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2"/>
        <w:gridCol w:w="4223"/>
        <w:gridCol w:w="505"/>
      </w:tblGrid>
      <w:tr w:rsidR="005E0FE3" w:rsidTr="0033077D">
        <w:tc>
          <w:tcPr>
            <w:tcW w:w="4843" w:type="dxa"/>
            <w:tcBorders>
              <w:bottom w:val="single" w:sz="4" w:space="0" w:color="auto"/>
            </w:tcBorders>
          </w:tcPr>
          <w:p w:rsidR="005E0FE3" w:rsidRDefault="005E0FE3" w:rsidP="0033077D">
            <w:pPr>
              <w:rPr>
                <w:rFonts w:ascii="Arabic Typesetting" w:hAnsi="Arabic Typesetting" w:cs="Arabic Typesetting"/>
                <w:sz w:val="36"/>
                <w:szCs w:val="36"/>
                <w:rtl/>
              </w:rPr>
            </w:pPr>
          </w:p>
        </w:tc>
        <w:tc>
          <w:tcPr>
            <w:tcW w:w="4223" w:type="dxa"/>
            <w:tcBorders>
              <w:bottom w:val="single" w:sz="4" w:space="0" w:color="auto"/>
            </w:tcBorders>
          </w:tcPr>
          <w:p w:rsidR="005E0FE3" w:rsidRDefault="005E0FE3" w:rsidP="0033077D">
            <w:pPr>
              <w:spacing w:after="20"/>
              <w:rPr>
                <w:rFonts w:ascii="Arabic Typesetting" w:hAnsi="Arabic Typesetting" w:cs="Arabic Typesetting"/>
                <w:sz w:val="36"/>
                <w:szCs w:val="36"/>
                <w:rtl/>
              </w:rPr>
            </w:pPr>
            <w:r>
              <w:rPr>
                <w:noProof/>
                <w:lang w:bidi="ar-SA"/>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5E0FE3" w:rsidRPr="00B4289B" w:rsidRDefault="005E0FE3" w:rsidP="0033077D">
            <w:pPr>
              <w:rPr>
                <w:rFonts w:ascii="Arial" w:hAnsi="Arial" w:cs="Arial"/>
                <w:b/>
                <w:bCs/>
                <w:sz w:val="40"/>
                <w:szCs w:val="40"/>
              </w:rPr>
            </w:pPr>
            <w:r w:rsidRPr="00B4289B">
              <w:rPr>
                <w:rFonts w:ascii="Arial" w:hAnsi="Arial" w:cs="Arial"/>
                <w:b/>
                <w:bCs/>
                <w:sz w:val="40"/>
                <w:szCs w:val="40"/>
              </w:rPr>
              <w:t>A</w:t>
            </w:r>
          </w:p>
        </w:tc>
      </w:tr>
      <w:tr w:rsidR="005E0FE3" w:rsidTr="0033077D">
        <w:trPr>
          <w:trHeight w:val="333"/>
        </w:trPr>
        <w:tc>
          <w:tcPr>
            <w:tcW w:w="9571" w:type="dxa"/>
            <w:gridSpan w:val="3"/>
            <w:tcBorders>
              <w:top w:val="single" w:sz="4" w:space="0" w:color="auto"/>
            </w:tcBorders>
            <w:vAlign w:val="bottom"/>
          </w:tcPr>
          <w:p w:rsidR="005E0FE3" w:rsidRPr="00B6101C" w:rsidRDefault="005E0FE3" w:rsidP="0033077D">
            <w:pPr>
              <w:pStyle w:val="DocumentCodeAR0"/>
              <w:bidi/>
              <w:rPr>
                <w:rtl/>
              </w:rPr>
            </w:pPr>
            <w:r>
              <w:t>WO/PBC/20</w:t>
            </w:r>
            <w:r w:rsidRPr="00B6101C">
              <w:t>/</w:t>
            </w:r>
            <w:r>
              <w:t>3</w:t>
            </w:r>
          </w:p>
        </w:tc>
      </w:tr>
      <w:tr w:rsidR="005E0FE3" w:rsidTr="0033077D">
        <w:tc>
          <w:tcPr>
            <w:tcW w:w="9571" w:type="dxa"/>
            <w:gridSpan w:val="3"/>
          </w:tcPr>
          <w:p w:rsidR="005E0FE3" w:rsidRPr="00B6101C" w:rsidRDefault="005E0FE3" w:rsidP="0033077D">
            <w:pPr>
              <w:pStyle w:val="DocumentLanguageAR0"/>
              <w:bidi/>
              <w:rPr>
                <w:rtl/>
                <w:lang w:bidi="ar-EG"/>
              </w:rPr>
            </w:pPr>
            <w:r w:rsidRPr="00B6101C">
              <w:rPr>
                <w:rFonts w:hint="cs"/>
                <w:rtl/>
              </w:rPr>
              <w:t xml:space="preserve">الأصل: </w:t>
            </w:r>
            <w:r>
              <w:rPr>
                <w:rFonts w:hint="cs"/>
                <w:rtl/>
              </w:rPr>
              <w:t>بالإنكليزية</w:t>
            </w:r>
          </w:p>
        </w:tc>
      </w:tr>
      <w:tr w:rsidR="005E0FE3" w:rsidTr="0033077D">
        <w:tc>
          <w:tcPr>
            <w:tcW w:w="9571" w:type="dxa"/>
            <w:gridSpan w:val="3"/>
          </w:tcPr>
          <w:p w:rsidR="005E0FE3" w:rsidRPr="00B6101C" w:rsidRDefault="005E0FE3" w:rsidP="0033077D">
            <w:pPr>
              <w:pStyle w:val="DocumentDateAR0"/>
              <w:bidi/>
              <w:rPr>
                <w:rtl/>
              </w:rPr>
            </w:pPr>
            <w:r w:rsidRPr="00B6101C">
              <w:rPr>
                <w:rFonts w:hint="cs"/>
                <w:rtl/>
              </w:rPr>
              <w:t xml:space="preserve">التاريخ: </w:t>
            </w:r>
            <w:r>
              <w:rPr>
                <w:rFonts w:hint="cs"/>
                <w:rtl/>
              </w:rPr>
              <w:t>27</w:t>
            </w:r>
            <w:r w:rsidRPr="00B6101C">
              <w:rPr>
                <w:rFonts w:hint="cs"/>
                <w:rtl/>
              </w:rPr>
              <w:t xml:space="preserve"> </w:t>
            </w:r>
            <w:r>
              <w:rPr>
                <w:rFonts w:hint="cs"/>
                <w:rtl/>
              </w:rPr>
              <w:t>مايو</w:t>
            </w:r>
            <w:r w:rsidRPr="00B6101C">
              <w:rPr>
                <w:rFonts w:hint="cs"/>
                <w:rtl/>
              </w:rPr>
              <w:t xml:space="preserve"> </w:t>
            </w:r>
            <w:r>
              <w:rPr>
                <w:rFonts w:hint="cs"/>
                <w:rtl/>
              </w:rPr>
              <w:t>2013</w:t>
            </w:r>
          </w:p>
        </w:tc>
      </w:tr>
    </w:tbl>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Pr="00772E46" w:rsidRDefault="005E0FE3" w:rsidP="0033077D">
      <w:pPr>
        <w:pStyle w:val="MeetingTitleAR0"/>
        <w:bidi/>
        <w:ind w:right="550"/>
        <w:rPr>
          <w:rtl/>
          <w:lang w:val="fr-CH"/>
        </w:rPr>
      </w:pPr>
      <w:r w:rsidRPr="00100F97">
        <w:rPr>
          <w:rtl/>
        </w:rPr>
        <w:t xml:space="preserve">لجنة </w:t>
      </w:r>
      <w:r>
        <w:rPr>
          <w:rFonts w:hint="cs"/>
          <w:rtl/>
          <w:lang w:val="fr-CH"/>
        </w:rPr>
        <w:t>البرنامج والميزانية</w:t>
      </w:r>
    </w:p>
    <w:p w:rsidR="005E0FE3" w:rsidRDefault="005E0FE3" w:rsidP="0033077D">
      <w:pPr>
        <w:spacing w:line="360" w:lineRule="exact"/>
        <w:rPr>
          <w:rFonts w:ascii="Arabic Typesetting" w:hAnsi="Arabic Typesetting" w:cs="Arabic Typesetting"/>
          <w:sz w:val="36"/>
          <w:szCs w:val="36"/>
          <w:rtl/>
        </w:rPr>
      </w:pPr>
    </w:p>
    <w:p w:rsidR="005E0FE3" w:rsidRPr="00783D11" w:rsidRDefault="005E0FE3" w:rsidP="0033077D">
      <w:pPr>
        <w:pStyle w:val="MeetingSessionAR"/>
        <w:bidi/>
        <w:rPr>
          <w:rFonts w:ascii="Cambria Math" w:hAnsi="Cambria Math"/>
          <w:rtl/>
        </w:rPr>
      </w:pPr>
      <w:r w:rsidRPr="00783D11">
        <w:rPr>
          <w:rFonts w:ascii="Cambria Math" w:hAnsi="Cambria Math"/>
          <w:rtl/>
        </w:rPr>
        <w:t xml:space="preserve">الدورة </w:t>
      </w:r>
      <w:r>
        <w:rPr>
          <w:rFonts w:ascii="Cambria Math" w:hAnsi="Cambria Math" w:hint="cs"/>
          <w:rtl/>
        </w:rPr>
        <w:t>العشرون</w:t>
      </w:r>
    </w:p>
    <w:p w:rsidR="005E0FE3" w:rsidRPr="00D61541" w:rsidRDefault="005E0FE3" w:rsidP="0033077D">
      <w:pPr>
        <w:pStyle w:val="MeetingDatesAR"/>
        <w:bidi/>
        <w:rPr>
          <w:rtl/>
        </w:rPr>
      </w:pPr>
      <w:r w:rsidRPr="00D61541">
        <w:rPr>
          <w:rFonts w:hint="cs"/>
          <w:rtl/>
        </w:rPr>
        <w:t xml:space="preserve">جنيف، من </w:t>
      </w:r>
      <w:r>
        <w:rPr>
          <w:rFonts w:hint="cs"/>
          <w:rtl/>
        </w:rPr>
        <w:t>8 إلى 12 يوليو 2013</w:t>
      </w:r>
    </w:p>
    <w:p w:rsidR="005E0FE3" w:rsidRDefault="005E0FE3" w:rsidP="0033077D">
      <w:pPr>
        <w:spacing w:line="360" w:lineRule="exact"/>
        <w:rPr>
          <w:rFonts w:ascii="Arabic Typesetting" w:hAnsi="Arabic Typesetting" w:cs="Arabic Typesetting"/>
          <w:sz w:val="36"/>
          <w:szCs w:val="36"/>
          <w:rtl/>
        </w:rPr>
      </w:pPr>
    </w:p>
    <w:p w:rsidR="005E0FE3" w:rsidRDefault="005E0FE3" w:rsidP="0033077D">
      <w:pPr>
        <w:spacing w:line="360" w:lineRule="exact"/>
        <w:rPr>
          <w:rFonts w:ascii="Arabic Typesetting" w:hAnsi="Arabic Typesetting" w:cs="Arabic Typesetting"/>
          <w:sz w:val="36"/>
          <w:szCs w:val="36"/>
          <w:rtl/>
        </w:rPr>
      </w:pPr>
    </w:p>
    <w:p w:rsidR="005E0FE3" w:rsidRPr="00D61541" w:rsidRDefault="005E0FE3" w:rsidP="009D77DF">
      <w:pPr>
        <w:pStyle w:val="DocumentTitleAR0"/>
        <w:bidi/>
        <w:rPr>
          <w:rtl/>
        </w:rPr>
      </w:pPr>
      <w:r>
        <w:rPr>
          <w:rFonts w:hint="cs"/>
          <w:rtl/>
        </w:rPr>
        <w:t>مشروع اقتر</w:t>
      </w:r>
      <w:r w:rsidR="00B4289B">
        <w:rPr>
          <w:rFonts w:hint="cs"/>
          <w:rtl/>
        </w:rPr>
        <w:t xml:space="preserve">اح البرنامج والميزانية للثنائية </w:t>
      </w:r>
      <w:r w:rsidR="00B4289B" w:rsidRPr="00B4289B">
        <w:rPr>
          <w:rFonts w:ascii="Arial Black" w:hAnsi="Arial Black"/>
          <w:rtl/>
        </w:rPr>
        <w:t>2014/15</w:t>
      </w:r>
    </w:p>
    <w:p w:rsidR="005E0FE3" w:rsidRPr="00D61541" w:rsidRDefault="005E0FE3" w:rsidP="0033077D">
      <w:pPr>
        <w:pStyle w:val="PreparedbyAR0"/>
        <w:bidi/>
        <w:rPr>
          <w:rtl/>
        </w:rPr>
      </w:pPr>
      <w:r>
        <w:rPr>
          <w:rFonts w:hint="cs"/>
          <w:rtl/>
        </w:rPr>
        <w:t xml:space="preserve">وثيقة </w:t>
      </w:r>
      <w:r w:rsidRPr="00D61541">
        <w:rPr>
          <w:rFonts w:hint="cs"/>
          <w:rtl/>
        </w:rPr>
        <w:t xml:space="preserve">من </w:t>
      </w:r>
      <w:r>
        <w:rPr>
          <w:rFonts w:hint="cs"/>
          <w:rtl/>
        </w:rPr>
        <w:t>إعداد الأمانة</w:t>
      </w:r>
    </w:p>
    <w:p w:rsidR="005E0FE3" w:rsidRPr="00D30362" w:rsidRDefault="005E0FE3" w:rsidP="00B370EE">
      <w:pPr>
        <w:pStyle w:val="NumberedParaAR"/>
        <w:rPr>
          <w:rtl/>
        </w:rPr>
      </w:pPr>
      <w:r>
        <w:rPr>
          <w:rFonts w:hint="cs"/>
          <w:rtl/>
        </w:rPr>
        <w:t xml:space="preserve">يُطرح </w:t>
      </w:r>
      <w:r w:rsidRPr="00D30362">
        <w:rPr>
          <w:rtl/>
        </w:rPr>
        <w:t>مشروع اقتراح البرنامج والميزانية لل</w:t>
      </w:r>
      <w:r w:rsidR="005E2F2A">
        <w:rPr>
          <w:rtl/>
        </w:rPr>
        <w:t>ثنائية</w:t>
      </w:r>
      <w:r w:rsidRPr="00D30362">
        <w:rPr>
          <w:rtl/>
        </w:rPr>
        <w:t xml:space="preserve"> </w:t>
      </w:r>
      <w:r>
        <w:rPr>
          <w:rFonts w:hint="cs"/>
          <w:rtl/>
        </w:rPr>
        <w:t xml:space="preserve">2014/15 </w:t>
      </w:r>
      <w:r w:rsidRPr="00D30362">
        <w:rPr>
          <w:rtl/>
        </w:rPr>
        <w:t>على لجنة البرنامج والميزانية (اللجنة) المنعقدة في هذه الدورة وفقا للمادة</w:t>
      </w:r>
      <w:r>
        <w:rPr>
          <w:rFonts w:hint="cs"/>
          <w:rtl/>
        </w:rPr>
        <w:t xml:space="preserve"> 6.2</w:t>
      </w:r>
      <w:r w:rsidRPr="00D30362">
        <w:rPr>
          <w:rtl/>
        </w:rPr>
        <w:t xml:space="preserve"> من النظام المالي "لمناقشتهما والتعليق عليهما وتقديم توصياتها في هذا الشأن، بما في ذلك إمكانية تعديلهما"، وعملا بالآلية التي تكفل تعزيز مشاركة الدول الأعضاء في إعداد برنامج المنظمة ومي</w:t>
      </w:r>
      <w:r>
        <w:rPr>
          <w:rtl/>
        </w:rPr>
        <w:t>زانيتها ومتابعتهما (انظر الوثيق</w:t>
      </w:r>
      <w:r>
        <w:rPr>
          <w:rFonts w:hint="cs"/>
          <w:rtl/>
        </w:rPr>
        <w:t>ة</w:t>
      </w:r>
      <w:r w:rsidRPr="00D30362">
        <w:rPr>
          <w:rtl/>
        </w:rPr>
        <w:t xml:space="preserve"> </w:t>
      </w:r>
      <w:r w:rsidRPr="00D30362">
        <w:t>WO/PBC/13/7</w:t>
      </w:r>
      <w:r w:rsidRPr="00D30362">
        <w:rPr>
          <w:rtl/>
        </w:rPr>
        <w:t xml:space="preserve"> والوثيقة </w:t>
      </w:r>
      <w:r w:rsidRPr="00D30362">
        <w:t>A/46/12</w:t>
      </w:r>
      <w:r w:rsidRPr="00D30362">
        <w:rPr>
          <w:rtl/>
        </w:rPr>
        <w:t>).</w:t>
      </w:r>
    </w:p>
    <w:p w:rsidR="005E0FE3" w:rsidRPr="00D30362" w:rsidRDefault="005E0FE3" w:rsidP="00B370EE">
      <w:pPr>
        <w:pStyle w:val="NumberedParaAR"/>
        <w:rPr>
          <w:rtl/>
        </w:rPr>
      </w:pPr>
      <w:r w:rsidRPr="00D30362">
        <w:rPr>
          <w:rtl/>
        </w:rPr>
        <w:t>وقد أُعد مشروع اقتراح البرنامج والميزانية لل</w:t>
      </w:r>
      <w:r w:rsidR="005E2F2A">
        <w:rPr>
          <w:rtl/>
        </w:rPr>
        <w:t>ثنائية</w:t>
      </w:r>
      <w:r w:rsidRPr="00D30362">
        <w:rPr>
          <w:rtl/>
        </w:rPr>
        <w:t xml:space="preserve"> </w:t>
      </w:r>
      <w:r w:rsidR="00B370EE">
        <w:rPr>
          <w:rFonts w:hint="cs"/>
          <w:rtl/>
        </w:rPr>
        <w:t>2014/15</w:t>
      </w:r>
      <w:r>
        <w:rPr>
          <w:rFonts w:hint="cs"/>
          <w:rtl/>
        </w:rPr>
        <w:t xml:space="preserve"> </w:t>
      </w:r>
      <w:r w:rsidRPr="00D30362">
        <w:rPr>
          <w:rtl/>
        </w:rPr>
        <w:t xml:space="preserve">مع مراعاة </w:t>
      </w:r>
      <w:r>
        <w:rPr>
          <w:rFonts w:hint="cs"/>
          <w:rtl/>
        </w:rPr>
        <w:t>الإطار الاستراتيجي المعدَّل بأهدافه الاستراتيجية التسعة المعتمدة في 2008/09 و</w:t>
      </w:r>
      <w:r w:rsidRPr="00D30362">
        <w:rPr>
          <w:rtl/>
        </w:rPr>
        <w:t>الخطة الاستراتيجية للأجل المتوسط 2010-2015</w:t>
      </w:r>
      <w:r>
        <w:rPr>
          <w:rFonts w:hint="cs"/>
          <w:rtl/>
        </w:rPr>
        <w:t xml:space="preserve"> التي وضعت في عام</w:t>
      </w:r>
      <w:r>
        <w:rPr>
          <w:rFonts w:hint="eastAsia"/>
          <w:rtl/>
        </w:rPr>
        <w:t> </w:t>
      </w:r>
      <w:r>
        <w:rPr>
          <w:rFonts w:hint="cs"/>
          <w:rtl/>
        </w:rPr>
        <w:t>2010</w:t>
      </w:r>
      <w:r w:rsidRPr="00D30362">
        <w:rPr>
          <w:rtl/>
        </w:rPr>
        <w:t xml:space="preserve">. كما يراعي مشروع هذه الوثيقة الردود والتعليقات الواردة من الدول الأعضاء في استبيان مشروع البرنامج والميزانية </w:t>
      </w:r>
      <w:r>
        <w:rPr>
          <w:rFonts w:hint="cs"/>
          <w:rtl/>
        </w:rPr>
        <w:t>للثنائية 2014/15</w:t>
      </w:r>
      <w:r w:rsidRPr="00D30362">
        <w:rPr>
          <w:rtl/>
        </w:rPr>
        <w:t>.</w:t>
      </w:r>
    </w:p>
    <w:p w:rsidR="005E0FE3" w:rsidRPr="00D30362" w:rsidRDefault="005E0FE3" w:rsidP="0033077D">
      <w:pPr>
        <w:pStyle w:val="NumberedParaAR"/>
        <w:rPr>
          <w:rtl/>
        </w:rPr>
      </w:pPr>
      <w:r w:rsidRPr="00D30362">
        <w:rPr>
          <w:rtl/>
        </w:rPr>
        <w:t xml:space="preserve">وعملا بتلك الآلية، وبعد الاستعراض الراهن، ستدعى اللجنة إلى عقد دورة في </w:t>
      </w:r>
      <w:r>
        <w:rPr>
          <w:rFonts w:hint="cs"/>
          <w:rtl/>
        </w:rPr>
        <w:t xml:space="preserve">سبتمبر 2013 </w:t>
      </w:r>
      <w:r w:rsidRPr="00D30362">
        <w:rPr>
          <w:rtl/>
        </w:rPr>
        <w:t xml:space="preserve">لمناقشة المشروع ورفع توصية نهائية به إلى الجمعيات المنعقدة في دورتها </w:t>
      </w:r>
      <w:r>
        <w:rPr>
          <w:rFonts w:hint="cs"/>
          <w:rtl/>
        </w:rPr>
        <w:t>الحادية والخمسين</w:t>
      </w:r>
      <w:r w:rsidRPr="00D30362">
        <w:rPr>
          <w:rtl/>
        </w:rPr>
        <w:t xml:space="preserve"> (من </w:t>
      </w:r>
      <w:r>
        <w:rPr>
          <w:rFonts w:hint="cs"/>
          <w:rtl/>
        </w:rPr>
        <w:t xml:space="preserve">23 </w:t>
      </w:r>
      <w:r w:rsidRPr="00D30362">
        <w:rPr>
          <w:rtl/>
        </w:rPr>
        <w:t>سبتمبر</w:t>
      </w:r>
      <w:r>
        <w:rPr>
          <w:rFonts w:hint="cs"/>
          <w:rtl/>
        </w:rPr>
        <w:t xml:space="preserve"> </w:t>
      </w:r>
      <w:r w:rsidRPr="00D30362">
        <w:rPr>
          <w:rtl/>
        </w:rPr>
        <w:t xml:space="preserve">إلى </w:t>
      </w:r>
      <w:r>
        <w:rPr>
          <w:rFonts w:hint="cs"/>
          <w:rtl/>
        </w:rPr>
        <w:t xml:space="preserve">2 </w:t>
      </w:r>
      <w:r w:rsidRPr="00D30362">
        <w:rPr>
          <w:rtl/>
        </w:rPr>
        <w:t>أكتوبر</w:t>
      </w:r>
      <w:r>
        <w:rPr>
          <w:rFonts w:hint="cs"/>
          <w:rtl/>
        </w:rPr>
        <w:t xml:space="preserve"> 2013</w:t>
      </w:r>
      <w:r w:rsidRPr="00D30362">
        <w:rPr>
          <w:rtl/>
        </w:rPr>
        <w:t>).</w:t>
      </w:r>
    </w:p>
    <w:p w:rsidR="005E0FE3" w:rsidRDefault="005E0FE3" w:rsidP="0033077D">
      <w:pPr>
        <w:pStyle w:val="NormalParaAR"/>
        <w:rPr>
          <w:rtl/>
        </w:rPr>
      </w:pPr>
    </w:p>
    <w:p w:rsidR="005E0FE3" w:rsidRDefault="005E0FE3" w:rsidP="00B370EE">
      <w:pPr>
        <w:pStyle w:val="NormalParaAR"/>
        <w:ind w:left="4678"/>
        <w:jc w:val="center"/>
        <w:rPr>
          <w:rtl/>
          <w:lang w:bidi="ar-EG"/>
        </w:rPr>
      </w:pPr>
      <w:r>
        <w:rPr>
          <w:rFonts w:hint="cs"/>
          <w:rtl/>
          <w:lang w:bidi="ar-EG"/>
        </w:rPr>
        <w:t>[يلي ذلك مشروع اقتراح البرنامج والميزانية للثنائية</w:t>
      </w:r>
      <w:r>
        <w:rPr>
          <w:rFonts w:hint="eastAsia"/>
          <w:lang w:bidi="ar-EG"/>
        </w:rPr>
        <w:t> </w:t>
      </w:r>
      <w:r>
        <w:rPr>
          <w:rFonts w:hint="cs"/>
          <w:rtl/>
          <w:lang w:bidi="ar-EG"/>
        </w:rPr>
        <w:t>2014/15]</w:t>
      </w:r>
    </w:p>
    <w:p w:rsidR="00CB61B9" w:rsidRDefault="00CB61B9" w:rsidP="00B370EE">
      <w:pPr>
        <w:pStyle w:val="NormalParaAR"/>
        <w:ind w:left="4678"/>
        <w:jc w:val="center"/>
        <w:rPr>
          <w:rtl/>
          <w:lang w:bidi="ar-EG"/>
        </w:rPr>
      </w:pPr>
    </w:p>
    <w:p w:rsidR="00CB61B9" w:rsidRDefault="00CB61B9" w:rsidP="00B370EE">
      <w:pPr>
        <w:pStyle w:val="NormalParaAR"/>
        <w:ind w:left="4678"/>
        <w:jc w:val="center"/>
        <w:rPr>
          <w:rtl/>
          <w:lang w:bidi="ar-EG"/>
        </w:rPr>
      </w:pPr>
    </w:p>
    <w:p w:rsidR="005E0FE3" w:rsidRDefault="005E0FE3" w:rsidP="0033077D">
      <w:pPr>
        <w:pStyle w:val="NormalParaAR"/>
        <w:ind w:left="4678"/>
        <w:jc w:val="center"/>
        <w:rPr>
          <w:rtl/>
          <w:lang w:bidi="ar-EG"/>
        </w:rPr>
        <w:sectPr w:rsidR="005E0FE3" w:rsidSect="0033077D">
          <w:footerReference w:type="first" r:id="rId10"/>
          <w:pgSz w:w="11906" w:h="16838" w:code="9"/>
          <w:pgMar w:top="1418" w:right="1418" w:bottom="1418" w:left="1134" w:header="510" w:footer="1021" w:gutter="0"/>
          <w:cols w:space="720"/>
          <w:bidi/>
          <w:rtlGutter/>
        </w:sectPr>
      </w:pPr>
    </w:p>
    <w:p w:rsidR="005E0FE3" w:rsidRPr="00305F23" w:rsidRDefault="005E0FE3" w:rsidP="0033077D">
      <w:pPr>
        <w:pStyle w:val="NormalParaAR"/>
        <w:ind w:left="4678"/>
        <w:jc w:val="center"/>
        <w:rPr>
          <w:lang w:bidi="ar-EG"/>
        </w:rPr>
      </w:pPr>
    </w:p>
    <w:p w:rsidR="005E0FE3" w:rsidRDefault="005E0FE3" w:rsidP="008E2B10">
      <w:pPr>
        <w:spacing w:before="4680" w:after="120" w:line="520" w:lineRule="exact"/>
        <w:jc w:val="center"/>
        <w:rPr>
          <w:rFonts w:ascii="Arabic Typesetting" w:hAnsi="Arabic Typesetting" w:cs="Arabic Typesetting"/>
          <w:b/>
          <w:bCs/>
          <w:sz w:val="52"/>
          <w:szCs w:val="52"/>
          <w:rtl/>
          <w:lang w:val="fr-CH"/>
        </w:rPr>
      </w:pPr>
      <w:r w:rsidRPr="00C566ED">
        <w:rPr>
          <w:rFonts w:ascii="Arabic Typesetting" w:hAnsi="Arabic Typesetting" w:cs="Arabic Typesetting"/>
          <w:b/>
          <w:bCs/>
          <w:sz w:val="52"/>
          <w:szCs w:val="52"/>
          <w:rtl/>
          <w:lang w:val="fr-CH"/>
        </w:rPr>
        <w:t xml:space="preserve">مشروع اقتراح </w:t>
      </w:r>
      <w:r w:rsidRPr="00BB3F5C">
        <w:rPr>
          <w:rFonts w:ascii="Arabic Typesetting" w:hAnsi="Arabic Typesetting" w:cs="Arabic Typesetting" w:hint="cs"/>
          <w:b/>
          <w:bCs/>
          <w:sz w:val="52"/>
          <w:szCs w:val="52"/>
          <w:rtl/>
          <w:lang w:val="fr-CH"/>
        </w:rPr>
        <w:t xml:space="preserve">البرنامج والميزانية </w:t>
      </w:r>
      <w:r>
        <w:rPr>
          <w:rFonts w:ascii="Arabic Typesetting" w:hAnsi="Arabic Typesetting" w:cs="Arabic Typesetting" w:hint="cs"/>
          <w:b/>
          <w:bCs/>
          <w:sz w:val="52"/>
          <w:szCs w:val="52"/>
          <w:rtl/>
          <w:lang w:val="fr-CH"/>
        </w:rPr>
        <w:t>للثنائية</w:t>
      </w:r>
      <w:r>
        <w:rPr>
          <w:rFonts w:ascii="Arabic Typesetting" w:hAnsi="Arabic Typesetting" w:cs="Arabic Typesetting" w:hint="eastAsia"/>
          <w:b/>
          <w:bCs/>
          <w:sz w:val="52"/>
          <w:szCs w:val="52"/>
          <w:rtl/>
          <w:lang w:val="fr-CH"/>
        </w:rPr>
        <w:t> </w:t>
      </w:r>
      <w:r>
        <w:rPr>
          <w:rFonts w:ascii="Arabic Typesetting" w:hAnsi="Arabic Typesetting" w:cs="Arabic Typesetting" w:hint="cs"/>
          <w:b/>
          <w:bCs/>
          <w:sz w:val="52"/>
          <w:szCs w:val="52"/>
          <w:rtl/>
          <w:lang w:val="fr-CH"/>
        </w:rPr>
        <w:t>2014/15</w:t>
      </w:r>
    </w:p>
    <w:p w:rsidR="005E0FE3" w:rsidRDefault="005E0FE3" w:rsidP="0033077D">
      <w:pPr>
        <w:spacing w:before="4680" w:after="120" w:line="360" w:lineRule="exact"/>
        <w:jc w:val="center"/>
        <w:rPr>
          <w:rFonts w:ascii="Arabic Typesetting" w:hAnsi="Arabic Typesetting" w:cs="Arabic Typesetting"/>
          <w:b/>
          <w:bCs/>
          <w:sz w:val="52"/>
          <w:szCs w:val="52"/>
          <w:lang w:val="fr-CH"/>
        </w:rPr>
      </w:pPr>
    </w:p>
    <w:p w:rsidR="00B4289B" w:rsidRDefault="00B4289B" w:rsidP="0033077D">
      <w:pPr>
        <w:spacing w:before="4680" w:after="120" w:line="360" w:lineRule="exact"/>
        <w:jc w:val="center"/>
        <w:rPr>
          <w:rFonts w:ascii="Arabic Typesetting" w:hAnsi="Arabic Typesetting" w:cs="Arabic Typesetting"/>
          <w:b/>
          <w:bCs/>
          <w:sz w:val="52"/>
          <w:szCs w:val="52"/>
          <w:rtl/>
          <w:lang w:val="fr-CH"/>
        </w:rPr>
        <w:sectPr w:rsidR="00B4289B" w:rsidSect="0033077D">
          <w:footerReference w:type="first" r:id="rId11"/>
          <w:pgSz w:w="11907" w:h="16840" w:code="9"/>
          <w:pgMar w:top="567" w:right="1418" w:bottom="1418" w:left="1134" w:header="510" w:footer="1021" w:gutter="0"/>
          <w:cols w:space="720"/>
          <w:titlePg/>
          <w:docGrid w:linePitch="299"/>
        </w:sectPr>
      </w:pPr>
    </w:p>
    <w:p w:rsidR="005E0FE3" w:rsidRDefault="005E0FE3" w:rsidP="0033077D">
      <w:pPr>
        <w:spacing w:before="4680" w:after="120" w:line="360" w:lineRule="exact"/>
        <w:jc w:val="center"/>
        <w:rPr>
          <w:rFonts w:ascii="Arabic Typesetting" w:hAnsi="Arabic Typesetting" w:cs="Arabic Typesetting"/>
          <w:b/>
          <w:bCs/>
          <w:sz w:val="52"/>
          <w:szCs w:val="52"/>
          <w:rtl/>
          <w:lang w:val="fr-CH"/>
        </w:rPr>
        <w:sectPr w:rsidR="005E0FE3" w:rsidSect="008E2B10">
          <w:footerReference w:type="first" r:id="rId12"/>
          <w:pgSz w:w="11907" w:h="16840" w:code="9"/>
          <w:pgMar w:top="567" w:right="1418" w:bottom="1418" w:left="1134" w:header="510" w:footer="1021" w:gutter="0"/>
          <w:pgNumType w:fmt="lowerRoman" w:start="2"/>
          <w:cols w:space="720"/>
          <w:titlePg/>
          <w:docGrid w:linePitch="299"/>
        </w:sectPr>
      </w:pPr>
    </w:p>
    <w:p w:rsidR="005E0FE3" w:rsidRDefault="005E0FE3" w:rsidP="0033077D">
      <w:pPr>
        <w:pStyle w:val="NormalParaAR"/>
        <w:spacing w:line="340" w:lineRule="exact"/>
        <w:jc w:val="center"/>
        <w:rPr>
          <w:b/>
          <w:bCs/>
          <w:sz w:val="38"/>
          <w:szCs w:val="38"/>
          <w:rtl/>
          <w:lang w:val="fr-CH"/>
        </w:rPr>
      </w:pPr>
      <w:r w:rsidRPr="00CC1CC8">
        <w:rPr>
          <w:rFonts w:hint="cs"/>
          <w:b/>
          <w:bCs/>
          <w:sz w:val="38"/>
          <w:szCs w:val="38"/>
          <w:rtl/>
          <w:lang w:val="fr-CH"/>
        </w:rPr>
        <w:t>قائمة المحتويات</w:t>
      </w:r>
    </w:p>
    <w:p w:rsidR="0021605A" w:rsidRPr="002B35AE" w:rsidRDefault="0033077D"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sz w:val="28"/>
          <w:rtl/>
          <w:lang w:val="fr-CH"/>
        </w:rPr>
        <w:fldChar w:fldCharType="begin"/>
      </w:r>
      <w:r w:rsidRPr="002B35AE">
        <w:rPr>
          <w:rFonts w:ascii="Arabic Typesetting" w:hAnsi="Arabic Typesetting" w:cs="Arabic Typesetting"/>
          <w:sz w:val="28"/>
          <w:rtl/>
          <w:lang w:val="fr-CH"/>
        </w:rPr>
        <w:instrText xml:space="preserve"> </w:instrText>
      </w:r>
      <w:r w:rsidRPr="002B35AE">
        <w:rPr>
          <w:rFonts w:ascii="Arabic Typesetting" w:hAnsi="Arabic Typesetting" w:cs="Arabic Typesetting"/>
          <w:sz w:val="28"/>
          <w:lang w:val="fr-CH"/>
        </w:rPr>
        <w:instrText>TOC</w:instrText>
      </w:r>
      <w:r w:rsidRPr="002B35AE">
        <w:rPr>
          <w:rFonts w:ascii="Arabic Typesetting" w:hAnsi="Arabic Typesetting" w:cs="Arabic Typesetting"/>
          <w:sz w:val="28"/>
          <w:rtl/>
          <w:lang w:val="fr-CH"/>
        </w:rPr>
        <w:instrText xml:space="preserve"> \</w:instrText>
      </w:r>
      <w:r w:rsidRPr="002B35AE">
        <w:rPr>
          <w:rFonts w:ascii="Arabic Typesetting" w:hAnsi="Arabic Typesetting" w:cs="Arabic Typesetting"/>
          <w:sz w:val="28"/>
          <w:lang w:val="fr-CH"/>
        </w:rPr>
        <w:instrText>o \u</w:instrText>
      </w:r>
      <w:r w:rsidRPr="002B35AE">
        <w:rPr>
          <w:rFonts w:ascii="Arabic Typesetting" w:hAnsi="Arabic Typesetting" w:cs="Arabic Typesetting"/>
          <w:sz w:val="28"/>
          <w:rtl/>
          <w:lang w:val="fr-CH"/>
        </w:rPr>
        <w:instrText xml:space="preserve"> </w:instrText>
      </w:r>
      <w:r w:rsidRPr="002B35AE">
        <w:rPr>
          <w:rFonts w:ascii="Arabic Typesetting" w:hAnsi="Arabic Typesetting" w:cs="Arabic Typesetting"/>
          <w:sz w:val="28"/>
          <w:rtl/>
          <w:lang w:val="fr-CH"/>
        </w:rPr>
        <w:fldChar w:fldCharType="separate"/>
      </w:r>
      <w:r w:rsidR="0021605A" w:rsidRPr="002B35AE">
        <w:rPr>
          <w:rFonts w:ascii="Arabic Typesetting" w:hAnsi="Arabic Typesetting" w:cs="Arabic Typesetting"/>
          <w:noProof/>
          <w:sz w:val="28"/>
          <w:rtl/>
        </w:rPr>
        <w:t>مقدمة المدير العام</w:t>
      </w:r>
      <w:r w:rsidR="0021605A" w:rsidRPr="002B35AE">
        <w:rPr>
          <w:rFonts w:ascii="Arabic Typesetting" w:hAnsi="Arabic Typesetting" w:cs="Arabic Typesetting"/>
          <w:noProof/>
          <w:sz w:val="28"/>
        </w:rPr>
        <w:tab/>
      </w:r>
      <w:r w:rsidR="0021605A" w:rsidRPr="002B35AE">
        <w:rPr>
          <w:rFonts w:ascii="Arabic Typesetting" w:hAnsi="Arabic Typesetting" w:cs="Arabic Typesetting"/>
          <w:noProof/>
          <w:sz w:val="28"/>
        </w:rPr>
        <w:fldChar w:fldCharType="begin"/>
      </w:r>
      <w:r w:rsidR="0021605A" w:rsidRPr="002B35AE">
        <w:rPr>
          <w:rFonts w:ascii="Arabic Typesetting" w:hAnsi="Arabic Typesetting" w:cs="Arabic Typesetting"/>
          <w:noProof/>
          <w:sz w:val="28"/>
        </w:rPr>
        <w:instrText xml:space="preserve"> PAGEREF _Toc358745195 \h </w:instrText>
      </w:r>
      <w:r w:rsidR="0021605A" w:rsidRPr="002B35AE">
        <w:rPr>
          <w:rFonts w:ascii="Arabic Typesetting" w:hAnsi="Arabic Typesetting" w:cs="Arabic Typesetting"/>
          <w:noProof/>
          <w:sz w:val="28"/>
        </w:rPr>
      </w:r>
      <w:r w:rsidR="0021605A"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5</w:t>
      </w:r>
      <w:r w:rsidR="0021605A" w:rsidRPr="002B35AE">
        <w:rPr>
          <w:rFonts w:ascii="Arabic Typesetting" w:hAnsi="Arabic Typesetting" w:cs="Arabic Typesetting"/>
          <w:noProof/>
          <w:sz w:val="28"/>
        </w:rPr>
        <w:fldChar w:fldCharType="end"/>
      </w:r>
    </w:p>
    <w:p w:rsidR="0021605A" w:rsidRPr="002B35AE" w:rsidRDefault="0021605A"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noProof/>
          <w:sz w:val="28"/>
          <w:rtl/>
        </w:rPr>
        <w:t>أولا.</w:t>
      </w:r>
      <w:r w:rsidRPr="002B35AE">
        <w:rPr>
          <w:rFonts w:ascii="Arabic Typesetting" w:eastAsiaTheme="minorEastAsia" w:hAnsi="Arabic Typesetting" w:cs="Arabic Typesetting"/>
          <w:noProof/>
          <w:sz w:val="28"/>
          <w:lang w:bidi="ar-SA"/>
        </w:rPr>
        <w:tab/>
      </w:r>
      <w:r w:rsidRPr="002B35AE">
        <w:rPr>
          <w:rFonts w:ascii="Arabic Typesetting" w:hAnsi="Arabic Typesetting" w:cs="Arabic Typesetting"/>
          <w:noProof/>
          <w:sz w:val="28"/>
          <w:rtl/>
        </w:rPr>
        <w:t>عرض النتائج</w:t>
      </w:r>
      <w:r w:rsidRPr="002B35AE">
        <w:rPr>
          <w:rFonts w:ascii="Arabic Typesetting" w:hAnsi="Arabic Typesetting" w:cs="Arabic Typesetting"/>
          <w:noProof/>
          <w:sz w:val="28"/>
        </w:rPr>
        <w:tab/>
      </w:r>
      <w:r w:rsidRPr="002B35AE">
        <w:rPr>
          <w:rFonts w:ascii="Arabic Typesetting" w:hAnsi="Arabic Typesetting" w:cs="Arabic Typesetting"/>
          <w:noProof/>
          <w:sz w:val="28"/>
        </w:rPr>
        <w:fldChar w:fldCharType="begin"/>
      </w:r>
      <w:r w:rsidRPr="002B35AE">
        <w:rPr>
          <w:rFonts w:ascii="Arabic Typesetting" w:hAnsi="Arabic Typesetting" w:cs="Arabic Typesetting"/>
          <w:noProof/>
          <w:sz w:val="28"/>
        </w:rPr>
        <w:instrText xml:space="preserve"> PAGEREF _Toc358745196 \h </w:instrText>
      </w:r>
      <w:r w:rsidRPr="002B35AE">
        <w:rPr>
          <w:rFonts w:ascii="Arabic Typesetting" w:hAnsi="Arabic Typesetting" w:cs="Arabic Typesetting"/>
          <w:noProof/>
          <w:sz w:val="28"/>
        </w:rPr>
      </w:r>
      <w:r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9</w:t>
      </w:r>
      <w:r w:rsidRPr="002B35AE">
        <w:rPr>
          <w:rFonts w:ascii="Arabic Typesetting" w:hAnsi="Arabic Typesetting" w:cs="Arabic Typesetting"/>
          <w:noProof/>
          <w:sz w:val="28"/>
        </w:rPr>
        <w:fldChar w:fldCharType="end"/>
      </w:r>
    </w:p>
    <w:p w:rsidR="0021605A" w:rsidRPr="002B35AE" w:rsidRDefault="0021605A"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noProof/>
          <w:sz w:val="28"/>
          <w:rtl/>
        </w:rPr>
        <w:t>ثانيا.</w:t>
      </w:r>
      <w:r w:rsidRPr="002B35AE">
        <w:rPr>
          <w:rFonts w:ascii="Arabic Typesetting" w:eastAsiaTheme="minorEastAsia" w:hAnsi="Arabic Typesetting" w:cs="Arabic Typesetting"/>
          <w:noProof/>
          <w:sz w:val="28"/>
          <w:lang w:bidi="ar-SA"/>
        </w:rPr>
        <w:tab/>
      </w:r>
      <w:r w:rsidRPr="002B35AE">
        <w:rPr>
          <w:rFonts w:ascii="Arabic Typesetting" w:hAnsi="Arabic Typesetting" w:cs="Arabic Typesetting"/>
          <w:noProof/>
          <w:sz w:val="28"/>
          <w:rtl/>
        </w:rPr>
        <w:t>العرض المالي</w:t>
      </w:r>
      <w:r w:rsidRPr="002B35AE">
        <w:rPr>
          <w:rFonts w:ascii="Arabic Typesetting" w:hAnsi="Arabic Typesetting" w:cs="Arabic Typesetting"/>
          <w:noProof/>
          <w:sz w:val="28"/>
        </w:rPr>
        <w:tab/>
      </w:r>
      <w:r w:rsidRPr="002B35AE">
        <w:rPr>
          <w:rFonts w:ascii="Arabic Typesetting" w:hAnsi="Arabic Typesetting" w:cs="Arabic Typesetting"/>
          <w:noProof/>
          <w:sz w:val="28"/>
        </w:rPr>
        <w:fldChar w:fldCharType="begin"/>
      </w:r>
      <w:r w:rsidRPr="002B35AE">
        <w:rPr>
          <w:rFonts w:ascii="Arabic Typesetting" w:hAnsi="Arabic Typesetting" w:cs="Arabic Typesetting"/>
          <w:noProof/>
          <w:sz w:val="28"/>
        </w:rPr>
        <w:instrText xml:space="preserve"> PAGEREF _Toc358745197 \h </w:instrText>
      </w:r>
      <w:r w:rsidRPr="002B35AE">
        <w:rPr>
          <w:rFonts w:ascii="Arabic Typesetting" w:hAnsi="Arabic Typesetting" w:cs="Arabic Typesetting"/>
          <w:noProof/>
          <w:sz w:val="28"/>
        </w:rPr>
      </w:r>
      <w:r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15</w:t>
      </w:r>
      <w:r w:rsidRPr="002B35AE">
        <w:rPr>
          <w:rFonts w:ascii="Arabic Typesetting" w:hAnsi="Arabic Typesetting" w:cs="Arabic Typesetting"/>
          <w:noProof/>
          <w:sz w:val="28"/>
        </w:rPr>
        <w:fldChar w:fldCharType="end"/>
      </w:r>
    </w:p>
    <w:p w:rsidR="0021605A" w:rsidRPr="002B35AE" w:rsidRDefault="0021605A" w:rsidP="004F77B2">
      <w:pPr>
        <w:pStyle w:val="TOC2"/>
        <w:tabs>
          <w:tab w:val="clear" w:pos="2834"/>
        </w:tabs>
        <w:rPr>
          <w:rFonts w:ascii="Arabic Typesetting" w:eastAsiaTheme="minorEastAsia" w:hAnsi="Arabic Typesetting" w:cs="Arabic Typesetting"/>
          <w:noProof/>
          <w:sz w:val="28"/>
          <w:szCs w:val="28"/>
          <w:lang w:bidi="ar-SA"/>
        </w:rPr>
      </w:pPr>
      <w:r w:rsidRPr="002B35AE">
        <w:rPr>
          <w:rFonts w:ascii="Arabic Typesetting" w:hAnsi="Arabic Typesetting" w:cs="Arabic Typesetting"/>
          <w:noProof/>
          <w:sz w:val="28"/>
          <w:szCs w:val="28"/>
          <w:rtl/>
        </w:rPr>
        <w:t>الإيرادات</w:t>
      </w:r>
      <w:r w:rsidRPr="002B35AE">
        <w:rPr>
          <w:rFonts w:ascii="Arabic Typesetting" w:hAnsi="Arabic Typesetting" w:cs="Arabic Typesetting"/>
          <w:noProof/>
          <w:sz w:val="28"/>
          <w:szCs w:val="28"/>
        </w:rPr>
        <w:tab/>
      </w:r>
      <w:r w:rsidRPr="002B35AE">
        <w:rPr>
          <w:rFonts w:ascii="Arabic Typesetting" w:hAnsi="Arabic Typesetting" w:cs="Arabic Typesetting"/>
          <w:noProof/>
          <w:sz w:val="28"/>
          <w:szCs w:val="28"/>
        </w:rPr>
        <w:fldChar w:fldCharType="begin"/>
      </w:r>
      <w:r w:rsidRPr="002B35AE">
        <w:rPr>
          <w:rFonts w:ascii="Arabic Typesetting" w:hAnsi="Arabic Typesetting" w:cs="Arabic Typesetting"/>
          <w:noProof/>
          <w:sz w:val="28"/>
          <w:szCs w:val="28"/>
        </w:rPr>
        <w:instrText xml:space="preserve"> PAGEREF _Toc358745198 \h </w:instrText>
      </w:r>
      <w:r w:rsidRPr="002B35AE">
        <w:rPr>
          <w:rFonts w:ascii="Arabic Typesetting" w:hAnsi="Arabic Typesetting" w:cs="Arabic Typesetting"/>
          <w:noProof/>
          <w:sz w:val="28"/>
          <w:szCs w:val="28"/>
        </w:rPr>
      </w:r>
      <w:r w:rsidRPr="002B35AE">
        <w:rPr>
          <w:rFonts w:ascii="Arabic Typesetting" w:hAnsi="Arabic Typesetting" w:cs="Arabic Typesetting"/>
          <w:noProof/>
          <w:sz w:val="28"/>
          <w:szCs w:val="28"/>
        </w:rPr>
        <w:fldChar w:fldCharType="separate"/>
      </w:r>
      <w:r w:rsidR="00D735CD">
        <w:rPr>
          <w:rFonts w:ascii="Arabic Typesetting" w:hAnsi="Arabic Typesetting" w:cs="Arabic Typesetting"/>
          <w:noProof/>
          <w:sz w:val="28"/>
          <w:szCs w:val="28"/>
          <w:rtl/>
        </w:rPr>
        <w:t>16</w:t>
      </w:r>
      <w:r w:rsidRPr="002B35AE">
        <w:rPr>
          <w:rFonts w:ascii="Arabic Typesetting" w:hAnsi="Arabic Typesetting" w:cs="Arabic Typesetting"/>
          <w:noProof/>
          <w:sz w:val="28"/>
          <w:szCs w:val="28"/>
        </w:rPr>
        <w:fldChar w:fldCharType="end"/>
      </w:r>
    </w:p>
    <w:p w:rsidR="0021605A" w:rsidRPr="002B35AE" w:rsidRDefault="0021605A" w:rsidP="004F77B2">
      <w:pPr>
        <w:pStyle w:val="TOC2"/>
        <w:tabs>
          <w:tab w:val="clear" w:pos="2834"/>
        </w:tabs>
        <w:rPr>
          <w:rFonts w:ascii="Arabic Typesetting" w:eastAsiaTheme="minorEastAsia" w:hAnsi="Arabic Typesetting" w:cs="Arabic Typesetting"/>
          <w:noProof/>
          <w:sz w:val="28"/>
          <w:szCs w:val="28"/>
          <w:lang w:bidi="ar-SA"/>
        </w:rPr>
      </w:pPr>
      <w:r w:rsidRPr="002B35AE">
        <w:rPr>
          <w:rFonts w:ascii="Arabic Typesetting" w:hAnsi="Arabic Typesetting" w:cs="Arabic Typesetting"/>
          <w:noProof/>
          <w:sz w:val="28"/>
          <w:szCs w:val="28"/>
          <w:rtl/>
        </w:rPr>
        <w:t>النفقات</w:t>
      </w:r>
      <w:r w:rsidRPr="002B35AE">
        <w:rPr>
          <w:rFonts w:ascii="Arabic Typesetting" w:hAnsi="Arabic Typesetting" w:cs="Arabic Typesetting"/>
          <w:noProof/>
          <w:sz w:val="28"/>
          <w:szCs w:val="28"/>
        </w:rPr>
        <w:tab/>
      </w:r>
      <w:r w:rsidRPr="002B35AE">
        <w:rPr>
          <w:rFonts w:ascii="Arabic Typesetting" w:hAnsi="Arabic Typesetting" w:cs="Arabic Typesetting"/>
          <w:noProof/>
          <w:sz w:val="28"/>
          <w:szCs w:val="28"/>
        </w:rPr>
        <w:fldChar w:fldCharType="begin"/>
      </w:r>
      <w:r w:rsidRPr="002B35AE">
        <w:rPr>
          <w:rFonts w:ascii="Arabic Typesetting" w:hAnsi="Arabic Typesetting" w:cs="Arabic Typesetting"/>
          <w:noProof/>
          <w:sz w:val="28"/>
          <w:szCs w:val="28"/>
        </w:rPr>
        <w:instrText xml:space="preserve"> PAGEREF _Toc358745199 \h </w:instrText>
      </w:r>
      <w:r w:rsidRPr="002B35AE">
        <w:rPr>
          <w:rFonts w:ascii="Arabic Typesetting" w:hAnsi="Arabic Typesetting" w:cs="Arabic Typesetting"/>
          <w:noProof/>
          <w:sz w:val="28"/>
          <w:szCs w:val="28"/>
        </w:rPr>
      </w:r>
      <w:r w:rsidRPr="002B35AE">
        <w:rPr>
          <w:rFonts w:ascii="Arabic Typesetting" w:hAnsi="Arabic Typesetting" w:cs="Arabic Typesetting"/>
          <w:noProof/>
          <w:sz w:val="28"/>
          <w:szCs w:val="28"/>
        </w:rPr>
        <w:fldChar w:fldCharType="separate"/>
      </w:r>
      <w:r w:rsidR="00D735CD">
        <w:rPr>
          <w:rFonts w:ascii="Arabic Typesetting" w:hAnsi="Arabic Typesetting" w:cs="Arabic Typesetting"/>
          <w:noProof/>
          <w:sz w:val="28"/>
          <w:szCs w:val="28"/>
          <w:rtl/>
        </w:rPr>
        <w:t>19</w:t>
      </w:r>
      <w:r w:rsidRPr="002B35AE">
        <w:rPr>
          <w:rFonts w:ascii="Arabic Typesetting" w:hAnsi="Arabic Typesetting" w:cs="Arabic Typesetting"/>
          <w:noProof/>
          <w:sz w:val="28"/>
          <w:szCs w:val="28"/>
        </w:rPr>
        <w:fldChar w:fldCharType="end"/>
      </w:r>
    </w:p>
    <w:p w:rsidR="0021605A" w:rsidRPr="00617F53" w:rsidRDefault="0021605A" w:rsidP="005B6D1A">
      <w:pPr>
        <w:pStyle w:val="TOC3"/>
        <w:tabs>
          <w:tab w:val="clear" w:pos="1984"/>
        </w:tabs>
        <w:rPr>
          <w:rFonts w:eastAsiaTheme="minorEastAsia"/>
          <w:lang w:bidi="ar-SA"/>
        </w:rPr>
      </w:pPr>
      <w:r w:rsidRPr="002B35AE">
        <w:rPr>
          <w:rtl/>
        </w:rPr>
        <w:t>النفقات الإجمالية</w:t>
      </w:r>
      <w:r w:rsidRPr="002B35AE">
        <w:tab/>
      </w:r>
      <w:r w:rsidRPr="00617F53">
        <w:fldChar w:fldCharType="begin"/>
      </w:r>
      <w:r w:rsidRPr="00617F53">
        <w:instrText xml:space="preserve"> PAGEREF _Toc358745200 \h </w:instrText>
      </w:r>
      <w:r w:rsidRPr="00617F53">
        <w:fldChar w:fldCharType="separate"/>
      </w:r>
      <w:r w:rsidR="00D735CD">
        <w:rPr>
          <w:rtl/>
        </w:rPr>
        <w:t>19</w:t>
      </w:r>
      <w:r w:rsidRPr="00617F53">
        <w:fldChar w:fldCharType="end"/>
      </w:r>
    </w:p>
    <w:p w:rsidR="0021605A" w:rsidRPr="005B6D1A" w:rsidRDefault="0021605A" w:rsidP="005B6D1A">
      <w:pPr>
        <w:pStyle w:val="TOC3"/>
        <w:tabs>
          <w:tab w:val="clear" w:pos="1984"/>
        </w:tabs>
      </w:pPr>
      <w:r w:rsidRPr="002B35AE">
        <w:rPr>
          <w:rtl/>
        </w:rPr>
        <w:t>نفقات الموظفين</w:t>
      </w:r>
      <w:r w:rsidRPr="002B35AE">
        <w:tab/>
      </w:r>
      <w:r w:rsidRPr="00617F53">
        <w:fldChar w:fldCharType="begin"/>
      </w:r>
      <w:r w:rsidRPr="00617F53">
        <w:instrText xml:space="preserve"> PAGEREF _Toc358745201 \h </w:instrText>
      </w:r>
      <w:r w:rsidRPr="00617F53">
        <w:fldChar w:fldCharType="separate"/>
      </w:r>
      <w:r w:rsidR="00D735CD">
        <w:rPr>
          <w:rtl/>
        </w:rPr>
        <w:t>23</w:t>
      </w:r>
      <w:r w:rsidRPr="00617F53">
        <w:fldChar w:fldCharType="end"/>
      </w:r>
    </w:p>
    <w:p w:rsidR="0021605A" w:rsidRPr="005B6D1A" w:rsidRDefault="0021605A" w:rsidP="005B6D1A">
      <w:pPr>
        <w:pStyle w:val="TOC3"/>
        <w:tabs>
          <w:tab w:val="clear" w:pos="1984"/>
        </w:tabs>
      </w:pPr>
      <w:r w:rsidRPr="002B35AE">
        <w:rPr>
          <w:rtl/>
        </w:rPr>
        <w:t>نفقات خلاف الموظفين</w:t>
      </w:r>
      <w:r w:rsidRPr="002B35AE">
        <w:tab/>
      </w:r>
      <w:r w:rsidRPr="00617F53">
        <w:fldChar w:fldCharType="begin"/>
      </w:r>
      <w:r w:rsidRPr="00617F53">
        <w:instrText xml:space="preserve"> PAGEREF _Toc358745202 \h </w:instrText>
      </w:r>
      <w:r w:rsidRPr="00617F53">
        <w:fldChar w:fldCharType="separate"/>
      </w:r>
      <w:r w:rsidR="00D735CD">
        <w:rPr>
          <w:rtl/>
        </w:rPr>
        <w:t>24</w:t>
      </w:r>
      <w:r w:rsidRPr="00617F53">
        <w:fldChar w:fldCharType="end"/>
      </w:r>
    </w:p>
    <w:p w:rsidR="0021605A" w:rsidRPr="002B35AE" w:rsidRDefault="0021605A"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noProof/>
          <w:sz w:val="28"/>
          <w:rtl/>
        </w:rPr>
        <w:t>ثالثا.</w:t>
      </w:r>
      <w:r w:rsidRPr="002B35AE">
        <w:rPr>
          <w:rFonts w:ascii="Arabic Typesetting" w:eastAsiaTheme="minorEastAsia" w:hAnsi="Arabic Typesetting" w:cs="Arabic Typesetting"/>
          <w:noProof/>
          <w:sz w:val="28"/>
          <w:lang w:bidi="ar-SA"/>
        </w:rPr>
        <w:tab/>
      </w:r>
      <w:r w:rsidRPr="002B35AE">
        <w:rPr>
          <w:rFonts w:ascii="Arabic Typesetting" w:hAnsi="Arabic Typesetting" w:cs="Arabic Typesetting"/>
          <w:noProof/>
          <w:sz w:val="28"/>
          <w:rtl/>
        </w:rPr>
        <w:t>وصف البرامج حسب الأهداف الاستراتيجية</w:t>
      </w:r>
      <w:r w:rsidRPr="002B35AE">
        <w:rPr>
          <w:rFonts w:ascii="Arabic Typesetting" w:hAnsi="Arabic Typesetting" w:cs="Arabic Typesetting"/>
          <w:noProof/>
          <w:sz w:val="28"/>
        </w:rPr>
        <w:tab/>
      </w:r>
      <w:r w:rsidRPr="002B35AE">
        <w:rPr>
          <w:rFonts w:ascii="Arabic Typesetting" w:hAnsi="Arabic Typesetting" w:cs="Arabic Typesetting"/>
          <w:noProof/>
          <w:sz w:val="28"/>
        </w:rPr>
        <w:fldChar w:fldCharType="begin"/>
      </w:r>
      <w:r w:rsidRPr="002B35AE">
        <w:rPr>
          <w:rFonts w:ascii="Arabic Typesetting" w:hAnsi="Arabic Typesetting" w:cs="Arabic Typesetting"/>
          <w:noProof/>
          <w:sz w:val="28"/>
        </w:rPr>
        <w:instrText xml:space="preserve"> PAGEREF _Toc358745203 \h </w:instrText>
      </w:r>
      <w:r w:rsidRPr="002B35AE">
        <w:rPr>
          <w:rFonts w:ascii="Arabic Typesetting" w:hAnsi="Arabic Typesetting" w:cs="Arabic Typesetting"/>
          <w:noProof/>
          <w:sz w:val="28"/>
        </w:rPr>
      </w:r>
      <w:r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28</w:t>
      </w:r>
      <w:r w:rsidRPr="002B35AE">
        <w:rPr>
          <w:rFonts w:ascii="Arabic Typesetting" w:hAnsi="Arabic Typesetting" w:cs="Arabic Typesetting"/>
          <w:noProof/>
          <w:sz w:val="28"/>
        </w:rPr>
        <w:fldChar w:fldCharType="end"/>
      </w:r>
    </w:p>
    <w:p w:rsidR="0021605A" w:rsidRPr="00A84D0E" w:rsidRDefault="006C1B9A" w:rsidP="00A84D0E">
      <w:pPr>
        <w:pStyle w:val="TOC8"/>
        <w:rPr>
          <w:rFonts w:eastAsiaTheme="minorEastAsia"/>
          <w:lang w:bidi="ar-SA"/>
        </w:rPr>
      </w:pPr>
      <w:r w:rsidRPr="00A84D0E">
        <w:rPr>
          <w:rtl/>
        </w:rPr>
        <w:t>الهدف الاستراتيجي الأول</w:t>
      </w:r>
      <w:r w:rsidR="0021605A" w:rsidRPr="00A84D0E">
        <w:rPr>
          <w:rFonts w:eastAsiaTheme="minorEastAsia"/>
          <w:lang w:bidi="ar-SA"/>
        </w:rPr>
        <w:tab/>
      </w:r>
      <w:r w:rsidR="0021605A" w:rsidRPr="00A84D0E">
        <w:rPr>
          <w:rtl/>
        </w:rPr>
        <w:t>تطور متوازن لوضع القواعد والمعايير الدولية بشأن الملكية الفكرية</w:t>
      </w:r>
      <w:r w:rsidR="0021605A" w:rsidRPr="00A84D0E">
        <w:tab/>
      </w:r>
      <w:r w:rsidR="0021605A" w:rsidRPr="00A84D0E">
        <w:fldChar w:fldCharType="begin"/>
      </w:r>
      <w:r w:rsidR="0021605A" w:rsidRPr="00A84D0E">
        <w:instrText xml:space="preserve"> PAGEREF _Toc358745204 \h </w:instrText>
      </w:r>
      <w:r w:rsidR="0021605A" w:rsidRPr="00A84D0E">
        <w:fldChar w:fldCharType="separate"/>
      </w:r>
      <w:r w:rsidR="00D735CD">
        <w:rPr>
          <w:rtl/>
        </w:rPr>
        <w:t>28</w:t>
      </w:r>
      <w:r w:rsidR="0021605A" w:rsidRPr="00A84D0E">
        <w:fldChar w:fldCharType="end"/>
      </w:r>
    </w:p>
    <w:p w:rsidR="0021605A" w:rsidRPr="00617F53" w:rsidRDefault="0021605A" w:rsidP="003273A1">
      <w:pPr>
        <w:pStyle w:val="TOC3"/>
        <w:rPr>
          <w:rFonts w:eastAsiaTheme="minorEastAsia"/>
          <w:lang w:bidi="ar-SA"/>
        </w:rPr>
      </w:pPr>
      <w:r w:rsidRPr="00617F53">
        <w:rPr>
          <w:rtl/>
        </w:rPr>
        <w:t>البرنامج 1</w:t>
      </w:r>
      <w:r w:rsidRPr="00617F53">
        <w:rPr>
          <w:rFonts w:eastAsiaTheme="minorEastAsia"/>
          <w:lang w:bidi="ar-SA"/>
        </w:rPr>
        <w:tab/>
      </w:r>
      <w:r w:rsidRPr="00617F53">
        <w:rPr>
          <w:rtl/>
        </w:rPr>
        <w:t>قانون البراءات</w:t>
      </w:r>
      <w:r w:rsidRPr="00617F53">
        <w:tab/>
      </w:r>
      <w:r w:rsidRPr="00617F53">
        <w:fldChar w:fldCharType="begin"/>
      </w:r>
      <w:r w:rsidRPr="00617F53">
        <w:instrText xml:space="preserve"> PAGEREF _Toc358745207 \h </w:instrText>
      </w:r>
      <w:r w:rsidRPr="00617F53">
        <w:fldChar w:fldCharType="separate"/>
      </w:r>
      <w:r w:rsidR="00D735CD">
        <w:rPr>
          <w:rtl/>
        </w:rPr>
        <w:t>31</w:t>
      </w:r>
      <w:r w:rsidRPr="00617F53">
        <w:fldChar w:fldCharType="end"/>
      </w:r>
    </w:p>
    <w:p w:rsidR="0021605A" w:rsidRPr="00617F53" w:rsidRDefault="0021605A" w:rsidP="003273A1">
      <w:pPr>
        <w:pStyle w:val="TOC3"/>
        <w:rPr>
          <w:rFonts w:eastAsiaTheme="minorEastAsia"/>
          <w:lang w:bidi="ar-SA"/>
        </w:rPr>
      </w:pPr>
      <w:r w:rsidRPr="00617F53">
        <w:rPr>
          <w:rtl/>
        </w:rPr>
        <w:t>البرنامج 2</w:t>
      </w:r>
      <w:r w:rsidRPr="00617F53">
        <w:rPr>
          <w:rFonts w:eastAsiaTheme="minorEastAsia"/>
          <w:lang w:bidi="ar-SA"/>
        </w:rPr>
        <w:tab/>
      </w:r>
      <w:r w:rsidRPr="00617F53">
        <w:rPr>
          <w:rtl/>
        </w:rPr>
        <w:t>العلامات التجارية والتصاميم الصناعية والبيانات الجغرافية</w:t>
      </w:r>
      <w:r w:rsidRPr="00617F53">
        <w:tab/>
      </w:r>
      <w:r w:rsidRPr="00617F53">
        <w:fldChar w:fldCharType="begin"/>
      </w:r>
      <w:r w:rsidRPr="00617F53">
        <w:instrText xml:space="preserve"> PAGEREF _Toc358745208 \h </w:instrText>
      </w:r>
      <w:r w:rsidRPr="00617F53">
        <w:fldChar w:fldCharType="separate"/>
      </w:r>
      <w:r w:rsidR="00D735CD">
        <w:rPr>
          <w:rtl/>
        </w:rPr>
        <w:t>36</w:t>
      </w:r>
      <w:r w:rsidRPr="00617F53">
        <w:fldChar w:fldCharType="end"/>
      </w:r>
    </w:p>
    <w:p w:rsidR="0021605A" w:rsidRPr="00617F53" w:rsidRDefault="0021605A" w:rsidP="003273A1">
      <w:pPr>
        <w:pStyle w:val="TOC3"/>
        <w:rPr>
          <w:rFonts w:eastAsiaTheme="minorEastAsia"/>
          <w:lang w:bidi="ar-SA"/>
        </w:rPr>
      </w:pPr>
      <w:r w:rsidRPr="00617F53">
        <w:rPr>
          <w:rtl/>
        </w:rPr>
        <w:t>البرنامج 3</w:t>
      </w:r>
      <w:r w:rsidRPr="00617F53">
        <w:rPr>
          <w:rFonts w:eastAsiaTheme="minorEastAsia"/>
          <w:lang w:bidi="ar-SA"/>
        </w:rPr>
        <w:tab/>
      </w:r>
      <w:r w:rsidRPr="00617F53">
        <w:rPr>
          <w:rtl/>
        </w:rPr>
        <w:t>حق المؤلف والحقوق المجاورة</w:t>
      </w:r>
      <w:r w:rsidRPr="00617F53">
        <w:tab/>
      </w:r>
      <w:r w:rsidRPr="00617F53">
        <w:fldChar w:fldCharType="begin"/>
      </w:r>
      <w:r w:rsidRPr="00617F53">
        <w:instrText xml:space="preserve"> PAGEREF _Toc358745209 \h </w:instrText>
      </w:r>
      <w:r w:rsidRPr="00617F53">
        <w:fldChar w:fldCharType="separate"/>
      </w:r>
      <w:r w:rsidR="00D735CD">
        <w:rPr>
          <w:rtl/>
        </w:rPr>
        <w:t>41</w:t>
      </w:r>
      <w:r w:rsidRPr="00617F53">
        <w:fldChar w:fldCharType="end"/>
      </w:r>
    </w:p>
    <w:p w:rsidR="0021605A" w:rsidRPr="00617F53" w:rsidRDefault="0021605A" w:rsidP="003273A1">
      <w:pPr>
        <w:pStyle w:val="TOC3"/>
        <w:rPr>
          <w:rFonts w:eastAsiaTheme="minorEastAsia"/>
          <w:lang w:bidi="ar-SA"/>
        </w:rPr>
      </w:pPr>
      <w:r w:rsidRPr="00617F53">
        <w:rPr>
          <w:rtl/>
        </w:rPr>
        <w:t>البرنامج 4</w:t>
      </w:r>
      <w:r w:rsidRPr="00617F53">
        <w:rPr>
          <w:rFonts w:eastAsiaTheme="minorEastAsia"/>
          <w:lang w:bidi="ar-SA"/>
        </w:rPr>
        <w:tab/>
      </w:r>
      <w:r w:rsidRPr="00617F53">
        <w:rPr>
          <w:rtl/>
        </w:rPr>
        <w:t>المعارف التقليدية وأشكال التعبير الثقافي التقليدي والموارد الوراثية</w:t>
      </w:r>
      <w:r w:rsidRPr="00617F53">
        <w:tab/>
      </w:r>
      <w:r w:rsidRPr="00617F53">
        <w:fldChar w:fldCharType="begin"/>
      </w:r>
      <w:r w:rsidRPr="00617F53">
        <w:instrText xml:space="preserve"> PAGEREF _Toc358745210 \h </w:instrText>
      </w:r>
      <w:r w:rsidRPr="00617F53">
        <w:fldChar w:fldCharType="separate"/>
      </w:r>
      <w:r w:rsidR="00D735CD">
        <w:rPr>
          <w:rtl/>
        </w:rPr>
        <w:t>48</w:t>
      </w:r>
      <w:r w:rsidRPr="00617F53">
        <w:fldChar w:fldCharType="end"/>
      </w:r>
    </w:p>
    <w:p w:rsidR="0021605A" w:rsidRPr="00A84D0E" w:rsidRDefault="0021605A" w:rsidP="00A84D0E">
      <w:pPr>
        <w:pStyle w:val="TOC8"/>
      </w:pPr>
      <w:r w:rsidRPr="00A84D0E">
        <w:rPr>
          <w:rtl/>
        </w:rPr>
        <w:t>الهدف الاستراتيجي الثاني</w:t>
      </w:r>
      <w:r w:rsidR="00C92BF1" w:rsidRPr="00A84D0E">
        <w:rPr>
          <w:rtl/>
        </w:rPr>
        <w:tab/>
      </w:r>
      <w:r w:rsidRPr="002B35AE">
        <w:rPr>
          <w:rtl/>
        </w:rPr>
        <w:t>تقديم خدمات عالمية في مجال الملكية الفكرية من الطراز الأول</w:t>
      </w:r>
      <w:r w:rsidRPr="002B35AE">
        <w:tab/>
      </w:r>
      <w:r w:rsidRPr="002B35AE">
        <w:fldChar w:fldCharType="begin"/>
      </w:r>
      <w:r w:rsidRPr="002B35AE">
        <w:instrText xml:space="preserve"> PAGEREF _Toc358745212 \h </w:instrText>
      </w:r>
      <w:r w:rsidRPr="002B35AE">
        <w:fldChar w:fldCharType="separate"/>
      </w:r>
      <w:r w:rsidR="00D735CD">
        <w:rPr>
          <w:rtl/>
        </w:rPr>
        <w:t>52</w:t>
      </w:r>
      <w:r w:rsidRPr="002B35AE">
        <w:fldChar w:fldCharType="end"/>
      </w:r>
    </w:p>
    <w:p w:rsidR="0021605A" w:rsidRPr="00617F53" w:rsidRDefault="0021605A" w:rsidP="003273A1">
      <w:pPr>
        <w:pStyle w:val="TOC3"/>
        <w:rPr>
          <w:rFonts w:eastAsiaTheme="minorEastAsia"/>
          <w:lang w:bidi="ar-SA"/>
        </w:rPr>
      </w:pPr>
      <w:r w:rsidRPr="00617F53">
        <w:rPr>
          <w:rtl/>
        </w:rPr>
        <w:t>البرنامج 5</w:t>
      </w:r>
      <w:r w:rsidRPr="00617F53">
        <w:rPr>
          <w:rFonts w:eastAsiaTheme="minorEastAsia"/>
          <w:lang w:bidi="ar-SA"/>
        </w:rPr>
        <w:tab/>
      </w:r>
      <w:r w:rsidRPr="00617F53">
        <w:rPr>
          <w:rtl/>
        </w:rPr>
        <w:t>نظام معاهدة التعاون بشأن البراءات</w:t>
      </w:r>
      <w:r w:rsidRPr="00617F53">
        <w:tab/>
      </w:r>
      <w:r w:rsidRPr="00617F53">
        <w:fldChar w:fldCharType="begin"/>
      </w:r>
      <w:r w:rsidRPr="00617F53">
        <w:instrText xml:space="preserve"> PAGEREF _Toc358745213 \h </w:instrText>
      </w:r>
      <w:r w:rsidRPr="00617F53">
        <w:fldChar w:fldCharType="separate"/>
      </w:r>
      <w:r w:rsidR="00D735CD">
        <w:rPr>
          <w:rtl/>
        </w:rPr>
        <w:t>57</w:t>
      </w:r>
      <w:r w:rsidRPr="00617F53">
        <w:fldChar w:fldCharType="end"/>
      </w:r>
    </w:p>
    <w:p w:rsidR="0021605A" w:rsidRPr="00617F53" w:rsidRDefault="0021605A" w:rsidP="003273A1">
      <w:pPr>
        <w:pStyle w:val="TOC3"/>
        <w:rPr>
          <w:rFonts w:eastAsiaTheme="minorEastAsia"/>
          <w:lang w:bidi="ar-SA"/>
        </w:rPr>
      </w:pPr>
      <w:r w:rsidRPr="00617F53">
        <w:rPr>
          <w:rtl/>
        </w:rPr>
        <w:t>البرنامج 6</w:t>
      </w:r>
      <w:r w:rsidRPr="00617F53">
        <w:rPr>
          <w:rFonts w:eastAsiaTheme="minorEastAsia"/>
          <w:lang w:bidi="ar-SA"/>
        </w:rPr>
        <w:tab/>
      </w:r>
      <w:r w:rsidRPr="00617F53">
        <w:rPr>
          <w:rtl/>
        </w:rPr>
        <w:t>نظاما مدريد ولشبونة</w:t>
      </w:r>
      <w:r w:rsidRPr="00617F53">
        <w:tab/>
      </w:r>
      <w:r w:rsidRPr="00617F53">
        <w:fldChar w:fldCharType="begin"/>
      </w:r>
      <w:r w:rsidRPr="00617F53">
        <w:instrText xml:space="preserve"> PAGEREF _Toc358745214 \h </w:instrText>
      </w:r>
      <w:r w:rsidRPr="00617F53">
        <w:fldChar w:fldCharType="separate"/>
      </w:r>
      <w:r w:rsidR="00D735CD">
        <w:rPr>
          <w:rtl/>
        </w:rPr>
        <w:t>62</w:t>
      </w:r>
      <w:r w:rsidRPr="00617F53">
        <w:fldChar w:fldCharType="end"/>
      </w:r>
    </w:p>
    <w:p w:rsidR="0021605A" w:rsidRPr="00617F53" w:rsidRDefault="0021605A" w:rsidP="003273A1">
      <w:pPr>
        <w:pStyle w:val="TOC3"/>
        <w:rPr>
          <w:rFonts w:eastAsiaTheme="minorEastAsia"/>
          <w:lang w:bidi="ar-SA"/>
        </w:rPr>
      </w:pPr>
      <w:r w:rsidRPr="00617F53">
        <w:rPr>
          <w:rtl/>
        </w:rPr>
        <w:t>البرنامج 31</w:t>
      </w:r>
      <w:r w:rsidRPr="00617F53">
        <w:rPr>
          <w:rFonts w:eastAsiaTheme="minorEastAsia"/>
          <w:lang w:bidi="ar-SA"/>
        </w:rPr>
        <w:tab/>
      </w:r>
      <w:r w:rsidRPr="00617F53">
        <w:rPr>
          <w:rtl/>
        </w:rPr>
        <w:t>نظام لاهاي</w:t>
      </w:r>
      <w:r w:rsidR="000377D8" w:rsidRPr="00617F53">
        <w:rPr>
          <w:rtl/>
        </w:rPr>
        <w:t>..................</w:t>
      </w:r>
      <w:r w:rsidR="003273A1" w:rsidRPr="00617F53">
        <w:rPr>
          <w:rFonts w:hint="cs"/>
          <w:rtl/>
        </w:rPr>
        <w:t>......................................</w:t>
      </w:r>
      <w:r w:rsidR="002B35AE" w:rsidRPr="00617F53">
        <w:rPr>
          <w:rFonts w:hint="cs"/>
          <w:rtl/>
        </w:rPr>
        <w:t>..</w:t>
      </w:r>
      <w:r w:rsidR="000377D8" w:rsidRPr="00617F53">
        <w:rPr>
          <w:rtl/>
        </w:rPr>
        <w:t>................................................................................</w:t>
      </w:r>
      <w:r w:rsidRPr="00617F53">
        <w:fldChar w:fldCharType="begin"/>
      </w:r>
      <w:r w:rsidRPr="00617F53">
        <w:instrText xml:space="preserve"> PAGEREF _Toc358745215 \h </w:instrText>
      </w:r>
      <w:r w:rsidRPr="00617F53">
        <w:fldChar w:fldCharType="separate"/>
      </w:r>
      <w:r w:rsidR="00D735CD">
        <w:rPr>
          <w:rtl/>
        </w:rPr>
        <w:t>68</w:t>
      </w:r>
      <w:r w:rsidRPr="00617F53">
        <w:fldChar w:fldCharType="end"/>
      </w:r>
    </w:p>
    <w:p w:rsidR="0021605A" w:rsidRPr="00617F53" w:rsidRDefault="0021605A" w:rsidP="003273A1">
      <w:pPr>
        <w:pStyle w:val="TOC3"/>
        <w:rPr>
          <w:rFonts w:eastAsiaTheme="minorEastAsia"/>
          <w:lang w:bidi="ar-SA"/>
        </w:rPr>
      </w:pPr>
      <w:r w:rsidRPr="00617F53">
        <w:rPr>
          <w:rtl/>
        </w:rPr>
        <w:t>البرنامج 7</w:t>
      </w:r>
      <w:r w:rsidRPr="00617F53">
        <w:rPr>
          <w:rFonts w:eastAsiaTheme="minorEastAsia"/>
          <w:lang w:bidi="ar-SA"/>
        </w:rPr>
        <w:tab/>
      </w:r>
      <w:r w:rsidRPr="00617F53">
        <w:rPr>
          <w:rtl/>
        </w:rPr>
        <w:t>مركز الويبو للتحكيم والوساطة</w:t>
      </w:r>
      <w:r w:rsidRPr="00617F53">
        <w:tab/>
      </w:r>
      <w:r w:rsidRPr="00617F53">
        <w:fldChar w:fldCharType="begin"/>
      </w:r>
      <w:r w:rsidRPr="00617F53">
        <w:instrText xml:space="preserve"> PAGEREF _Toc358745216 \h </w:instrText>
      </w:r>
      <w:r w:rsidRPr="00617F53">
        <w:fldChar w:fldCharType="separate"/>
      </w:r>
      <w:r w:rsidR="00D735CD">
        <w:rPr>
          <w:rtl/>
        </w:rPr>
        <w:t>72</w:t>
      </w:r>
      <w:r w:rsidRPr="00617F53">
        <w:fldChar w:fldCharType="end"/>
      </w:r>
    </w:p>
    <w:p w:rsidR="0021605A" w:rsidRPr="00A84D0E" w:rsidRDefault="0021605A" w:rsidP="00A84D0E">
      <w:pPr>
        <w:pStyle w:val="TOC8"/>
      </w:pPr>
      <w:r w:rsidRPr="00A84D0E">
        <w:rPr>
          <w:rtl/>
        </w:rPr>
        <w:t>الهدف الاستراتيجي الثالث</w:t>
      </w:r>
      <w:r w:rsidR="00C92BF1" w:rsidRPr="00A84D0E">
        <w:rPr>
          <w:rtl/>
        </w:rPr>
        <w:tab/>
      </w:r>
      <w:r w:rsidRPr="002B35AE">
        <w:rPr>
          <w:rtl/>
        </w:rPr>
        <w:t>تسهيل الانتفاع بالملكية الفكرية في سبيل التنمية</w:t>
      </w:r>
      <w:r w:rsidRPr="002B35AE">
        <w:tab/>
      </w:r>
      <w:r w:rsidRPr="002B35AE">
        <w:fldChar w:fldCharType="begin"/>
      </w:r>
      <w:r w:rsidRPr="002B35AE">
        <w:instrText xml:space="preserve"> PAGEREF _Toc358745218 \h </w:instrText>
      </w:r>
      <w:r w:rsidRPr="002B35AE">
        <w:fldChar w:fldCharType="separate"/>
      </w:r>
      <w:r w:rsidR="00D735CD">
        <w:rPr>
          <w:rtl/>
        </w:rPr>
        <w:t>77</w:t>
      </w:r>
      <w:r w:rsidRPr="002B35AE">
        <w:fldChar w:fldCharType="end"/>
      </w:r>
    </w:p>
    <w:p w:rsidR="0021605A" w:rsidRPr="00617F53" w:rsidRDefault="0021605A" w:rsidP="003273A1">
      <w:pPr>
        <w:pStyle w:val="TOC3"/>
        <w:rPr>
          <w:rFonts w:eastAsiaTheme="minorEastAsia"/>
          <w:lang w:bidi="ar-SA"/>
        </w:rPr>
      </w:pPr>
      <w:r w:rsidRPr="00617F53">
        <w:rPr>
          <w:i/>
          <w:rtl/>
        </w:rPr>
        <w:t>البرنامج 8</w:t>
      </w:r>
      <w:r w:rsidRPr="00617F53">
        <w:rPr>
          <w:rFonts w:eastAsiaTheme="minorEastAsia"/>
          <w:lang w:bidi="ar-SA"/>
        </w:rPr>
        <w:tab/>
      </w:r>
      <w:r w:rsidRPr="00617F53">
        <w:rPr>
          <w:i/>
          <w:rtl/>
        </w:rPr>
        <w:t>تنسيق جدول أعمال التنمية</w:t>
      </w:r>
      <w:r w:rsidRPr="00617F53">
        <w:tab/>
      </w:r>
      <w:r w:rsidRPr="00617F53">
        <w:fldChar w:fldCharType="begin"/>
      </w:r>
      <w:r w:rsidRPr="00617F53">
        <w:instrText xml:space="preserve"> PAGEREF _Toc358745219 \h </w:instrText>
      </w:r>
      <w:r w:rsidRPr="00617F53">
        <w:fldChar w:fldCharType="separate"/>
      </w:r>
      <w:r w:rsidR="00D735CD">
        <w:rPr>
          <w:rtl/>
        </w:rPr>
        <w:t>81</w:t>
      </w:r>
      <w:r w:rsidRPr="00617F53">
        <w:fldChar w:fldCharType="end"/>
      </w:r>
    </w:p>
    <w:p w:rsidR="0021605A" w:rsidRPr="00617F53" w:rsidRDefault="0021605A" w:rsidP="003273A1">
      <w:pPr>
        <w:pStyle w:val="TOC3"/>
        <w:rPr>
          <w:rFonts w:eastAsiaTheme="minorEastAsia"/>
          <w:lang w:bidi="ar-SA"/>
        </w:rPr>
      </w:pPr>
      <w:r w:rsidRPr="00617F53">
        <w:rPr>
          <w:rtl/>
        </w:rPr>
        <w:t>البرنامج 9</w:t>
      </w:r>
      <w:r w:rsidRPr="00617F53">
        <w:rPr>
          <w:rFonts w:eastAsiaTheme="minorEastAsia"/>
          <w:lang w:bidi="ar-SA"/>
        </w:rPr>
        <w:tab/>
      </w:r>
      <w:r w:rsidRPr="00617F53">
        <w:rPr>
          <w:rtl/>
        </w:rPr>
        <w:t>البلدان الأفريقية والعربية وبلدان آسيا والمحيط الهادئ وأمريكا اللاتينية والكاريبي والبلدان الأقل نمواً</w:t>
      </w:r>
      <w:r w:rsidRPr="00617F53">
        <w:tab/>
      </w:r>
      <w:r w:rsidRPr="00617F53">
        <w:fldChar w:fldCharType="begin"/>
      </w:r>
      <w:r w:rsidRPr="00617F53">
        <w:instrText xml:space="preserve"> PAGEREF _Toc358745220 \h </w:instrText>
      </w:r>
      <w:r w:rsidRPr="00617F53">
        <w:fldChar w:fldCharType="separate"/>
      </w:r>
      <w:r w:rsidR="00D735CD">
        <w:rPr>
          <w:rtl/>
        </w:rPr>
        <w:t>84</w:t>
      </w:r>
      <w:r w:rsidRPr="00617F53">
        <w:fldChar w:fldCharType="end"/>
      </w:r>
    </w:p>
    <w:p w:rsidR="0021605A" w:rsidRPr="00A84D0E" w:rsidRDefault="0021605A" w:rsidP="00A84D0E">
      <w:pPr>
        <w:pStyle w:val="TOC8"/>
      </w:pPr>
      <w:r w:rsidRPr="00A84D0E">
        <w:rPr>
          <w:rtl/>
        </w:rPr>
        <w:t>الهدف الاستراتيجي الرابع</w:t>
      </w:r>
      <w:r w:rsidR="00C92BF1" w:rsidRPr="00A84D0E">
        <w:rPr>
          <w:rtl/>
        </w:rPr>
        <w:tab/>
      </w:r>
      <w:r w:rsidRPr="002B35AE">
        <w:rPr>
          <w:rtl/>
        </w:rPr>
        <w:t>تنسيق البنية التحتية العالمية للملكية الفكرية وتطويرها</w:t>
      </w:r>
      <w:r w:rsidRPr="002B35AE">
        <w:tab/>
      </w:r>
      <w:r w:rsidRPr="002B35AE">
        <w:fldChar w:fldCharType="begin"/>
      </w:r>
      <w:r w:rsidRPr="002B35AE">
        <w:instrText xml:space="preserve"> PAGEREF _Toc358745222 \h </w:instrText>
      </w:r>
      <w:r w:rsidRPr="002B35AE">
        <w:fldChar w:fldCharType="separate"/>
      </w:r>
      <w:r w:rsidR="00D735CD">
        <w:rPr>
          <w:rtl/>
        </w:rPr>
        <w:t>104</w:t>
      </w:r>
      <w:r w:rsidRPr="002B35AE">
        <w:fldChar w:fldCharType="end"/>
      </w:r>
    </w:p>
    <w:p w:rsidR="0021605A" w:rsidRPr="00617F53" w:rsidRDefault="0021605A" w:rsidP="003273A1">
      <w:pPr>
        <w:pStyle w:val="TOC3"/>
        <w:rPr>
          <w:rFonts w:eastAsiaTheme="minorEastAsia"/>
          <w:lang w:bidi="ar-SA"/>
        </w:rPr>
      </w:pPr>
      <w:r w:rsidRPr="00617F53">
        <w:rPr>
          <w:rtl/>
        </w:rPr>
        <w:t xml:space="preserve">البرنامج </w:t>
      </w:r>
      <w:r w:rsidRPr="007C6A8E">
        <w:rPr>
          <w:b w:val="0"/>
          <w:bCs/>
        </w:rPr>
        <w:t>12</w:t>
      </w:r>
      <w:r w:rsidRPr="00617F53">
        <w:rPr>
          <w:rFonts w:eastAsiaTheme="minorEastAsia"/>
          <w:lang w:bidi="ar-SA"/>
        </w:rPr>
        <w:tab/>
      </w:r>
      <w:r w:rsidRPr="00617F53">
        <w:rPr>
          <w:rtl/>
        </w:rPr>
        <w:t>التصنيفات الدولية ومعايير الويبو بشأن الملكية الصناعية</w:t>
      </w:r>
      <w:r w:rsidRPr="00617F53">
        <w:tab/>
      </w:r>
      <w:r w:rsidRPr="00617F53">
        <w:fldChar w:fldCharType="begin"/>
      </w:r>
      <w:r w:rsidRPr="00617F53">
        <w:instrText xml:space="preserve"> PAGEREF _Toc358745223 \h </w:instrText>
      </w:r>
      <w:r w:rsidRPr="00617F53">
        <w:fldChar w:fldCharType="separate"/>
      </w:r>
      <w:r w:rsidR="00D735CD">
        <w:rPr>
          <w:rtl/>
        </w:rPr>
        <w:t>107</w:t>
      </w:r>
      <w:r w:rsidRPr="00617F53">
        <w:fldChar w:fldCharType="end"/>
      </w:r>
    </w:p>
    <w:p w:rsidR="0021605A" w:rsidRPr="00617F53" w:rsidRDefault="0021605A" w:rsidP="003273A1">
      <w:pPr>
        <w:pStyle w:val="TOC3"/>
        <w:rPr>
          <w:rFonts w:eastAsiaTheme="minorEastAsia"/>
          <w:lang w:bidi="ar-SA"/>
        </w:rPr>
      </w:pPr>
      <w:r w:rsidRPr="00617F53">
        <w:rPr>
          <w:rtl/>
        </w:rPr>
        <w:t>البرنامج 13</w:t>
      </w:r>
      <w:r w:rsidR="004F77B2" w:rsidRPr="00617F53">
        <w:rPr>
          <w:rtl/>
        </w:rPr>
        <w:tab/>
      </w:r>
      <w:r w:rsidRPr="00617F53">
        <w:rPr>
          <w:rtl/>
        </w:rPr>
        <w:t>قواعد البيانات العالمية</w:t>
      </w:r>
      <w:r w:rsidRPr="00617F53">
        <w:tab/>
      </w:r>
      <w:r w:rsidRPr="00617F53">
        <w:fldChar w:fldCharType="begin"/>
      </w:r>
      <w:r w:rsidRPr="00617F53">
        <w:instrText xml:space="preserve"> PAGEREF _Toc358745224 \h </w:instrText>
      </w:r>
      <w:r w:rsidRPr="00617F53">
        <w:fldChar w:fldCharType="separate"/>
      </w:r>
      <w:r w:rsidR="00D735CD">
        <w:rPr>
          <w:rtl/>
        </w:rPr>
        <w:t>111</w:t>
      </w:r>
      <w:r w:rsidRPr="00617F53">
        <w:fldChar w:fldCharType="end"/>
      </w:r>
    </w:p>
    <w:p w:rsidR="0021605A" w:rsidRPr="00617F53" w:rsidRDefault="004F77B2" w:rsidP="003273A1">
      <w:pPr>
        <w:pStyle w:val="TOC3"/>
        <w:rPr>
          <w:rFonts w:eastAsiaTheme="minorEastAsia"/>
          <w:lang w:bidi="ar-SA"/>
        </w:rPr>
      </w:pPr>
      <w:r w:rsidRPr="00617F53">
        <w:rPr>
          <w:rtl/>
        </w:rPr>
        <w:t>البرنامج 14</w:t>
      </w:r>
      <w:r w:rsidRPr="00617F53">
        <w:rPr>
          <w:rtl/>
        </w:rPr>
        <w:tab/>
      </w:r>
      <w:r w:rsidR="0021605A" w:rsidRPr="00617F53">
        <w:rPr>
          <w:rtl/>
        </w:rPr>
        <w:t>خدمات الوصول إلى المعلومات والمعرفة</w:t>
      </w:r>
      <w:r w:rsidR="0021605A" w:rsidRPr="00617F53">
        <w:tab/>
      </w:r>
      <w:r w:rsidR="0021605A" w:rsidRPr="00617F53">
        <w:fldChar w:fldCharType="begin"/>
      </w:r>
      <w:r w:rsidR="0021605A" w:rsidRPr="00617F53">
        <w:instrText xml:space="preserve"> PAGEREF _Toc358745225 \h </w:instrText>
      </w:r>
      <w:r w:rsidR="0021605A" w:rsidRPr="00617F53">
        <w:fldChar w:fldCharType="separate"/>
      </w:r>
      <w:r w:rsidR="00D735CD">
        <w:rPr>
          <w:rtl/>
        </w:rPr>
        <w:t>115</w:t>
      </w:r>
      <w:r w:rsidR="0021605A" w:rsidRPr="00617F53">
        <w:fldChar w:fldCharType="end"/>
      </w:r>
    </w:p>
    <w:p w:rsidR="0021605A" w:rsidRPr="00617F53" w:rsidRDefault="0021605A" w:rsidP="003273A1">
      <w:pPr>
        <w:pStyle w:val="TOC3"/>
        <w:rPr>
          <w:rFonts w:eastAsiaTheme="minorEastAsia"/>
          <w:lang w:bidi="ar-SA"/>
        </w:rPr>
      </w:pPr>
      <w:r w:rsidRPr="00617F53">
        <w:rPr>
          <w:rtl/>
        </w:rPr>
        <w:t>البرنامج 15</w:t>
      </w:r>
      <w:r w:rsidRPr="00617F53">
        <w:rPr>
          <w:rFonts w:eastAsiaTheme="minorEastAsia"/>
          <w:lang w:bidi="ar-SA"/>
        </w:rPr>
        <w:tab/>
      </w:r>
      <w:r w:rsidRPr="00617F53">
        <w:rPr>
          <w:rtl/>
        </w:rPr>
        <w:t>الحلول التجارية لمكاتب الملكية الفكرية</w:t>
      </w:r>
      <w:r w:rsidRPr="00617F53">
        <w:tab/>
      </w:r>
      <w:r w:rsidRPr="00617F53">
        <w:fldChar w:fldCharType="begin"/>
      </w:r>
      <w:r w:rsidRPr="00617F53">
        <w:instrText xml:space="preserve"> PAGEREF _Toc358745226 \h </w:instrText>
      </w:r>
      <w:r w:rsidRPr="00617F53">
        <w:fldChar w:fldCharType="separate"/>
      </w:r>
      <w:r w:rsidR="00D735CD">
        <w:rPr>
          <w:rtl/>
        </w:rPr>
        <w:t>120</w:t>
      </w:r>
      <w:r w:rsidRPr="00617F53">
        <w:fldChar w:fldCharType="end"/>
      </w:r>
    </w:p>
    <w:p w:rsidR="0021605A" w:rsidRPr="00A84D0E" w:rsidRDefault="0021605A" w:rsidP="00A84D0E">
      <w:pPr>
        <w:pStyle w:val="TOC8"/>
      </w:pPr>
      <w:r w:rsidRPr="00A84D0E">
        <w:rPr>
          <w:rtl/>
        </w:rPr>
        <w:t>الهدف الاستراتيجي الخامس</w:t>
      </w:r>
      <w:r w:rsidR="00C92BF1" w:rsidRPr="00A84D0E">
        <w:rPr>
          <w:rtl/>
        </w:rPr>
        <w:tab/>
      </w:r>
      <w:r w:rsidRPr="002B35AE">
        <w:rPr>
          <w:rtl/>
        </w:rPr>
        <w:t>المصدر العالمي لمراجع المعلومات والدراسات المتعلقة بالملكية الفكرية</w:t>
      </w:r>
      <w:r w:rsidRPr="002B35AE">
        <w:tab/>
      </w:r>
      <w:r w:rsidRPr="002B35AE">
        <w:fldChar w:fldCharType="begin"/>
      </w:r>
      <w:r w:rsidRPr="002B35AE">
        <w:instrText xml:space="preserve"> PAGEREF _Toc358745228 \h </w:instrText>
      </w:r>
      <w:r w:rsidRPr="002B35AE">
        <w:fldChar w:fldCharType="separate"/>
      </w:r>
      <w:r w:rsidR="00D735CD">
        <w:rPr>
          <w:rtl/>
        </w:rPr>
        <w:t>125</w:t>
      </w:r>
      <w:r w:rsidRPr="002B35AE">
        <w:fldChar w:fldCharType="end"/>
      </w:r>
    </w:p>
    <w:p w:rsidR="0021605A" w:rsidRPr="00617F53" w:rsidRDefault="004F77B2" w:rsidP="003273A1">
      <w:pPr>
        <w:pStyle w:val="TOC3"/>
        <w:rPr>
          <w:rFonts w:eastAsiaTheme="minorEastAsia"/>
          <w:lang w:bidi="ar-SA"/>
        </w:rPr>
      </w:pPr>
      <w:r w:rsidRPr="00617F53">
        <w:rPr>
          <w:rtl/>
        </w:rPr>
        <w:t>البرنامج 16</w:t>
      </w:r>
      <w:r w:rsidRPr="00617F53">
        <w:rPr>
          <w:rtl/>
        </w:rPr>
        <w:tab/>
      </w:r>
      <w:r w:rsidR="0021605A" w:rsidRPr="00617F53">
        <w:rPr>
          <w:rtl/>
        </w:rPr>
        <w:t>الاقتصاد والإحصاء</w:t>
      </w:r>
      <w:r w:rsidR="0021605A" w:rsidRPr="00617F53">
        <w:tab/>
      </w:r>
      <w:r w:rsidR="0021605A" w:rsidRPr="00617F53">
        <w:fldChar w:fldCharType="begin"/>
      </w:r>
      <w:r w:rsidR="0021605A" w:rsidRPr="00617F53">
        <w:instrText xml:space="preserve"> PAGEREF _Toc358745229 \h </w:instrText>
      </w:r>
      <w:r w:rsidR="0021605A" w:rsidRPr="00617F53">
        <w:fldChar w:fldCharType="separate"/>
      </w:r>
      <w:r w:rsidR="00D735CD">
        <w:rPr>
          <w:rtl/>
        </w:rPr>
        <w:t>126</w:t>
      </w:r>
      <w:r w:rsidR="0021605A" w:rsidRPr="00617F53">
        <w:fldChar w:fldCharType="end"/>
      </w:r>
    </w:p>
    <w:p w:rsidR="0021605A" w:rsidRPr="00A84D0E" w:rsidRDefault="0021605A" w:rsidP="00A84D0E">
      <w:pPr>
        <w:pStyle w:val="TOC8"/>
      </w:pPr>
      <w:r w:rsidRPr="00A84D0E">
        <w:rPr>
          <w:rtl/>
        </w:rPr>
        <w:t>الهدف الاستراتيجي السادس</w:t>
      </w:r>
      <w:r w:rsidR="00C92BF1" w:rsidRPr="00A84D0E">
        <w:rPr>
          <w:rtl/>
        </w:rPr>
        <w:tab/>
      </w:r>
      <w:r w:rsidRPr="002B35AE">
        <w:rPr>
          <w:rtl/>
        </w:rPr>
        <w:t>التعاون الدولي بشأن إذكاء الاحترام للملكية الفكرية</w:t>
      </w:r>
      <w:r w:rsidRPr="002B35AE">
        <w:tab/>
      </w:r>
      <w:r w:rsidRPr="002B35AE">
        <w:fldChar w:fldCharType="begin"/>
      </w:r>
      <w:r w:rsidRPr="002B35AE">
        <w:instrText xml:space="preserve"> PAGEREF _Toc358745231 \h </w:instrText>
      </w:r>
      <w:r w:rsidRPr="002B35AE">
        <w:fldChar w:fldCharType="separate"/>
      </w:r>
      <w:r w:rsidR="00D735CD">
        <w:rPr>
          <w:rtl/>
        </w:rPr>
        <w:t>130</w:t>
      </w:r>
      <w:r w:rsidRPr="002B35AE">
        <w:fldChar w:fldCharType="end"/>
      </w:r>
    </w:p>
    <w:p w:rsidR="0021605A" w:rsidRPr="00617F53" w:rsidRDefault="004F77B2" w:rsidP="003273A1">
      <w:pPr>
        <w:pStyle w:val="TOC3"/>
        <w:rPr>
          <w:rFonts w:eastAsiaTheme="minorEastAsia"/>
          <w:lang w:bidi="ar-SA"/>
        </w:rPr>
      </w:pPr>
      <w:r w:rsidRPr="002B35AE">
        <w:rPr>
          <w:rtl/>
        </w:rPr>
        <w:t>ا</w:t>
      </w:r>
      <w:r w:rsidRPr="00617F53">
        <w:rPr>
          <w:rtl/>
        </w:rPr>
        <w:t>لبرنامج 17</w:t>
      </w:r>
      <w:r w:rsidRPr="00617F53">
        <w:rPr>
          <w:rtl/>
        </w:rPr>
        <w:tab/>
      </w:r>
      <w:r w:rsidR="0021605A" w:rsidRPr="00617F53">
        <w:rPr>
          <w:rtl/>
        </w:rPr>
        <w:t>إذكاء الاحترام للملكية الفكرية</w:t>
      </w:r>
      <w:r w:rsidR="0021605A" w:rsidRPr="00617F53">
        <w:tab/>
      </w:r>
      <w:r w:rsidR="0021605A" w:rsidRPr="00617F53">
        <w:fldChar w:fldCharType="begin"/>
      </w:r>
      <w:r w:rsidR="0021605A" w:rsidRPr="00617F53">
        <w:instrText xml:space="preserve"> PAGEREF _Toc358745232 \h </w:instrText>
      </w:r>
      <w:r w:rsidR="0021605A" w:rsidRPr="00617F53">
        <w:fldChar w:fldCharType="separate"/>
      </w:r>
      <w:r w:rsidR="00D735CD">
        <w:rPr>
          <w:rtl/>
        </w:rPr>
        <w:t>131</w:t>
      </w:r>
      <w:r w:rsidR="0021605A" w:rsidRPr="00617F53">
        <w:fldChar w:fldCharType="end"/>
      </w:r>
    </w:p>
    <w:p w:rsidR="0021605A" w:rsidRPr="00A84D0E" w:rsidRDefault="0021605A" w:rsidP="00A84D0E">
      <w:pPr>
        <w:pStyle w:val="TOC8"/>
      </w:pPr>
      <w:r w:rsidRPr="00A84D0E">
        <w:rPr>
          <w:rtl/>
        </w:rPr>
        <w:t>الهدف الاستراتيجي السابع</w:t>
      </w:r>
      <w:r w:rsidR="00C92BF1" w:rsidRPr="00A84D0E">
        <w:rPr>
          <w:rtl/>
        </w:rPr>
        <w:tab/>
      </w:r>
      <w:r w:rsidRPr="002B35AE">
        <w:rPr>
          <w:rtl/>
        </w:rPr>
        <w:t>الملكية الفكرية وقضايا السياسات العامة العالمية</w:t>
      </w:r>
      <w:r w:rsidRPr="002B35AE">
        <w:tab/>
      </w:r>
      <w:r w:rsidRPr="002B35AE">
        <w:fldChar w:fldCharType="begin"/>
      </w:r>
      <w:r w:rsidRPr="002B35AE">
        <w:instrText xml:space="preserve"> PAGEREF _Toc358745234 \h </w:instrText>
      </w:r>
      <w:r w:rsidRPr="002B35AE">
        <w:fldChar w:fldCharType="separate"/>
      </w:r>
      <w:r w:rsidR="00D735CD">
        <w:rPr>
          <w:rtl/>
        </w:rPr>
        <w:t>135</w:t>
      </w:r>
      <w:r w:rsidRPr="002B35AE">
        <w:fldChar w:fldCharType="end"/>
      </w:r>
    </w:p>
    <w:p w:rsidR="0021605A" w:rsidRPr="00617F53" w:rsidRDefault="0021605A" w:rsidP="003273A1">
      <w:pPr>
        <w:pStyle w:val="TOC3"/>
        <w:rPr>
          <w:rFonts w:eastAsiaTheme="minorEastAsia"/>
          <w:lang w:bidi="ar-SA"/>
        </w:rPr>
      </w:pPr>
      <w:r w:rsidRPr="00617F53">
        <w:rPr>
          <w:rtl/>
        </w:rPr>
        <w:t>البرنامج 18</w:t>
      </w:r>
      <w:r w:rsidRPr="00617F53">
        <w:rPr>
          <w:rFonts w:eastAsiaTheme="minorEastAsia"/>
          <w:lang w:bidi="ar-SA"/>
        </w:rPr>
        <w:tab/>
      </w:r>
      <w:r w:rsidRPr="00617F53">
        <w:rPr>
          <w:rtl/>
        </w:rPr>
        <w:t>الملكية الفكرية والتحديات العالمية</w:t>
      </w:r>
      <w:r w:rsidRPr="00617F53">
        <w:tab/>
      </w:r>
      <w:r w:rsidRPr="00617F53">
        <w:fldChar w:fldCharType="begin"/>
      </w:r>
      <w:r w:rsidRPr="00617F53">
        <w:instrText xml:space="preserve"> PAGEREF _Toc358745235 \h </w:instrText>
      </w:r>
      <w:r w:rsidRPr="00617F53">
        <w:fldChar w:fldCharType="separate"/>
      </w:r>
      <w:r w:rsidR="00D735CD">
        <w:rPr>
          <w:rtl/>
        </w:rPr>
        <w:t>136</w:t>
      </w:r>
      <w:r w:rsidRPr="00617F53">
        <w:fldChar w:fldCharType="end"/>
      </w:r>
    </w:p>
    <w:p w:rsidR="0021605A" w:rsidRPr="00A84D0E" w:rsidRDefault="0021605A" w:rsidP="00A84D0E">
      <w:pPr>
        <w:pStyle w:val="TOC8"/>
      </w:pPr>
      <w:r w:rsidRPr="00A84D0E">
        <w:rPr>
          <w:rtl/>
        </w:rPr>
        <w:t>الهدف الاستراتيجي الثامن</w:t>
      </w:r>
      <w:r w:rsidR="00B03844" w:rsidRPr="00A84D0E">
        <w:rPr>
          <w:rtl/>
        </w:rPr>
        <w:tab/>
      </w:r>
      <w:r w:rsidRPr="002B35AE">
        <w:rPr>
          <w:rtl/>
        </w:rPr>
        <w:t>آلية تواصل متجاوب بين الويبو والأعضاء وجميع أصحاب المصالح</w:t>
      </w:r>
      <w:r w:rsidRPr="002B35AE">
        <w:tab/>
      </w:r>
      <w:r w:rsidRPr="001A787F">
        <w:fldChar w:fldCharType="begin"/>
      </w:r>
      <w:r w:rsidRPr="001A787F">
        <w:instrText xml:space="preserve"> PAGEREF _Toc358745237 \h </w:instrText>
      </w:r>
      <w:r w:rsidRPr="001A787F">
        <w:fldChar w:fldCharType="separate"/>
      </w:r>
      <w:r w:rsidR="00D735CD">
        <w:rPr>
          <w:rtl/>
        </w:rPr>
        <w:t>142</w:t>
      </w:r>
      <w:r w:rsidRPr="001A787F">
        <w:fldChar w:fldCharType="end"/>
      </w:r>
    </w:p>
    <w:p w:rsidR="0021605A" w:rsidRPr="00617F53" w:rsidRDefault="0021605A" w:rsidP="003273A1">
      <w:pPr>
        <w:pStyle w:val="TOC3"/>
        <w:rPr>
          <w:rFonts w:eastAsiaTheme="minorEastAsia"/>
          <w:lang w:bidi="ar-SA"/>
        </w:rPr>
      </w:pPr>
      <w:r w:rsidRPr="00617F53">
        <w:rPr>
          <w:rtl/>
        </w:rPr>
        <w:t>البرنامج</w:t>
      </w:r>
      <w:bookmarkStart w:id="0" w:name="_GoBack"/>
      <w:r w:rsidRPr="007C6A8E">
        <w:rPr>
          <w:b w:val="0"/>
          <w:bCs/>
          <w:rtl/>
        </w:rPr>
        <w:t xml:space="preserve"> </w:t>
      </w:r>
      <w:r w:rsidRPr="007C6A8E">
        <w:rPr>
          <w:b w:val="0"/>
          <w:bCs/>
        </w:rPr>
        <w:t>19</w:t>
      </w:r>
      <w:bookmarkEnd w:id="0"/>
      <w:r w:rsidRPr="00617F53">
        <w:rPr>
          <w:rFonts w:eastAsiaTheme="minorEastAsia"/>
          <w:lang w:bidi="ar-SA"/>
        </w:rPr>
        <w:tab/>
      </w:r>
      <w:r w:rsidRPr="00617F53">
        <w:rPr>
          <w:rtl/>
        </w:rPr>
        <w:t>التواصل</w:t>
      </w:r>
      <w:r w:rsidRPr="00617F53">
        <w:tab/>
      </w:r>
      <w:r w:rsidRPr="00617F53">
        <w:fldChar w:fldCharType="begin"/>
      </w:r>
      <w:r w:rsidRPr="00617F53">
        <w:instrText xml:space="preserve"> PAGEREF _Toc358745238 \h </w:instrText>
      </w:r>
      <w:r w:rsidRPr="00617F53">
        <w:fldChar w:fldCharType="separate"/>
      </w:r>
      <w:r w:rsidR="00D735CD">
        <w:rPr>
          <w:rtl/>
        </w:rPr>
        <w:t>144</w:t>
      </w:r>
      <w:r w:rsidRPr="00617F53">
        <w:fldChar w:fldCharType="end"/>
      </w:r>
    </w:p>
    <w:p w:rsidR="0021605A" w:rsidRPr="00617F53" w:rsidRDefault="0021605A" w:rsidP="003273A1">
      <w:pPr>
        <w:pStyle w:val="TOC3"/>
        <w:rPr>
          <w:rFonts w:eastAsiaTheme="minorEastAsia"/>
          <w:lang w:bidi="ar-SA"/>
        </w:rPr>
      </w:pPr>
      <w:r w:rsidRPr="00617F53">
        <w:rPr>
          <w:rtl/>
        </w:rPr>
        <w:t>البرنامج 20</w:t>
      </w:r>
      <w:r w:rsidRPr="00617F53">
        <w:rPr>
          <w:rFonts w:eastAsiaTheme="minorEastAsia"/>
          <w:lang w:bidi="ar-SA"/>
        </w:rPr>
        <w:tab/>
      </w:r>
      <w:r w:rsidRPr="00617F53">
        <w:rPr>
          <w:rtl/>
        </w:rPr>
        <w:t>العلاقات الخارجية والشراكات والمكاتب الخارجية</w:t>
      </w:r>
      <w:r w:rsidRPr="00617F53">
        <w:tab/>
      </w:r>
      <w:r w:rsidRPr="00617F53">
        <w:fldChar w:fldCharType="begin"/>
      </w:r>
      <w:r w:rsidRPr="00617F53">
        <w:instrText xml:space="preserve"> PAGEREF _Toc358745240 \h </w:instrText>
      </w:r>
      <w:r w:rsidRPr="00617F53">
        <w:fldChar w:fldCharType="separate"/>
      </w:r>
      <w:r w:rsidR="00D735CD">
        <w:rPr>
          <w:rtl/>
        </w:rPr>
        <w:t>150</w:t>
      </w:r>
      <w:r w:rsidRPr="00617F53">
        <w:fldChar w:fldCharType="end"/>
      </w:r>
    </w:p>
    <w:p w:rsidR="0021605A" w:rsidRPr="00A84D0E" w:rsidRDefault="0021605A" w:rsidP="00A84D0E">
      <w:pPr>
        <w:pStyle w:val="TOC8"/>
      </w:pPr>
      <w:r w:rsidRPr="002B35AE">
        <w:rPr>
          <w:rtl/>
        </w:rPr>
        <w:t>الهدف الاستراتيجي التاسع</w:t>
      </w:r>
      <w:r w:rsidR="00B03844" w:rsidRPr="002B35AE">
        <w:rPr>
          <w:rtl/>
        </w:rPr>
        <w:tab/>
      </w:r>
      <w:r w:rsidRPr="002B35AE">
        <w:rPr>
          <w:rtl/>
        </w:rPr>
        <w:t>دعم إداري ومالي فعال</w:t>
      </w:r>
      <w:r w:rsidRPr="002B35AE">
        <w:tab/>
      </w:r>
      <w:r w:rsidRPr="001A787F">
        <w:fldChar w:fldCharType="begin"/>
      </w:r>
      <w:r w:rsidRPr="001A787F">
        <w:instrText xml:space="preserve"> PAGEREF _Toc358745242 \h </w:instrText>
      </w:r>
      <w:r w:rsidRPr="001A787F">
        <w:fldChar w:fldCharType="separate"/>
      </w:r>
      <w:r w:rsidR="00D735CD">
        <w:rPr>
          <w:rtl/>
        </w:rPr>
        <w:t>163</w:t>
      </w:r>
      <w:r w:rsidRPr="001A787F">
        <w:fldChar w:fldCharType="end"/>
      </w:r>
    </w:p>
    <w:p w:rsidR="0021605A" w:rsidRPr="00617F53" w:rsidRDefault="0021605A" w:rsidP="003273A1">
      <w:pPr>
        <w:pStyle w:val="TOC3"/>
        <w:rPr>
          <w:rFonts w:eastAsiaTheme="minorEastAsia"/>
          <w:lang w:bidi="ar-SA"/>
        </w:rPr>
      </w:pPr>
      <w:r w:rsidRPr="00617F53">
        <w:rPr>
          <w:rtl/>
        </w:rPr>
        <w:t>البرنامج 21</w:t>
      </w:r>
      <w:r w:rsidR="004F77B2" w:rsidRPr="00617F53">
        <w:rPr>
          <w:rtl/>
        </w:rPr>
        <w:tab/>
      </w:r>
      <w:r w:rsidRPr="00617F53">
        <w:rPr>
          <w:rtl/>
        </w:rPr>
        <w:t>الإدارة التنفيذية</w:t>
      </w:r>
      <w:r w:rsidRPr="00617F53">
        <w:tab/>
      </w:r>
      <w:r w:rsidRPr="00617F53">
        <w:fldChar w:fldCharType="begin"/>
      </w:r>
      <w:r w:rsidRPr="00617F53">
        <w:instrText xml:space="preserve"> PAGEREF _Toc358745243 \h </w:instrText>
      </w:r>
      <w:r w:rsidRPr="00617F53">
        <w:fldChar w:fldCharType="separate"/>
      </w:r>
      <w:r w:rsidR="00D735CD">
        <w:rPr>
          <w:rtl/>
        </w:rPr>
        <w:t>169</w:t>
      </w:r>
      <w:r w:rsidRPr="00617F53">
        <w:fldChar w:fldCharType="end"/>
      </w:r>
    </w:p>
    <w:p w:rsidR="0021605A" w:rsidRPr="00617F53" w:rsidRDefault="0021605A" w:rsidP="003273A1">
      <w:pPr>
        <w:pStyle w:val="TOC3"/>
        <w:rPr>
          <w:rFonts w:eastAsiaTheme="minorEastAsia"/>
          <w:lang w:bidi="ar-SA"/>
        </w:rPr>
      </w:pPr>
      <w:r w:rsidRPr="00617F53">
        <w:rPr>
          <w:rtl/>
        </w:rPr>
        <w:t>البرنامج 22</w:t>
      </w:r>
      <w:r w:rsidR="004F77B2" w:rsidRPr="00617F53">
        <w:rPr>
          <w:rtl/>
        </w:rPr>
        <w:tab/>
      </w:r>
      <w:r w:rsidRPr="00617F53">
        <w:rPr>
          <w:rtl/>
        </w:rPr>
        <w:t>إدارة البرامج والموارد</w:t>
      </w:r>
      <w:r w:rsidRPr="00617F53">
        <w:tab/>
      </w:r>
      <w:r w:rsidRPr="00617F53">
        <w:fldChar w:fldCharType="begin"/>
      </w:r>
      <w:r w:rsidRPr="00617F53">
        <w:instrText xml:space="preserve"> PAGEREF _Toc358745244 \h </w:instrText>
      </w:r>
      <w:r w:rsidRPr="00617F53">
        <w:fldChar w:fldCharType="separate"/>
      </w:r>
      <w:r w:rsidR="00D735CD">
        <w:rPr>
          <w:rtl/>
        </w:rPr>
        <w:t>175</w:t>
      </w:r>
      <w:r w:rsidRPr="00617F53">
        <w:fldChar w:fldCharType="end"/>
      </w:r>
    </w:p>
    <w:p w:rsidR="0021605A" w:rsidRPr="00617F53" w:rsidRDefault="0021605A" w:rsidP="003273A1">
      <w:pPr>
        <w:pStyle w:val="TOC3"/>
        <w:rPr>
          <w:rFonts w:eastAsiaTheme="minorEastAsia"/>
          <w:lang w:bidi="ar-SA"/>
        </w:rPr>
      </w:pPr>
      <w:r w:rsidRPr="00617F53">
        <w:rPr>
          <w:rtl/>
        </w:rPr>
        <w:t>البرنامج 23</w:t>
      </w:r>
      <w:r w:rsidRPr="00617F53">
        <w:rPr>
          <w:rFonts w:eastAsiaTheme="minorEastAsia"/>
          <w:lang w:bidi="ar-SA"/>
        </w:rPr>
        <w:tab/>
      </w:r>
      <w:r w:rsidRPr="00617F53">
        <w:rPr>
          <w:rtl/>
        </w:rPr>
        <w:t>إدارة الموارد البشرية وتطويرها</w:t>
      </w:r>
      <w:r w:rsidRPr="00617F53">
        <w:tab/>
      </w:r>
      <w:r w:rsidRPr="00617F53">
        <w:fldChar w:fldCharType="begin"/>
      </w:r>
      <w:r w:rsidRPr="00617F53">
        <w:instrText xml:space="preserve"> PAGEREF _Toc358745245 \h </w:instrText>
      </w:r>
      <w:r w:rsidRPr="00617F53">
        <w:fldChar w:fldCharType="separate"/>
      </w:r>
      <w:r w:rsidR="00D735CD">
        <w:rPr>
          <w:rtl/>
        </w:rPr>
        <w:t>181</w:t>
      </w:r>
      <w:r w:rsidRPr="00617F53">
        <w:fldChar w:fldCharType="end"/>
      </w:r>
    </w:p>
    <w:p w:rsidR="0021605A" w:rsidRPr="00617F53" w:rsidRDefault="0021605A" w:rsidP="003273A1">
      <w:pPr>
        <w:pStyle w:val="TOC3"/>
        <w:rPr>
          <w:rFonts w:eastAsiaTheme="minorEastAsia"/>
          <w:lang w:bidi="ar-SA"/>
        </w:rPr>
      </w:pPr>
      <w:r w:rsidRPr="00617F53">
        <w:rPr>
          <w:rtl/>
        </w:rPr>
        <w:t>البرنامج 24</w:t>
      </w:r>
      <w:r w:rsidR="004F77B2" w:rsidRPr="00617F53">
        <w:rPr>
          <w:rtl/>
        </w:rPr>
        <w:tab/>
      </w:r>
      <w:r w:rsidRPr="00617F53">
        <w:rPr>
          <w:rtl/>
        </w:rPr>
        <w:t>خدمات الدعم العامة</w:t>
      </w:r>
      <w:r w:rsidRPr="00617F53">
        <w:tab/>
      </w:r>
      <w:r w:rsidRPr="00617F53">
        <w:fldChar w:fldCharType="begin"/>
      </w:r>
      <w:r w:rsidRPr="00617F53">
        <w:instrText xml:space="preserve"> PAGEREF _Toc358745246 \h </w:instrText>
      </w:r>
      <w:r w:rsidRPr="00617F53">
        <w:fldChar w:fldCharType="separate"/>
      </w:r>
      <w:r w:rsidR="00D735CD">
        <w:rPr>
          <w:rtl/>
        </w:rPr>
        <w:t>186</w:t>
      </w:r>
      <w:r w:rsidRPr="00617F53">
        <w:fldChar w:fldCharType="end"/>
      </w:r>
    </w:p>
    <w:p w:rsidR="0021605A" w:rsidRPr="00617F53" w:rsidRDefault="0021605A" w:rsidP="00F767AC">
      <w:pPr>
        <w:pStyle w:val="TOC3"/>
        <w:rPr>
          <w:rFonts w:eastAsiaTheme="minorEastAsia"/>
          <w:lang w:bidi="ar-SA"/>
        </w:rPr>
      </w:pPr>
      <w:r w:rsidRPr="00617F53">
        <w:rPr>
          <w:rtl/>
        </w:rPr>
        <w:t>البرنامج 25</w:t>
      </w:r>
      <w:r w:rsidRPr="00617F53">
        <w:rPr>
          <w:rFonts w:eastAsiaTheme="minorEastAsia"/>
          <w:lang w:bidi="ar-SA"/>
        </w:rPr>
        <w:tab/>
      </w:r>
      <w:r w:rsidRPr="00617F53">
        <w:rPr>
          <w:rtl/>
        </w:rPr>
        <w:t>تكنولوجيا المعلومات والاتصالات</w:t>
      </w:r>
      <w:r w:rsidRPr="00617F53">
        <w:tab/>
      </w:r>
      <w:r w:rsidRPr="00617F53">
        <w:fldChar w:fldCharType="begin"/>
      </w:r>
      <w:r w:rsidRPr="00617F53">
        <w:instrText xml:space="preserve"> PAGEREF _Toc358745247 \h </w:instrText>
      </w:r>
      <w:r w:rsidRPr="00617F53">
        <w:fldChar w:fldCharType="separate"/>
      </w:r>
      <w:r w:rsidR="00D735CD">
        <w:rPr>
          <w:rtl/>
        </w:rPr>
        <w:t>192</w:t>
      </w:r>
      <w:r w:rsidRPr="00617F53">
        <w:fldChar w:fldCharType="end"/>
      </w:r>
    </w:p>
    <w:p w:rsidR="0021605A" w:rsidRPr="00617F53" w:rsidRDefault="0021605A" w:rsidP="003273A1">
      <w:pPr>
        <w:pStyle w:val="TOC3"/>
        <w:rPr>
          <w:rFonts w:eastAsiaTheme="minorEastAsia"/>
          <w:lang w:bidi="ar-SA"/>
        </w:rPr>
      </w:pPr>
      <w:r w:rsidRPr="00617F53">
        <w:rPr>
          <w:rtl/>
        </w:rPr>
        <w:t>البرنامج 26</w:t>
      </w:r>
      <w:r w:rsidR="004F77B2" w:rsidRPr="00617F53">
        <w:rPr>
          <w:rtl/>
        </w:rPr>
        <w:tab/>
      </w:r>
      <w:r w:rsidRPr="00617F53">
        <w:rPr>
          <w:rtl/>
        </w:rPr>
        <w:t>الرقابة الإدارية</w:t>
      </w:r>
      <w:r w:rsidRPr="00617F53">
        <w:tab/>
      </w:r>
      <w:r w:rsidRPr="00617F53">
        <w:fldChar w:fldCharType="begin"/>
      </w:r>
      <w:r w:rsidRPr="00617F53">
        <w:instrText xml:space="preserve"> PAGEREF _Toc358745248 \h </w:instrText>
      </w:r>
      <w:r w:rsidRPr="00617F53">
        <w:fldChar w:fldCharType="separate"/>
      </w:r>
      <w:r w:rsidR="00D735CD">
        <w:rPr>
          <w:rtl/>
        </w:rPr>
        <w:t>197</w:t>
      </w:r>
      <w:r w:rsidRPr="00617F53">
        <w:fldChar w:fldCharType="end"/>
      </w:r>
    </w:p>
    <w:p w:rsidR="0021605A" w:rsidRPr="00617F53" w:rsidRDefault="0021605A" w:rsidP="003273A1">
      <w:pPr>
        <w:pStyle w:val="TOC3"/>
        <w:rPr>
          <w:rFonts w:eastAsiaTheme="minorEastAsia"/>
          <w:lang w:bidi="ar-SA"/>
        </w:rPr>
      </w:pPr>
      <w:r w:rsidRPr="00617F53">
        <w:rPr>
          <w:rtl/>
        </w:rPr>
        <w:t>البرنامج 27</w:t>
      </w:r>
      <w:r w:rsidR="004F77B2" w:rsidRPr="00617F53">
        <w:rPr>
          <w:rtl/>
        </w:rPr>
        <w:tab/>
      </w:r>
      <w:r w:rsidRPr="00617F53">
        <w:rPr>
          <w:rtl/>
        </w:rPr>
        <w:t>خدمات المؤتمرات واللغات</w:t>
      </w:r>
      <w:r w:rsidRPr="00617F53">
        <w:tab/>
      </w:r>
      <w:r w:rsidRPr="00617F53">
        <w:fldChar w:fldCharType="begin"/>
      </w:r>
      <w:r w:rsidRPr="00617F53">
        <w:instrText xml:space="preserve"> PAGEREF _Toc358745249 \h </w:instrText>
      </w:r>
      <w:r w:rsidRPr="00617F53">
        <w:fldChar w:fldCharType="separate"/>
      </w:r>
      <w:r w:rsidR="00D735CD">
        <w:rPr>
          <w:rtl/>
        </w:rPr>
        <w:t>201</w:t>
      </w:r>
      <w:r w:rsidRPr="00617F53">
        <w:fldChar w:fldCharType="end"/>
      </w:r>
    </w:p>
    <w:p w:rsidR="0021605A" w:rsidRPr="00617F53" w:rsidRDefault="0021605A" w:rsidP="003273A1">
      <w:pPr>
        <w:pStyle w:val="TOC3"/>
        <w:rPr>
          <w:rFonts w:eastAsiaTheme="minorEastAsia"/>
          <w:lang w:bidi="ar-SA"/>
        </w:rPr>
      </w:pPr>
      <w:r w:rsidRPr="00617F53">
        <w:rPr>
          <w:rtl/>
        </w:rPr>
        <w:t>البرنامج 28</w:t>
      </w:r>
      <w:r w:rsidR="004F77B2" w:rsidRPr="00617F53">
        <w:rPr>
          <w:rtl/>
        </w:rPr>
        <w:tab/>
      </w:r>
      <w:r w:rsidRPr="00617F53">
        <w:rPr>
          <w:rtl/>
        </w:rPr>
        <w:t>السلامة والأمن</w:t>
      </w:r>
      <w:r w:rsidRPr="00617F53">
        <w:tab/>
      </w:r>
      <w:r w:rsidRPr="00617F53">
        <w:fldChar w:fldCharType="begin"/>
      </w:r>
      <w:r w:rsidRPr="00617F53">
        <w:instrText xml:space="preserve"> PAGEREF _Toc358745250 \h </w:instrText>
      </w:r>
      <w:r w:rsidRPr="00617F53">
        <w:fldChar w:fldCharType="separate"/>
      </w:r>
      <w:r w:rsidR="00D735CD">
        <w:rPr>
          <w:rtl/>
        </w:rPr>
        <w:t>205</w:t>
      </w:r>
      <w:r w:rsidRPr="00617F53">
        <w:fldChar w:fldCharType="end"/>
      </w:r>
    </w:p>
    <w:p w:rsidR="0021605A" w:rsidRPr="00617F53" w:rsidRDefault="0021605A" w:rsidP="003273A1">
      <w:pPr>
        <w:pStyle w:val="TOC3"/>
        <w:rPr>
          <w:rFonts w:eastAsiaTheme="minorEastAsia"/>
          <w:lang w:bidi="ar-SA"/>
        </w:rPr>
      </w:pPr>
      <w:r w:rsidRPr="00617F53">
        <w:rPr>
          <w:rtl/>
        </w:rPr>
        <w:t>البرنامج 29</w:t>
      </w:r>
      <w:r w:rsidR="004F77B2" w:rsidRPr="00617F53">
        <w:rPr>
          <w:rtl/>
        </w:rPr>
        <w:tab/>
      </w:r>
      <w:r w:rsidRPr="00617F53">
        <w:rPr>
          <w:rtl/>
        </w:rPr>
        <w:t>قاعة المؤتمرات الجديدة</w:t>
      </w:r>
      <w:r w:rsidRPr="00617F53">
        <w:tab/>
      </w:r>
      <w:r w:rsidRPr="00617F53">
        <w:fldChar w:fldCharType="begin"/>
      </w:r>
      <w:r w:rsidRPr="00617F53">
        <w:instrText xml:space="preserve"> PAGEREF _Toc358745251 \h </w:instrText>
      </w:r>
      <w:r w:rsidRPr="00617F53">
        <w:fldChar w:fldCharType="separate"/>
      </w:r>
      <w:r w:rsidR="00D735CD">
        <w:rPr>
          <w:rtl/>
        </w:rPr>
        <w:t>208</w:t>
      </w:r>
      <w:r w:rsidRPr="00617F53">
        <w:fldChar w:fldCharType="end"/>
      </w:r>
    </w:p>
    <w:p w:rsidR="0021605A" w:rsidRPr="002B35AE" w:rsidRDefault="0021605A"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noProof/>
          <w:sz w:val="28"/>
          <w:rtl/>
          <w:lang w:val="fr-CH"/>
        </w:rPr>
        <w:t>رابعا</w:t>
      </w:r>
      <w:r w:rsidRPr="002B35AE">
        <w:rPr>
          <w:rFonts w:ascii="Arabic Typesetting" w:eastAsiaTheme="minorEastAsia" w:hAnsi="Arabic Typesetting" w:cs="Arabic Typesetting"/>
          <w:noProof/>
          <w:sz w:val="28"/>
          <w:lang w:bidi="ar-SA"/>
        </w:rPr>
        <w:tab/>
      </w:r>
      <w:r w:rsidRPr="002B35AE">
        <w:rPr>
          <w:rFonts w:ascii="Arabic Typesetting" w:hAnsi="Arabic Typesetting" w:cs="Arabic Typesetting"/>
          <w:noProof/>
          <w:sz w:val="28"/>
          <w:rtl/>
          <w:lang w:val="fr-CH"/>
        </w:rPr>
        <w:t>المرفقات</w:t>
      </w:r>
      <w:r w:rsidRPr="002B35AE">
        <w:rPr>
          <w:rFonts w:ascii="Arabic Typesetting" w:hAnsi="Arabic Typesetting" w:cs="Arabic Typesetting"/>
          <w:noProof/>
          <w:sz w:val="28"/>
        </w:rPr>
        <w:tab/>
      </w:r>
      <w:r w:rsidRPr="002B35AE">
        <w:rPr>
          <w:rFonts w:ascii="Arabic Typesetting" w:hAnsi="Arabic Typesetting" w:cs="Arabic Typesetting"/>
          <w:noProof/>
          <w:sz w:val="28"/>
        </w:rPr>
        <w:fldChar w:fldCharType="begin"/>
      </w:r>
      <w:r w:rsidRPr="002B35AE">
        <w:rPr>
          <w:rFonts w:ascii="Arabic Typesetting" w:hAnsi="Arabic Typesetting" w:cs="Arabic Typesetting"/>
          <w:noProof/>
          <w:sz w:val="28"/>
        </w:rPr>
        <w:instrText xml:space="preserve"> PAGEREF _Toc358745252 \h </w:instrText>
      </w:r>
      <w:r w:rsidRPr="002B35AE">
        <w:rPr>
          <w:rFonts w:ascii="Arabic Typesetting" w:hAnsi="Arabic Typesetting" w:cs="Arabic Typesetting"/>
          <w:noProof/>
          <w:sz w:val="28"/>
        </w:rPr>
      </w:r>
      <w:r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212</w:t>
      </w:r>
      <w:r w:rsidRPr="002B35AE">
        <w:rPr>
          <w:rFonts w:ascii="Arabic Typesetting" w:hAnsi="Arabic Typesetting" w:cs="Arabic Typesetting"/>
          <w:noProof/>
          <w:sz w:val="28"/>
        </w:rPr>
        <w:fldChar w:fldCharType="end"/>
      </w:r>
    </w:p>
    <w:p w:rsidR="0021605A" w:rsidRPr="00617F53" w:rsidRDefault="0021605A" w:rsidP="003273A1">
      <w:pPr>
        <w:pStyle w:val="TOC3"/>
        <w:rPr>
          <w:lang w:val="fr-CH"/>
        </w:rPr>
      </w:pPr>
      <w:r w:rsidRPr="00617F53">
        <w:rPr>
          <w:rtl/>
          <w:lang w:val="fr-CH"/>
        </w:rPr>
        <w:t>المرفق الأول</w:t>
      </w:r>
      <w:r w:rsidR="0034026B" w:rsidRPr="00617F53">
        <w:rPr>
          <w:rtl/>
          <w:lang w:val="fr-CH"/>
        </w:rPr>
        <w:t xml:space="preserve"> </w:t>
      </w:r>
      <w:r w:rsidR="009B4354" w:rsidRPr="00617F53">
        <w:rPr>
          <w:rtl/>
          <w:lang w:val="fr-CH"/>
        </w:rPr>
        <w:tab/>
      </w:r>
      <w:r w:rsidRPr="00617F53">
        <w:rPr>
          <w:rtl/>
          <w:lang w:val="fr-CH"/>
        </w:rPr>
        <w:t xml:space="preserve">ميزانية الثنائية </w:t>
      </w:r>
      <w:r w:rsidR="005E2F2A" w:rsidRPr="00617F53">
        <w:rPr>
          <w:rtl/>
          <w:lang w:val="fr-CH"/>
        </w:rPr>
        <w:t>2012/2013</w:t>
      </w:r>
      <w:r w:rsidRPr="00617F53">
        <w:rPr>
          <w:rtl/>
          <w:lang w:val="fr-CH"/>
        </w:rPr>
        <w:t xml:space="preserve"> بعد التحويلات بحسب كل برنامج</w:t>
      </w:r>
      <w:r w:rsidRPr="00617F53">
        <w:rPr>
          <w:lang w:val="fr-CH"/>
        </w:rPr>
        <w:tab/>
      </w:r>
      <w:r w:rsidRPr="00617F53">
        <w:rPr>
          <w:lang w:val="fr-CH"/>
        </w:rPr>
        <w:fldChar w:fldCharType="begin"/>
      </w:r>
      <w:r w:rsidRPr="00617F53">
        <w:rPr>
          <w:lang w:val="fr-CH"/>
        </w:rPr>
        <w:instrText xml:space="preserve"> PAGEREF _Toc358745253 \h </w:instrText>
      </w:r>
      <w:r w:rsidRPr="00617F53">
        <w:rPr>
          <w:lang w:val="fr-CH"/>
        </w:rPr>
      </w:r>
      <w:r w:rsidRPr="00617F53">
        <w:rPr>
          <w:lang w:val="fr-CH"/>
        </w:rPr>
        <w:fldChar w:fldCharType="separate"/>
      </w:r>
      <w:r w:rsidR="00D735CD">
        <w:rPr>
          <w:rtl/>
          <w:lang w:val="fr-CH"/>
        </w:rPr>
        <w:t>213</w:t>
      </w:r>
      <w:r w:rsidRPr="00617F53">
        <w:rPr>
          <w:lang w:val="fr-CH"/>
        </w:rPr>
        <w:fldChar w:fldCharType="end"/>
      </w:r>
    </w:p>
    <w:p w:rsidR="0021605A" w:rsidRPr="00617F53" w:rsidRDefault="0021605A" w:rsidP="003273A1">
      <w:pPr>
        <w:pStyle w:val="TOC3"/>
        <w:rPr>
          <w:lang w:val="fr-CH"/>
        </w:rPr>
      </w:pPr>
      <w:r w:rsidRPr="00617F53">
        <w:rPr>
          <w:rtl/>
          <w:lang w:val="fr-CH"/>
        </w:rPr>
        <w:t>المرفق الثاني</w:t>
      </w:r>
      <w:r w:rsidR="0034026B" w:rsidRPr="00617F53">
        <w:rPr>
          <w:rtl/>
          <w:lang w:val="fr-CH"/>
        </w:rPr>
        <w:t xml:space="preserve"> </w:t>
      </w:r>
      <w:r w:rsidR="009B4354" w:rsidRPr="00617F53">
        <w:rPr>
          <w:rtl/>
          <w:lang w:val="fr-CH"/>
        </w:rPr>
        <w:tab/>
      </w:r>
      <w:r w:rsidRPr="00617F53">
        <w:rPr>
          <w:rtl/>
          <w:lang w:val="fr-CH"/>
        </w:rPr>
        <w:t xml:space="preserve">الموارد المقترحة للثنائية </w:t>
      </w:r>
      <w:r w:rsidR="005E2F2A" w:rsidRPr="00617F53">
        <w:rPr>
          <w:rtl/>
          <w:lang w:val="fr-CH"/>
        </w:rPr>
        <w:t>2014/2015</w:t>
      </w:r>
      <w:r w:rsidRPr="00617F53">
        <w:rPr>
          <w:rtl/>
          <w:lang w:val="fr-CH"/>
        </w:rPr>
        <w:t xml:space="preserve"> بحسب كل برنامج</w:t>
      </w:r>
      <w:r w:rsidRPr="00617F53">
        <w:rPr>
          <w:lang w:val="fr-CH"/>
        </w:rPr>
        <w:tab/>
      </w:r>
      <w:r w:rsidRPr="00617F53">
        <w:rPr>
          <w:lang w:val="fr-CH"/>
        </w:rPr>
        <w:fldChar w:fldCharType="begin"/>
      </w:r>
      <w:r w:rsidRPr="00617F53">
        <w:rPr>
          <w:lang w:val="fr-CH"/>
        </w:rPr>
        <w:instrText xml:space="preserve"> PAGEREF _Toc358745254 \h </w:instrText>
      </w:r>
      <w:r w:rsidRPr="00617F53">
        <w:rPr>
          <w:lang w:val="fr-CH"/>
        </w:rPr>
      </w:r>
      <w:r w:rsidRPr="00617F53">
        <w:rPr>
          <w:lang w:val="fr-CH"/>
        </w:rPr>
        <w:fldChar w:fldCharType="separate"/>
      </w:r>
      <w:r w:rsidR="00D735CD">
        <w:rPr>
          <w:rtl/>
          <w:lang w:val="fr-CH"/>
        </w:rPr>
        <w:t>214</w:t>
      </w:r>
      <w:r w:rsidRPr="00617F53">
        <w:rPr>
          <w:lang w:val="fr-CH"/>
        </w:rPr>
        <w:fldChar w:fldCharType="end"/>
      </w:r>
    </w:p>
    <w:p w:rsidR="0021605A" w:rsidRPr="00617F53" w:rsidRDefault="0021605A" w:rsidP="003273A1">
      <w:pPr>
        <w:pStyle w:val="TOC3"/>
        <w:rPr>
          <w:lang w:val="fr-CH"/>
        </w:rPr>
      </w:pPr>
      <w:r w:rsidRPr="00617F53">
        <w:rPr>
          <w:rtl/>
          <w:lang w:val="fr-CH"/>
        </w:rPr>
        <w:t>المرفق الثالث</w:t>
      </w:r>
      <w:r w:rsidR="003273A1" w:rsidRPr="00617F53">
        <w:rPr>
          <w:rFonts w:hint="cs"/>
          <w:rtl/>
          <w:lang w:val="fr-CH"/>
        </w:rPr>
        <w:tab/>
      </w:r>
      <w:r w:rsidRPr="00617F53">
        <w:rPr>
          <w:rtl/>
          <w:lang w:val="fr-CH"/>
        </w:rPr>
        <w:t>تخصيص الإيرادات والميزانية المتوقعة بحسب كل اتحاد</w:t>
      </w:r>
      <w:r w:rsidRPr="00617F53">
        <w:rPr>
          <w:lang w:val="fr-CH"/>
        </w:rPr>
        <w:tab/>
      </w:r>
      <w:r w:rsidRPr="00617F53">
        <w:rPr>
          <w:lang w:val="fr-CH"/>
        </w:rPr>
        <w:fldChar w:fldCharType="begin"/>
      </w:r>
      <w:r w:rsidRPr="00617F53">
        <w:rPr>
          <w:lang w:val="fr-CH"/>
        </w:rPr>
        <w:instrText xml:space="preserve"> PAGEREF _Toc358745255 \h </w:instrText>
      </w:r>
      <w:r w:rsidRPr="00617F53">
        <w:rPr>
          <w:lang w:val="fr-CH"/>
        </w:rPr>
      </w:r>
      <w:r w:rsidRPr="00617F53">
        <w:rPr>
          <w:lang w:val="fr-CH"/>
        </w:rPr>
        <w:fldChar w:fldCharType="separate"/>
      </w:r>
      <w:r w:rsidR="00D735CD">
        <w:rPr>
          <w:rtl/>
          <w:lang w:val="fr-CH"/>
        </w:rPr>
        <w:t>216</w:t>
      </w:r>
      <w:r w:rsidRPr="00617F53">
        <w:rPr>
          <w:lang w:val="fr-CH"/>
        </w:rPr>
        <w:fldChar w:fldCharType="end"/>
      </w:r>
    </w:p>
    <w:p w:rsidR="0021605A" w:rsidRPr="00617F53" w:rsidRDefault="0021605A" w:rsidP="003273A1">
      <w:pPr>
        <w:pStyle w:val="TOC3"/>
        <w:rPr>
          <w:lang w:val="fr-CH"/>
        </w:rPr>
      </w:pPr>
      <w:r w:rsidRPr="00617F53">
        <w:rPr>
          <w:rtl/>
          <w:lang w:val="fr-CH"/>
        </w:rPr>
        <w:t>المرفق الرابع</w:t>
      </w:r>
      <w:r w:rsidRPr="00617F53">
        <w:rPr>
          <w:lang w:val="fr-CH"/>
        </w:rPr>
        <w:tab/>
      </w:r>
      <w:r w:rsidRPr="00617F53">
        <w:rPr>
          <w:rtl/>
          <w:lang w:val="fr-CH"/>
        </w:rPr>
        <w:t>تطوّر خدمات أنظمة معاهدة التعاون بشأن البراءات</w:t>
      </w:r>
      <w:r w:rsidRPr="00617F53">
        <w:rPr>
          <w:lang w:val="fr-CH"/>
        </w:rPr>
        <w:t xml:space="preserve"> </w:t>
      </w:r>
      <w:r w:rsidRPr="00617F53">
        <w:rPr>
          <w:rtl/>
          <w:lang w:val="fr-CH"/>
        </w:rPr>
        <w:t>ومدريد ولاهاي والطلب على هذه الخدمات على الأجل المتوسط</w:t>
      </w:r>
      <w:r w:rsidRPr="00617F53">
        <w:rPr>
          <w:lang w:val="fr-CH"/>
        </w:rPr>
        <w:tab/>
      </w:r>
      <w:r w:rsidRPr="00617F53">
        <w:rPr>
          <w:lang w:val="fr-CH"/>
        </w:rPr>
        <w:fldChar w:fldCharType="begin"/>
      </w:r>
      <w:r w:rsidRPr="00617F53">
        <w:rPr>
          <w:lang w:val="fr-CH"/>
        </w:rPr>
        <w:instrText xml:space="preserve"> PAGEREF _Toc358745256 \h </w:instrText>
      </w:r>
      <w:r w:rsidRPr="00617F53">
        <w:rPr>
          <w:lang w:val="fr-CH"/>
        </w:rPr>
      </w:r>
      <w:r w:rsidRPr="00617F53">
        <w:rPr>
          <w:lang w:val="fr-CH"/>
        </w:rPr>
        <w:fldChar w:fldCharType="separate"/>
      </w:r>
      <w:r w:rsidR="00D735CD">
        <w:rPr>
          <w:rtl/>
          <w:lang w:val="fr-CH"/>
        </w:rPr>
        <w:t>221</w:t>
      </w:r>
      <w:r w:rsidRPr="00617F53">
        <w:rPr>
          <w:lang w:val="fr-CH"/>
        </w:rPr>
        <w:fldChar w:fldCharType="end"/>
      </w:r>
    </w:p>
    <w:p w:rsidR="0021605A" w:rsidRPr="00617F53" w:rsidRDefault="0021605A" w:rsidP="003273A1">
      <w:pPr>
        <w:pStyle w:val="TOC3"/>
        <w:rPr>
          <w:lang w:val="fr-CH"/>
        </w:rPr>
      </w:pPr>
      <w:r w:rsidRPr="00617F53">
        <w:rPr>
          <w:rtl/>
          <w:lang w:val="fr-CH"/>
        </w:rPr>
        <w:t>المرفق الخامس</w:t>
      </w:r>
      <w:r w:rsidR="0034026B" w:rsidRPr="00617F53">
        <w:rPr>
          <w:rtl/>
          <w:lang w:val="fr-CH"/>
        </w:rPr>
        <w:t xml:space="preserve"> </w:t>
      </w:r>
      <w:r w:rsidR="009B4354" w:rsidRPr="00617F53">
        <w:rPr>
          <w:rtl/>
          <w:lang w:val="fr-CH"/>
        </w:rPr>
        <w:tab/>
      </w:r>
      <w:r w:rsidRPr="00617F53">
        <w:rPr>
          <w:rtl/>
          <w:lang w:val="fr-CH"/>
        </w:rPr>
        <w:t>مؤشرات خاصة بقطاع أعمال معاهدة التعاون بشأن البراءات</w:t>
      </w:r>
      <w:r w:rsidRPr="00617F53">
        <w:rPr>
          <w:lang w:val="fr-CH"/>
        </w:rPr>
        <w:tab/>
      </w:r>
      <w:r w:rsidRPr="00617F53">
        <w:rPr>
          <w:lang w:val="fr-CH"/>
        </w:rPr>
        <w:fldChar w:fldCharType="begin"/>
      </w:r>
      <w:r w:rsidRPr="00617F53">
        <w:rPr>
          <w:lang w:val="fr-CH"/>
        </w:rPr>
        <w:instrText xml:space="preserve"> PAGEREF _Toc358745257 \h </w:instrText>
      </w:r>
      <w:r w:rsidRPr="00617F53">
        <w:rPr>
          <w:lang w:val="fr-CH"/>
        </w:rPr>
      </w:r>
      <w:r w:rsidRPr="00617F53">
        <w:rPr>
          <w:lang w:val="fr-CH"/>
        </w:rPr>
        <w:fldChar w:fldCharType="separate"/>
      </w:r>
      <w:r w:rsidR="00D735CD">
        <w:rPr>
          <w:rtl/>
          <w:lang w:val="fr-CH"/>
        </w:rPr>
        <w:t>241</w:t>
      </w:r>
      <w:r w:rsidRPr="00617F53">
        <w:rPr>
          <w:lang w:val="fr-CH"/>
        </w:rPr>
        <w:fldChar w:fldCharType="end"/>
      </w:r>
    </w:p>
    <w:p w:rsidR="0021605A" w:rsidRPr="00617F53" w:rsidRDefault="0021605A" w:rsidP="003273A1">
      <w:pPr>
        <w:pStyle w:val="TOC3"/>
        <w:rPr>
          <w:lang w:val="fr-CH"/>
        </w:rPr>
      </w:pPr>
      <w:r w:rsidRPr="00617F53">
        <w:rPr>
          <w:rtl/>
          <w:lang w:val="fr-CH"/>
        </w:rPr>
        <w:t>المرفق السادس</w:t>
      </w:r>
      <w:r w:rsidR="0034026B" w:rsidRPr="00617F53">
        <w:rPr>
          <w:rtl/>
          <w:lang w:val="fr-CH"/>
        </w:rPr>
        <w:t xml:space="preserve"> </w:t>
      </w:r>
      <w:r w:rsidR="009B4354" w:rsidRPr="00617F53">
        <w:rPr>
          <w:rtl/>
          <w:lang w:val="fr-CH"/>
        </w:rPr>
        <w:tab/>
      </w:r>
      <w:r w:rsidRPr="00617F53">
        <w:rPr>
          <w:rtl/>
          <w:lang w:val="fr-CH"/>
        </w:rPr>
        <w:t>مؤشرات خاصة بقطاع أعمال نظامي مدريد ولشبونة</w:t>
      </w:r>
      <w:r w:rsidRPr="00617F53">
        <w:rPr>
          <w:lang w:val="fr-CH"/>
        </w:rPr>
        <w:tab/>
      </w:r>
      <w:r w:rsidRPr="00617F53">
        <w:rPr>
          <w:lang w:val="fr-CH"/>
        </w:rPr>
        <w:fldChar w:fldCharType="begin"/>
      </w:r>
      <w:r w:rsidRPr="00617F53">
        <w:rPr>
          <w:lang w:val="fr-CH"/>
        </w:rPr>
        <w:instrText xml:space="preserve"> PAGEREF _Toc358745258 \h </w:instrText>
      </w:r>
      <w:r w:rsidRPr="00617F53">
        <w:rPr>
          <w:lang w:val="fr-CH"/>
        </w:rPr>
      </w:r>
      <w:r w:rsidRPr="00617F53">
        <w:rPr>
          <w:lang w:val="fr-CH"/>
        </w:rPr>
        <w:fldChar w:fldCharType="separate"/>
      </w:r>
      <w:r w:rsidR="00D735CD">
        <w:rPr>
          <w:rtl/>
          <w:lang w:val="fr-CH"/>
        </w:rPr>
        <w:t>250</w:t>
      </w:r>
      <w:r w:rsidRPr="00617F53">
        <w:rPr>
          <w:lang w:val="fr-CH"/>
        </w:rPr>
        <w:fldChar w:fldCharType="end"/>
      </w:r>
    </w:p>
    <w:p w:rsidR="0021605A" w:rsidRPr="00617F53" w:rsidRDefault="0021605A" w:rsidP="003273A1">
      <w:pPr>
        <w:pStyle w:val="TOC3"/>
        <w:rPr>
          <w:lang w:val="fr-CH"/>
        </w:rPr>
      </w:pPr>
      <w:r w:rsidRPr="00617F53">
        <w:rPr>
          <w:rtl/>
          <w:lang w:val="fr-CH"/>
        </w:rPr>
        <w:t>المرفق السابع</w:t>
      </w:r>
      <w:r w:rsidR="0034026B" w:rsidRPr="00617F53">
        <w:rPr>
          <w:rtl/>
          <w:lang w:val="fr-CH"/>
        </w:rPr>
        <w:t xml:space="preserve"> </w:t>
      </w:r>
      <w:r w:rsidR="009B4354" w:rsidRPr="00617F53">
        <w:rPr>
          <w:rtl/>
          <w:lang w:val="fr-CH"/>
        </w:rPr>
        <w:tab/>
      </w:r>
      <w:r w:rsidRPr="00617F53">
        <w:rPr>
          <w:rtl/>
          <w:lang w:val="fr-CH"/>
        </w:rPr>
        <w:t>مؤشرات خاصة بقطاع أعمال نظام لاهاي</w:t>
      </w:r>
      <w:r w:rsidRPr="00617F53">
        <w:rPr>
          <w:lang w:val="fr-CH"/>
        </w:rPr>
        <w:tab/>
      </w:r>
      <w:r w:rsidRPr="00617F53">
        <w:rPr>
          <w:lang w:val="fr-CH"/>
        </w:rPr>
        <w:fldChar w:fldCharType="begin"/>
      </w:r>
      <w:r w:rsidRPr="00617F53">
        <w:rPr>
          <w:lang w:val="fr-CH"/>
        </w:rPr>
        <w:instrText xml:space="preserve"> PAGEREF _Toc358745259 \h </w:instrText>
      </w:r>
      <w:r w:rsidRPr="00617F53">
        <w:rPr>
          <w:lang w:val="fr-CH"/>
        </w:rPr>
      </w:r>
      <w:r w:rsidRPr="00617F53">
        <w:rPr>
          <w:lang w:val="fr-CH"/>
        </w:rPr>
        <w:fldChar w:fldCharType="separate"/>
      </w:r>
      <w:r w:rsidR="00D735CD">
        <w:rPr>
          <w:rtl/>
          <w:lang w:val="fr-CH"/>
        </w:rPr>
        <w:t>260</w:t>
      </w:r>
      <w:r w:rsidRPr="00617F53">
        <w:rPr>
          <w:lang w:val="fr-CH"/>
        </w:rPr>
        <w:fldChar w:fldCharType="end"/>
      </w:r>
    </w:p>
    <w:p w:rsidR="0021605A" w:rsidRPr="00617F53" w:rsidRDefault="0021605A" w:rsidP="003273A1">
      <w:pPr>
        <w:pStyle w:val="TOC3"/>
        <w:rPr>
          <w:lang w:val="fr-CH"/>
        </w:rPr>
      </w:pPr>
      <w:r w:rsidRPr="00617F53">
        <w:rPr>
          <w:rtl/>
          <w:lang w:val="fr-CH"/>
        </w:rPr>
        <w:t>المرفق الثامن</w:t>
      </w:r>
      <w:r w:rsidR="0034026B" w:rsidRPr="00617F53">
        <w:rPr>
          <w:rtl/>
          <w:lang w:val="fr-CH"/>
        </w:rPr>
        <w:t xml:space="preserve"> </w:t>
      </w:r>
      <w:r w:rsidR="009B4354" w:rsidRPr="00617F53">
        <w:rPr>
          <w:rtl/>
          <w:lang w:val="fr-CH"/>
        </w:rPr>
        <w:tab/>
      </w:r>
      <w:r w:rsidRPr="00617F53">
        <w:rPr>
          <w:rtl/>
          <w:lang w:val="fr-CH"/>
        </w:rPr>
        <w:t>موارد الصناديق الاستئمانية الممكن توافرها لأغراض البرامج</w:t>
      </w:r>
      <w:r w:rsidRPr="00617F53">
        <w:rPr>
          <w:lang w:val="fr-CH"/>
        </w:rPr>
        <w:tab/>
      </w:r>
      <w:r w:rsidRPr="00617F53">
        <w:rPr>
          <w:lang w:val="fr-CH"/>
        </w:rPr>
        <w:fldChar w:fldCharType="begin"/>
      </w:r>
      <w:r w:rsidRPr="00617F53">
        <w:rPr>
          <w:lang w:val="fr-CH"/>
        </w:rPr>
        <w:instrText xml:space="preserve"> PAGEREF _Toc358745260 \h </w:instrText>
      </w:r>
      <w:r w:rsidRPr="00617F53">
        <w:rPr>
          <w:lang w:val="fr-CH"/>
        </w:rPr>
      </w:r>
      <w:r w:rsidRPr="00617F53">
        <w:rPr>
          <w:lang w:val="fr-CH"/>
        </w:rPr>
        <w:fldChar w:fldCharType="separate"/>
      </w:r>
      <w:r w:rsidR="00D735CD">
        <w:rPr>
          <w:rtl/>
          <w:lang w:val="fr-CH"/>
        </w:rPr>
        <w:t>268</w:t>
      </w:r>
      <w:r w:rsidRPr="00617F53">
        <w:rPr>
          <w:lang w:val="fr-CH"/>
        </w:rPr>
        <w:fldChar w:fldCharType="end"/>
      </w:r>
    </w:p>
    <w:p w:rsidR="0021605A" w:rsidRPr="00617F53" w:rsidRDefault="0021605A" w:rsidP="003273A1">
      <w:pPr>
        <w:pStyle w:val="TOC3"/>
        <w:rPr>
          <w:lang w:val="fr-CH"/>
        </w:rPr>
      </w:pPr>
      <w:r w:rsidRPr="00617F53">
        <w:rPr>
          <w:rtl/>
          <w:lang w:val="fr-CH"/>
        </w:rPr>
        <w:t>المرفق التاسع</w:t>
      </w:r>
      <w:r w:rsidR="0034026B" w:rsidRPr="00617F53">
        <w:rPr>
          <w:rtl/>
          <w:lang w:val="fr-CH"/>
        </w:rPr>
        <w:t xml:space="preserve"> </w:t>
      </w:r>
      <w:r w:rsidR="009B4354" w:rsidRPr="00617F53">
        <w:rPr>
          <w:rtl/>
          <w:lang w:val="fr-CH"/>
        </w:rPr>
        <w:tab/>
      </w:r>
      <w:r w:rsidRPr="00617F53">
        <w:rPr>
          <w:rtl/>
          <w:lang w:val="fr-CH"/>
        </w:rPr>
        <w:t>جداول الميزانيات السنوية لأغراض الإبلاغ المال</w:t>
      </w:r>
      <w:r w:rsidRPr="00617F53">
        <w:rPr>
          <w:lang w:val="fr-CH"/>
        </w:rPr>
        <w:tab/>
      </w:r>
      <w:r w:rsidRPr="00617F53">
        <w:rPr>
          <w:lang w:val="fr-CH"/>
        </w:rPr>
        <w:fldChar w:fldCharType="begin"/>
      </w:r>
      <w:r w:rsidRPr="00617F53">
        <w:rPr>
          <w:lang w:val="fr-CH"/>
        </w:rPr>
        <w:instrText xml:space="preserve"> PAGEREF _Toc358745261 \h </w:instrText>
      </w:r>
      <w:r w:rsidRPr="00617F53">
        <w:rPr>
          <w:lang w:val="fr-CH"/>
        </w:rPr>
      </w:r>
      <w:r w:rsidRPr="00617F53">
        <w:rPr>
          <w:lang w:val="fr-CH"/>
        </w:rPr>
        <w:fldChar w:fldCharType="separate"/>
      </w:r>
      <w:r w:rsidR="00D735CD">
        <w:rPr>
          <w:rtl/>
          <w:lang w:val="fr-CH"/>
        </w:rPr>
        <w:t>270</w:t>
      </w:r>
      <w:r w:rsidRPr="00617F53">
        <w:rPr>
          <w:lang w:val="fr-CH"/>
        </w:rPr>
        <w:fldChar w:fldCharType="end"/>
      </w:r>
    </w:p>
    <w:p w:rsidR="0021605A" w:rsidRPr="00617F53" w:rsidRDefault="0021605A" w:rsidP="003273A1">
      <w:pPr>
        <w:pStyle w:val="TOC3"/>
        <w:rPr>
          <w:lang w:val="fr-CH"/>
        </w:rPr>
      </w:pPr>
      <w:r w:rsidRPr="00617F53">
        <w:rPr>
          <w:rtl/>
          <w:lang w:val="fr-CH"/>
        </w:rPr>
        <w:t>المرفق العاشر</w:t>
      </w:r>
      <w:r w:rsidR="0034026B" w:rsidRPr="00617F53">
        <w:rPr>
          <w:rtl/>
          <w:lang w:val="fr-CH"/>
        </w:rPr>
        <w:t xml:space="preserve"> </w:t>
      </w:r>
      <w:r w:rsidR="009B4354" w:rsidRPr="00617F53">
        <w:rPr>
          <w:rtl/>
          <w:lang w:val="fr-CH"/>
        </w:rPr>
        <w:tab/>
      </w:r>
      <w:r w:rsidRPr="00617F53">
        <w:rPr>
          <w:rtl/>
          <w:lang w:val="fr-CH"/>
        </w:rPr>
        <w:t xml:space="preserve">ميزانية الثنائية </w:t>
      </w:r>
      <w:r w:rsidR="005E2F2A" w:rsidRPr="00617F53">
        <w:rPr>
          <w:rtl/>
          <w:lang w:val="fr-CH"/>
        </w:rPr>
        <w:t>2014/2015</w:t>
      </w:r>
      <w:r w:rsidRPr="00617F53">
        <w:rPr>
          <w:rtl/>
          <w:lang w:val="fr-CH"/>
        </w:rPr>
        <w:t xml:space="preserve"> بحسب كل نتيجة مرتقبة وكل وبرنامج</w:t>
      </w:r>
      <w:r w:rsidRPr="00617F53">
        <w:rPr>
          <w:lang w:val="fr-CH"/>
        </w:rPr>
        <w:tab/>
      </w:r>
      <w:r w:rsidRPr="00617F53">
        <w:rPr>
          <w:lang w:val="fr-CH"/>
        </w:rPr>
        <w:fldChar w:fldCharType="begin"/>
      </w:r>
      <w:r w:rsidRPr="00617F53">
        <w:rPr>
          <w:lang w:val="fr-CH"/>
        </w:rPr>
        <w:instrText xml:space="preserve"> PAGEREF _Toc358745262 \h </w:instrText>
      </w:r>
      <w:r w:rsidRPr="00617F53">
        <w:rPr>
          <w:lang w:val="fr-CH"/>
        </w:rPr>
      </w:r>
      <w:r w:rsidRPr="00617F53">
        <w:rPr>
          <w:lang w:val="fr-CH"/>
        </w:rPr>
        <w:fldChar w:fldCharType="separate"/>
      </w:r>
      <w:r w:rsidR="00D735CD">
        <w:rPr>
          <w:rtl/>
          <w:lang w:val="fr-CH"/>
        </w:rPr>
        <w:t>271</w:t>
      </w:r>
      <w:r w:rsidRPr="00617F53">
        <w:rPr>
          <w:lang w:val="fr-CH"/>
        </w:rPr>
        <w:fldChar w:fldCharType="end"/>
      </w:r>
    </w:p>
    <w:p w:rsidR="0021605A" w:rsidRPr="00617F53" w:rsidRDefault="0021605A" w:rsidP="003273A1">
      <w:pPr>
        <w:pStyle w:val="TOC3"/>
        <w:rPr>
          <w:lang w:val="fr-CH"/>
        </w:rPr>
      </w:pPr>
      <w:r w:rsidRPr="00617F53">
        <w:rPr>
          <w:rtl/>
          <w:lang w:val="fr-CH"/>
        </w:rPr>
        <w:t>المرفق الحادي عشر</w:t>
      </w:r>
      <w:r w:rsidR="0034026B" w:rsidRPr="00617F53">
        <w:rPr>
          <w:rtl/>
          <w:lang w:val="fr-CH"/>
        </w:rPr>
        <w:t xml:space="preserve"> </w:t>
      </w:r>
      <w:r w:rsidR="003273A1" w:rsidRPr="00617F53">
        <w:rPr>
          <w:rFonts w:hint="cs"/>
          <w:rtl/>
          <w:lang w:val="fr-CH"/>
        </w:rPr>
        <w:tab/>
      </w:r>
      <w:r w:rsidRPr="00617F53">
        <w:rPr>
          <w:rtl/>
          <w:lang w:val="fr-CH"/>
        </w:rPr>
        <w:t xml:space="preserve">ميزانية الثنائية </w:t>
      </w:r>
      <w:r w:rsidR="005E2F2A" w:rsidRPr="00617F53">
        <w:rPr>
          <w:rtl/>
          <w:lang w:val="fr-CH"/>
        </w:rPr>
        <w:t>2014/2015</w:t>
      </w:r>
      <w:r w:rsidRPr="00617F53">
        <w:rPr>
          <w:rtl/>
          <w:lang w:val="fr-CH"/>
        </w:rPr>
        <w:t xml:space="preserve"> بحسب كل نتيجة مرتقبة</w:t>
      </w:r>
      <w:r w:rsidRPr="00617F53">
        <w:rPr>
          <w:lang w:val="fr-CH"/>
        </w:rPr>
        <w:tab/>
      </w:r>
      <w:r w:rsidRPr="00617F53">
        <w:rPr>
          <w:lang w:val="fr-CH"/>
        </w:rPr>
        <w:fldChar w:fldCharType="begin"/>
      </w:r>
      <w:r w:rsidRPr="00617F53">
        <w:rPr>
          <w:lang w:val="fr-CH"/>
        </w:rPr>
        <w:instrText xml:space="preserve"> PAGEREF _Toc358745263 \h </w:instrText>
      </w:r>
      <w:r w:rsidRPr="00617F53">
        <w:rPr>
          <w:lang w:val="fr-CH"/>
        </w:rPr>
      </w:r>
      <w:r w:rsidRPr="00617F53">
        <w:rPr>
          <w:lang w:val="fr-CH"/>
        </w:rPr>
        <w:fldChar w:fldCharType="separate"/>
      </w:r>
      <w:r w:rsidR="00D735CD">
        <w:rPr>
          <w:rtl/>
          <w:lang w:val="fr-CH"/>
        </w:rPr>
        <w:t>273</w:t>
      </w:r>
      <w:r w:rsidRPr="00617F53">
        <w:rPr>
          <w:lang w:val="fr-CH"/>
        </w:rPr>
        <w:fldChar w:fldCharType="end"/>
      </w:r>
    </w:p>
    <w:p w:rsidR="0021605A" w:rsidRPr="00617F53" w:rsidRDefault="0021605A" w:rsidP="003273A1">
      <w:pPr>
        <w:pStyle w:val="TOC3"/>
        <w:rPr>
          <w:lang w:val="fr-CH"/>
        </w:rPr>
      </w:pPr>
      <w:r w:rsidRPr="00617F53">
        <w:rPr>
          <w:rtl/>
          <w:lang w:val="fr-CH"/>
        </w:rPr>
        <w:t>المرفق الثاني عشر</w:t>
      </w:r>
      <w:r w:rsidR="0034026B" w:rsidRPr="00617F53">
        <w:rPr>
          <w:rtl/>
          <w:lang w:val="fr-CH"/>
        </w:rPr>
        <w:t xml:space="preserve"> </w:t>
      </w:r>
      <w:r w:rsidR="009B4354" w:rsidRPr="00617F53">
        <w:rPr>
          <w:rtl/>
          <w:lang w:val="fr-CH"/>
        </w:rPr>
        <w:tab/>
      </w:r>
      <w:r w:rsidRPr="00617F53">
        <w:rPr>
          <w:rtl/>
          <w:lang w:val="fr-CH"/>
        </w:rPr>
        <w:t>البنية الهيكلية للويبو</w:t>
      </w:r>
      <w:r w:rsidRPr="00617F53">
        <w:rPr>
          <w:lang w:val="fr-CH"/>
        </w:rPr>
        <w:tab/>
      </w:r>
      <w:r w:rsidRPr="00617F53">
        <w:rPr>
          <w:lang w:val="fr-CH"/>
        </w:rPr>
        <w:fldChar w:fldCharType="begin"/>
      </w:r>
      <w:r w:rsidRPr="00617F53">
        <w:rPr>
          <w:lang w:val="fr-CH"/>
        </w:rPr>
        <w:instrText xml:space="preserve"> PAGEREF _Toc358745264 \h </w:instrText>
      </w:r>
      <w:r w:rsidRPr="00617F53">
        <w:rPr>
          <w:lang w:val="fr-CH"/>
        </w:rPr>
      </w:r>
      <w:r w:rsidRPr="00617F53">
        <w:rPr>
          <w:lang w:val="fr-CH"/>
        </w:rPr>
        <w:fldChar w:fldCharType="separate"/>
      </w:r>
      <w:r w:rsidR="00D735CD">
        <w:rPr>
          <w:rtl/>
          <w:lang w:val="fr-CH"/>
        </w:rPr>
        <w:t>276</w:t>
      </w:r>
      <w:r w:rsidRPr="00617F53">
        <w:rPr>
          <w:lang w:val="fr-CH"/>
        </w:rPr>
        <w:fldChar w:fldCharType="end"/>
      </w:r>
    </w:p>
    <w:p w:rsidR="0021605A" w:rsidRPr="002B35AE" w:rsidRDefault="0021605A" w:rsidP="009920A4">
      <w:pPr>
        <w:pStyle w:val="TOC1"/>
        <w:rPr>
          <w:rFonts w:ascii="Arabic Typesetting" w:eastAsiaTheme="minorEastAsia" w:hAnsi="Arabic Typesetting" w:cs="Arabic Typesetting"/>
          <w:noProof/>
          <w:sz w:val="28"/>
          <w:lang w:bidi="ar-SA"/>
        </w:rPr>
      </w:pPr>
      <w:r w:rsidRPr="002B35AE">
        <w:rPr>
          <w:rFonts w:ascii="Arabic Typesetting" w:hAnsi="Arabic Typesetting" w:cs="Arabic Typesetting"/>
          <w:noProof/>
          <w:sz w:val="28"/>
          <w:rtl/>
          <w:lang w:val="fr-CH"/>
        </w:rPr>
        <w:t>خامسا</w:t>
      </w:r>
      <w:r w:rsidRPr="002B35AE">
        <w:rPr>
          <w:rFonts w:ascii="Arabic Typesetting" w:eastAsiaTheme="minorEastAsia" w:hAnsi="Arabic Typesetting" w:cs="Arabic Typesetting"/>
          <w:noProof/>
          <w:sz w:val="28"/>
          <w:lang w:bidi="ar-SA"/>
        </w:rPr>
        <w:tab/>
      </w:r>
      <w:r w:rsidRPr="002B35AE">
        <w:rPr>
          <w:rFonts w:ascii="Arabic Typesetting" w:hAnsi="Arabic Typesetting" w:cs="Arabic Typesetting"/>
          <w:noProof/>
          <w:sz w:val="28"/>
          <w:rtl/>
          <w:lang w:val="fr-CH"/>
        </w:rPr>
        <w:t>الملحقات</w:t>
      </w:r>
      <w:r w:rsidRPr="002B35AE">
        <w:rPr>
          <w:rFonts w:ascii="Arabic Typesetting" w:hAnsi="Arabic Typesetting" w:cs="Arabic Typesetting"/>
          <w:noProof/>
          <w:sz w:val="28"/>
        </w:rPr>
        <w:tab/>
      </w:r>
      <w:r w:rsidRPr="002B35AE">
        <w:rPr>
          <w:rFonts w:ascii="Arabic Typesetting" w:hAnsi="Arabic Typesetting" w:cs="Arabic Typesetting"/>
          <w:noProof/>
          <w:sz w:val="28"/>
        </w:rPr>
        <w:fldChar w:fldCharType="begin"/>
      </w:r>
      <w:r w:rsidRPr="002B35AE">
        <w:rPr>
          <w:rFonts w:ascii="Arabic Typesetting" w:hAnsi="Arabic Typesetting" w:cs="Arabic Typesetting"/>
          <w:noProof/>
          <w:sz w:val="28"/>
        </w:rPr>
        <w:instrText xml:space="preserve"> PAGEREF _Toc358745265 \h </w:instrText>
      </w:r>
      <w:r w:rsidRPr="002B35AE">
        <w:rPr>
          <w:rFonts w:ascii="Arabic Typesetting" w:hAnsi="Arabic Typesetting" w:cs="Arabic Typesetting"/>
          <w:noProof/>
          <w:sz w:val="28"/>
        </w:rPr>
      </w:r>
      <w:r w:rsidRPr="002B35AE">
        <w:rPr>
          <w:rFonts w:ascii="Arabic Typesetting" w:hAnsi="Arabic Typesetting" w:cs="Arabic Typesetting"/>
          <w:noProof/>
          <w:sz w:val="28"/>
        </w:rPr>
        <w:fldChar w:fldCharType="separate"/>
      </w:r>
      <w:r w:rsidR="00D735CD">
        <w:rPr>
          <w:rFonts w:ascii="Arabic Typesetting" w:hAnsi="Arabic Typesetting" w:cs="Arabic Typesetting"/>
          <w:noProof/>
          <w:sz w:val="28"/>
          <w:rtl/>
        </w:rPr>
        <w:t>277</w:t>
      </w:r>
      <w:r w:rsidRPr="002B35AE">
        <w:rPr>
          <w:rFonts w:ascii="Arabic Typesetting" w:hAnsi="Arabic Typesetting" w:cs="Arabic Typesetting"/>
          <w:noProof/>
          <w:sz w:val="28"/>
        </w:rPr>
        <w:fldChar w:fldCharType="end"/>
      </w:r>
    </w:p>
    <w:p w:rsidR="0021605A" w:rsidRPr="00617F53" w:rsidRDefault="0021605A" w:rsidP="003273A1">
      <w:pPr>
        <w:pStyle w:val="TOC3"/>
        <w:rPr>
          <w:lang w:val="fr-CH"/>
        </w:rPr>
      </w:pPr>
      <w:r w:rsidRPr="00617F53">
        <w:rPr>
          <w:rtl/>
          <w:lang w:val="fr-CH"/>
        </w:rPr>
        <w:t>الملحق ألف</w:t>
      </w:r>
      <w:r w:rsidR="009B4354" w:rsidRPr="00617F53">
        <w:rPr>
          <w:rtl/>
          <w:lang w:val="fr-CH"/>
        </w:rPr>
        <w:tab/>
      </w:r>
      <w:r w:rsidRPr="00617F53">
        <w:rPr>
          <w:rtl/>
          <w:lang w:val="fr-CH"/>
        </w:rPr>
        <w:t>اشتراكات الدول الأعضاء</w:t>
      </w:r>
      <w:r w:rsidRPr="00617F53">
        <w:rPr>
          <w:lang w:val="fr-CH"/>
        </w:rPr>
        <w:tab/>
      </w:r>
      <w:r w:rsidRPr="00617F53">
        <w:rPr>
          <w:lang w:val="fr-CH"/>
        </w:rPr>
        <w:fldChar w:fldCharType="begin"/>
      </w:r>
      <w:r w:rsidRPr="00617F53">
        <w:rPr>
          <w:lang w:val="fr-CH"/>
        </w:rPr>
        <w:instrText xml:space="preserve"> PAGEREF _Toc358745267 \h </w:instrText>
      </w:r>
      <w:r w:rsidRPr="00617F53">
        <w:rPr>
          <w:lang w:val="fr-CH"/>
        </w:rPr>
      </w:r>
      <w:r w:rsidRPr="00617F53">
        <w:rPr>
          <w:lang w:val="fr-CH"/>
        </w:rPr>
        <w:fldChar w:fldCharType="separate"/>
      </w:r>
      <w:r w:rsidR="00D735CD">
        <w:rPr>
          <w:rtl/>
          <w:lang w:val="fr-CH"/>
        </w:rPr>
        <w:t>278</w:t>
      </w:r>
      <w:r w:rsidRPr="00617F53">
        <w:rPr>
          <w:lang w:val="fr-CH"/>
        </w:rPr>
        <w:fldChar w:fldCharType="end"/>
      </w:r>
    </w:p>
    <w:p w:rsidR="0021605A" w:rsidRPr="00617F53" w:rsidRDefault="0021605A" w:rsidP="003273A1">
      <w:pPr>
        <w:pStyle w:val="TOC3"/>
        <w:rPr>
          <w:lang w:val="fr-CH"/>
        </w:rPr>
      </w:pPr>
      <w:r w:rsidRPr="00617F53">
        <w:rPr>
          <w:rtl/>
          <w:lang w:val="fr-CH"/>
        </w:rPr>
        <w:t>الملحق باء</w:t>
      </w:r>
      <w:r w:rsidRPr="00617F53">
        <w:rPr>
          <w:lang w:val="fr-CH"/>
        </w:rPr>
        <w:tab/>
      </w:r>
      <w:r w:rsidRPr="00617F53">
        <w:rPr>
          <w:rtl/>
          <w:lang w:val="fr-CH"/>
        </w:rPr>
        <w:t>تعريف أبواب الميزانية</w:t>
      </w:r>
      <w:r w:rsidRPr="00617F53">
        <w:rPr>
          <w:lang w:val="fr-CH"/>
        </w:rPr>
        <w:tab/>
      </w:r>
      <w:r w:rsidRPr="00617F53">
        <w:rPr>
          <w:lang w:val="fr-CH"/>
        </w:rPr>
        <w:fldChar w:fldCharType="begin"/>
      </w:r>
      <w:r w:rsidRPr="00617F53">
        <w:rPr>
          <w:lang w:val="fr-CH"/>
        </w:rPr>
        <w:instrText xml:space="preserve"> PAGEREF _Toc358745269 \h </w:instrText>
      </w:r>
      <w:r w:rsidRPr="00617F53">
        <w:rPr>
          <w:lang w:val="fr-CH"/>
        </w:rPr>
      </w:r>
      <w:r w:rsidRPr="00617F53">
        <w:rPr>
          <w:lang w:val="fr-CH"/>
        </w:rPr>
        <w:fldChar w:fldCharType="separate"/>
      </w:r>
      <w:r w:rsidR="00D735CD">
        <w:rPr>
          <w:rtl/>
          <w:lang w:val="fr-CH"/>
        </w:rPr>
        <w:t>283</w:t>
      </w:r>
      <w:r w:rsidRPr="00617F53">
        <w:rPr>
          <w:lang w:val="fr-CH"/>
        </w:rPr>
        <w:fldChar w:fldCharType="end"/>
      </w:r>
    </w:p>
    <w:p w:rsidR="0021605A" w:rsidRPr="00617F53" w:rsidRDefault="0021605A" w:rsidP="003273A1">
      <w:pPr>
        <w:pStyle w:val="TOC3"/>
        <w:rPr>
          <w:lang w:val="fr-CH"/>
        </w:rPr>
      </w:pPr>
      <w:r w:rsidRPr="00617F53">
        <w:rPr>
          <w:rtl/>
          <w:lang w:val="fr-CH"/>
        </w:rPr>
        <w:t>الملحق جيم</w:t>
      </w:r>
      <w:r w:rsidRPr="00617F53">
        <w:rPr>
          <w:lang w:val="fr-CH"/>
        </w:rPr>
        <w:tab/>
      </w:r>
      <w:r w:rsidRPr="00617F53">
        <w:rPr>
          <w:rtl/>
          <w:lang w:val="fr-CH"/>
        </w:rPr>
        <w:t>التكلفة المعيارية للموظفين</w:t>
      </w:r>
      <w:r w:rsidRPr="00617F53">
        <w:rPr>
          <w:lang w:val="fr-CH"/>
        </w:rPr>
        <w:tab/>
      </w:r>
      <w:r w:rsidRPr="00617F53">
        <w:rPr>
          <w:lang w:val="fr-CH"/>
        </w:rPr>
        <w:fldChar w:fldCharType="begin"/>
      </w:r>
      <w:r w:rsidRPr="00617F53">
        <w:rPr>
          <w:lang w:val="fr-CH"/>
        </w:rPr>
        <w:instrText xml:space="preserve"> PAGEREF _Toc358745271 \h </w:instrText>
      </w:r>
      <w:r w:rsidRPr="00617F53">
        <w:rPr>
          <w:lang w:val="fr-CH"/>
        </w:rPr>
      </w:r>
      <w:r w:rsidRPr="00617F53">
        <w:rPr>
          <w:lang w:val="fr-CH"/>
        </w:rPr>
        <w:fldChar w:fldCharType="separate"/>
      </w:r>
      <w:r w:rsidR="00D735CD">
        <w:rPr>
          <w:rtl/>
          <w:lang w:val="fr-CH"/>
        </w:rPr>
        <w:t>285</w:t>
      </w:r>
      <w:r w:rsidRPr="00617F53">
        <w:rPr>
          <w:lang w:val="fr-CH"/>
        </w:rPr>
        <w:fldChar w:fldCharType="end"/>
      </w:r>
    </w:p>
    <w:p w:rsidR="0021605A" w:rsidRPr="00617F53" w:rsidRDefault="0021605A" w:rsidP="003273A1">
      <w:pPr>
        <w:pStyle w:val="TOC3"/>
        <w:rPr>
          <w:lang w:val="fr-CH"/>
        </w:rPr>
      </w:pPr>
      <w:r w:rsidRPr="00617F53">
        <w:rPr>
          <w:rtl/>
          <w:lang w:val="fr-CH"/>
        </w:rPr>
        <w:t>الملحق دال</w:t>
      </w:r>
      <w:r w:rsidRPr="00617F53">
        <w:rPr>
          <w:lang w:val="fr-CH"/>
        </w:rPr>
        <w:tab/>
      </w:r>
      <w:r w:rsidRPr="00617F53">
        <w:rPr>
          <w:rtl/>
          <w:lang w:val="fr-CH"/>
        </w:rPr>
        <w:t>معادلات المرونة</w:t>
      </w:r>
      <w:r w:rsidRPr="00617F53">
        <w:rPr>
          <w:lang w:val="fr-CH"/>
        </w:rPr>
        <w:tab/>
      </w:r>
      <w:r w:rsidRPr="00617F53">
        <w:rPr>
          <w:lang w:val="fr-CH"/>
        </w:rPr>
        <w:fldChar w:fldCharType="begin"/>
      </w:r>
      <w:r w:rsidRPr="00617F53">
        <w:rPr>
          <w:lang w:val="fr-CH"/>
        </w:rPr>
        <w:instrText xml:space="preserve"> PAGEREF _Toc358745273 \h </w:instrText>
      </w:r>
      <w:r w:rsidRPr="00617F53">
        <w:rPr>
          <w:lang w:val="fr-CH"/>
        </w:rPr>
      </w:r>
      <w:r w:rsidRPr="00617F53">
        <w:rPr>
          <w:lang w:val="fr-CH"/>
        </w:rPr>
        <w:fldChar w:fldCharType="separate"/>
      </w:r>
      <w:r w:rsidR="00D735CD">
        <w:rPr>
          <w:rtl/>
          <w:lang w:val="fr-CH"/>
        </w:rPr>
        <w:t>286</w:t>
      </w:r>
      <w:r w:rsidRPr="00617F53">
        <w:rPr>
          <w:lang w:val="fr-CH"/>
        </w:rPr>
        <w:fldChar w:fldCharType="end"/>
      </w:r>
    </w:p>
    <w:p w:rsidR="0021605A" w:rsidRPr="00617F53" w:rsidRDefault="0021605A" w:rsidP="003273A1">
      <w:pPr>
        <w:pStyle w:val="TOC3"/>
        <w:rPr>
          <w:lang w:val="fr-CH"/>
        </w:rPr>
      </w:pPr>
      <w:r w:rsidRPr="00617F53">
        <w:rPr>
          <w:rtl/>
          <w:lang w:val="fr-CH"/>
        </w:rPr>
        <w:t>الملحق هاء</w:t>
      </w:r>
      <w:r w:rsidRPr="00617F53">
        <w:rPr>
          <w:lang w:val="fr-CH"/>
        </w:rPr>
        <w:tab/>
      </w:r>
      <w:r w:rsidRPr="00617F53">
        <w:rPr>
          <w:rtl/>
          <w:lang w:val="fr-CH"/>
        </w:rPr>
        <w:t>المختصرات الواردة في النص الإنكليزي</w:t>
      </w:r>
      <w:r w:rsidRPr="00617F53">
        <w:rPr>
          <w:lang w:val="fr-CH"/>
        </w:rPr>
        <w:tab/>
      </w:r>
      <w:r w:rsidRPr="00617F53">
        <w:rPr>
          <w:lang w:val="fr-CH"/>
        </w:rPr>
        <w:fldChar w:fldCharType="begin"/>
      </w:r>
      <w:r w:rsidRPr="00617F53">
        <w:rPr>
          <w:lang w:val="fr-CH"/>
        </w:rPr>
        <w:instrText xml:space="preserve"> PAGEREF _Toc358745275 \h </w:instrText>
      </w:r>
      <w:r w:rsidRPr="00617F53">
        <w:rPr>
          <w:lang w:val="fr-CH"/>
        </w:rPr>
      </w:r>
      <w:r w:rsidRPr="00617F53">
        <w:rPr>
          <w:lang w:val="fr-CH"/>
        </w:rPr>
        <w:fldChar w:fldCharType="separate"/>
      </w:r>
      <w:r w:rsidR="00D735CD">
        <w:rPr>
          <w:rtl/>
          <w:lang w:val="fr-CH"/>
        </w:rPr>
        <w:t>287</w:t>
      </w:r>
      <w:r w:rsidRPr="00617F53">
        <w:rPr>
          <w:lang w:val="fr-CH"/>
        </w:rPr>
        <w:fldChar w:fldCharType="end"/>
      </w:r>
    </w:p>
    <w:p w:rsidR="005E0FE3" w:rsidRPr="004E2FC6" w:rsidRDefault="0033077D" w:rsidP="0021605A">
      <w:pPr>
        <w:pStyle w:val="NormalParaAR"/>
        <w:tabs>
          <w:tab w:val="left" w:pos="5207"/>
        </w:tabs>
        <w:spacing w:after="60" w:line="280" w:lineRule="exact"/>
        <w:rPr>
          <w:sz w:val="38"/>
          <w:szCs w:val="38"/>
          <w:rtl/>
          <w:lang w:val="fr-CH"/>
        </w:rPr>
      </w:pPr>
      <w:r w:rsidRPr="002B35AE">
        <w:rPr>
          <w:sz w:val="28"/>
          <w:szCs w:val="28"/>
          <w:rtl/>
          <w:lang w:val="fr-CH"/>
        </w:rPr>
        <w:fldChar w:fldCharType="end"/>
      </w:r>
    </w:p>
    <w:p w:rsidR="005E0FE3" w:rsidRDefault="005E0FE3" w:rsidP="0033077D">
      <w:pPr>
        <w:pStyle w:val="NormalParaAR"/>
        <w:spacing w:line="340" w:lineRule="exact"/>
        <w:jc w:val="center"/>
        <w:rPr>
          <w:b/>
          <w:bCs/>
          <w:sz w:val="38"/>
          <w:szCs w:val="38"/>
          <w:rtl/>
          <w:lang w:val="fr-CH"/>
        </w:rPr>
      </w:pPr>
    </w:p>
    <w:p w:rsidR="005E0FE3" w:rsidRDefault="005E0FE3" w:rsidP="0033077D">
      <w:pPr>
        <w:pStyle w:val="NormalParaAR"/>
        <w:spacing w:line="340" w:lineRule="exact"/>
        <w:jc w:val="center"/>
        <w:rPr>
          <w:b/>
          <w:bCs/>
          <w:sz w:val="38"/>
          <w:szCs w:val="38"/>
          <w:rtl/>
          <w:lang w:val="fr-CH"/>
        </w:rPr>
        <w:sectPr w:rsidR="005E0FE3" w:rsidSect="008E2B10">
          <w:headerReference w:type="even" r:id="rId13"/>
          <w:footerReference w:type="even" r:id="rId14"/>
          <w:headerReference w:type="first" r:id="rId15"/>
          <w:footerReference w:type="first" r:id="rId16"/>
          <w:pgSz w:w="11907" w:h="16840" w:code="9"/>
          <w:pgMar w:top="567" w:right="1418" w:bottom="1418" w:left="1134" w:header="510" w:footer="1021" w:gutter="0"/>
          <w:pgNumType w:fmt="lowerRoman"/>
          <w:cols w:space="720"/>
          <w:titlePg/>
          <w:docGrid w:linePitch="299"/>
        </w:sectPr>
      </w:pPr>
    </w:p>
    <w:p w:rsidR="00A67728" w:rsidRPr="006E5A10" w:rsidRDefault="008C2BFF" w:rsidP="004E2FC6">
      <w:pPr>
        <w:pStyle w:val="Heading1"/>
        <w:rPr>
          <w:rFonts w:ascii="Arabic Typesetting" w:hAnsi="Arabic Typesetting" w:cs="Arabic Typesetting"/>
          <w:color w:val="auto"/>
          <w:sz w:val="40"/>
          <w:szCs w:val="40"/>
        </w:rPr>
      </w:pPr>
      <w:bookmarkStart w:id="1" w:name="_Toc358745195"/>
      <w:r w:rsidRPr="006E5A10">
        <w:rPr>
          <w:rFonts w:ascii="Arabic Typesetting" w:hAnsi="Arabic Typesetting" w:cs="Arabic Typesetting"/>
          <w:color w:val="auto"/>
          <w:sz w:val="40"/>
          <w:szCs w:val="40"/>
          <w:rtl/>
        </w:rPr>
        <w:t>مقدمة المدير العام</w:t>
      </w:r>
      <w:bookmarkEnd w:id="1"/>
    </w:p>
    <w:p w:rsidR="007A0EE7" w:rsidRDefault="004B4857" w:rsidP="00525E5E">
      <w:pPr>
        <w:pStyle w:val="ARNormal"/>
        <w:rPr>
          <w:rtl/>
          <w:lang w:bidi="ar-EG"/>
        </w:rPr>
      </w:pPr>
      <w:r>
        <w:rPr>
          <w:rFonts w:hint="cs"/>
          <w:rtl/>
          <w:lang w:bidi="ar-EG"/>
        </w:rPr>
        <w:t xml:space="preserve">يجري </w:t>
      </w:r>
      <w:r w:rsidR="005A3FE9">
        <w:rPr>
          <w:rFonts w:hint="cs"/>
          <w:rtl/>
          <w:lang w:bidi="ar-EG"/>
        </w:rPr>
        <w:t>التخطيط ل</w:t>
      </w:r>
      <w:r>
        <w:rPr>
          <w:rFonts w:hint="cs"/>
          <w:rtl/>
          <w:lang w:bidi="ar-EG"/>
        </w:rPr>
        <w:t xml:space="preserve">لبرنامج والميزانية للثنائية 2014/2015 في سياق اقتصادي </w:t>
      </w:r>
      <w:r w:rsidR="00E155E3">
        <w:rPr>
          <w:rFonts w:hint="cs"/>
          <w:rtl/>
          <w:lang w:bidi="ar-EG"/>
        </w:rPr>
        <w:t>أغمّ</w:t>
      </w:r>
      <w:r w:rsidR="005A3FE9">
        <w:rPr>
          <w:rFonts w:hint="cs"/>
          <w:rtl/>
          <w:lang w:bidi="ar-EG"/>
        </w:rPr>
        <w:t xml:space="preserve"> </w:t>
      </w:r>
      <w:r w:rsidR="00494C02">
        <w:rPr>
          <w:rFonts w:hint="cs"/>
          <w:rtl/>
          <w:lang w:bidi="ar-EG"/>
        </w:rPr>
        <w:t xml:space="preserve">يشبه </w:t>
      </w:r>
      <w:r w:rsidR="005A3FE9">
        <w:rPr>
          <w:rFonts w:hint="cs"/>
          <w:rtl/>
          <w:lang w:bidi="ar-EG"/>
        </w:rPr>
        <w:t xml:space="preserve">ذلك السياق الذي كان سائداً حين كنا نخطط للبرنامج والميزانية للثنائية </w:t>
      </w:r>
      <w:r w:rsidR="00525E5E">
        <w:rPr>
          <w:rFonts w:hint="cs"/>
          <w:rtl/>
          <w:lang w:bidi="ar-EG"/>
        </w:rPr>
        <w:t>الجارية</w:t>
      </w:r>
      <w:r w:rsidR="005A3FE9">
        <w:rPr>
          <w:rFonts w:hint="cs"/>
          <w:rtl/>
          <w:lang w:bidi="ar-EG"/>
        </w:rPr>
        <w:t xml:space="preserve">. </w:t>
      </w:r>
      <w:r w:rsidR="00241D4F">
        <w:rPr>
          <w:rFonts w:hint="cs"/>
          <w:rtl/>
          <w:lang w:bidi="ar-EG"/>
        </w:rPr>
        <w:t>ف</w:t>
      </w:r>
      <w:r w:rsidR="00E74E6E">
        <w:rPr>
          <w:rFonts w:hint="cs"/>
          <w:rtl/>
          <w:lang w:bidi="ar-EG"/>
        </w:rPr>
        <w:t>ال</w:t>
      </w:r>
      <w:r w:rsidR="00241D4F">
        <w:rPr>
          <w:rFonts w:hint="cs"/>
          <w:rtl/>
          <w:lang w:bidi="ar-EG"/>
        </w:rPr>
        <w:t>اقتصاد العالم</w:t>
      </w:r>
      <w:r w:rsidR="00E74E6E">
        <w:rPr>
          <w:rFonts w:hint="cs"/>
          <w:rtl/>
          <w:lang w:bidi="ar-EG"/>
        </w:rPr>
        <w:t xml:space="preserve">ي </w:t>
      </w:r>
      <w:r w:rsidR="00B74DCF">
        <w:rPr>
          <w:rFonts w:hint="cs"/>
          <w:rtl/>
          <w:lang w:bidi="ar-EG"/>
        </w:rPr>
        <w:t xml:space="preserve">يواصل </w:t>
      </w:r>
      <w:r w:rsidR="00613FDB">
        <w:rPr>
          <w:rFonts w:hint="cs"/>
          <w:rtl/>
          <w:lang w:bidi="ar-EG"/>
        </w:rPr>
        <w:t>أداءه المتدني</w:t>
      </w:r>
      <w:r w:rsidR="00241D4F">
        <w:rPr>
          <w:rFonts w:hint="cs"/>
          <w:rtl/>
          <w:lang w:bidi="ar-EG"/>
        </w:rPr>
        <w:t xml:space="preserve">. </w:t>
      </w:r>
      <w:r w:rsidR="002A046A">
        <w:rPr>
          <w:rFonts w:hint="cs"/>
          <w:rtl/>
          <w:lang w:bidi="ar-EG"/>
        </w:rPr>
        <w:t xml:space="preserve">وما زال التعافي من </w:t>
      </w:r>
      <w:r w:rsidR="007B41BA">
        <w:rPr>
          <w:rFonts w:hint="cs"/>
          <w:rtl/>
          <w:lang w:bidi="ar-EG"/>
        </w:rPr>
        <w:t xml:space="preserve">فترة </w:t>
      </w:r>
      <w:r w:rsidR="00D802EB">
        <w:rPr>
          <w:rFonts w:hint="cs"/>
          <w:rtl/>
          <w:lang w:bidi="ar-EG"/>
        </w:rPr>
        <w:t xml:space="preserve">الركود الطويلة </w:t>
      </w:r>
      <w:r w:rsidR="00596C52">
        <w:rPr>
          <w:rFonts w:hint="cs"/>
          <w:rtl/>
          <w:lang w:bidi="ar-EG"/>
        </w:rPr>
        <w:t>والنمو البطيء أو المحدود</w:t>
      </w:r>
      <w:r w:rsidR="00D02FF0">
        <w:rPr>
          <w:rFonts w:hint="cs"/>
          <w:rtl/>
          <w:lang w:bidi="ar-EG"/>
        </w:rPr>
        <w:t xml:space="preserve"> تعافياً هشاً، ولم تتضح الرؤية بعد.</w:t>
      </w:r>
    </w:p>
    <w:p w:rsidR="00E96231" w:rsidRDefault="00270D7E" w:rsidP="005640C6">
      <w:pPr>
        <w:pStyle w:val="ARNormal"/>
        <w:rPr>
          <w:rtl/>
          <w:lang w:bidi="ar-EG"/>
        </w:rPr>
      </w:pPr>
      <w:r>
        <w:rPr>
          <w:rFonts w:hint="cs"/>
          <w:rtl/>
          <w:lang w:bidi="ar-EG"/>
        </w:rPr>
        <w:t xml:space="preserve">ووسط غيوم </w:t>
      </w:r>
      <w:r w:rsidR="005640C6">
        <w:rPr>
          <w:rFonts w:hint="cs"/>
          <w:rtl/>
          <w:lang w:bidi="ar-EG"/>
        </w:rPr>
        <w:t xml:space="preserve">هذا </w:t>
      </w:r>
      <w:r>
        <w:rPr>
          <w:rFonts w:hint="cs"/>
          <w:rtl/>
          <w:lang w:bidi="ar-EG"/>
        </w:rPr>
        <w:t>الانكماش البطيء</w:t>
      </w:r>
      <w:r w:rsidR="00613FDB">
        <w:rPr>
          <w:rFonts w:hint="cs"/>
          <w:rtl/>
          <w:lang w:bidi="ar-EG"/>
        </w:rPr>
        <w:t xml:space="preserve">، كان </w:t>
      </w:r>
      <w:r w:rsidR="005640C6">
        <w:rPr>
          <w:rFonts w:hint="cs"/>
          <w:rtl/>
          <w:lang w:bidi="ar-EG"/>
        </w:rPr>
        <w:t xml:space="preserve">مستوى </w:t>
      </w:r>
      <w:r w:rsidR="00EB5E1A">
        <w:rPr>
          <w:rFonts w:hint="cs"/>
          <w:rtl/>
          <w:lang w:bidi="ar-EG"/>
        </w:rPr>
        <w:t>الطلب على حقوق الملكية الفكرية،</w:t>
      </w:r>
      <w:r w:rsidR="00613FDB">
        <w:rPr>
          <w:rFonts w:hint="cs"/>
          <w:rtl/>
          <w:lang w:bidi="ar-EG"/>
        </w:rPr>
        <w:t xml:space="preserve"> </w:t>
      </w:r>
      <w:r w:rsidR="00EB5E1A">
        <w:rPr>
          <w:rFonts w:hint="cs"/>
          <w:rtl/>
          <w:lang w:bidi="ar-EG"/>
        </w:rPr>
        <w:t xml:space="preserve">التي تشكل القاعدة الأساسية لإيرادات المنظمة، </w:t>
      </w:r>
      <w:r w:rsidR="00E74E6E">
        <w:rPr>
          <w:rFonts w:hint="cs"/>
          <w:rtl/>
          <w:lang w:bidi="ar-EG"/>
        </w:rPr>
        <w:t xml:space="preserve">أفضل من </w:t>
      </w:r>
      <w:r w:rsidR="005640C6">
        <w:rPr>
          <w:rFonts w:hint="cs"/>
          <w:rtl/>
          <w:lang w:bidi="ar-EG"/>
        </w:rPr>
        <w:t xml:space="preserve">أداء </w:t>
      </w:r>
      <w:r w:rsidR="00E74E6E">
        <w:rPr>
          <w:rFonts w:hint="cs"/>
          <w:rtl/>
          <w:lang w:bidi="ar-EG"/>
        </w:rPr>
        <w:t xml:space="preserve">الاقتصاد العالمي. </w:t>
      </w:r>
      <w:r w:rsidR="001A748D">
        <w:rPr>
          <w:rFonts w:hint="cs"/>
          <w:rtl/>
          <w:lang w:bidi="ar-EG"/>
        </w:rPr>
        <w:t xml:space="preserve">فبعد </w:t>
      </w:r>
      <w:r w:rsidR="008E0160">
        <w:rPr>
          <w:rFonts w:hint="cs"/>
          <w:rtl/>
          <w:lang w:bidi="ar-EG"/>
        </w:rPr>
        <w:t xml:space="preserve">نقص </w:t>
      </w:r>
      <w:r w:rsidR="001A748D">
        <w:rPr>
          <w:rFonts w:hint="cs"/>
          <w:rtl/>
          <w:lang w:bidi="ar-EG"/>
        </w:rPr>
        <w:t>بلغت نسبته 4</w:t>
      </w:r>
      <w:r w:rsidR="00613FDB">
        <w:rPr>
          <w:rFonts w:hint="cs"/>
          <w:rtl/>
          <w:lang w:bidi="ar-EG"/>
        </w:rPr>
        <w:t>,</w:t>
      </w:r>
      <w:r w:rsidR="001A748D">
        <w:rPr>
          <w:rFonts w:hint="cs"/>
          <w:rtl/>
          <w:lang w:bidi="ar-EG"/>
        </w:rPr>
        <w:t xml:space="preserve">8% في 2009، زادت طلبات البراءات الدولية المودعة وفقاً لمعاهدة التعاون بشأن البراءات </w:t>
      </w:r>
      <w:r w:rsidR="001A748D">
        <w:rPr>
          <w:rtl/>
          <w:lang w:bidi="ar-EG"/>
        </w:rPr>
        <w:t>–</w:t>
      </w:r>
      <w:r w:rsidR="001A748D">
        <w:rPr>
          <w:rFonts w:hint="cs"/>
          <w:rtl/>
          <w:lang w:bidi="ar-EG"/>
        </w:rPr>
        <w:t xml:space="preserve"> </w:t>
      </w:r>
      <w:r w:rsidR="00E05CD1">
        <w:rPr>
          <w:rFonts w:hint="cs"/>
          <w:rtl/>
          <w:lang w:bidi="ar-EG"/>
        </w:rPr>
        <w:t>و</w:t>
      </w:r>
      <w:r w:rsidR="001A748D">
        <w:rPr>
          <w:rFonts w:hint="cs"/>
          <w:rtl/>
          <w:lang w:bidi="ar-EG"/>
        </w:rPr>
        <w:t xml:space="preserve">التي تمثل حوالي 75% من إيرادات المنظمة </w:t>
      </w:r>
      <w:r w:rsidR="001A748D">
        <w:rPr>
          <w:rtl/>
          <w:lang w:bidi="ar-EG"/>
        </w:rPr>
        <w:t>–</w:t>
      </w:r>
      <w:r w:rsidR="001A748D">
        <w:rPr>
          <w:rFonts w:hint="cs"/>
          <w:rtl/>
          <w:lang w:bidi="ar-EG"/>
        </w:rPr>
        <w:t xml:space="preserve"> بنسبة 5</w:t>
      </w:r>
      <w:r w:rsidR="00613FDB">
        <w:rPr>
          <w:rFonts w:hint="cs"/>
          <w:rtl/>
          <w:lang w:bidi="ar-EG"/>
        </w:rPr>
        <w:t>,</w:t>
      </w:r>
      <w:r w:rsidR="001A748D">
        <w:rPr>
          <w:rFonts w:hint="cs"/>
          <w:rtl/>
          <w:lang w:bidi="ar-EG"/>
        </w:rPr>
        <w:t>7% في 2010، وبنسبة 11</w:t>
      </w:r>
      <w:r w:rsidR="00613FDB">
        <w:rPr>
          <w:rFonts w:hint="cs"/>
          <w:rtl/>
          <w:lang w:bidi="ar-EG"/>
        </w:rPr>
        <w:t>,</w:t>
      </w:r>
      <w:r w:rsidR="001A748D">
        <w:rPr>
          <w:rFonts w:hint="cs"/>
          <w:rtl/>
          <w:lang w:bidi="ar-EG"/>
        </w:rPr>
        <w:t>0% في 2011، وبنسبة 6</w:t>
      </w:r>
      <w:r w:rsidR="00613FDB">
        <w:rPr>
          <w:rFonts w:hint="cs"/>
          <w:rtl/>
          <w:lang w:bidi="ar-EG"/>
        </w:rPr>
        <w:t>,</w:t>
      </w:r>
      <w:r w:rsidR="001A748D">
        <w:rPr>
          <w:rFonts w:hint="cs"/>
          <w:rtl/>
          <w:lang w:bidi="ar-EG"/>
        </w:rPr>
        <w:t xml:space="preserve">3% في 2012، وهي في طريقها إلى الزيادة مرة أخرى في 2013. </w:t>
      </w:r>
      <w:r w:rsidR="00BA1978">
        <w:rPr>
          <w:rFonts w:hint="cs"/>
          <w:rtl/>
          <w:lang w:bidi="ar-EG"/>
        </w:rPr>
        <w:t xml:space="preserve">وترجع هذه الزيادة إلى عدد من العوامل، منها الاعتماد على الابتكار كاستراتيجية للنمو في المستقبل، </w:t>
      </w:r>
      <w:r w:rsidR="00E80077">
        <w:rPr>
          <w:rFonts w:hint="cs"/>
          <w:rtl/>
          <w:lang w:bidi="ar-EG"/>
        </w:rPr>
        <w:t>وحدوث زيادة سريعة جداً في الطلب في الصين، وزيادة التركيز على الحماية الدولية (الحماية في بلدان متعددة) في سياق تزايد الطابع العالمي للمنافسة.</w:t>
      </w:r>
    </w:p>
    <w:p w:rsidR="00E80077" w:rsidRDefault="0024183E" w:rsidP="00613FDB">
      <w:pPr>
        <w:pStyle w:val="ARNormal"/>
        <w:rPr>
          <w:rtl/>
          <w:lang w:bidi="ar-EG"/>
        </w:rPr>
      </w:pPr>
      <w:r>
        <w:rPr>
          <w:rFonts w:hint="cs"/>
          <w:rtl/>
          <w:lang w:bidi="ar-EG"/>
        </w:rPr>
        <w:t xml:space="preserve">وعلى أساس هذه الاتجاهات، وكذلك التوسع المستمر في أنظمتنا العالمية الأخرى الخاصة بالملكية الفكرية </w:t>
      </w:r>
      <w:r w:rsidR="00357647">
        <w:rPr>
          <w:rFonts w:hint="cs"/>
          <w:rtl/>
          <w:lang w:bidi="ar-EG"/>
        </w:rPr>
        <w:t>والاتجاه نحو التعافي بخطى مترددة، فإننا نقدِّر أن دخل المنظمة سيزيد بنسبة 4</w:t>
      </w:r>
      <w:r w:rsidR="00613FDB">
        <w:rPr>
          <w:rFonts w:hint="cs"/>
          <w:rtl/>
          <w:lang w:bidi="ar-EG"/>
        </w:rPr>
        <w:t>,</w:t>
      </w:r>
      <w:r w:rsidR="00357647">
        <w:rPr>
          <w:rFonts w:hint="cs"/>
          <w:rtl/>
          <w:lang w:bidi="ar-EG"/>
        </w:rPr>
        <w:t xml:space="preserve">5% في الثنائية المقبلة. </w:t>
      </w:r>
      <w:r w:rsidR="009F12AE">
        <w:rPr>
          <w:rFonts w:hint="cs"/>
          <w:rtl/>
          <w:lang w:bidi="ar-EG"/>
        </w:rPr>
        <w:t xml:space="preserve">وبالطبع لن تنطوي هذه الزيادة في الإيرادات على أية زيادة في اشتراكات الدول الأعضاء، التي ستبقى ثابتة بمعدل نمو </w:t>
      </w:r>
      <w:r w:rsidR="009B7BD3">
        <w:rPr>
          <w:rFonts w:hint="cs"/>
          <w:rtl/>
          <w:lang w:bidi="ar-EG"/>
        </w:rPr>
        <w:t>ا</w:t>
      </w:r>
      <w:r w:rsidR="009F12AE">
        <w:rPr>
          <w:rFonts w:hint="cs"/>
          <w:rtl/>
          <w:lang w:bidi="ar-EG"/>
        </w:rPr>
        <w:t>سمي يساوي صفر</w:t>
      </w:r>
      <w:r w:rsidR="002708EC">
        <w:rPr>
          <w:rFonts w:hint="cs"/>
          <w:rtl/>
          <w:lang w:bidi="ar-EG"/>
        </w:rPr>
        <w:t>اً</w:t>
      </w:r>
      <w:r w:rsidR="009F12AE">
        <w:rPr>
          <w:rFonts w:hint="cs"/>
          <w:rtl/>
          <w:lang w:bidi="ar-EG"/>
        </w:rPr>
        <w:t>.</w:t>
      </w:r>
    </w:p>
    <w:p w:rsidR="009B7BD3" w:rsidRPr="001E50AA" w:rsidRDefault="009E758E" w:rsidP="00613FDB">
      <w:pPr>
        <w:pStyle w:val="ARNormal"/>
        <w:rPr>
          <w:rtl/>
          <w:lang w:val="en-US" w:bidi="ar-EG"/>
        </w:rPr>
      </w:pPr>
      <w:r>
        <w:rPr>
          <w:rFonts w:hint="cs"/>
          <w:rtl/>
          <w:lang w:bidi="ar-EG"/>
        </w:rPr>
        <w:t>ومع تزا</w:t>
      </w:r>
      <w:r w:rsidR="00613FDB">
        <w:rPr>
          <w:rFonts w:hint="cs"/>
          <w:rtl/>
          <w:lang w:bidi="ar-EG"/>
        </w:rPr>
        <w:t>يد الإيرادات، توجد ضغوط التكاليف</w:t>
      </w:r>
      <w:r>
        <w:rPr>
          <w:rFonts w:hint="cs"/>
          <w:rtl/>
          <w:lang w:bidi="ar-EG"/>
        </w:rPr>
        <w:t xml:space="preserve"> قوية ستستتبع بالضرورة مستويات نفقات أعلى. </w:t>
      </w:r>
      <w:r w:rsidR="00767FE8">
        <w:rPr>
          <w:rFonts w:hint="cs"/>
          <w:rtl/>
          <w:lang w:bidi="ar-EG"/>
        </w:rPr>
        <w:t xml:space="preserve">ومن هذه الضغوط </w:t>
      </w:r>
      <w:r w:rsidR="0060780B">
        <w:rPr>
          <w:rFonts w:hint="cs"/>
          <w:rtl/>
          <w:lang w:bidi="ar-EG"/>
        </w:rPr>
        <w:t>تكاليف الموظفين، التي من المتوقع أن تزيد بنسبة 8</w:t>
      </w:r>
      <w:r w:rsidR="00613FDB">
        <w:rPr>
          <w:rFonts w:hint="cs"/>
          <w:rtl/>
          <w:lang w:bidi="ar-EG"/>
        </w:rPr>
        <w:t>,</w:t>
      </w:r>
      <w:r w:rsidR="0060780B">
        <w:rPr>
          <w:rFonts w:hint="cs"/>
          <w:rtl/>
          <w:lang w:bidi="ar-EG"/>
        </w:rPr>
        <w:t xml:space="preserve">8%. </w:t>
      </w:r>
      <w:r w:rsidR="00081148">
        <w:rPr>
          <w:rFonts w:hint="cs"/>
          <w:rtl/>
          <w:lang w:bidi="ar-EG"/>
        </w:rPr>
        <w:t xml:space="preserve">ويتمثل أحد أهم عناصر الزيادة في تكاليف الموظفين </w:t>
      </w:r>
      <w:r w:rsidR="00E33C94">
        <w:rPr>
          <w:rFonts w:hint="cs"/>
          <w:rtl/>
          <w:lang w:bidi="ar-EG"/>
        </w:rPr>
        <w:t xml:space="preserve">في </w:t>
      </w:r>
      <w:r w:rsidR="00841F43">
        <w:rPr>
          <w:rFonts w:hint="cs"/>
          <w:rtl/>
          <w:lang w:bidi="ar-EG"/>
        </w:rPr>
        <w:t xml:space="preserve">مخصص </w:t>
      </w:r>
      <w:r w:rsidR="00106B14">
        <w:rPr>
          <w:rFonts w:hint="cs"/>
          <w:rtl/>
          <w:lang w:bidi="ar-EG"/>
        </w:rPr>
        <w:t xml:space="preserve">الالتزامات طويلة الأجل </w:t>
      </w:r>
      <w:r w:rsidR="001E50AA">
        <w:rPr>
          <w:rFonts w:hint="cs"/>
          <w:rtl/>
          <w:lang w:bidi="ar-EG"/>
        </w:rPr>
        <w:t>وفقاً للمعايير</w:t>
      </w:r>
      <w:r w:rsidR="00210B72">
        <w:rPr>
          <w:rFonts w:hint="cs"/>
          <w:rtl/>
          <w:lang w:bidi="ar-EG"/>
        </w:rPr>
        <w:t xml:space="preserve"> المحاسبية الدولية للقطاع العام</w:t>
      </w:r>
      <w:r w:rsidR="001E50AA">
        <w:rPr>
          <w:rFonts w:hint="cs"/>
          <w:rtl/>
          <w:lang w:val="en-US" w:bidi="ar-EG"/>
        </w:rPr>
        <w:t xml:space="preserve">، </w:t>
      </w:r>
      <w:r w:rsidR="00325571">
        <w:rPr>
          <w:rFonts w:hint="cs"/>
          <w:rtl/>
          <w:lang w:val="en-US" w:bidi="ar-EG"/>
        </w:rPr>
        <w:t xml:space="preserve">ولاسيما التأمين الصحي بعد نهاية الخدمة. </w:t>
      </w:r>
      <w:r w:rsidR="00526AEF">
        <w:rPr>
          <w:rFonts w:hint="cs"/>
          <w:rtl/>
          <w:lang w:val="en-US" w:bidi="ar-EG"/>
        </w:rPr>
        <w:t xml:space="preserve">وبالإضافة إلى ذلك، فإن تكلفة الوحدة للترجمة في خدمة معاهدة التعاون بشأن البراءات ترتفع مع استحواذ اللغات الآسيوية على </w:t>
      </w:r>
      <w:r w:rsidR="00C14B97">
        <w:rPr>
          <w:rFonts w:hint="cs"/>
          <w:rtl/>
          <w:lang w:val="en-US" w:bidi="ar-EG"/>
        </w:rPr>
        <w:t xml:space="preserve">نسبة أعلى </w:t>
      </w:r>
      <w:r w:rsidR="00526AEF">
        <w:rPr>
          <w:rFonts w:hint="cs"/>
          <w:rtl/>
          <w:lang w:val="en-US" w:bidi="ar-EG"/>
        </w:rPr>
        <w:t>من الطلب الكلي.</w:t>
      </w:r>
    </w:p>
    <w:p w:rsidR="00A67728" w:rsidRPr="00B40C34" w:rsidRDefault="00A43A75" w:rsidP="007F324B">
      <w:pPr>
        <w:pStyle w:val="ARNormal"/>
        <w:rPr>
          <w:rtl/>
          <w:lang w:val="en-US" w:bidi="ar-EG"/>
        </w:rPr>
      </w:pPr>
      <w:r>
        <w:rPr>
          <w:rFonts w:hint="cs"/>
          <w:rtl/>
        </w:rPr>
        <w:t>لقد أصبحت المنظمة الآن تعتمد على تكنولوجيا المعلومات والاتصالات في تقديم خدماتها في أنظمة الملكية الفكرية العالمية بشكل متزايد في مجالات أخرى، كالتعليم عن بعد، ودورات التوعية و</w:t>
      </w:r>
      <w:r w:rsidR="00AE3167">
        <w:rPr>
          <w:rFonts w:hint="cs"/>
          <w:rtl/>
        </w:rPr>
        <w:t xml:space="preserve">التثقيف المقدمة عبر ندوات الإنترنت، </w:t>
      </w:r>
      <w:r w:rsidR="0035046F">
        <w:rPr>
          <w:rFonts w:hint="cs"/>
          <w:rtl/>
        </w:rPr>
        <w:t xml:space="preserve">وتيسير عقد منتديات الدول الأعضاء لدعم اللجان المختلفة. </w:t>
      </w:r>
      <w:r w:rsidR="00A97D4C">
        <w:rPr>
          <w:rFonts w:hint="cs"/>
          <w:rtl/>
        </w:rPr>
        <w:t xml:space="preserve">ويمثل الاستثمار في تكنولوجيا المعلومات والاتصالات </w:t>
      </w:r>
      <w:r w:rsidR="00F477DD">
        <w:rPr>
          <w:rFonts w:hint="cs"/>
          <w:rtl/>
        </w:rPr>
        <w:t>بغية تحسين تقديم الخدمات (كالنظام الإلكتروني لمعا</w:t>
      </w:r>
      <w:r w:rsidR="00202231">
        <w:rPr>
          <w:rFonts w:hint="cs"/>
          <w:rtl/>
        </w:rPr>
        <w:t>ه</w:t>
      </w:r>
      <w:r w:rsidR="00F477DD">
        <w:rPr>
          <w:rFonts w:hint="cs"/>
          <w:rtl/>
        </w:rPr>
        <w:t xml:space="preserve">دة التعاون بشأن البراءات) </w:t>
      </w:r>
      <w:r w:rsidR="00F22F45">
        <w:rPr>
          <w:rFonts w:hint="cs"/>
          <w:rtl/>
        </w:rPr>
        <w:t xml:space="preserve">وتقديم المساعدة إلى البلدان النامية </w:t>
      </w:r>
      <w:r w:rsidR="00054B76">
        <w:rPr>
          <w:rFonts w:hint="cs"/>
          <w:rtl/>
        </w:rPr>
        <w:t xml:space="preserve">من أجل </w:t>
      </w:r>
      <w:r w:rsidR="00F22F45">
        <w:rPr>
          <w:rFonts w:hint="cs"/>
          <w:rtl/>
        </w:rPr>
        <w:t>تحديث الأعمال (</w:t>
      </w:r>
      <w:r w:rsidR="008467BD">
        <w:rPr>
          <w:rFonts w:hint="cs"/>
          <w:rtl/>
        </w:rPr>
        <w:t xml:space="preserve">نظام </w:t>
      </w:r>
      <w:proofErr w:type="spellStart"/>
      <w:r w:rsidR="008467BD">
        <w:rPr>
          <w:rFonts w:hint="cs"/>
          <w:rtl/>
        </w:rPr>
        <w:t>أتمتة</w:t>
      </w:r>
      <w:proofErr w:type="spellEnd"/>
      <w:r w:rsidR="008467BD">
        <w:rPr>
          <w:rFonts w:hint="cs"/>
          <w:rtl/>
        </w:rPr>
        <w:t xml:space="preserve"> الملكية الصناعية</w:t>
      </w:r>
      <w:r w:rsidR="00B40C34">
        <w:rPr>
          <w:rFonts w:hint="cs"/>
          <w:rtl/>
          <w:lang w:val="en-US" w:bidi="ar-EG"/>
        </w:rPr>
        <w:t xml:space="preserve">، </w:t>
      </w:r>
      <w:r w:rsidR="00DC43BB">
        <w:rPr>
          <w:rFonts w:hint="cs"/>
          <w:rtl/>
          <w:lang w:val="en-US" w:bidi="ar-EG"/>
        </w:rPr>
        <w:t xml:space="preserve">أو </w:t>
      </w:r>
      <w:r w:rsidR="00622B10">
        <w:rPr>
          <w:rFonts w:hint="cs"/>
          <w:rtl/>
          <w:lang w:val="en-US" w:bidi="ar-EG"/>
        </w:rPr>
        <w:t xml:space="preserve">برنامج </w:t>
      </w:r>
      <w:proofErr w:type="spellStart"/>
      <w:r w:rsidR="00255AF2">
        <w:rPr>
          <w:rFonts w:hint="cs"/>
          <w:rtl/>
          <w:lang w:val="en-US" w:bidi="ar-EG"/>
        </w:rPr>
        <w:t>ويبوكوس</w:t>
      </w:r>
      <w:proofErr w:type="spellEnd"/>
      <w:r w:rsidR="00255AF2">
        <w:rPr>
          <w:rFonts w:hint="cs"/>
          <w:rtl/>
          <w:lang w:val="en-US" w:bidi="ar-EG"/>
        </w:rPr>
        <w:t xml:space="preserve"> </w:t>
      </w:r>
      <w:r w:rsidR="00DC43BB" w:rsidRPr="00255AF2">
        <w:rPr>
          <w:lang w:val="en-US" w:bidi="ar-EG"/>
        </w:rPr>
        <w:t>WIPOCOS</w:t>
      </w:r>
      <w:r w:rsidR="00DC43BB">
        <w:rPr>
          <w:rFonts w:hint="cs"/>
          <w:rtl/>
          <w:lang w:val="en-US" w:bidi="ar-EG"/>
        </w:rPr>
        <w:t xml:space="preserve">، أو </w:t>
      </w:r>
      <w:r w:rsidR="00A46DF1">
        <w:rPr>
          <w:rFonts w:hint="cs"/>
          <w:rtl/>
          <w:lang w:val="en-US" w:bidi="ar-EG"/>
        </w:rPr>
        <w:t xml:space="preserve">نظام تكنولوجيا المعلومات الذي توفره الويبو للإدارة الجماعية للأعمال الإبداعية)، </w:t>
      </w:r>
      <w:r w:rsidR="00054B76">
        <w:rPr>
          <w:rFonts w:hint="cs"/>
          <w:rtl/>
          <w:lang w:val="en-US" w:bidi="ar-EG"/>
        </w:rPr>
        <w:t>وكذلك لضمان استمرار الأعمال والتعافي من الكوارث وأمن تكنولوجيا المعلومات، ضغطاً كبيراً آخر</w:t>
      </w:r>
      <w:r w:rsidR="007F324B">
        <w:rPr>
          <w:rFonts w:hint="cs"/>
          <w:rtl/>
          <w:lang w:val="en-US" w:bidi="ar-EG"/>
        </w:rPr>
        <w:t xml:space="preserve"> على التكاليف</w:t>
      </w:r>
      <w:r w:rsidR="00054B76">
        <w:rPr>
          <w:rFonts w:hint="cs"/>
          <w:rtl/>
          <w:lang w:val="en-US" w:bidi="ar-EG"/>
        </w:rPr>
        <w:t>.</w:t>
      </w:r>
    </w:p>
    <w:p w:rsidR="00A43A75" w:rsidRDefault="00CD7168" w:rsidP="00C02A59">
      <w:pPr>
        <w:pStyle w:val="ARNormal"/>
        <w:rPr>
          <w:rtl/>
          <w:lang w:bidi="ar-EG"/>
        </w:rPr>
      </w:pPr>
      <w:r>
        <w:rPr>
          <w:rFonts w:hint="cs"/>
          <w:rtl/>
          <w:lang w:bidi="ar-EG"/>
        </w:rPr>
        <w:t xml:space="preserve">وتدفع هذه الضغوط </w:t>
      </w:r>
      <w:r w:rsidR="00C02A59">
        <w:rPr>
          <w:rFonts w:hint="cs"/>
          <w:rtl/>
          <w:lang w:bidi="ar-EG"/>
        </w:rPr>
        <w:t xml:space="preserve">على </w:t>
      </w:r>
      <w:r>
        <w:rPr>
          <w:rFonts w:hint="cs"/>
          <w:rtl/>
          <w:lang w:bidi="ar-EG"/>
        </w:rPr>
        <w:t xml:space="preserve">التكاليف بمستوى نفقاتنا المتوقعة ليصل تقريباً إلى مستوى الإيرادات بعد زيادتها. </w:t>
      </w:r>
      <w:r w:rsidR="00C1507F">
        <w:rPr>
          <w:rFonts w:hint="cs"/>
          <w:rtl/>
          <w:lang w:bidi="ar-EG"/>
        </w:rPr>
        <w:t xml:space="preserve">وبصفة عامة، فإن مشروع الميزانية لا </w:t>
      </w:r>
      <w:r w:rsidR="00C02A59">
        <w:rPr>
          <w:rFonts w:hint="cs"/>
          <w:rtl/>
          <w:lang w:bidi="ar-EG"/>
        </w:rPr>
        <w:t xml:space="preserve">يرصد </w:t>
      </w:r>
      <w:r w:rsidR="00C1507F">
        <w:rPr>
          <w:rFonts w:hint="cs"/>
          <w:rtl/>
          <w:lang w:bidi="ar-EG"/>
        </w:rPr>
        <w:t>إلا فائض</w:t>
      </w:r>
      <w:r w:rsidR="00C02A59">
        <w:rPr>
          <w:rFonts w:hint="cs"/>
          <w:rtl/>
          <w:lang w:bidi="ar-EG"/>
        </w:rPr>
        <w:t>ا</w:t>
      </w:r>
      <w:r w:rsidR="00C1507F">
        <w:rPr>
          <w:rFonts w:hint="cs"/>
          <w:rtl/>
          <w:lang w:bidi="ar-EG"/>
        </w:rPr>
        <w:t xml:space="preserve"> ضئيل</w:t>
      </w:r>
      <w:r w:rsidR="00C02A59">
        <w:rPr>
          <w:rFonts w:hint="cs"/>
          <w:rtl/>
          <w:lang w:bidi="ar-EG"/>
        </w:rPr>
        <w:t>ا</w:t>
      </w:r>
      <w:r w:rsidR="00C1507F">
        <w:rPr>
          <w:rFonts w:hint="cs"/>
          <w:rtl/>
          <w:lang w:bidi="ar-EG"/>
        </w:rPr>
        <w:t xml:space="preserve"> جداً (2</w:t>
      </w:r>
      <w:r w:rsidR="00C02A59">
        <w:rPr>
          <w:rFonts w:hint="cs"/>
          <w:rtl/>
          <w:lang w:bidi="ar-EG"/>
        </w:rPr>
        <w:t>,</w:t>
      </w:r>
      <w:r w:rsidR="00C1507F">
        <w:rPr>
          <w:rFonts w:hint="cs"/>
          <w:rtl/>
          <w:lang w:bidi="ar-EG"/>
        </w:rPr>
        <w:t xml:space="preserve">8 مليون فرنك سويسري). </w:t>
      </w:r>
      <w:r w:rsidR="00234EC2">
        <w:rPr>
          <w:rFonts w:hint="cs"/>
          <w:rtl/>
          <w:lang w:bidi="ar-EG"/>
        </w:rPr>
        <w:t xml:space="preserve">ولا توجد طلبات لتعيين موظفين جدد </w:t>
      </w:r>
      <w:r w:rsidR="00234EC2">
        <w:rPr>
          <w:rtl/>
          <w:lang w:bidi="ar-EG"/>
        </w:rPr>
        <w:t>–</w:t>
      </w:r>
      <w:r w:rsidR="00234EC2">
        <w:rPr>
          <w:rFonts w:hint="cs"/>
          <w:rtl/>
          <w:lang w:bidi="ar-EG"/>
        </w:rPr>
        <w:t xml:space="preserve"> حيث يبقي مشروع البرنامج والميزانية على عدد الموظفين كما هو. </w:t>
      </w:r>
      <w:r w:rsidR="004A6ADF">
        <w:rPr>
          <w:rFonts w:hint="cs"/>
          <w:rtl/>
          <w:lang w:bidi="ar-EG"/>
        </w:rPr>
        <w:t xml:space="preserve">فعلى الرغم من الطلب الزائد، تعمل المنظمة </w:t>
      </w:r>
      <w:r w:rsidR="004A6ADF">
        <w:rPr>
          <w:rtl/>
          <w:lang w:bidi="ar-EG"/>
        </w:rPr>
        <w:t>–</w:t>
      </w:r>
      <w:r w:rsidR="004A6ADF">
        <w:rPr>
          <w:rFonts w:hint="cs"/>
          <w:rtl/>
          <w:lang w:bidi="ar-EG"/>
        </w:rPr>
        <w:t xml:space="preserve"> كنتيجة لتحسين الإنتاجية </w:t>
      </w:r>
      <w:r w:rsidR="004A6ADF">
        <w:rPr>
          <w:rtl/>
          <w:lang w:bidi="ar-EG"/>
        </w:rPr>
        <w:t>–</w:t>
      </w:r>
      <w:r w:rsidR="00F549D8">
        <w:rPr>
          <w:rFonts w:hint="cs"/>
          <w:rtl/>
          <w:lang w:bidi="ar-EG"/>
        </w:rPr>
        <w:t xml:space="preserve"> بعدد موظفين أقل من ذلك الذي كانت تعمل به عام 2008.</w:t>
      </w:r>
    </w:p>
    <w:p w:rsidR="00F549D8" w:rsidRDefault="007A2BCC" w:rsidP="002B7391">
      <w:pPr>
        <w:pStyle w:val="ARNormal"/>
        <w:rPr>
          <w:rtl/>
          <w:lang w:bidi="ar-EG"/>
        </w:rPr>
      </w:pPr>
      <w:r>
        <w:rPr>
          <w:rFonts w:hint="cs"/>
          <w:rtl/>
          <w:lang w:bidi="ar-EG"/>
        </w:rPr>
        <w:t xml:space="preserve">إن النمو المستمر في الطلب على الملكية الفكرية يعكس الدور المهم، إن لم يكن المركزي، الذي تلعبه الأصول غير الملموسة ورأس المال الفكري </w:t>
      </w:r>
      <w:r w:rsidR="00606120">
        <w:rPr>
          <w:rFonts w:hint="cs"/>
          <w:rtl/>
          <w:lang w:bidi="ar-EG"/>
        </w:rPr>
        <w:t xml:space="preserve">في الاقتصاد المعاصر. </w:t>
      </w:r>
      <w:r w:rsidR="00874228">
        <w:rPr>
          <w:rFonts w:hint="cs"/>
          <w:rtl/>
          <w:lang w:bidi="ar-EG"/>
        </w:rPr>
        <w:t>وقد أدت هذه الأهمية أيضاً إلى زيادة تعقد البيئة الحكومية والبيئة الاقتصادية</w:t>
      </w:r>
      <w:r w:rsidR="00E95A76">
        <w:rPr>
          <w:rFonts w:hint="cs"/>
          <w:rtl/>
          <w:lang w:bidi="ar-EG"/>
        </w:rPr>
        <w:t xml:space="preserve"> اللتين تعمل فيهما الملكية الفكرية. </w:t>
      </w:r>
      <w:r w:rsidR="002B7391">
        <w:rPr>
          <w:rFonts w:hint="cs"/>
          <w:rtl/>
          <w:lang w:bidi="ar-EG"/>
        </w:rPr>
        <w:t>و</w:t>
      </w:r>
      <w:r w:rsidR="00D348E7">
        <w:rPr>
          <w:rFonts w:hint="cs"/>
          <w:rtl/>
          <w:lang w:bidi="ar-EG"/>
        </w:rPr>
        <w:t xml:space="preserve">هناك جداول أعمال حكومية </w:t>
      </w:r>
      <w:r w:rsidR="00B77F73">
        <w:rPr>
          <w:rFonts w:hint="cs"/>
          <w:rtl/>
          <w:lang w:bidi="ar-EG"/>
        </w:rPr>
        <w:t xml:space="preserve">سارية على المستويات الوطنية والثنائية </w:t>
      </w:r>
      <w:r w:rsidR="00A56DB5">
        <w:rPr>
          <w:rFonts w:hint="cs"/>
          <w:rtl/>
          <w:lang w:bidi="ar-EG"/>
        </w:rPr>
        <w:t xml:space="preserve">والجماعية </w:t>
      </w:r>
      <w:r w:rsidR="00B77F73">
        <w:rPr>
          <w:rFonts w:hint="cs"/>
          <w:rtl/>
          <w:lang w:bidi="ar-EG"/>
        </w:rPr>
        <w:t xml:space="preserve">والإقليمية </w:t>
      </w:r>
      <w:r w:rsidR="009F3A81">
        <w:rPr>
          <w:rFonts w:hint="cs"/>
          <w:rtl/>
          <w:lang w:bidi="ar-EG"/>
        </w:rPr>
        <w:t xml:space="preserve">ومتعددة الأطراف. </w:t>
      </w:r>
      <w:r w:rsidR="00524780">
        <w:rPr>
          <w:rFonts w:hint="cs"/>
          <w:rtl/>
          <w:lang w:bidi="ar-EG"/>
        </w:rPr>
        <w:t>كما أن النظام الإيكولوجي للابتكار (</w:t>
      </w:r>
      <w:r w:rsidR="003A6E99">
        <w:rPr>
          <w:rFonts w:hint="cs"/>
          <w:rtl/>
          <w:lang w:bidi="ar-EG"/>
        </w:rPr>
        <w:t>أو فهمنا له) صار أكثر تعق</w:t>
      </w:r>
      <w:r w:rsidR="00524780">
        <w:rPr>
          <w:rFonts w:hint="cs"/>
          <w:rtl/>
          <w:lang w:bidi="ar-EG"/>
        </w:rPr>
        <w:t xml:space="preserve">داً. </w:t>
      </w:r>
      <w:r w:rsidR="00A21124">
        <w:rPr>
          <w:rFonts w:hint="cs"/>
          <w:rtl/>
          <w:lang w:bidi="ar-EG"/>
        </w:rPr>
        <w:t>هذا بالإضافة إلى التحول الجذري</w:t>
      </w:r>
      <w:r w:rsidR="007E61B9">
        <w:rPr>
          <w:rFonts w:hint="cs"/>
          <w:rtl/>
          <w:lang w:bidi="ar-EG"/>
        </w:rPr>
        <w:t xml:space="preserve"> في طبيعة سوق الأعمال الإبداعية، التي لا تزال تتسم بقدر كبير من الديناميكية.</w:t>
      </w:r>
    </w:p>
    <w:p w:rsidR="007E61B9" w:rsidRDefault="00DD05AB" w:rsidP="00C02A59">
      <w:pPr>
        <w:pStyle w:val="ARNormal"/>
        <w:rPr>
          <w:rtl/>
          <w:lang w:bidi="ar-EG"/>
        </w:rPr>
      </w:pPr>
      <w:r>
        <w:rPr>
          <w:rFonts w:hint="cs"/>
          <w:rtl/>
          <w:lang w:bidi="ar-EG"/>
        </w:rPr>
        <w:t xml:space="preserve">ويؤكد هذا التعقد المتزايد على أهمية وضع المنظمة في مكانها الصحيح. فمن الواضح أن المنظمة لا تستطيع أن تفعل كل شيء في هذا العالم المعقد. نحن محظوظون بأن منظمتنا لديها موارد جيدة، </w:t>
      </w:r>
      <w:r w:rsidR="001523AA">
        <w:rPr>
          <w:rFonts w:hint="cs"/>
          <w:rtl/>
          <w:lang w:bidi="ar-EG"/>
        </w:rPr>
        <w:t xml:space="preserve">إلا أنه سيكون من الخطأ أن نخلط بين الاعتماد بدرجة كبيرة على التمويل الذاتي والاتصاف بالثراء. </w:t>
      </w:r>
      <w:r w:rsidR="00590E10">
        <w:rPr>
          <w:rFonts w:hint="cs"/>
          <w:rtl/>
          <w:lang w:bidi="ar-EG"/>
        </w:rPr>
        <w:t>فا</w:t>
      </w:r>
      <w:r w:rsidR="00C02A59">
        <w:rPr>
          <w:rFonts w:hint="cs"/>
          <w:rtl/>
          <w:lang w:bidi="ar-EG"/>
        </w:rPr>
        <w:t>ل</w:t>
      </w:r>
      <w:r w:rsidR="00590E10">
        <w:rPr>
          <w:rFonts w:hint="cs"/>
          <w:rtl/>
          <w:lang w:bidi="ar-EG"/>
        </w:rPr>
        <w:t xml:space="preserve">طلبات </w:t>
      </w:r>
      <w:r w:rsidR="00C02A59">
        <w:rPr>
          <w:rFonts w:hint="cs"/>
          <w:rtl/>
          <w:lang w:bidi="ar-EG"/>
        </w:rPr>
        <w:t xml:space="preserve">على </w:t>
      </w:r>
      <w:r w:rsidR="00590E10">
        <w:rPr>
          <w:rFonts w:hint="cs"/>
          <w:rtl/>
          <w:lang w:bidi="ar-EG"/>
        </w:rPr>
        <w:t>الموارد المحدودة كثيرة ومتنوعة.</w:t>
      </w:r>
    </w:p>
    <w:p w:rsidR="000E1D40" w:rsidRDefault="00522183" w:rsidP="004C6F1A">
      <w:pPr>
        <w:pStyle w:val="ARNormal"/>
        <w:rPr>
          <w:rtl/>
          <w:lang w:bidi="ar-EG"/>
        </w:rPr>
      </w:pPr>
      <w:r>
        <w:rPr>
          <w:rFonts w:hint="cs"/>
          <w:rtl/>
          <w:lang w:bidi="ar-EG"/>
        </w:rPr>
        <w:t xml:space="preserve">وفي هذا السياق، </w:t>
      </w:r>
      <w:r w:rsidR="00CA209D">
        <w:rPr>
          <w:rFonts w:hint="cs"/>
          <w:rtl/>
          <w:lang w:bidi="ar-EG"/>
        </w:rPr>
        <w:t>فإننا في سبيل تحقيق أكبر الأثر</w:t>
      </w:r>
      <w:r w:rsidR="00CA209D" w:rsidRPr="00CA209D">
        <w:rPr>
          <w:rFonts w:hint="cs"/>
          <w:rtl/>
          <w:lang w:bidi="ar-EG"/>
        </w:rPr>
        <w:t xml:space="preserve"> </w:t>
      </w:r>
      <w:r w:rsidR="00CA209D">
        <w:rPr>
          <w:rFonts w:hint="cs"/>
          <w:rtl/>
          <w:lang w:bidi="ar-EG"/>
        </w:rPr>
        <w:t xml:space="preserve">نؤمن </w:t>
      </w:r>
      <w:r w:rsidR="008E3C80">
        <w:rPr>
          <w:rFonts w:hint="cs"/>
          <w:rtl/>
          <w:lang w:bidi="ar-EG"/>
        </w:rPr>
        <w:t xml:space="preserve">بأن هناك أهمية الآن أكثر من أي وقت مضى لتركيز برامج وأنشطة المنظمة على تحقيق أهدافها الاستراتيجية، ولاسيما تلك المتعلقة بالأنظمة العالمية للملكية الفكرية، </w:t>
      </w:r>
      <w:r w:rsidR="009C569E">
        <w:rPr>
          <w:rFonts w:hint="cs"/>
          <w:rtl/>
          <w:lang w:bidi="ar-EG"/>
        </w:rPr>
        <w:t xml:space="preserve">والإطار القانوني العالمي، والبنية التحتية العالمية، </w:t>
      </w:r>
      <w:r w:rsidR="0005250B">
        <w:rPr>
          <w:rFonts w:hint="cs"/>
          <w:rtl/>
          <w:lang w:bidi="ar-EG"/>
        </w:rPr>
        <w:t xml:space="preserve">والموارد المرجعية العالمية، </w:t>
      </w:r>
      <w:r w:rsidR="00196243">
        <w:rPr>
          <w:rFonts w:hint="cs"/>
          <w:rtl/>
          <w:lang w:bidi="ar-EG"/>
        </w:rPr>
        <w:t xml:space="preserve">والتنمية. </w:t>
      </w:r>
      <w:r w:rsidR="00EC69A9">
        <w:rPr>
          <w:rFonts w:hint="cs"/>
          <w:rtl/>
          <w:lang w:bidi="ar-EG"/>
        </w:rPr>
        <w:t xml:space="preserve">فهذه هي المجالات التي تتمتع المنظمة فيها بميزة نسبية </w:t>
      </w:r>
      <w:r w:rsidR="007A712F">
        <w:rPr>
          <w:rFonts w:hint="cs"/>
          <w:rtl/>
          <w:lang w:bidi="ar-EG"/>
        </w:rPr>
        <w:t xml:space="preserve">والتي تستطيع أن تؤثر وتساهم فيها في عالم معقد يضم الكثير من الأطراف الفاعلة. </w:t>
      </w:r>
      <w:r w:rsidR="00963AEE">
        <w:rPr>
          <w:rFonts w:hint="cs"/>
          <w:rtl/>
          <w:lang w:bidi="ar-EG"/>
        </w:rPr>
        <w:t>ويعكس إطار النتائج هذ</w:t>
      </w:r>
      <w:r w:rsidR="007054ED">
        <w:rPr>
          <w:rFonts w:hint="cs"/>
          <w:rtl/>
          <w:lang w:bidi="ar-EG"/>
        </w:rPr>
        <w:t>ه</w:t>
      </w:r>
      <w:r w:rsidR="00963AEE">
        <w:rPr>
          <w:rFonts w:hint="cs"/>
          <w:rtl/>
          <w:lang w:bidi="ar-EG"/>
        </w:rPr>
        <w:t xml:space="preserve"> </w:t>
      </w:r>
      <w:r w:rsidR="007054ED">
        <w:rPr>
          <w:rFonts w:hint="cs"/>
          <w:rtl/>
          <w:lang w:bidi="ar-EG"/>
        </w:rPr>
        <w:t xml:space="preserve">الجهود المبذولة في سبيل </w:t>
      </w:r>
      <w:r w:rsidR="00963AEE">
        <w:rPr>
          <w:rFonts w:hint="cs"/>
          <w:rtl/>
          <w:lang w:bidi="ar-EG"/>
        </w:rPr>
        <w:t xml:space="preserve">زيادة التركيز وتعميق الأثر. وقد </w:t>
      </w:r>
      <w:r w:rsidR="004C6F1A">
        <w:rPr>
          <w:rFonts w:hint="cs"/>
          <w:rtl/>
          <w:lang w:bidi="ar-EG"/>
        </w:rPr>
        <w:t xml:space="preserve">تم </w:t>
      </w:r>
      <w:r w:rsidR="00963AEE">
        <w:rPr>
          <w:rFonts w:hint="cs"/>
          <w:rtl/>
          <w:lang w:bidi="ar-EG"/>
        </w:rPr>
        <w:t>خفض عدد النتائج من 60 إلى 36.</w:t>
      </w:r>
    </w:p>
    <w:p w:rsidR="001065B7" w:rsidRDefault="00511174" w:rsidP="00AD3F71">
      <w:pPr>
        <w:pStyle w:val="ARNormal"/>
        <w:rPr>
          <w:rtl/>
          <w:lang w:bidi="ar-EG"/>
        </w:rPr>
      </w:pPr>
      <w:r>
        <w:rPr>
          <w:rFonts w:hint="cs"/>
          <w:rtl/>
          <w:lang w:bidi="ar-EG"/>
        </w:rPr>
        <w:t>وتعتبر أكاديمية الويبو مثالاً محدداً للتأكيد على التركيز و</w:t>
      </w:r>
      <w:r w:rsidR="00AD3F71">
        <w:rPr>
          <w:rFonts w:hint="cs"/>
          <w:rtl/>
          <w:lang w:bidi="ar-EG"/>
        </w:rPr>
        <w:t>التنسيق</w:t>
      </w:r>
      <w:r w:rsidR="001A0BD0">
        <w:rPr>
          <w:rFonts w:hint="cs"/>
          <w:rtl/>
          <w:lang w:bidi="ar-EG"/>
        </w:rPr>
        <w:t xml:space="preserve">. </w:t>
      </w:r>
      <w:r w:rsidR="008C337A">
        <w:rPr>
          <w:rFonts w:hint="cs"/>
          <w:rtl/>
          <w:lang w:bidi="ar-EG"/>
        </w:rPr>
        <w:t>حيث حاولنا أن نحدد بدقة أكبر المزايا النسبية للأكاديمية</w:t>
      </w:r>
      <w:r w:rsidR="00580672">
        <w:rPr>
          <w:rFonts w:hint="cs"/>
          <w:rtl/>
          <w:lang w:bidi="ar-EG"/>
        </w:rPr>
        <w:t xml:space="preserve"> ونوجه الموارد الم</w:t>
      </w:r>
      <w:r w:rsidR="000C0793">
        <w:rPr>
          <w:rFonts w:hint="cs"/>
          <w:rtl/>
          <w:lang w:bidi="ar-EG"/>
        </w:rPr>
        <w:t>تاحة نحو الأنشطة التي تعتمد على</w:t>
      </w:r>
      <w:r w:rsidR="00580672">
        <w:rPr>
          <w:rFonts w:hint="cs"/>
          <w:rtl/>
          <w:lang w:bidi="ar-EG"/>
        </w:rPr>
        <w:t xml:space="preserve"> تلك المزايا النسبية. </w:t>
      </w:r>
      <w:r w:rsidR="00BB38E4">
        <w:rPr>
          <w:rFonts w:hint="cs"/>
          <w:rtl/>
          <w:lang w:bidi="ar-EG"/>
        </w:rPr>
        <w:t xml:space="preserve">وتماشياً مع هذا النهج، سيتم تغيير اسم الأكاديمية إلى مركز الويبو للتدريب، وسوف يكون هذا هو مركز المنظمة المتخصص في بناء القدرات البشرية. </w:t>
      </w:r>
      <w:r w:rsidR="00707BCB">
        <w:rPr>
          <w:rFonts w:hint="cs"/>
          <w:rtl/>
          <w:lang w:bidi="ar-EG"/>
        </w:rPr>
        <w:t xml:space="preserve">وبهذه الصفة سيعمل في تعاون وثيق مع المكاتب الإقليمية ومع البرامج المتخصصة. </w:t>
      </w:r>
      <w:r w:rsidR="00633B3E">
        <w:rPr>
          <w:rFonts w:hint="cs"/>
          <w:rtl/>
          <w:lang w:bidi="ar-EG"/>
        </w:rPr>
        <w:t xml:space="preserve">وثمة مثال آخر </w:t>
      </w:r>
      <w:r w:rsidR="002109E5">
        <w:rPr>
          <w:rFonts w:hint="cs"/>
          <w:rtl/>
          <w:lang w:bidi="ar-EG"/>
        </w:rPr>
        <w:t>على التركيز و</w:t>
      </w:r>
      <w:r w:rsidR="00AD3F71">
        <w:rPr>
          <w:rFonts w:hint="cs"/>
          <w:rtl/>
          <w:lang w:bidi="ar-EG"/>
        </w:rPr>
        <w:t xml:space="preserve">التنسيق </w:t>
      </w:r>
      <w:r w:rsidR="002109E5">
        <w:rPr>
          <w:rFonts w:hint="cs"/>
          <w:rtl/>
          <w:lang w:bidi="ar-EG"/>
        </w:rPr>
        <w:t xml:space="preserve">هو تعميم </w:t>
      </w:r>
      <w:r w:rsidR="00444199">
        <w:rPr>
          <w:rFonts w:hint="cs"/>
          <w:rtl/>
          <w:lang w:bidi="ar-EG"/>
        </w:rPr>
        <w:t xml:space="preserve">برنامجنا المعني بالشركات الصغيرة والمتوسطة. </w:t>
      </w:r>
      <w:r w:rsidR="00A15AF4">
        <w:rPr>
          <w:rFonts w:hint="cs"/>
          <w:rtl/>
          <w:lang w:bidi="ar-EG"/>
        </w:rPr>
        <w:t xml:space="preserve">حيث سيكون </w:t>
      </w:r>
      <w:r w:rsidR="009F07C0">
        <w:rPr>
          <w:rFonts w:hint="cs"/>
          <w:rtl/>
          <w:lang w:bidi="ar-EG"/>
        </w:rPr>
        <w:t>ب</w:t>
      </w:r>
      <w:r w:rsidR="00A15AF4">
        <w:rPr>
          <w:rFonts w:hint="cs"/>
          <w:rtl/>
          <w:lang w:bidi="ar-EG"/>
        </w:rPr>
        <w:t xml:space="preserve">كل مكتب إقليمي نقطة اتصال للشركات الصغيرة والمتوسطة، وسوف تشكل البرامج والأنشطة المعنية بالشركات الصغيرة والمتوسطة جزءاً من الخدمات العامة التي تقدمها المكاتب. </w:t>
      </w:r>
      <w:r w:rsidR="002778E2">
        <w:rPr>
          <w:rFonts w:hint="cs"/>
          <w:rtl/>
          <w:lang w:bidi="ar-EG"/>
        </w:rPr>
        <w:t>ونحن نرى أن هذا سيقضي على الازدواجية ويضمن وجود مزيد من التنسيق والترابط في برنامجنا العام لبناء القدرات.</w:t>
      </w:r>
    </w:p>
    <w:p w:rsidR="00D25403" w:rsidRDefault="00595B3C" w:rsidP="000C0793">
      <w:pPr>
        <w:pStyle w:val="ARNormal"/>
        <w:rPr>
          <w:rtl/>
          <w:lang w:bidi="ar-EG"/>
        </w:rPr>
      </w:pPr>
      <w:r>
        <w:rPr>
          <w:rFonts w:hint="cs"/>
          <w:rtl/>
          <w:lang w:bidi="ar-EG"/>
        </w:rPr>
        <w:t xml:space="preserve">إن </w:t>
      </w:r>
      <w:r w:rsidR="000C0793">
        <w:rPr>
          <w:rFonts w:hint="cs"/>
          <w:rtl/>
          <w:lang w:bidi="ar-EG"/>
        </w:rPr>
        <w:t>ضغوط التكاليف</w:t>
      </w:r>
      <w:r>
        <w:rPr>
          <w:rFonts w:hint="cs"/>
          <w:rtl/>
          <w:lang w:bidi="ar-EG"/>
        </w:rPr>
        <w:t xml:space="preserve"> والعالم الخارجي شديد الديناميكية يعملان على تغيير نموذج أعمالنا. وثمة ثلاثة أمثلة يمكن ذكرها في هذا الصدد.</w:t>
      </w:r>
    </w:p>
    <w:p w:rsidR="00595B3C" w:rsidRPr="00123FAF" w:rsidRDefault="00473E0D" w:rsidP="00640AB8">
      <w:pPr>
        <w:pStyle w:val="ARNormal"/>
        <w:rPr>
          <w:rtl/>
          <w:lang w:val="en-US" w:bidi="ar-EG"/>
        </w:rPr>
      </w:pPr>
      <w:r>
        <w:rPr>
          <w:rFonts w:hint="cs"/>
          <w:rtl/>
          <w:lang w:bidi="ar-EG"/>
        </w:rPr>
        <w:t xml:space="preserve">الأول هو </w:t>
      </w:r>
      <w:r w:rsidR="0059153E">
        <w:rPr>
          <w:rFonts w:hint="cs"/>
          <w:rtl/>
          <w:lang w:bidi="ar-EG"/>
        </w:rPr>
        <w:t>ال</w:t>
      </w:r>
      <w:r>
        <w:rPr>
          <w:rFonts w:hint="cs"/>
          <w:rtl/>
          <w:lang w:bidi="ar-EG"/>
        </w:rPr>
        <w:t xml:space="preserve">تأكيد </w:t>
      </w:r>
      <w:r w:rsidR="0059153E">
        <w:rPr>
          <w:rFonts w:hint="cs"/>
          <w:rtl/>
          <w:lang w:bidi="ar-EG"/>
        </w:rPr>
        <w:t>ال</w:t>
      </w:r>
      <w:r>
        <w:rPr>
          <w:rFonts w:hint="cs"/>
          <w:rtl/>
          <w:lang w:bidi="ar-EG"/>
        </w:rPr>
        <w:t xml:space="preserve">شديد على استدامة المنتجات والخدمات التي نقدمها. </w:t>
      </w:r>
      <w:r w:rsidR="004F4D44">
        <w:rPr>
          <w:rFonts w:hint="cs"/>
          <w:rtl/>
          <w:lang w:bidi="ar-EG"/>
        </w:rPr>
        <w:t xml:space="preserve">فنحن نريد أن نؤكد أن تلك المنتجات والخدمات مستدامة، ليس فقط للمنظمة، بل أيضاً للمستفيدين من </w:t>
      </w:r>
      <w:r w:rsidR="00225037">
        <w:rPr>
          <w:rFonts w:hint="cs"/>
          <w:rtl/>
          <w:lang w:bidi="ar-EG"/>
        </w:rPr>
        <w:t>المنتجات</w:t>
      </w:r>
      <w:r w:rsidR="004F4D44">
        <w:rPr>
          <w:rFonts w:hint="cs"/>
          <w:rtl/>
          <w:lang w:bidi="ar-EG"/>
        </w:rPr>
        <w:t xml:space="preserve"> و</w:t>
      </w:r>
      <w:r w:rsidR="00225037">
        <w:rPr>
          <w:rFonts w:hint="cs"/>
          <w:rtl/>
          <w:lang w:bidi="ar-EG"/>
        </w:rPr>
        <w:t>الخدمات</w:t>
      </w:r>
      <w:r w:rsidR="004F4D44">
        <w:rPr>
          <w:rFonts w:hint="cs"/>
          <w:rtl/>
          <w:lang w:bidi="ar-EG"/>
        </w:rPr>
        <w:t xml:space="preserve">. </w:t>
      </w:r>
      <w:r w:rsidR="002D021B">
        <w:rPr>
          <w:rFonts w:hint="cs"/>
          <w:rtl/>
          <w:lang w:bidi="ar-EG"/>
        </w:rPr>
        <w:t xml:space="preserve">ومن </w:t>
      </w:r>
      <w:r w:rsidR="002576D1">
        <w:rPr>
          <w:rFonts w:hint="cs"/>
          <w:rtl/>
          <w:lang w:bidi="ar-EG"/>
        </w:rPr>
        <w:t xml:space="preserve">ثم، فإن برامجنا واسعة الانتشار </w:t>
      </w:r>
      <w:r w:rsidR="00824DEA">
        <w:rPr>
          <w:rFonts w:hint="cs"/>
          <w:rtl/>
          <w:lang w:bidi="ar-EG"/>
        </w:rPr>
        <w:t>لمراكز دعم التكنولوجيا والابتكار، و</w:t>
      </w:r>
      <w:r w:rsidR="00123FAF">
        <w:rPr>
          <w:rFonts w:hint="cs"/>
          <w:rtl/>
        </w:rPr>
        <w:t xml:space="preserve">نظام </w:t>
      </w:r>
      <w:proofErr w:type="spellStart"/>
      <w:r w:rsidR="00123FAF">
        <w:rPr>
          <w:rFonts w:hint="cs"/>
          <w:rtl/>
        </w:rPr>
        <w:t>أتمتة</w:t>
      </w:r>
      <w:proofErr w:type="spellEnd"/>
      <w:r w:rsidR="00123FAF">
        <w:rPr>
          <w:rFonts w:hint="cs"/>
          <w:rtl/>
        </w:rPr>
        <w:t xml:space="preserve"> الملكية الصناعية، وبرنامج </w:t>
      </w:r>
      <w:proofErr w:type="spellStart"/>
      <w:r w:rsidR="0004404A">
        <w:rPr>
          <w:rFonts w:hint="cs"/>
          <w:rtl/>
        </w:rPr>
        <w:t>ويبوكوس</w:t>
      </w:r>
      <w:proofErr w:type="spellEnd"/>
      <w:r w:rsidR="0004404A">
        <w:rPr>
          <w:rFonts w:hint="cs"/>
          <w:rtl/>
        </w:rPr>
        <w:t xml:space="preserve"> </w:t>
      </w:r>
      <w:r w:rsidR="00123FAF">
        <w:rPr>
          <w:lang w:val="en-US"/>
        </w:rPr>
        <w:t>WIPOCOS</w:t>
      </w:r>
      <w:r w:rsidR="00123FAF">
        <w:rPr>
          <w:rFonts w:hint="cs"/>
          <w:rtl/>
          <w:lang w:val="en-US" w:bidi="ar-EG"/>
        </w:rPr>
        <w:t xml:space="preserve">، والمدارس الصيفية التي يديرها مركز الويبو للتدريب والمكاتب أو المؤسسات الوطنية تحتاج كلها في النهاية إلى أن </w:t>
      </w:r>
      <w:r w:rsidR="00640AB8">
        <w:rPr>
          <w:rFonts w:hint="cs"/>
          <w:rtl/>
          <w:lang w:val="en-US" w:bidi="ar-EG"/>
        </w:rPr>
        <w:t>تكون ذاتية التمويل</w:t>
      </w:r>
      <w:r w:rsidR="00123FAF">
        <w:rPr>
          <w:rFonts w:hint="cs"/>
          <w:rtl/>
          <w:lang w:val="en-US" w:bidi="ar-EG"/>
        </w:rPr>
        <w:t>.</w:t>
      </w:r>
      <w:r w:rsidR="00640AB8">
        <w:rPr>
          <w:rFonts w:hint="cs"/>
          <w:rtl/>
          <w:lang w:val="en-US" w:bidi="ar-EG"/>
        </w:rPr>
        <w:t xml:space="preserve"> </w:t>
      </w:r>
      <w:r w:rsidR="00537B80">
        <w:rPr>
          <w:rFonts w:hint="cs"/>
          <w:rtl/>
          <w:lang w:val="en-US" w:bidi="ar-EG"/>
        </w:rPr>
        <w:t>وهذا من شأنه أن يحرر موارد يمكن توجيهها بدورها إلى بلدان أخرى لم تستفد حتى الآن من تلك البرامج (والطلب من جانب هذه البلدان الأخرى مرتفع).</w:t>
      </w:r>
    </w:p>
    <w:p w:rsidR="00537B80" w:rsidRDefault="0059153E" w:rsidP="000D5BD3">
      <w:pPr>
        <w:pStyle w:val="ARNormal"/>
        <w:rPr>
          <w:rtl/>
          <w:lang w:bidi="ar-EG"/>
        </w:rPr>
      </w:pPr>
      <w:r>
        <w:rPr>
          <w:rFonts w:hint="cs"/>
          <w:rtl/>
          <w:lang w:bidi="ar-EG"/>
        </w:rPr>
        <w:t xml:space="preserve">والمثال الثاني للتغيير في نموذج الأعمال هو جعل الخدمات خدمات خارجية. </w:t>
      </w:r>
      <w:r w:rsidR="00383675">
        <w:rPr>
          <w:rFonts w:hint="cs"/>
          <w:rtl/>
          <w:lang w:bidi="ar-EG"/>
        </w:rPr>
        <w:t xml:space="preserve">حيث نستخدم موارد خارجية </w:t>
      </w:r>
      <w:r w:rsidR="00383675">
        <w:rPr>
          <w:rtl/>
          <w:lang w:bidi="ar-EG"/>
        </w:rPr>
        <w:t>–</w:t>
      </w:r>
      <w:r w:rsidR="00383675">
        <w:rPr>
          <w:rFonts w:hint="cs"/>
          <w:rtl/>
          <w:lang w:bidi="ar-EG"/>
        </w:rPr>
        <w:t xml:space="preserve"> في مقابل الداخلية </w:t>
      </w:r>
      <w:r w:rsidR="00383675">
        <w:rPr>
          <w:rtl/>
          <w:lang w:bidi="ar-EG"/>
        </w:rPr>
        <w:t>–</w:t>
      </w:r>
      <w:r w:rsidR="00383675">
        <w:rPr>
          <w:rFonts w:hint="cs"/>
          <w:rtl/>
          <w:lang w:bidi="ar-EG"/>
        </w:rPr>
        <w:t xml:space="preserve"> لتقديم معظم خدمات الترجمة (سواء على وجه العموم أو في معاهدة التعاون بشأن البراءات). وفي مجال تكنولوجيا المعلومات والاتصالات، يميل نموذجنا بشكل متزايد إلى جعل البحث والتطوير وتصميم المشروعات وإدارتها أنشطة داخلية، وجعل تطوير البرمجيات نشاطاً خارجياً. </w:t>
      </w:r>
      <w:r w:rsidR="009F3C61">
        <w:rPr>
          <w:rFonts w:hint="cs"/>
          <w:rtl/>
          <w:lang w:bidi="ar-EG"/>
        </w:rPr>
        <w:t xml:space="preserve">والعوامل التي تقود هذا التغيير هي تكاليف الموظفين والفرصة التي تتيحها </w:t>
      </w:r>
      <w:r w:rsidR="00E45366">
        <w:rPr>
          <w:rFonts w:hint="cs"/>
          <w:rtl/>
          <w:lang w:bidi="ar-EG"/>
        </w:rPr>
        <w:t>العطاءات</w:t>
      </w:r>
      <w:r w:rsidR="000C7729">
        <w:rPr>
          <w:rFonts w:hint="cs"/>
          <w:rtl/>
          <w:lang w:bidi="ar-EG"/>
        </w:rPr>
        <w:t xml:space="preserve"> التنافسية العالمية </w:t>
      </w:r>
      <w:r w:rsidR="00963741">
        <w:rPr>
          <w:rFonts w:hint="cs"/>
          <w:rtl/>
          <w:lang w:bidi="ar-EG"/>
        </w:rPr>
        <w:t xml:space="preserve">وسرعة التغير التكنولوجي، التي تصعِّب بشكل متزايد من مضاهاة الخبرة المتاحة خارجياً على الصعيد الداخلي. </w:t>
      </w:r>
      <w:r w:rsidR="00CF1FED">
        <w:rPr>
          <w:rFonts w:hint="cs"/>
          <w:rtl/>
          <w:lang w:bidi="ar-EG"/>
        </w:rPr>
        <w:t xml:space="preserve">إننا </w:t>
      </w:r>
      <w:r w:rsidR="007706FD">
        <w:rPr>
          <w:rFonts w:hint="cs"/>
          <w:rtl/>
          <w:lang w:bidi="ar-EG"/>
        </w:rPr>
        <w:t>ن</w:t>
      </w:r>
      <w:r w:rsidR="000D5BD3">
        <w:rPr>
          <w:rFonts w:hint="cs"/>
          <w:rtl/>
          <w:lang w:bidi="ar-EG"/>
        </w:rPr>
        <w:t>ت</w:t>
      </w:r>
      <w:r w:rsidR="007706FD">
        <w:rPr>
          <w:rFonts w:hint="cs"/>
          <w:rtl/>
          <w:lang w:bidi="ar-EG"/>
        </w:rPr>
        <w:t xml:space="preserve">رقب الفرص التي تتيحها الاستعانة بخدمات خارجية، </w:t>
      </w:r>
      <w:r w:rsidR="00BA4088">
        <w:rPr>
          <w:rFonts w:hint="cs"/>
          <w:rtl/>
          <w:lang w:bidi="ar-EG"/>
        </w:rPr>
        <w:t>وندرك أننا بالطبع لا نرغب في جعل المنظمة كلها خارجية.</w:t>
      </w:r>
    </w:p>
    <w:p w:rsidR="00600AE7" w:rsidRDefault="00883995" w:rsidP="006B0573">
      <w:pPr>
        <w:pStyle w:val="ARNormal"/>
        <w:rPr>
          <w:rtl/>
          <w:lang w:bidi="ar-EG"/>
        </w:rPr>
      </w:pPr>
      <w:r>
        <w:rPr>
          <w:rFonts w:hint="cs"/>
          <w:rtl/>
          <w:lang w:bidi="ar-EG"/>
        </w:rPr>
        <w:t xml:space="preserve">أما المثال الثالث فهو المكاتب الخارجية. </w:t>
      </w:r>
      <w:r w:rsidR="00863ACB">
        <w:rPr>
          <w:rFonts w:hint="cs"/>
          <w:rtl/>
          <w:lang w:bidi="ar-EG"/>
        </w:rPr>
        <w:t xml:space="preserve">وقد دارت محادثة متواصلة في المنظمة حول هذا الموضوع خلال الأعوام الثلاثة الماضية. </w:t>
      </w:r>
      <w:r w:rsidR="00882771">
        <w:rPr>
          <w:rFonts w:hint="cs"/>
          <w:rtl/>
          <w:lang w:bidi="ar-EG"/>
        </w:rPr>
        <w:t xml:space="preserve">فالطلب على المكاتب الخارجية كبير، وهو بالتأكيد يفوق المستوى الذي نستطيع تلبيته. </w:t>
      </w:r>
      <w:r w:rsidR="001045E9">
        <w:rPr>
          <w:rFonts w:hint="cs"/>
          <w:rtl/>
          <w:lang w:bidi="ar-EG"/>
        </w:rPr>
        <w:t xml:space="preserve">وقد تم الدفع بأسباب جيدة كثيرة لإنشاء مكاتب خارجية جديدة، </w:t>
      </w:r>
      <w:r w:rsidR="00185E43">
        <w:rPr>
          <w:rFonts w:hint="cs"/>
          <w:rtl/>
          <w:lang w:bidi="ar-EG"/>
        </w:rPr>
        <w:t xml:space="preserve">منها تقريب المنظمة وخدماتها من الدول الأعضاء، والتوسع في أسواق أنظمتنا العالمية للملكية الفكرية، </w:t>
      </w:r>
      <w:r w:rsidR="006A1281">
        <w:rPr>
          <w:rFonts w:hint="cs"/>
          <w:rtl/>
          <w:lang w:bidi="ar-EG"/>
        </w:rPr>
        <w:t xml:space="preserve">وتقديم الخدمات عبر شبكة خدمات تعمل على مدى 24 ساعة، وتقديم خدمات بناء القدرات من قاعدة ميدانية </w:t>
      </w:r>
      <w:r w:rsidR="008A4C76">
        <w:rPr>
          <w:rFonts w:hint="cs"/>
          <w:rtl/>
          <w:lang w:bidi="ar-EG"/>
        </w:rPr>
        <w:t>والمساعدة في التعامل مع تحديات استمرار الأعمال والتعافي من الكوارث وأمن تكنولوجيا المعلومات وتوفر مستويات أداء متساوية (</w:t>
      </w:r>
      <w:r w:rsidR="006B0573">
        <w:rPr>
          <w:rFonts w:hint="cs"/>
          <w:rtl/>
          <w:lang w:bidi="ar-EG"/>
        </w:rPr>
        <w:t>فترة الانتظار</w:t>
      </w:r>
      <w:r w:rsidR="008A4C76">
        <w:rPr>
          <w:rFonts w:hint="cs"/>
          <w:rtl/>
          <w:lang w:bidi="ar-EG"/>
        </w:rPr>
        <w:t xml:space="preserve">) حول العالم. </w:t>
      </w:r>
      <w:r w:rsidR="00893B68">
        <w:rPr>
          <w:rFonts w:hint="cs"/>
          <w:rtl/>
          <w:lang w:bidi="ar-EG"/>
        </w:rPr>
        <w:t xml:space="preserve">ومن ناحية أخرى، فإنه من الواضح أن المنظمة لا تستطيع أن يكون لديها </w:t>
      </w:r>
      <w:r w:rsidR="00600AE7">
        <w:rPr>
          <w:rFonts w:hint="cs"/>
          <w:rtl/>
          <w:lang w:bidi="ar-EG"/>
        </w:rPr>
        <w:t xml:space="preserve">عدد كبير من المكاتب الخارجية </w:t>
      </w:r>
      <w:r w:rsidR="00304402">
        <w:rPr>
          <w:rFonts w:hint="cs"/>
          <w:rtl/>
          <w:lang w:bidi="ar-EG"/>
        </w:rPr>
        <w:t xml:space="preserve">بقدر ما لديها من الدول الأعضاء. ولذلك، يجب أن تكون لديها شبكة محدودة من المكاتب الخارجية ذات المواقع الاستراتيجية. </w:t>
      </w:r>
      <w:r w:rsidR="00D37A48">
        <w:rPr>
          <w:rFonts w:hint="cs"/>
          <w:rtl/>
          <w:lang w:bidi="ar-EG"/>
        </w:rPr>
        <w:t xml:space="preserve">وبالإضافة إلى ذلك، </w:t>
      </w:r>
      <w:r w:rsidR="00B34382">
        <w:rPr>
          <w:rFonts w:hint="cs"/>
          <w:rtl/>
          <w:lang w:bidi="ar-EG"/>
        </w:rPr>
        <w:t xml:space="preserve">يجب </w:t>
      </w:r>
      <w:r w:rsidR="003063AC">
        <w:rPr>
          <w:rFonts w:hint="cs"/>
          <w:rtl/>
          <w:lang w:bidi="ar-EG"/>
        </w:rPr>
        <w:t>الاعتراف</w:t>
      </w:r>
      <w:r w:rsidR="00B34382">
        <w:rPr>
          <w:rFonts w:hint="cs"/>
          <w:rtl/>
          <w:lang w:bidi="ar-EG"/>
        </w:rPr>
        <w:t xml:space="preserve"> بأن المكاتب الخارجية كانت </w:t>
      </w:r>
      <w:r w:rsidR="003F5927">
        <w:rPr>
          <w:rFonts w:hint="cs"/>
          <w:rtl/>
          <w:lang w:bidi="ar-EG"/>
        </w:rPr>
        <w:t xml:space="preserve">تقدم خدمات </w:t>
      </w:r>
      <w:r w:rsidR="003F5927" w:rsidRPr="003F5927">
        <w:rPr>
          <w:rFonts w:hint="cs"/>
          <w:i/>
          <w:iCs/>
          <w:rtl/>
          <w:lang w:bidi="ar-EG"/>
        </w:rPr>
        <w:t>تم تغييرها</w:t>
      </w:r>
      <w:r w:rsidR="003F5927">
        <w:rPr>
          <w:rFonts w:hint="cs"/>
          <w:rtl/>
          <w:lang w:bidi="ar-EG"/>
        </w:rPr>
        <w:t xml:space="preserve">، وليس خدمات </w:t>
      </w:r>
      <w:r w:rsidR="003F5927" w:rsidRPr="003F5927">
        <w:rPr>
          <w:rFonts w:hint="cs"/>
          <w:i/>
          <w:iCs/>
          <w:rtl/>
          <w:lang w:bidi="ar-EG"/>
        </w:rPr>
        <w:t>جديدة</w:t>
      </w:r>
      <w:r w:rsidR="003F5927">
        <w:rPr>
          <w:rFonts w:hint="cs"/>
          <w:rtl/>
          <w:lang w:bidi="ar-EG"/>
        </w:rPr>
        <w:t xml:space="preserve">. </w:t>
      </w:r>
      <w:r w:rsidR="000817F7">
        <w:rPr>
          <w:rFonts w:hint="cs"/>
          <w:rtl/>
          <w:lang w:bidi="ar-EG"/>
        </w:rPr>
        <w:t xml:space="preserve">ونحن نقترح للثنائية 2014/2015 إنشاء خمسة مكاتب خارجية جديدة </w:t>
      </w:r>
      <w:r w:rsidR="000817F7">
        <w:rPr>
          <w:rtl/>
          <w:lang w:bidi="ar-EG"/>
        </w:rPr>
        <w:t>–</w:t>
      </w:r>
      <w:r w:rsidR="000817F7">
        <w:rPr>
          <w:rFonts w:hint="cs"/>
          <w:rtl/>
          <w:lang w:bidi="ar-EG"/>
        </w:rPr>
        <w:t xml:space="preserve"> اثنان في أفريقيا وواحد في كل من الصين والاتحاد الروسي والولايات المتحدة الأمريكية. </w:t>
      </w:r>
      <w:r w:rsidR="00B56788">
        <w:rPr>
          <w:rFonts w:hint="cs"/>
          <w:rtl/>
          <w:lang w:bidi="ar-EG"/>
        </w:rPr>
        <w:t>فهذا من شأنه أن يقربنا من أن يكون لنا تمثيل في كل الأقاليم.</w:t>
      </w:r>
    </w:p>
    <w:p w:rsidR="00E949C7" w:rsidRDefault="006003BE" w:rsidP="003063AC">
      <w:pPr>
        <w:pStyle w:val="ARNormal"/>
        <w:rPr>
          <w:rtl/>
          <w:lang w:bidi="ar-EG"/>
        </w:rPr>
      </w:pPr>
      <w:r>
        <w:rPr>
          <w:rFonts w:hint="cs"/>
          <w:rtl/>
          <w:lang w:bidi="ar-EG"/>
        </w:rPr>
        <w:t xml:space="preserve">إن نموذج الأعمال المتغير يتطلب التعاون داخل الأمانة بدرجة أعلى كثيراً مما كان في السابق. </w:t>
      </w:r>
      <w:r w:rsidR="00B62520">
        <w:rPr>
          <w:rFonts w:hint="cs"/>
          <w:rtl/>
          <w:lang w:bidi="ar-EG"/>
        </w:rPr>
        <w:t xml:space="preserve">فالاستعانة بمصادر خارجية يتطلب مزيداً من التعاون بين البرنامج المتخصص المعني والخدمات الإدارية، وخاصة إدارة الموارد البشرية والمشتريات. </w:t>
      </w:r>
      <w:r w:rsidR="0044045A">
        <w:rPr>
          <w:rFonts w:hint="cs"/>
          <w:rtl/>
          <w:lang w:bidi="ar-EG"/>
        </w:rPr>
        <w:t xml:space="preserve">والمكاتب الخارجية تتطلب مصفوفة للإبلاغ، </w:t>
      </w:r>
      <w:r w:rsidR="00C41A00">
        <w:rPr>
          <w:rFonts w:hint="cs"/>
          <w:rtl/>
          <w:lang w:bidi="ar-EG"/>
        </w:rPr>
        <w:t>لأن الموظفين العاملين فيها يجب أن يرفعوا تقاريرهم بشكل عملي إلى التنظيم الهرمي الذي يدير المكاتب الخارجية و</w:t>
      </w:r>
      <w:r w:rsidR="00B45C1F">
        <w:rPr>
          <w:rFonts w:hint="cs"/>
          <w:rtl/>
          <w:lang w:bidi="ar-EG"/>
        </w:rPr>
        <w:t xml:space="preserve">بشكل موضوعي إلى البرامج المتخصصة المختلفة التي يقدمون لها </w:t>
      </w:r>
      <w:r w:rsidR="008C38D4">
        <w:rPr>
          <w:rFonts w:hint="cs"/>
          <w:rtl/>
          <w:lang w:bidi="ar-EG"/>
        </w:rPr>
        <w:t>الخدمات</w:t>
      </w:r>
      <w:r w:rsidR="00B45C1F">
        <w:rPr>
          <w:rFonts w:hint="cs"/>
          <w:rtl/>
          <w:lang w:bidi="ar-EG"/>
        </w:rPr>
        <w:t xml:space="preserve">. </w:t>
      </w:r>
      <w:r w:rsidR="00E54DE3">
        <w:rPr>
          <w:rFonts w:hint="cs"/>
          <w:rtl/>
          <w:lang w:bidi="ar-EG"/>
        </w:rPr>
        <w:t xml:space="preserve">وقد كان التقدم الذي تحقق أثناء برنامج التقويم الاستراتيجي، وخاصة فيما يتعلق بقيمة </w:t>
      </w:r>
      <w:r w:rsidR="00D17905">
        <w:rPr>
          <w:rFonts w:hint="cs"/>
          <w:rtl/>
          <w:lang w:bidi="ar-EG"/>
        </w:rPr>
        <w:t>"العمل يداً واحدة"</w:t>
      </w:r>
      <w:r w:rsidR="00E54DE3">
        <w:rPr>
          <w:rFonts w:hint="cs"/>
          <w:rtl/>
          <w:lang w:bidi="ar-EG"/>
        </w:rPr>
        <w:t>، له قيمة هائلة في هذا الصدد.</w:t>
      </w:r>
    </w:p>
    <w:p w:rsidR="00E54DE3" w:rsidRDefault="00D33574" w:rsidP="00BF433B">
      <w:pPr>
        <w:pStyle w:val="ARNormal"/>
        <w:keepNext/>
        <w:rPr>
          <w:rtl/>
          <w:lang w:bidi="ar-EG"/>
        </w:rPr>
      </w:pPr>
      <w:r>
        <w:rPr>
          <w:rFonts w:hint="cs"/>
          <w:rtl/>
          <w:lang w:bidi="ar-EG"/>
        </w:rPr>
        <w:t xml:space="preserve">وفيما يتعلق بتنفيذ البرامج، </w:t>
      </w:r>
      <w:r w:rsidR="00B721F4">
        <w:rPr>
          <w:rFonts w:hint="cs"/>
          <w:rtl/>
          <w:lang w:bidi="ar-EG"/>
        </w:rPr>
        <w:t>توجد نقاط معينة في مشروع البرنامج والميزانية تجدر الإشارة إليها، منها:</w:t>
      </w:r>
    </w:p>
    <w:p w:rsidR="00B721F4" w:rsidRDefault="00A80D50" w:rsidP="00862268">
      <w:pPr>
        <w:pStyle w:val="ARNormal"/>
        <w:numPr>
          <w:ilvl w:val="0"/>
          <w:numId w:val="2"/>
        </w:numPr>
        <w:ind w:left="565" w:firstLine="0"/>
        <w:rPr>
          <w:lang w:bidi="ar-EG"/>
        </w:rPr>
      </w:pPr>
      <w:r>
        <w:rPr>
          <w:rFonts w:hint="cs"/>
          <w:rtl/>
          <w:lang w:bidi="ar-EG"/>
        </w:rPr>
        <w:t xml:space="preserve">التوسع في الخدمة الإلكترونية لمعاهدة التعاون بشأن البراءات في نظام معاهدة التعاون بشأن البراءات لتبلغ مدى أكبر من حيث النواحي الوظيفية ومن حيث جماعات المستخدمين، </w:t>
      </w:r>
      <w:r w:rsidR="00490185">
        <w:rPr>
          <w:rFonts w:hint="cs"/>
          <w:rtl/>
          <w:lang w:bidi="ar-EG"/>
        </w:rPr>
        <w:t xml:space="preserve">وهو ما </w:t>
      </w:r>
      <w:r w:rsidR="00CC0531">
        <w:rPr>
          <w:rFonts w:hint="cs"/>
          <w:rtl/>
          <w:lang w:bidi="ar-EG"/>
        </w:rPr>
        <w:t>يترتب عليه مزايا إنتاجية للويبو ومكاتب الملكية الفكرية ومودعي طلبات البراءات، وكذلك مستوى اعلى من الجودة في الخدمات المقدمة؛</w:t>
      </w:r>
    </w:p>
    <w:p w:rsidR="00DC6979" w:rsidRDefault="0088780D" w:rsidP="00862268">
      <w:pPr>
        <w:pStyle w:val="ARNormal"/>
        <w:numPr>
          <w:ilvl w:val="0"/>
          <w:numId w:val="2"/>
        </w:numPr>
        <w:ind w:left="565" w:firstLine="0"/>
        <w:rPr>
          <w:lang w:bidi="ar-EG"/>
        </w:rPr>
      </w:pPr>
      <w:r>
        <w:rPr>
          <w:rFonts w:hint="cs"/>
          <w:rtl/>
          <w:lang w:bidi="ar-EG"/>
        </w:rPr>
        <w:t xml:space="preserve">التوسع المتوقع في التغطية الجغرافية لكل من نظام مدريد، المتوقع أن تنضم إليه بلدان من أمريكا اللاتينية وأعضاء </w:t>
      </w:r>
      <w:r w:rsidR="001C58A7">
        <w:rPr>
          <w:rFonts w:hint="cs"/>
          <w:rtl/>
          <w:lang w:bidi="ar-EG"/>
        </w:rPr>
        <w:t>را</w:t>
      </w:r>
      <w:r w:rsidR="00451F3B">
        <w:rPr>
          <w:rFonts w:hint="cs"/>
          <w:rtl/>
          <w:lang w:bidi="ar-EG"/>
        </w:rPr>
        <w:t>بطة أمم جنوب شرق</w:t>
      </w:r>
      <w:r w:rsidR="001C58A7">
        <w:rPr>
          <w:rFonts w:hint="cs"/>
          <w:rtl/>
          <w:lang w:bidi="ar-EG"/>
        </w:rPr>
        <w:t xml:space="preserve"> آسيا</w:t>
      </w:r>
      <w:r w:rsidR="004524C5">
        <w:rPr>
          <w:rFonts w:hint="cs"/>
          <w:rtl/>
          <w:lang w:bidi="ar-EG"/>
        </w:rPr>
        <w:t xml:space="preserve"> </w:t>
      </w:r>
      <w:r w:rsidR="004524C5">
        <w:rPr>
          <w:lang w:val="en-US" w:bidi="ar-EG"/>
        </w:rPr>
        <w:t>ASEAN</w:t>
      </w:r>
      <w:r w:rsidR="004524C5">
        <w:rPr>
          <w:rFonts w:hint="cs"/>
          <w:rtl/>
          <w:lang w:val="en-US" w:bidi="ar-EG"/>
        </w:rPr>
        <w:t xml:space="preserve">، </w:t>
      </w:r>
      <w:r w:rsidR="00CC3C3D">
        <w:rPr>
          <w:rFonts w:hint="cs"/>
          <w:rtl/>
          <w:lang w:val="en-US" w:bidi="ar-EG"/>
        </w:rPr>
        <w:t xml:space="preserve">ونظام لاهاي، </w:t>
      </w:r>
      <w:r w:rsidR="00F876F7">
        <w:rPr>
          <w:rFonts w:hint="cs"/>
          <w:rtl/>
          <w:lang w:val="en-US" w:bidi="ar-EG"/>
        </w:rPr>
        <w:t xml:space="preserve">الذي </w:t>
      </w:r>
      <w:r w:rsidR="00207616">
        <w:rPr>
          <w:rFonts w:hint="cs"/>
          <w:rtl/>
          <w:lang w:bidi="ar-EG"/>
        </w:rPr>
        <w:t>ظهرت إشارات إيجابية تدل على وجود نية للانضمام إليه لدى كل من الصين واليابان وجمهورية كوريا والاتحاد الروسي والولايات المتحدة الأمريكية وبلدان رابطة أمم جنوب شرق آسيا؛</w:t>
      </w:r>
    </w:p>
    <w:p w:rsidR="00CC5E31" w:rsidRDefault="00DA47B8" w:rsidP="00862268">
      <w:pPr>
        <w:pStyle w:val="ARNormal"/>
        <w:numPr>
          <w:ilvl w:val="0"/>
          <w:numId w:val="2"/>
        </w:numPr>
        <w:ind w:left="565" w:firstLine="0"/>
        <w:rPr>
          <w:lang w:bidi="ar-EG"/>
        </w:rPr>
      </w:pPr>
      <w:r>
        <w:rPr>
          <w:rFonts w:hint="cs"/>
          <w:rtl/>
          <w:lang w:bidi="ar-EG"/>
        </w:rPr>
        <w:t xml:space="preserve">وصول عدد من المشروعات </w:t>
      </w:r>
      <w:r w:rsidR="005F283B">
        <w:rPr>
          <w:rFonts w:hint="cs"/>
          <w:rtl/>
          <w:lang w:bidi="ar-EG"/>
        </w:rPr>
        <w:t xml:space="preserve">في برنامج وضع القواعد والمعايير </w:t>
      </w:r>
      <w:r>
        <w:rPr>
          <w:rFonts w:hint="cs"/>
          <w:rtl/>
          <w:lang w:bidi="ar-EG"/>
        </w:rPr>
        <w:t>إلى مرحلة النضج وتحقيقها نتائج إيجابية</w:t>
      </w:r>
      <w:r w:rsidR="00604A30">
        <w:rPr>
          <w:rFonts w:hint="cs"/>
          <w:rtl/>
          <w:lang w:bidi="ar-EG"/>
        </w:rPr>
        <w:t xml:space="preserve">، </w:t>
      </w:r>
      <w:r w:rsidR="00132F1A">
        <w:rPr>
          <w:rFonts w:hint="cs"/>
          <w:rtl/>
          <w:lang w:bidi="ar-EG"/>
        </w:rPr>
        <w:t>ولاسيما في مجالات الإذاعة؛ والإجراءات الشكلية لقانون الرس</w:t>
      </w:r>
      <w:r w:rsidR="00EE0900">
        <w:rPr>
          <w:rFonts w:hint="cs"/>
          <w:rtl/>
          <w:lang w:bidi="ar-EG"/>
        </w:rPr>
        <w:t xml:space="preserve">وم والنماذج؛ والمعارف التقليدية </w:t>
      </w:r>
      <w:r w:rsidR="00EE0900" w:rsidRPr="00EE0900">
        <w:rPr>
          <w:rFonts w:hint="cs"/>
          <w:rtl/>
          <w:lang w:bidi="ar-EG"/>
        </w:rPr>
        <w:t>وأشكال التعبير الثقافي التقليدي</w:t>
      </w:r>
      <w:r w:rsidR="00EE0900">
        <w:rPr>
          <w:rFonts w:hint="cs"/>
          <w:rtl/>
          <w:lang w:bidi="ar-EG"/>
        </w:rPr>
        <w:t xml:space="preserve"> </w:t>
      </w:r>
      <w:r w:rsidR="00132F1A">
        <w:rPr>
          <w:rFonts w:hint="cs"/>
          <w:rtl/>
          <w:lang w:bidi="ar-EG"/>
        </w:rPr>
        <w:t>والملكية الفكرية فيما يتعلق بالموارد الوراثية؛ ومراجعة اتفاق لشبونة بشأن تسجيل تسميات المنشأ على الصعيد الدولي؛</w:t>
      </w:r>
    </w:p>
    <w:p w:rsidR="00C91719" w:rsidRDefault="00BA3E0B" w:rsidP="00862268">
      <w:pPr>
        <w:pStyle w:val="ARNormal"/>
        <w:numPr>
          <w:ilvl w:val="0"/>
          <w:numId w:val="2"/>
        </w:numPr>
        <w:ind w:left="565" w:firstLine="0"/>
        <w:rPr>
          <w:lang w:bidi="ar-EG"/>
        </w:rPr>
      </w:pPr>
      <w:r>
        <w:rPr>
          <w:rFonts w:hint="cs"/>
          <w:rtl/>
          <w:lang w:bidi="ar-EG"/>
        </w:rPr>
        <w:t xml:space="preserve">الأساس المستدام لمواصلة عمل </w:t>
      </w:r>
      <w:r w:rsidR="007F7CA5">
        <w:rPr>
          <w:rFonts w:hint="cs"/>
          <w:rtl/>
          <w:lang w:bidi="ar-EG"/>
        </w:rPr>
        <w:t>منصة أصحاب المصالح</w:t>
      </w:r>
      <w:r w:rsidR="00A93695">
        <w:rPr>
          <w:rFonts w:hint="cs"/>
          <w:rtl/>
          <w:lang w:bidi="ar-EG"/>
        </w:rPr>
        <w:t xml:space="preserve"> التي أنشئت تحت مظلة اللجنة الدائمة المعنية بحق المؤلف والحقوق المجاورة </w:t>
      </w:r>
      <w:r w:rsidR="00C201A9">
        <w:rPr>
          <w:rFonts w:hint="cs"/>
          <w:rtl/>
          <w:lang w:bidi="ar-EG"/>
        </w:rPr>
        <w:t xml:space="preserve">لزيادة الإتاحة العملية للأعمال المنشورة في أنساق </w:t>
      </w:r>
      <w:r w:rsidR="007E5272">
        <w:rPr>
          <w:rFonts w:hint="cs"/>
          <w:rtl/>
          <w:lang w:bidi="ar-EG"/>
        </w:rPr>
        <w:t xml:space="preserve">يمكن النفاذ إليها، وهو مشروع مكمل للمعاهدة </w:t>
      </w:r>
      <w:r w:rsidR="00962D14">
        <w:rPr>
          <w:rFonts w:hint="cs"/>
          <w:rtl/>
          <w:lang w:bidi="ar-EG"/>
        </w:rPr>
        <w:t>التي سيجري التفاوض بشأنها في مؤتمر مراكش الدبلوماسي في شهر يونيو؛</w:t>
      </w:r>
    </w:p>
    <w:p w:rsidR="00A26E40" w:rsidRDefault="00615AE3" w:rsidP="00862268">
      <w:pPr>
        <w:pStyle w:val="ARNormal"/>
        <w:numPr>
          <w:ilvl w:val="0"/>
          <w:numId w:val="2"/>
        </w:numPr>
        <w:ind w:left="565" w:firstLine="0"/>
        <w:rPr>
          <w:lang w:bidi="ar-EG"/>
        </w:rPr>
      </w:pPr>
      <w:r>
        <w:rPr>
          <w:rFonts w:hint="cs"/>
          <w:rtl/>
          <w:lang w:bidi="ar-EG"/>
        </w:rPr>
        <w:t xml:space="preserve">التقدم الكبير في عدد من المشروعات في مجال البنية التحتية العالمية، </w:t>
      </w:r>
      <w:r w:rsidR="00107CCC">
        <w:rPr>
          <w:rFonts w:hint="cs"/>
          <w:rtl/>
          <w:lang w:bidi="ar-EG"/>
        </w:rPr>
        <w:t xml:space="preserve">بما في ذلك </w:t>
      </w:r>
      <w:r w:rsidR="004B3949">
        <w:rPr>
          <w:rFonts w:hint="cs"/>
          <w:rtl/>
          <w:lang w:bidi="ar-EG"/>
        </w:rPr>
        <w:t xml:space="preserve">التأييد المتزايد واستخدام المنصات العالمية </w:t>
      </w:r>
      <w:r w:rsidR="00957BA7">
        <w:rPr>
          <w:rFonts w:hint="cs"/>
          <w:rtl/>
          <w:lang w:bidi="ar-EG"/>
        </w:rPr>
        <w:t>مثل خدمة النفاذ الرقمي إلى وثائق الأولوية و</w:t>
      </w:r>
      <w:r w:rsidR="00084420">
        <w:rPr>
          <w:rFonts w:hint="cs"/>
          <w:rtl/>
          <w:lang w:bidi="ar-EG"/>
        </w:rPr>
        <w:t>برنامج "</w:t>
      </w:r>
      <w:proofErr w:type="spellStart"/>
      <w:r w:rsidR="00084420">
        <w:rPr>
          <w:rFonts w:hint="cs"/>
          <w:rtl/>
          <w:lang w:bidi="ar-EG"/>
        </w:rPr>
        <w:t>ويبو</w:t>
      </w:r>
      <w:proofErr w:type="spellEnd"/>
      <w:r w:rsidR="00084420">
        <w:rPr>
          <w:rFonts w:hint="cs"/>
          <w:rtl/>
          <w:lang w:bidi="ar-EG"/>
        </w:rPr>
        <w:t xml:space="preserve"> كيس" </w:t>
      </w:r>
      <w:r w:rsidR="00646773">
        <w:rPr>
          <w:lang w:val="en-US" w:bidi="ar-EG"/>
        </w:rPr>
        <w:t>WIPO CASE</w:t>
      </w:r>
      <w:r w:rsidR="00646773">
        <w:rPr>
          <w:rFonts w:hint="cs"/>
          <w:rtl/>
          <w:lang w:val="en-US" w:bidi="ar-EG"/>
        </w:rPr>
        <w:t xml:space="preserve"> </w:t>
      </w:r>
      <w:r w:rsidR="00084420">
        <w:rPr>
          <w:rFonts w:hint="cs"/>
          <w:rtl/>
          <w:lang w:bidi="ar-EG"/>
        </w:rPr>
        <w:t xml:space="preserve">(النفاذ المركزي إلى </w:t>
      </w:r>
      <w:r w:rsidR="00646773">
        <w:rPr>
          <w:rFonts w:hint="cs"/>
          <w:rtl/>
          <w:lang w:bidi="ar-EG"/>
        </w:rPr>
        <w:t xml:space="preserve">نتائج </w:t>
      </w:r>
      <w:r w:rsidR="00084420">
        <w:rPr>
          <w:rFonts w:hint="cs"/>
          <w:rtl/>
          <w:lang w:bidi="ar-EG"/>
        </w:rPr>
        <w:t xml:space="preserve">البحث والفحص)؛ </w:t>
      </w:r>
      <w:r w:rsidR="00CF6D25">
        <w:rPr>
          <w:rFonts w:hint="cs"/>
          <w:rtl/>
          <w:lang w:bidi="ar-EG"/>
        </w:rPr>
        <w:t>و</w:t>
      </w:r>
      <w:r w:rsidR="0080149F">
        <w:rPr>
          <w:rFonts w:hint="cs"/>
          <w:rtl/>
          <w:lang w:bidi="ar-EG"/>
        </w:rPr>
        <w:t>تحس</w:t>
      </w:r>
      <w:r w:rsidR="00A03327">
        <w:rPr>
          <w:rFonts w:hint="cs"/>
          <w:rtl/>
          <w:lang w:bidi="ar-EG"/>
        </w:rPr>
        <w:t>ُّ</w:t>
      </w:r>
      <w:r w:rsidR="0080149F">
        <w:rPr>
          <w:rFonts w:hint="cs"/>
          <w:rtl/>
          <w:lang w:bidi="ar-EG"/>
        </w:rPr>
        <w:t xml:space="preserve">ن </w:t>
      </w:r>
      <w:r w:rsidR="00CF6D25">
        <w:rPr>
          <w:rFonts w:hint="cs"/>
          <w:rtl/>
          <w:lang w:bidi="ar-EG"/>
        </w:rPr>
        <w:t xml:space="preserve">الجوانب الوظيفية </w:t>
      </w:r>
      <w:r w:rsidR="006F1F80">
        <w:rPr>
          <w:rFonts w:hint="cs"/>
          <w:rtl/>
          <w:lang w:bidi="ar-EG"/>
        </w:rPr>
        <w:t xml:space="preserve">المتاحة في ظل </w:t>
      </w:r>
      <w:r w:rsidR="000D540C">
        <w:rPr>
          <w:rFonts w:hint="cs"/>
          <w:rtl/>
        </w:rPr>
        <w:t xml:space="preserve">نظام </w:t>
      </w:r>
      <w:proofErr w:type="spellStart"/>
      <w:r w:rsidR="000D540C">
        <w:rPr>
          <w:rFonts w:hint="cs"/>
          <w:rtl/>
        </w:rPr>
        <w:t>أتمتة</w:t>
      </w:r>
      <w:proofErr w:type="spellEnd"/>
      <w:r w:rsidR="000D540C">
        <w:rPr>
          <w:rFonts w:hint="cs"/>
          <w:rtl/>
        </w:rPr>
        <w:t xml:space="preserve"> الملكية الصناعية وبرنامج </w:t>
      </w:r>
      <w:proofErr w:type="spellStart"/>
      <w:r w:rsidR="000D540C">
        <w:rPr>
          <w:rFonts w:hint="cs"/>
          <w:rtl/>
        </w:rPr>
        <w:t>ويبوكوس</w:t>
      </w:r>
      <w:proofErr w:type="spellEnd"/>
      <w:r w:rsidR="000D540C">
        <w:rPr>
          <w:rFonts w:hint="cs"/>
          <w:rtl/>
        </w:rPr>
        <w:t xml:space="preserve"> </w:t>
      </w:r>
      <w:r w:rsidR="0080149F">
        <w:rPr>
          <w:rFonts w:hint="cs"/>
          <w:rtl/>
        </w:rPr>
        <w:t xml:space="preserve">وزيادة عدد البلدان التي تستفيد من هذا النظام وهذا البرنامج؛ </w:t>
      </w:r>
      <w:r w:rsidR="00751995">
        <w:rPr>
          <w:rFonts w:hint="cs"/>
          <w:rtl/>
        </w:rPr>
        <w:t xml:space="preserve">والتوسع الإضافي في تغطية وأداء قاعدة بيانات </w:t>
      </w:r>
      <w:r w:rsidR="000973C6">
        <w:rPr>
          <w:rFonts w:hint="cs"/>
          <w:rtl/>
        </w:rPr>
        <w:t xml:space="preserve">ركن البراءات </w:t>
      </w:r>
      <w:r w:rsidR="00751995">
        <w:rPr>
          <w:lang w:val="en-US"/>
        </w:rPr>
        <w:t>PATENTSCOPE</w:t>
      </w:r>
      <w:r w:rsidR="00751995">
        <w:rPr>
          <w:rFonts w:hint="cs"/>
          <w:rtl/>
          <w:lang w:val="en-US" w:bidi="ar-EG"/>
        </w:rPr>
        <w:t xml:space="preserve"> و</w:t>
      </w:r>
      <w:r w:rsidR="003527C5">
        <w:rPr>
          <w:rFonts w:hint="cs"/>
          <w:rtl/>
          <w:lang w:bidi="ar-EG"/>
        </w:rPr>
        <w:t xml:space="preserve">قاعدة البيانات العالمية </w:t>
      </w:r>
      <w:proofErr w:type="spellStart"/>
      <w:r w:rsidR="00D6450E">
        <w:rPr>
          <w:rFonts w:hint="cs"/>
          <w:rtl/>
          <w:lang w:bidi="ar-EG"/>
        </w:rPr>
        <w:t>للتوسيمات</w:t>
      </w:r>
      <w:proofErr w:type="spellEnd"/>
      <w:r w:rsidR="001C7DD8">
        <w:rPr>
          <w:rFonts w:hint="cs"/>
          <w:rtl/>
          <w:lang w:bidi="ar-EG"/>
        </w:rPr>
        <w:t xml:space="preserve">، وكذلك بدء العمل بقاعدة بيانات عالمية للرسوم والنماذج؛ </w:t>
      </w:r>
      <w:r w:rsidR="0073093D">
        <w:rPr>
          <w:rFonts w:hint="cs"/>
          <w:rtl/>
          <w:lang w:bidi="ar-EG"/>
        </w:rPr>
        <w:t xml:space="preserve">واتساع نطاق المشاركة في </w:t>
      </w:r>
      <w:r w:rsidR="00BF433B">
        <w:rPr>
          <w:rFonts w:hint="cs"/>
          <w:rtl/>
          <w:lang w:bidi="ar-EG"/>
        </w:rPr>
        <w:t>ال</w:t>
      </w:r>
      <w:r w:rsidR="0073093D">
        <w:rPr>
          <w:rFonts w:hint="cs"/>
          <w:rtl/>
          <w:lang w:bidi="ar-EG"/>
        </w:rPr>
        <w:t xml:space="preserve">نفاذ إلى الخدمات المعرفية المقدمة عبر </w:t>
      </w:r>
      <w:r w:rsidR="002C623C">
        <w:rPr>
          <w:rFonts w:hint="cs"/>
          <w:rtl/>
          <w:lang w:bidi="ar-EG"/>
        </w:rPr>
        <w:t>مشروع مراكز دعم التكنولوجيا والابتكار</w:t>
      </w:r>
      <w:r w:rsidR="00875F45">
        <w:rPr>
          <w:rFonts w:hint="cs"/>
          <w:rtl/>
          <w:lang w:bidi="ar-EG"/>
        </w:rPr>
        <w:t xml:space="preserve"> وقواعد البيانات المجانية للمؤلفات العلمية والمعلومات التكنولوجية ومعلومات البراءات التي تتاح بالتعاون مع الناشرين ومقدمي المعلومات التجارية؛</w:t>
      </w:r>
    </w:p>
    <w:p w:rsidR="00C66A0D" w:rsidRDefault="0054395C" w:rsidP="00862268">
      <w:pPr>
        <w:pStyle w:val="ARNormal"/>
        <w:numPr>
          <w:ilvl w:val="0"/>
          <w:numId w:val="2"/>
        </w:numPr>
        <w:ind w:left="565" w:firstLine="0"/>
        <w:rPr>
          <w:rtl/>
          <w:lang w:bidi="ar-EG"/>
        </w:rPr>
      </w:pPr>
      <w:r>
        <w:rPr>
          <w:rFonts w:hint="cs"/>
          <w:rtl/>
          <w:lang w:bidi="ar-EG"/>
        </w:rPr>
        <w:t>العمل بمزيد من التركيز على تقديم باقة من برامج التدريب لبناء القدرات البشرية من خلال مركز الويبو للتدريب.</w:t>
      </w:r>
    </w:p>
    <w:p w:rsidR="00686138" w:rsidRDefault="008E1347" w:rsidP="003562B1">
      <w:pPr>
        <w:pStyle w:val="ARNormal"/>
        <w:rPr>
          <w:rtl/>
          <w:lang w:bidi="ar-EG"/>
        </w:rPr>
      </w:pPr>
      <w:r>
        <w:rPr>
          <w:rFonts w:hint="cs"/>
          <w:rtl/>
          <w:lang w:bidi="ar-EG"/>
        </w:rPr>
        <w:t xml:space="preserve">وسوف تشهد الثنائية المقبلة أيضاً </w:t>
      </w:r>
      <w:r w:rsidR="00642B22">
        <w:rPr>
          <w:rFonts w:hint="cs"/>
          <w:rtl/>
          <w:lang w:bidi="ar-EG"/>
        </w:rPr>
        <w:t>تعزيز الفوائد الناجمة عن برنامج التقويم الاستراتيجي</w:t>
      </w:r>
      <w:r w:rsidR="008320E6">
        <w:rPr>
          <w:rFonts w:hint="cs"/>
          <w:rtl/>
          <w:lang w:bidi="ar-EG"/>
        </w:rPr>
        <w:t xml:space="preserve"> وإتمام نظام التخطيط للموارد المؤسسية، </w:t>
      </w:r>
      <w:r w:rsidR="00F82942">
        <w:rPr>
          <w:rFonts w:hint="cs"/>
          <w:rtl/>
          <w:lang w:bidi="ar-EG"/>
        </w:rPr>
        <w:t xml:space="preserve">بحيث تتمكن المنظمة من أن تكون في وضع أفضل لتنفيذ مبادرات البرامج الموضحة في الفقرة السابقة. </w:t>
      </w:r>
      <w:r w:rsidR="00E20E04">
        <w:rPr>
          <w:rFonts w:hint="cs"/>
          <w:rtl/>
          <w:lang w:bidi="ar-EG"/>
        </w:rPr>
        <w:t>وكما هي الحال دائماً، فإن المنظمة لن تحقق التنفيذ الفعلي والقيمة الفعلية إلا إذا كانت تحظى با</w:t>
      </w:r>
      <w:r w:rsidR="008A5597">
        <w:rPr>
          <w:rFonts w:hint="cs"/>
          <w:rtl/>
          <w:lang w:bidi="ar-EG"/>
        </w:rPr>
        <w:t>لا</w:t>
      </w:r>
      <w:r w:rsidR="00E20E04">
        <w:rPr>
          <w:rFonts w:hint="cs"/>
          <w:rtl/>
          <w:lang w:bidi="ar-EG"/>
        </w:rPr>
        <w:t>لتزام و</w:t>
      </w:r>
      <w:r w:rsidR="008A5597">
        <w:rPr>
          <w:rFonts w:hint="cs"/>
          <w:rtl/>
          <w:lang w:bidi="ar-EG"/>
        </w:rPr>
        <w:t>ال</w:t>
      </w:r>
      <w:r w:rsidR="00E20E04">
        <w:rPr>
          <w:rFonts w:hint="cs"/>
          <w:rtl/>
          <w:lang w:bidi="ar-EG"/>
        </w:rPr>
        <w:t xml:space="preserve">مشاركة </w:t>
      </w:r>
      <w:r w:rsidR="008A5597">
        <w:rPr>
          <w:rFonts w:hint="cs"/>
          <w:rtl/>
          <w:lang w:bidi="ar-EG"/>
        </w:rPr>
        <w:t xml:space="preserve">بشكل مستمر من </w:t>
      </w:r>
      <w:r w:rsidR="00E20E04">
        <w:rPr>
          <w:rFonts w:hint="cs"/>
          <w:rtl/>
          <w:lang w:bidi="ar-EG"/>
        </w:rPr>
        <w:t>دولها</w:t>
      </w:r>
      <w:r w:rsidR="008A5597">
        <w:rPr>
          <w:rFonts w:hint="cs"/>
          <w:rtl/>
          <w:lang w:bidi="ar-EG"/>
        </w:rPr>
        <w:t xml:space="preserve"> الأعضاء</w:t>
      </w:r>
      <w:r w:rsidR="00E20E04">
        <w:rPr>
          <w:rFonts w:hint="cs"/>
          <w:rtl/>
          <w:lang w:bidi="ar-EG"/>
        </w:rPr>
        <w:t xml:space="preserve">، </w:t>
      </w:r>
      <w:r w:rsidR="004B2321">
        <w:rPr>
          <w:rFonts w:hint="cs"/>
          <w:rtl/>
          <w:lang w:bidi="ar-EG"/>
        </w:rPr>
        <w:t>التي كنا محظوظين بالاعتماد عليها والتي يجب أن أعرب عن شعورنا العميق بالامتنان</w:t>
      </w:r>
      <w:r w:rsidR="003562B1" w:rsidRPr="003562B1">
        <w:rPr>
          <w:rFonts w:hint="cs"/>
          <w:rtl/>
          <w:lang w:bidi="ar-EG"/>
        </w:rPr>
        <w:t xml:space="preserve"> </w:t>
      </w:r>
      <w:r w:rsidR="003562B1">
        <w:rPr>
          <w:rFonts w:hint="cs"/>
          <w:rtl/>
          <w:lang w:bidi="ar-EG"/>
        </w:rPr>
        <w:t>لها</w:t>
      </w:r>
      <w:r w:rsidR="004B2321">
        <w:rPr>
          <w:rFonts w:hint="cs"/>
          <w:rtl/>
          <w:lang w:bidi="ar-EG"/>
        </w:rPr>
        <w:t>.</w:t>
      </w:r>
    </w:p>
    <w:p w:rsidR="00B81B5C" w:rsidRDefault="00B81B5C" w:rsidP="004B2321">
      <w:pPr>
        <w:pStyle w:val="ARNormal"/>
        <w:rPr>
          <w:rtl/>
          <w:lang w:bidi="ar-EG"/>
        </w:rPr>
      </w:pPr>
    </w:p>
    <w:p w:rsidR="009D77DF" w:rsidRDefault="009D77DF" w:rsidP="0086256E">
      <w:pPr>
        <w:pStyle w:val="ARNormal"/>
        <w:spacing w:line="240" w:lineRule="auto"/>
        <w:ind w:left="5385" w:hanging="2"/>
        <w:rPr>
          <w:rtl/>
          <w:lang w:bidi="ar-EG"/>
        </w:rPr>
      </w:pPr>
      <w:r>
        <w:rPr>
          <w:noProof/>
          <w:lang w:val="en-US"/>
        </w:rPr>
        <w:drawing>
          <wp:inline distT="0" distB="0" distL="0" distR="0">
            <wp:extent cx="1600200" cy="5048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3B618B" w:rsidRDefault="003B618B" w:rsidP="003B618B">
      <w:pPr>
        <w:pStyle w:val="ARNormal"/>
        <w:ind w:left="5670" w:firstLine="567"/>
        <w:rPr>
          <w:rtl/>
          <w:lang w:bidi="ar-EG"/>
        </w:rPr>
      </w:pPr>
      <w:r>
        <w:rPr>
          <w:rFonts w:hint="cs"/>
          <w:rtl/>
          <w:lang w:bidi="ar-EG"/>
        </w:rPr>
        <w:t>فرانسس غري</w:t>
      </w:r>
    </w:p>
    <w:p w:rsidR="003B618B" w:rsidRDefault="00BF433B" w:rsidP="003B618B">
      <w:pPr>
        <w:pStyle w:val="ARNormal"/>
        <w:ind w:left="5670" w:firstLine="567"/>
        <w:rPr>
          <w:rtl/>
          <w:lang w:bidi="ar-EG"/>
        </w:rPr>
      </w:pPr>
      <w:r>
        <w:rPr>
          <w:rFonts w:hint="cs"/>
          <w:rtl/>
          <w:lang w:bidi="ar-EG"/>
        </w:rPr>
        <w:t xml:space="preserve"> </w:t>
      </w:r>
      <w:r w:rsidR="003B618B">
        <w:rPr>
          <w:rFonts w:hint="cs"/>
          <w:rtl/>
          <w:lang w:bidi="ar-EG"/>
        </w:rPr>
        <w:t>المدير العام</w:t>
      </w:r>
    </w:p>
    <w:p w:rsidR="00AB66E2" w:rsidRPr="00AB66E2" w:rsidRDefault="00AB66E2" w:rsidP="00AB66E2">
      <w:pPr>
        <w:pStyle w:val="ARNormal"/>
        <w:rPr>
          <w:rtl/>
        </w:rPr>
      </w:pPr>
    </w:p>
    <w:p w:rsidR="003B618B" w:rsidRDefault="003B618B" w:rsidP="004B2321">
      <w:pPr>
        <w:pStyle w:val="ARNormal"/>
        <w:rPr>
          <w:rtl/>
          <w:lang w:bidi="ar-EG"/>
        </w:rPr>
      </w:pPr>
    </w:p>
    <w:p w:rsidR="001E13A7" w:rsidRDefault="001E13A7" w:rsidP="004B2321">
      <w:pPr>
        <w:pStyle w:val="ARNormal"/>
        <w:rPr>
          <w:rtl/>
          <w:lang w:bidi="ar-EG"/>
        </w:rPr>
        <w:sectPr w:rsidR="001E13A7">
          <w:headerReference w:type="even" r:id="rId18"/>
          <w:headerReference w:type="default" r:id="rId19"/>
          <w:footerReference w:type="even" r:id="rId20"/>
          <w:footerReference w:type="default" r:id="rId21"/>
          <w:footerReference w:type="first" r:id="rId22"/>
          <w:pgSz w:w="11906" w:h="16838" w:code="9"/>
          <w:pgMar w:top="1418" w:right="1418" w:bottom="1418" w:left="1134" w:header="510" w:footer="1021" w:gutter="0"/>
          <w:cols w:space="720"/>
          <w:bidi/>
          <w:rtlGutter/>
        </w:sectPr>
      </w:pPr>
    </w:p>
    <w:p w:rsidR="001E13A7" w:rsidRDefault="001E13A7" w:rsidP="004B2321">
      <w:pPr>
        <w:pStyle w:val="ARNormal"/>
        <w:rPr>
          <w:rtl/>
          <w:lang w:bidi="ar-EG"/>
        </w:rPr>
      </w:pPr>
    </w:p>
    <w:p w:rsidR="001E13A7" w:rsidRDefault="001E13A7" w:rsidP="004B2321">
      <w:pPr>
        <w:pStyle w:val="ARNormal"/>
        <w:rPr>
          <w:rtl/>
          <w:lang w:bidi="ar-EG"/>
        </w:rPr>
      </w:pPr>
    </w:p>
    <w:p w:rsidR="001E13A7" w:rsidRDefault="001E13A7" w:rsidP="004B2321">
      <w:pPr>
        <w:pStyle w:val="ARNormal"/>
        <w:rPr>
          <w:rtl/>
          <w:lang w:bidi="ar-EG"/>
        </w:rPr>
      </w:pPr>
    </w:p>
    <w:p w:rsidR="001E13A7" w:rsidRDefault="001E13A7" w:rsidP="004B2321">
      <w:pPr>
        <w:pStyle w:val="ARNormal"/>
        <w:rPr>
          <w:rtl/>
          <w:lang w:bidi="ar-EG"/>
        </w:rPr>
      </w:pPr>
    </w:p>
    <w:p w:rsidR="001E13A7" w:rsidRDefault="001E13A7" w:rsidP="004B2321">
      <w:pPr>
        <w:pStyle w:val="ARNormal"/>
        <w:rPr>
          <w:rtl/>
          <w:lang w:bidi="ar-EG"/>
        </w:rPr>
      </w:pPr>
    </w:p>
    <w:p w:rsidR="001E13A7" w:rsidRDefault="001E13A7" w:rsidP="004B2321">
      <w:pPr>
        <w:pStyle w:val="ARNormal"/>
        <w:rPr>
          <w:rtl/>
          <w:lang w:bidi="ar-EG"/>
        </w:rPr>
        <w:sectPr w:rsidR="001E13A7">
          <w:pgSz w:w="11906" w:h="16838" w:code="9"/>
          <w:pgMar w:top="1418" w:right="1418" w:bottom="1418" w:left="1134" w:header="510" w:footer="1021" w:gutter="0"/>
          <w:cols w:space="720"/>
          <w:bidi/>
          <w:rtlGutter/>
        </w:sectPr>
      </w:pPr>
    </w:p>
    <w:p w:rsidR="001E13A7" w:rsidRPr="00AC74EE" w:rsidRDefault="00346D86" w:rsidP="009738FC">
      <w:pPr>
        <w:pStyle w:val="ARHeading1"/>
        <w:outlineLvl w:val="0"/>
        <w:rPr>
          <w:rtl/>
        </w:rPr>
      </w:pPr>
      <w:bookmarkStart w:id="2" w:name="_Toc358745196"/>
      <w:r w:rsidRPr="00AC74EE">
        <w:rPr>
          <w:rtl/>
        </w:rPr>
        <w:t>أولا.</w:t>
      </w:r>
      <w:r w:rsidRPr="00AC74EE">
        <w:rPr>
          <w:rtl/>
        </w:rPr>
        <w:tab/>
        <w:t>عرض النتائج</w:t>
      </w:r>
      <w:bookmarkEnd w:id="2"/>
    </w:p>
    <w:p w:rsidR="00346D86" w:rsidRDefault="0027199B" w:rsidP="00BF433B">
      <w:pPr>
        <w:pStyle w:val="ARNumbered1"/>
      </w:pPr>
      <w:r>
        <w:rPr>
          <w:rFonts w:hint="cs"/>
          <w:rtl/>
        </w:rPr>
        <w:t>تعرض وثيقة البرنامج والميزانية هذه التخطيط للثنائية 2014/2015 في إطار السياق الاستراتيجي العام للخطة الاستراتيجية للأجل المتوسط وبالاسترشاد بالمساهمات الواردة من الدول الأعضاء.</w:t>
      </w:r>
    </w:p>
    <w:p w:rsidR="0027199B" w:rsidRDefault="00DF7737" w:rsidP="00BF433B">
      <w:pPr>
        <w:pStyle w:val="ARNumbered1"/>
      </w:pPr>
      <w:r>
        <w:rPr>
          <w:rFonts w:hint="cs"/>
          <w:rtl/>
        </w:rPr>
        <w:t xml:space="preserve">ما زالت الزيادة مستمرة في الطلب على منتجات وخدمات المنظمة. </w:t>
      </w:r>
      <w:r w:rsidR="005D178E">
        <w:rPr>
          <w:rFonts w:hint="cs"/>
          <w:rtl/>
        </w:rPr>
        <w:t xml:space="preserve">ولذلك يضمن الاقتراح الحالي أن تظل موارد المنظمة مستغلة في سبيل تحقيق النتائج الأعلى قيمة بالنسبة للدول الأعضاء وأصحاب المصالح. </w:t>
      </w:r>
      <w:r w:rsidR="0032139C">
        <w:rPr>
          <w:rFonts w:hint="cs"/>
          <w:rtl/>
        </w:rPr>
        <w:t>وفي هذا السياق، تتمثل بعض أهم الأولويات في الثنائية 2014/2015 فيما يلي:</w:t>
      </w:r>
    </w:p>
    <w:p w:rsidR="0032139C" w:rsidRDefault="009F5AC5" w:rsidP="00862268">
      <w:pPr>
        <w:pStyle w:val="ARNormal"/>
        <w:numPr>
          <w:ilvl w:val="0"/>
          <w:numId w:val="3"/>
        </w:numPr>
        <w:ind w:left="565" w:firstLine="0"/>
        <w:rPr>
          <w:lang w:bidi="ar-EG"/>
        </w:rPr>
      </w:pPr>
      <w:r>
        <w:rPr>
          <w:rFonts w:hint="cs"/>
          <w:rtl/>
          <w:lang w:bidi="ar-EG"/>
        </w:rPr>
        <w:t xml:space="preserve">ضمان </w:t>
      </w:r>
      <w:r w:rsidR="00C7307D">
        <w:rPr>
          <w:rFonts w:hint="cs"/>
          <w:rtl/>
          <w:lang w:bidi="ar-EG"/>
        </w:rPr>
        <w:t xml:space="preserve">أن يظل </w:t>
      </w:r>
      <w:r>
        <w:rPr>
          <w:rFonts w:hint="cs"/>
          <w:rtl/>
          <w:lang w:bidi="ar-EG"/>
        </w:rPr>
        <w:t xml:space="preserve">الاستخدام الأفضل والأوسع نطاقاً للخدمات التي </w:t>
      </w:r>
      <w:r w:rsidR="00C7307D">
        <w:rPr>
          <w:rFonts w:hint="cs"/>
          <w:rtl/>
          <w:lang w:bidi="ar-EG"/>
        </w:rPr>
        <w:t xml:space="preserve">تقدمها أنظمة الويبو العالمية للتسجيل، ولاسيما معاهدة التعاون بشأن البراءات، ونظامي مدريد ولاهاي، أولوية رئيسية في الثنائية 2014/2015 </w:t>
      </w:r>
      <w:r w:rsidR="00FE200B">
        <w:rPr>
          <w:rFonts w:hint="cs"/>
          <w:rtl/>
          <w:lang w:bidi="ar-EG"/>
        </w:rPr>
        <w:t xml:space="preserve">نظراً إلى أن هذه الأنظمة هي القاعدة الرئيسية لتمويل المنظمة المستدام في الأجل الطويل. </w:t>
      </w:r>
      <w:r w:rsidR="00416E08">
        <w:rPr>
          <w:rFonts w:hint="cs"/>
          <w:rtl/>
          <w:lang w:bidi="ar-EG"/>
        </w:rPr>
        <w:t xml:space="preserve">ويتطلب هذا التصدي لتحديات تغير التكوين الجغرافي للطلب على هذه الخدمات، بما فيها ما </w:t>
      </w:r>
      <w:proofErr w:type="spellStart"/>
      <w:r w:rsidR="00416E08">
        <w:rPr>
          <w:rFonts w:hint="cs"/>
          <w:rtl/>
          <w:lang w:bidi="ar-EG"/>
        </w:rPr>
        <w:t>يتطلبه</w:t>
      </w:r>
      <w:proofErr w:type="spellEnd"/>
      <w:r w:rsidR="00416E08">
        <w:rPr>
          <w:rFonts w:hint="cs"/>
          <w:rtl/>
          <w:lang w:bidi="ar-EG"/>
        </w:rPr>
        <w:t xml:space="preserve"> ذلك من مهارات لغوية مصاحبة. </w:t>
      </w:r>
      <w:r w:rsidR="00CD1A42">
        <w:rPr>
          <w:rFonts w:hint="cs"/>
          <w:rtl/>
          <w:lang w:bidi="ar-EG"/>
        </w:rPr>
        <w:t xml:space="preserve">كما أن الكفاءة التشغيلية </w:t>
      </w:r>
      <w:r w:rsidR="00616487">
        <w:rPr>
          <w:rFonts w:hint="cs"/>
          <w:rtl/>
          <w:lang w:bidi="ar-EG"/>
        </w:rPr>
        <w:t>لأنظمة التسجيل ستتحسن أيضاً بمواصلة ت</w:t>
      </w:r>
      <w:r w:rsidR="00A365EB">
        <w:rPr>
          <w:rFonts w:hint="cs"/>
          <w:rtl/>
          <w:lang w:bidi="ar-EG"/>
        </w:rPr>
        <w:t>حسين البيئة الإلكترونية، ولاسيما النظام الإلكتروني لمعاهدة التعاون بشأن البراءات وتحديث مدريد.</w:t>
      </w:r>
    </w:p>
    <w:p w:rsidR="00012FBC" w:rsidRDefault="00BC2970" w:rsidP="00862268">
      <w:pPr>
        <w:pStyle w:val="ARNormal"/>
        <w:numPr>
          <w:ilvl w:val="0"/>
          <w:numId w:val="3"/>
        </w:numPr>
        <w:ind w:left="565" w:firstLine="0"/>
        <w:rPr>
          <w:lang w:bidi="ar-EG"/>
        </w:rPr>
      </w:pPr>
      <w:r>
        <w:rPr>
          <w:rFonts w:hint="cs"/>
          <w:rtl/>
          <w:lang w:bidi="ar-EG"/>
        </w:rPr>
        <w:t xml:space="preserve">مازالت المنظمة تعتمد على رسوم معاهدة التعاون بشأن البراءات في تحقيق حوالي 75% من إيراداتها، </w:t>
      </w:r>
      <w:r w:rsidR="006E3A9B">
        <w:rPr>
          <w:rFonts w:hint="cs"/>
          <w:rtl/>
          <w:lang w:bidi="ar-EG"/>
        </w:rPr>
        <w:t xml:space="preserve">وهذا يعتبر اعتماداً كبيراً على مصدر واحد للإيرادات. </w:t>
      </w:r>
      <w:r w:rsidR="00F86F2F">
        <w:rPr>
          <w:rFonts w:hint="cs"/>
          <w:rtl/>
          <w:lang w:bidi="ar-EG"/>
        </w:rPr>
        <w:t>و</w:t>
      </w:r>
      <w:r w:rsidR="000D17BA">
        <w:rPr>
          <w:rFonts w:hint="cs"/>
          <w:rtl/>
          <w:lang w:bidi="ar-EG"/>
        </w:rPr>
        <w:t xml:space="preserve">استجابة لهذه المخاطرة الاستراتيجية، </w:t>
      </w:r>
      <w:r w:rsidR="00762C9A">
        <w:rPr>
          <w:rFonts w:hint="cs"/>
          <w:rtl/>
          <w:lang w:bidi="ar-EG"/>
        </w:rPr>
        <w:t>ستواصل المنظمة استكشاف الفرص لتعزيز الاستدامة التمويلية عن طريق توسيع نطاق مصادر الإيرادات الأخرى.</w:t>
      </w:r>
    </w:p>
    <w:p w:rsidR="00762C9A" w:rsidRDefault="00B22213" w:rsidP="00862268">
      <w:pPr>
        <w:pStyle w:val="ARNormal"/>
        <w:numPr>
          <w:ilvl w:val="0"/>
          <w:numId w:val="3"/>
        </w:numPr>
        <w:ind w:left="565" w:firstLine="0"/>
        <w:rPr>
          <w:lang w:bidi="ar-EG"/>
        </w:rPr>
      </w:pPr>
      <w:r>
        <w:rPr>
          <w:rFonts w:hint="cs"/>
          <w:rtl/>
          <w:lang w:bidi="ar-EG"/>
        </w:rPr>
        <w:t xml:space="preserve">سيبقى </w:t>
      </w:r>
      <w:r w:rsidR="005B0CBB">
        <w:rPr>
          <w:rFonts w:hint="cs"/>
          <w:rtl/>
          <w:lang w:bidi="ar-EG"/>
        </w:rPr>
        <w:t xml:space="preserve">تسهيل التعاون بشكل أفضل والتوصل إلى إجماع أكبر بين الدول الأعضاء </w:t>
      </w:r>
      <w:r w:rsidR="00192040">
        <w:rPr>
          <w:rFonts w:hint="cs"/>
          <w:rtl/>
          <w:lang w:bidi="ar-EG"/>
        </w:rPr>
        <w:t xml:space="preserve">بشأن المضي قدماً في إعداد إطار دولي متوازن لوضع القواعد والمعايير </w:t>
      </w:r>
      <w:r w:rsidR="000F1A2A">
        <w:rPr>
          <w:rFonts w:hint="cs"/>
          <w:rtl/>
          <w:lang w:bidi="ar-EG"/>
        </w:rPr>
        <w:t xml:space="preserve">للملكية الفكرية </w:t>
      </w:r>
      <w:r>
        <w:rPr>
          <w:rFonts w:hint="cs"/>
          <w:rtl/>
          <w:lang w:bidi="ar-EG"/>
        </w:rPr>
        <w:t>من الأولويات الرئيسية في الثنائية 2014/2015:</w:t>
      </w:r>
    </w:p>
    <w:p w:rsidR="003F2371" w:rsidRDefault="00745715" w:rsidP="00862268">
      <w:pPr>
        <w:pStyle w:val="ARNormal"/>
        <w:numPr>
          <w:ilvl w:val="0"/>
          <w:numId w:val="4"/>
        </w:numPr>
        <w:ind w:left="1699" w:hanging="567"/>
        <w:rPr>
          <w:lang w:bidi="ar-EG"/>
        </w:rPr>
      </w:pPr>
      <w:r>
        <w:rPr>
          <w:rFonts w:hint="cs"/>
          <w:rtl/>
          <w:lang w:bidi="ar-EG"/>
        </w:rPr>
        <w:t xml:space="preserve">ستسعى الويبو إلى تحقيق تقدم في </w:t>
      </w:r>
      <w:r w:rsidR="00D16174">
        <w:rPr>
          <w:rFonts w:hint="cs"/>
          <w:rtl/>
          <w:lang w:bidi="ar-EG"/>
        </w:rPr>
        <w:t xml:space="preserve">عملية </w:t>
      </w:r>
      <w:r>
        <w:rPr>
          <w:rFonts w:hint="cs"/>
          <w:rtl/>
          <w:lang w:bidi="ar-EG"/>
        </w:rPr>
        <w:t xml:space="preserve">إعداد إطار قانوني دولي متوازن </w:t>
      </w:r>
      <w:proofErr w:type="spellStart"/>
      <w:r>
        <w:rPr>
          <w:rFonts w:hint="cs"/>
          <w:rtl/>
          <w:lang w:bidi="ar-EG"/>
        </w:rPr>
        <w:t>للتوسيمات</w:t>
      </w:r>
      <w:proofErr w:type="spellEnd"/>
      <w:r>
        <w:rPr>
          <w:rFonts w:hint="cs"/>
          <w:rtl/>
          <w:lang w:bidi="ar-EG"/>
        </w:rPr>
        <w:t xml:space="preserve"> والرسوم والنماذج </w:t>
      </w:r>
      <w:r w:rsidR="000F3A0A">
        <w:rPr>
          <w:rFonts w:hint="cs"/>
          <w:rtl/>
          <w:lang w:bidi="ar-EG"/>
        </w:rPr>
        <w:t xml:space="preserve">يساعد على الابتكار والنمو الاقتصادي، لاسيما فيما يتعلق بمعاهدة دولية لإجراءات تسجيل الرسوم والنماذج الصناعية. </w:t>
      </w:r>
      <w:r w:rsidR="00114649">
        <w:rPr>
          <w:rFonts w:hint="cs"/>
          <w:rtl/>
          <w:lang w:bidi="ar-EG"/>
        </w:rPr>
        <w:t>وتبعاً للقرار الذي قد تتخذه الجمعية العامة للويبو، سيتمخض هذا العمل عن عقد مؤتمر دبلوماسي لاعتماد معاهدة لقانون الرسوم والنماذج أثناء الثنائية.</w:t>
      </w:r>
    </w:p>
    <w:p w:rsidR="009B4D5E" w:rsidRDefault="00182C6A" w:rsidP="00862268">
      <w:pPr>
        <w:pStyle w:val="ARNormal"/>
        <w:numPr>
          <w:ilvl w:val="0"/>
          <w:numId w:val="4"/>
        </w:numPr>
        <w:ind w:left="1699" w:hanging="567"/>
        <w:rPr>
          <w:lang w:bidi="ar-EG"/>
        </w:rPr>
      </w:pPr>
      <w:r>
        <w:rPr>
          <w:rFonts w:hint="cs"/>
          <w:rtl/>
          <w:lang w:bidi="ar-EG"/>
        </w:rPr>
        <w:t>سوف يركز السير قدماً في جدول أعمال وضع القواعد والمعايير لحق المؤلف والحقوق المجاورة على تسهيل العمل المتعلق بمعاهدة الإذاعة المقترحة ومناقشات قواعد ومعايير حق المؤلف المتعلقة بالاستثناءات والتقييدات الأخرى الجارية حالياً في اللجنة الدائمة المعنية بحق المؤلف والحقوق المجاورة.</w:t>
      </w:r>
    </w:p>
    <w:p w:rsidR="00F24BBD" w:rsidRDefault="00CD0B4C" w:rsidP="00862268">
      <w:pPr>
        <w:pStyle w:val="ARNormal"/>
        <w:numPr>
          <w:ilvl w:val="0"/>
          <w:numId w:val="4"/>
        </w:numPr>
        <w:ind w:left="1699" w:hanging="567"/>
        <w:rPr>
          <w:lang w:bidi="ar-EG"/>
        </w:rPr>
      </w:pPr>
      <w:r>
        <w:rPr>
          <w:rFonts w:hint="cs"/>
          <w:rtl/>
          <w:lang w:bidi="ar-EG"/>
        </w:rPr>
        <w:t>تحت ولاية اللجنة الحكومية الدولية المعنية بالملكية الفكرية والموارد الوراثية والمعارف التقليدية والفولكلور، ستركز الأمانة على توفير بيئة تساعد على إجراء مفاوضات مركزة بين الدول الأعضاء وغيرهم من المشاركين في اللجنة الحكومية الدولية، يمكن أن تؤدي إلى فهم مشترك وتقارب في الآراء، وبالتالي إلى اعتماد صك قانوني دولي أو أكثر.</w:t>
      </w:r>
    </w:p>
    <w:p w:rsidR="00CD0B4C" w:rsidRDefault="005852DB" w:rsidP="00862268">
      <w:pPr>
        <w:pStyle w:val="ARNormal"/>
        <w:numPr>
          <w:ilvl w:val="0"/>
          <w:numId w:val="4"/>
        </w:numPr>
        <w:ind w:left="1699" w:hanging="567"/>
        <w:rPr>
          <w:lang w:bidi="ar-EG"/>
        </w:rPr>
      </w:pPr>
      <w:r>
        <w:rPr>
          <w:rFonts w:hint="cs"/>
          <w:rtl/>
          <w:lang w:bidi="ar-EG"/>
        </w:rPr>
        <w:t xml:space="preserve">عقب التقدم الذي تحقق في سبيل إجراء مراجعة لاتفاق لشبونة من شأنها أن تحدِّث نظام لشبونة، اتفق فريق لشبونة العامل </w:t>
      </w:r>
      <w:r w:rsidR="00F2625D">
        <w:rPr>
          <w:rFonts w:hint="cs"/>
          <w:rtl/>
          <w:lang w:bidi="ar-EG"/>
        </w:rPr>
        <w:t>على رفع توصية إلى جمعية اتحاد لشبونة من أجل عقد مؤتمر دبلوماسي لاعتماد اتفاق لشبونة المعدَّل في 2015، على أن تتولى اللجنة التحضيرية تحديد المواعيد والمكان.</w:t>
      </w:r>
    </w:p>
    <w:p w:rsidR="009E0AC8" w:rsidRDefault="00445D1A" w:rsidP="00862268">
      <w:pPr>
        <w:pStyle w:val="ARNormal"/>
        <w:numPr>
          <w:ilvl w:val="0"/>
          <w:numId w:val="4"/>
        </w:numPr>
        <w:ind w:left="1699" w:hanging="567"/>
        <w:rPr>
          <w:lang w:bidi="ar-EG"/>
        </w:rPr>
      </w:pPr>
      <w:r>
        <w:rPr>
          <w:rFonts w:hint="cs"/>
          <w:rtl/>
          <w:lang w:bidi="ar-EG"/>
        </w:rPr>
        <w:t>أُدرجَ في اقتراح البرنامج والميزانية ما ينص على إمكانية عقد مؤتمرات دبلوماسية إذا ما قررت الدول الأعضاء عقدها في الثنائية 2014/2015.</w:t>
      </w:r>
    </w:p>
    <w:p w:rsidR="00E11108" w:rsidRDefault="00B126A1" w:rsidP="00862268">
      <w:pPr>
        <w:pStyle w:val="ARNormal"/>
        <w:numPr>
          <w:ilvl w:val="0"/>
          <w:numId w:val="3"/>
        </w:numPr>
        <w:ind w:left="565" w:firstLine="0"/>
        <w:rPr>
          <w:lang w:bidi="ar-EG"/>
        </w:rPr>
      </w:pPr>
      <w:r>
        <w:rPr>
          <w:rFonts w:hint="cs"/>
          <w:rtl/>
          <w:lang w:bidi="ar-EG"/>
        </w:rPr>
        <w:t>تحس</w:t>
      </w:r>
      <w:r w:rsidR="00E11108">
        <w:rPr>
          <w:rFonts w:hint="cs"/>
          <w:rtl/>
          <w:lang w:bidi="ar-EG"/>
        </w:rPr>
        <w:t>ي</w:t>
      </w:r>
      <w:r>
        <w:rPr>
          <w:rFonts w:hint="cs"/>
          <w:rtl/>
          <w:lang w:bidi="ar-EG"/>
        </w:rPr>
        <w:t xml:space="preserve">ن النفاذ إلى معلومات الملكية الفكرية واستخدامها من جانب مؤسسات الملكية الفكرية والجمهور لدعم الابتكار والإبداع. حيث ستواصل الويبو أولاً توسيع نطاق قواعد البيانات العالمية من حيث تغطيتها الجغرافية لمجموعات البيانات الوطنية وتحسين جودة البيانات بالتعاون مع مكاتب </w:t>
      </w:r>
      <w:r w:rsidR="00770587">
        <w:rPr>
          <w:rFonts w:hint="cs"/>
          <w:rtl/>
          <w:lang w:bidi="ar-EG"/>
        </w:rPr>
        <w:t xml:space="preserve">الملكية الفكرية المهتمة بالأمر. </w:t>
      </w:r>
      <w:r w:rsidR="009F6285">
        <w:rPr>
          <w:rFonts w:hint="cs"/>
          <w:rtl/>
          <w:lang w:bidi="ar-EG"/>
        </w:rPr>
        <w:t xml:space="preserve">ويشمل هذا إعداد قاعدة بيانات عالمية للرسوم والنماذج من أجل استكمال كل الأنواع الرئيسية من بيانات الملكية الصناعية. وثانياً، </w:t>
      </w:r>
      <w:r w:rsidR="00770587">
        <w:rPr>
          <w:rFonts w:hint="cs"/>
          <w:rtl/>
          <w:lang w:bidi="ar-EG"/>
        </w:rPr>
        <w:t>سيتم تسهيل النفاذ بشكل أفضل إلى محتوى معارف الملكية الفكرية، وذلك من خلال إنشاء شبكات مستدامة لمراكز دعم التكنولوجيا والابتكار عن طريق تعميم مشروع جدول أعما</w:t>
      </w:r>
      <w:r w:rsidR="0024154B">
        <w:rPr>
          <w:rFonts w:hint="cs"/>
          <w:rtl/>
          <w:lang w:bidi="ar-EG"/>
        </w:rPr>
        <w:t xml:space="preserve">ل التنمية المكتمل ذي المرحلتين. </w:t>
      </w:r>
      <w:r w:rsidR="00770587">
        <w:rPr>
          <w:rFonts w:hint="cs"/>
          <w:rtl/>
          <w:lang w:bidi="ar-EG"/>
        </w:rPr>
        <w:t xml:space="preserve">وثالثاً، </w:t>
      </w:r>
      <w:r w:rsidR="00BD5FBF">
        <w:rPr>
          <w:rFonts w:hint="cs"/>
          <w:rtl/>
          <w:lang w:bidi="ar-EG"/>
        </w:rPr>
        <w:t>سيتم تعزيز البنية التحتية التقنية لمكاتب الملكية الفكرية من خلال نموذج معدَّل للمساعدة التقنية، مع التركيز على النتائج المستدامة</w:t>
      </w:r>
      <w:r w:rsidR="007E5D82">
        <w:rPr>
          <w:rFonts w:hint="cs"/>
          <w:rtl/>
          <w:lang w:bidi="ar-EG"/>
        </w:rPr>
        <w:t xml:space="preserve"> على المستوى القُطري، مع اتجاه الويبو </w:t>
      </w:r>
      <w:r w:rsidR="00912C64">
        <w:rPr>
          <w:rFonts w:hint="cs"/>
          <w:rtl/>
          <w:lang w:bidi="ar-EG"/>
        </w:rPr>
        <w:t>إلى العمل بشكل متزايد كمقدم للخدمة. وسوف تشهد الثنائية 2014/2015 تنفيذ استراتيجية جديدة تتمثل في الاستفادة من المهارات والمعارف المتراكمة لدى المنظمة في أعمال منظمات الإدارة الجماعية.</w:t>
      </w:r>
      <w:r w:rsidR="00A51F83">
        <w:rPr>
          <w:rFonts w:hint="cs"/>
          <w:rtl/>
          <w:lang w:bidi="ar-EG"/>
        </w:rPr>
        <w:t xml:space="preserve"> </w:t>
      </w:r>
      <w:r w:rsidR="005111F8">
        <w:rPr>
          <w:rFonts w:hint="cs"/>
          <w:rtl/>
          <w:lang w:bidi="ar-EG"/>
        </w:rPr>
        <w:t xml:space="preserve">وسوف يتألف النموذج المعياري لتنفيذ مشروعات البنية التحتية </w:t>
      </w:r>
      <w:r w:rsidR="005111F8" w:rsidRPr="003D2ABC">
        <w:rPr>
          <w:rFonts w:hint="cs"/>
          <w:rtl/>
          <w:lang w:bidi="ar-EG"/>
        </w:rPr>
        <w:t>الموجهة نحو الخارج</w:t>
      </w:r>
      <w:r w:rsidR="005111F8">
        <w:rPr>
          <w:rFonts w:hint="cs"/>
          <w:rtl/>
          <w:lang w:bidi="ar-EG"/>
        </w:rPr>
        <w:t xml:space="preserve"> والأنشطة التي تساهم في تحقيق الهدف الاستراتيجي الرابع من البرامج المتخصصة </w:t>
      </w:r>
      <w:r w:rsidR="00EB075F">
        <w:rPr>
          <w:rFonts w:hint="cs"/>
          <w:rtl/>
          <w:lang w:bidi="ar-EG"/>
        </w:rPr>
        <w:t xml:space="preserve">التي تأتي في صدارة الأعمال والبرامج المتعلقة بالبنية التحتية العالمية والمسؤولة عن تنمية وتنفيذ </w:t>
      </w:r>
      <w:r w:rsidR="00AD27C9">
        <w:rPr>
          <w:rFonts w:hint="cs"/>
          <w:rtl/>
          <w:lang w:bidi="ar-EG"/>
        </w:rPr>
        <w:t>عناصر</w:t>
      </w:r>
      <w:r w:rsidR="00EB075F">
        <w:rPr>
          <w:rFonts w:hint="cs"/>
          <w:rtl/>
          <w:lang w:bidi="ar-EG"/>
        </w:rPr>
        <w:t xml:space="preserve"> تكنولوجيا المعلومات التقنية المصاحبة.</w:t>
      </w:r>
    </w:p>
    <w:p w:rsidR="001D61A5" w:rsidRDefault="006A7C9A" w:rsidP="00862268">
      <w:pPr>
        <w:pStyle w:val="ARNormal"/>
        <w:numPr>
          <w:ilvl w:val="0"/>
          <w:numId w:val="3"/>
        </w:numPr>
        <w:ind w:left="565" w:firstLine="0"/>
        <w:rPr>
          <w:lang w:bidi="ar-EG"/>
        </w:rPr>
      </w:pPr>
      <w:r>
        <w:rPr>
          <w:rFonts w:hint="cs"/>
          <w:rtl/>
          <w:lang w:bidi="ar-EG"/>
        </w:rPr>
        <w:t xml:space="preserve">تحسين بناء قدرات الموارد البشرية المنسَّق والموجَّه في البلدان النامية والبلدان الأقل نمواً والبلدان المنتقلة إلى نظام الاقتصاد الحر من أجل تحقيق الاستخدام الفعال للملكية الفكرية في التنمية مع الاعتماد بصورة رئيسية على البرنامجين 9 و10. </w:t>
      </w:r>
      <w:r w:rsidR="00A62A70">
        <w:rPr>
          <w:rFonts w:hint="cs"/>
          <w:rtl/>
          <w:lang w:bidi="ar-EG"/>
        </w:rPr>
        <w:t xml:space="preserve">وسوف يتم التخطيط للاجتماعات والأحداث بناء على تقييم </w:t>
      </w:r>
      <w:r w:rsidR="001B6A86">
        <w:rPr>
          <w:rFonts w:hint="cs"/>
          <w:rtl/>
          <w:lang w:bidi="ar-EG"/>
        </w:rPr>
        <w:t xml:space="preserve">للمساهمة التي يمكن إثباتها في النتائج المطلوب تحقيقها. </w:t>
      </w:r>
      <w:r w:rsidR="00962778">
        <w:rPr>
          <w:rFonts w:hint="cs"/>
          <w:rtl/>
          <w:lang w:bidi="ar-EG"/>
        </w:rPr>
        <w:t>ولضمان مراعاة المتطلبات الخاصة للشركات الصغيرة والمتوسطة بما يتماشى واستراتيجيات وخ</w:t>
      </w:r>
      <w:r w:rsidR="00827F31">
        <w:rPr>
          <w:rFonts w:hint="cs"/>
          <w:rtl/>
          <w:lang w:bidi="ar-EG"/>
        </w:rPr>
        <w:t>طط الملكية الفكرية الوطنية، فإن</w:t>
      </w:r>
      <w:r w:rsidR="00962778">
        <w:rPr>
          <w:rFonts w:hint="cs"/>
          <w:rtl/>
          <w:lang w:bidi="ar-EG"/>
        </w:rPr>
        <w:t xml:space="preserve"> المكاتب الإقليمية والتعاون مع بعض البلدان في برنامج أوروبا وآسيا </w:t>
      </w:r>
      <w:r w:rsidR="00827F31">
        <w:rPr>
          <w:rFonts w:hint="cs"/>
          <w:rtl/>
          <w:lang w:bidi="ar-EG"/>
        </w:rPr>
        <w:t xml:space="preserve">سيتم تعزيزها بنقطة اتصال مخصصة للشركات الصغيرة والمتوسطة. </w:t>
      </w:r>
      <w:r w:rsidR="00320663">
        <w:rPr>
          <w:rFonts w:hint="cs"/>
          <w:rtl/>
          <w:lang w:bidi="ar-EG"/>
        </w:rPr>
        <w:t>كما سيتم تعزيز القدرات التنظيمية بغية الاستجابة بشكل أفضل للمتطلبات الخاصة للبلدان الأقل نمواً بما يتفق و</w:t>
      </w:r>
      <w:r w:rsidR="009F0E44">
        <w:rPr>
          <w:rFonts w:hint="cs"/>
          <w:rtl/>
          <w:lang w:bidi="ar-EG"/>
        </w:rPr>
        <w:t>أهداف الويبو المعنية في خطة عمل إسطنبول.</w:t>
      </w:r>
    </w:p>
    <w:p w:rsidR="00356299" w:rsidRDefault="00356299" w:rsidP="00862268">
      <w:pPr>
        <w:pStyle w:val="ARNormal"/>
        <w:numPr>
          <w:ilvl w:val="0"/>
          <w:numId w:val="3"/>
        </w:numPr>
        <w:ind w:left="565" w:firstLine="0"/>
        <w:rPr>
          <w:lang w:bidi="ar-EG"/>
        </w:rPr>
      </w:pPr>
      <w:r>
        <w:rPr>
          <w:rFonts w:hint="cs"/>
          <w:rtl/>
          <w:lang w:bidi="ar-EG"/>
        </w:rPr>
        <w:t xml:space="preserve">في سبيل تحقيق مزيد من التكامل في التخطيط وتنفيذ أنشطة الويبو للتدريب وبناء القدرات، وتحسين الجودة، وتحقيق </w:t>
      </w:r>
      <w:r w:rsidR="00F25911">
        <w:rPr>
          <w:rFonts w:hint="cs"/>
          <w:rtl/>
          <w:lang w:bidi="ar-EG"/>
        </w:rPr>
        <w:t>فعالية التكاليف</w:t>
      </w:r>
      <w:r>
        <w:rPr>
          <w:rFonts w:hint="cs"/>
          <w:rtl/>
          <w:lang w:bidi="ar-EG"/>
        </w:rPr>
        <w:t xml:space="preserve">، </w:t>
      </w:r>
      <w:r w:rsidR="00720322">
        <w:rPr>
          <w:rFonts w:hint="cs"/>
          <w:rtl/>
          <w:lang w:bidi="ar-EG"/>
        </w:rPr>
        <w:t xml:space="preserve">سيتم تغيير وضع أكاديمية الويبو تغييراً استراتيجياً لتصبح مركز الويبو للتدريب، وذلك بغية </w:t>
      </w:r>
      <w:r w:rsidR="005E6022">
        <w:rPr>
          <w:rFonts w:hint="cs"/>
          <w:rtl/>
          <w:lang w:bidi="ar-EG"/>
        </w:rPr>
        <w:t xml:space="preserve">تكوين </w:t>
      </w:r>
      <w:r w:rsidR="00555F0B">
        <w:rPr>
          <w:rFonts w:hint="cs"/>
          <w:rtl/>
          <w:lang w:bidi="ar-EG"/>
        </w:rPr>
        <w:t xml:space="preserve">وحدة الويبو الاستراتيجية </w:t>
      </w:r>
      <w:r w:rsidR="00515B11">
        <w:rPr>
          <w:rFonts w:hint="cs"/>
          <w:rtl/>
          <w:lang w:bidi="ar-EG"/>
        </w:rPr>
        <w:t xml:space="preserve">لأنشطة التدريب وبناء القدرات. </w:t>
      </w:r>
      <w:r w:rsidR="00AA3054">
        <w:rPr>
          <w:rFonts w:hint="cs"/>
          <w:rtl/>
          <w:lang w:bidi="ar-EG"/>
        </w:rPr>
        <w:t>وسوف تُبذل الجهود خلال الثنائية لمراجعة هذه الأنشطة وإعادة تجميعها تدريجياً في وحدة تشغيلية واحدة ("مركز الويبو للتدريب") وفقاً للمبادئ التالية:</w:t>
      </w:r>
    </w:p>
    <w:p w:rsidR="00187883" w:rsidRDefault="006F3937" w:rsidP="00862268">
      <w:pPr>
        <w:pStyle w:val="ARNormal"/>
        <w:numPr>
          <w:ilvl w:val="0"/>
          <w:numId w:val="5"/>
        </w:numPr>
        <w:ind w:left="1699" w:hanging="564"/>
        <w:rPr>
          <w:lang w:bidi="ar-EG"/>
        </w:rPr>
      </w:pPr>
      <w:r>
        <w:rPr>
          <w:rFonts w:hint="cs"/>
          <w:rtl/>
          <w:lang w:bidi="ar-EG"/>
        </w:rPr>
        <w:t>وكالة منفِّذة لتقديم التدريب المهني مباشرة؛</w:t>
      </w:r>
    </w:p>
    <w:p w:rsidR="006F3937" w:rsidRDefault="007C2F9D" w:rsidP="00862268">
      <w:pPr>
        <w:pStyle w:val="ARNormal"/>
        <w:numPr>
          <w:ilvl w:val="0"/>
          <w:numId w:val="5"/>
        </w:numPr>
        <w:ind w:left="1699" w:hanging="564"/>
        <w:rPr>
          <w:lang w:bidi="ar-EG"/>
        </w:rPr>
      </w:pPr>
      <w:r>
        <w:rPr>
          <w:rFonts w:hint="cs"/>
          <w:rtl/>
          <w:lang w:bidi="ar-EG"/>
        </w:rPr>
        <w:t xml:space="preserve">عامل حفز من الشبكات والشراكات </w:t>
      </w:r>
      <w:r w:rsidR="00876FBF">
        <w:rPr>
          <w:rFonts w:hint="cs"/>
          <w:rtl/>
          <w:lang w:bidi="ar-EG"/>
        </w:rPr>
        <w:t>ل</w:t>
      </w:r>
      <w:r>
        <w:rPr>
          <w:rFonts w:hint="cs"/>
          <w:rtl/>
          <w:lang w:bidi="ar-EG"/>
        </w:rPr>
        <w:t xml:space="preserve">لتوسع </w:t>
      </w:r>
      <w:r w:rsidR="00876FBF">
        <w:rPr>
          <w:rFonts w:hint="cs"/>
          <w:rtl/>
          <w:lang w:bidi="ar-EG"/>
        </w:rPr>
        <w:t xml:space="preserve">في </w:t>
      </w:r>
      <w:r>
        <w:rPr>
          <w:rFonts w:hint="cs"/>
          <w:rtl/>
          <w:lang w:bidi="ar-EG"/>
        </w:rPr>
        <w:t xml:space="preserve">نطاق </w:t>
      </w:r>
      <w:r w:rsidR="00876FBF">
        <w:rPr>
          <w:rFonts w:hint="cs"/>
          <w:rtl/>
          <w:lang w:bidi="ar-EG"/>
        </w:rPr>
        <w:t xml:space="preserve">وأثر </w:t>
      </w:r>
      <w:r>
        <w:rPr>
          <w:rFonts w:hint="cs"/>
          <w:rtl/>
          <w:lang w:bidi="ar-EG"/>
        </w:rPr>
        <w:t>فرص التدريب في البلدان؛</w:t>
      </w:r>
    </w:p>
    <w:p w:rsidR="00876FBF" w:rsidRDefault="00943A6D" w:rsidP="00862268">
      <w:pPr>
        <w:pStyle w:val="ARNormal"/>
        <w:numPr>
          <w:ilvl w:val="0"/>
          <w:numId w:val="5"/>
        </w:numPr>
        <w:ind w:left="1699" w:hanging="564"/>
        <w:rPr>
          <w:lang w:bidi="ar-EG"/>
        </w:rPr>
      </w:pPr>
      <w:r>
        <w:rPr>
          <w:rFonts w:hint="cs"/>
          <w:rtl/>
          <w:lang w:bidi="ar-EG"/>
        </w:rPr>
        <w:t>مركز تفوق داخلي للتدريب؛</w:t>
      </w:r>
    </w:p>
    <w:p w:rsidR="00943A6D" w:rsidRDefault="009F442A" w:rsidP="00862268">
      <w:pPr>
        <w:pStyle w:val="ARNormal"/>
        <w:numPr>
          <w:ilvl w:val="0"/>
          <w:numId w:val="5"/>
        </w:numPr>
        <w:ind w:left="1699" w:hanging="564"/>
        <w:rPr>
          <w:lang w:bidi="ar-EG"/>
        </w:rPr>
      </w:pPr>
      <w:r>
        <w:rPr>
          <w:rFonts w:hint="cs"/>
          <w:rtl/>
          <w:lang w:bidi="ar-EG"/>
        </w:rPr>
        <w:t>غرفة مقاصة مفتوحة عبر الإنترنت لتبادل المعلومات بشأن كل أنشطة التدريب وأدواته وخدماته في الويبو؛</w:t>
      </w:r>
    </w:p>
    <w:p w:rsidR="009B60D9" w:rsidRDefault="00295E66" w:rsidP="00862268">
      <w:pPr>
        <w:pStyle w:val="ARNormal"/>
        <w:numPr>
          <w:ilvl w:val="0"/>
          <w:numId w:val="5"/>
        </w:numPr>
        <w:ind w:left="1699" w:hanging="564"/>
        <w:rPr>
          <w:lang w:bidi="ar-EG"/>
        </w:rPr>
      </w:pPr>
      <w:r>
        <w:rPr>
          <w:rFonts w:hint="cs"/>
          <w:rtl/>
          <w:lang w:bidi="ar-EG"/>
        </w:rPr>
        <w:t>شبكة افتراضية تعمل كمركز تجميع للشركاء والخبراء والمعلمين في تدريب الملكية الفكرية الموجَّه نحو التنمية.</w:t>
      </w:r>
    </w:p>
    <w:p w:rsidR="00295E66" w:rsidRDefault="00793100" w:rsidP="00862268">
      <w:pPr>
        <w:pStyle w:val="ARNormal"/>
        <w:numPr>
          <w:ilvl w:val="0"/>
          <w:numId w:val="3"/>
        </w:numPr>
        <w:ind w:left="565" w:firstLine="0"/>
        <w:rPr>
          <w:lang w:bidi="ar-EG"/>
        </w:rPr>
      </w:pPr>
      <w:r>
        <w:rPr>
          <w:rFonts w:hint="cs"/>
          <w:rtl/>
          <w:lang w:bidi="ar-EG"/>
        </w:rPr>
        <w:t xml:space="preserve">استرشاداً بمبادئ إضافة القيمة وزيادة الفعالية والكفاءة في تحقيق النتائج عن طريق الاستفادة من ميزة القرب الجغرافي من أصحاب المصالح المستهدفين، </w:t>
      </w:r>
      <w:r w:rsidR="003F3EAD">
        <w:rPr>
          <w:rFonts w:hint="cs"/>
          <w:rtl/>
          <w:lang w:bidi="ar-EG"/>
        </w:rPr>
        <w:t xml:space="preserve">ستركز المكاتب الخارجية المقترحة الجديدة والقائمة تركيزاً خاصاً على الخدمات </w:t>
      </w:r>
      <w:r w:rsidR="00286B17">
        <w:rPr>
          <w:rFonts w:hint="cs"/>
          <w:rtl/>
          <w:lang w:bidi="ar-EG"/>
        </w:rPr>
        <w:t xml:space="preserve">في دعم خدمات الملكية الفكرية العالمية التي تقدمها الويبو (الهدف الاستراتيجي الثاني)، </w:t>
      </w:r>
      <w:r w:rsidR="00255140">
        <w:rPr>
          <w:rFonts w:hint="cs"/>
          <w:rtl/>
          <w:lang w:bidi="ar-EG"/>
        </w:rPr>
        <w:t>و</w:t>
      </w:r>
      <w:r w:rsidR="00255140" w:rsidRPr="00255140">
        <w:rPr>
          <w:rtl/>
          <w:lang w:bidi="ar-EG"/>
        </w:rPr>
        <w:t>تسهيل الانتفاع بالملكية الفكرية في سبيل التنمية</w:t>
      </w:r>
      <w:r w:rsidR="00255140">
        <w:rPr>
          <w:rFonts w:hint="cs"/>
          <w:rtl/>
          <w:lang w:bidi="ar-EG"/>
        </w:rPr>
        <w:t xml:space="preserve"> </w:t>
      </w:r>
      <w:r w:rsidR="00DD1185">
        <w:rPr>
          <w:rFonts w:hint="cs"/>
          <w:rtl/>
          <w:lang w:bidi="ar-EG"/>
        </w:rPr>
        <w:t>(الهدف الاستراتيجي الثالث)، وتحسين البنية التحتية العالمية للملكية الفكرية (الهدف الاستراتيجي الرابع)، وزيادة فعالية الاتصال بعدد كبير من الجماهير وأصحاب المصالح في البلد والإقليم المعنيين (الهدف الاستراتيجي الثامن).</w:t>
      </w:r>
    </w:p>
    <w:p w:rsidR="00046BB5" w:rsidRDefault="006D19F2" w:rsidP="00862268">
      <w:pPr>
        <w:pStyle w:val="ARNormal"/>
        <w:numPr>
          <w:ilvl w:val="0"/>
          <w:numId w:val="3"/>
        </w:numPr>
        <w:ind w:left="565" w:firstLine="0"/>
        <w:rPr>
          <w:lang w:bidi="ar-EG"/>
        </w:rPr>
      </w:pPr>
      <w:r>
        <w:rPr>
          <w:rFonts w:hint="cs"/>
          <w:rtl/>
          <w:lang w:bidi="ar-EG"/>
        </w:rPr>
        <w:t xml:space="preserve">سوف يكون تعزيز اسم الويبو، وتحسين الجودة، وتعزيز تسليم محتوى الويبو والنفاذ إليه بما في ذلك عبر الموقع الإلكتروني على الإنترنت أولويات رئيسية في الثنائية. </w:t>
      </w:r>
      <w:r w:rsidR="00DF2F6B">
        <w:rPr>
          <w:rFonts w:hint="cs"/>
          <w:rtl/>
          <w:lang w:bidi="ar-EG"/>
        </w:rPr>
        <w:t xml:space="preserve">ويجب على الويبو أن تفهم بشكل أفضل احتياجات وتوقعات أصحاب المصالح على كثرتهم واختلافهم، وأن تواصل العمل على الأسس التي أرسيت في الثنائية السابقة </w:t>
      </w:r>
      <w:r w:rsidR="003D46BE">
        <w:rPr>
          <w:rFonts w:hint="cs"/>
          <w:rtl/>
          <w:lang w:bidi="ar-EG"/>
        </w:rPr>
        <w:t xml:space="preserve">لتعزيز ثقافة </w:t>
      </w:r>
      <w:r w:rsidR="007B70EF">
        <w:rPr>
          <w:rFonts w:hint="cs"/>
          <w:rtl/>
          <w:lang w:bidi="ar-EG"/>
        </w:rPr>
        <w:t>التوجه بالخدمات مع الاعتماد على البنية التحتية التقنية المحسَّنة.</w:t>
      </w:r>
    </w:p>
    <w:p w:rsidR="00D11973" w:rsidRDefault="007616D0" w:rsidP="00862268">
      <w:pPr>
        <w:pStyle w:val="ARNormal"/>
        <w:numPr>
          <w:ilvl w:val="0"/>
          <w:numId w:val="3"/>
        </w:numPr>
        <w:ind w:left="565" w:firstLine="0"/>
        <w:rPr>
          <w:lang w:bidi="ar-EG"/>
        </w:rPr>
      </w:pPr>
      <w:r>
        <w:rPr>
          <w:rFonts w:hint="cs"/>
          <w:rtl/>
          <w:lang w:bidi="ar-EG"/>
        </w:rPr>
        <w:t xml:space="preserve">سوف </w:t>
      </w:r>
      <w:r w:rsidR="005971DD">
        <w:rPr>
          <w:rFonts w:hint="cs"/>
          <w:rtl/>
          <w:lang w:bidi="ar-EG"/>
        </w:rPr>
        <w:t xml:space="preserve">يستمر بذل </w:t>
      </w:r>
      <w:r>
        <w:rPr>
          <w:rFonts w:hint="cs"/>
          <w:rtl/>
          <w:lang w:bidi="ar-EG"/>
        </w:rPr>
        <w:t xml:space="preserve">الجهود لتحقيق الفعالية والكفاءة وتقديم الخدمات </w:t>
      </w:r>
      <w:r w:rsidR="00460F77">
        <w:rPr>
          <w:rFonts w:hint="cs"/>
          <w:rtl/>
          <w:lang w:bidi="ar-EG"/>
        </w:rPr>
        <w:t xml:space="preserve">التي تضع </w:t>
      </w:r>
      <w:r w:rsidR="00281FA2">
        <w:rPr>
          <w:rFonts w:hint="cs"/>
          <w:rtl/>
          <w:lang w:bidi="ar-EG"/>
        </w:rPr>
        <w:t>الزبون</w:t>
      </w:r>
      <w:r w:rsidR="00460F77">
        <w:rPr>
          <w:rFonts w:hint="cs"/>
          <w:rtl/>
          <w:lang w:bidi="ar-EG"/>
        </w:rPr>
        <w:t xml:space="preserve"> في بؤرة اهتمامها إلى أصحاب المصالح الخارجيين </w:t>
      </w:r>
      <w:r w:rsidR="00281FA2">
        <w:rPr>
          <w:rFonts w:hint="cs"/>
          <w:rtl/>
          <w:lang w:bidi="ar-EG"/>
        </w:rPr>
        <w:t xml:space="preserve">والزبائن </w:t>
      </w:r>
      <w:r w:rsidR="005971DD">
        <w:rPr>
          <w:rFonts w:hint="cs"/>
          <w:rtl/>
          <w:lang w:bidi="ar-EG"/>
        </w:rPr>
        <w:t xml:space="preserve">الداخليين، </w:t>
      </w:r>
      <w:r w:rsidR="00657572">
        <w:rPr>
          <w:rFonts w:hint="cs"/>
          <w:rtl/>
          <w:lang w:bidi="ar-EG"/>
        </w:rPr>
        <w:t xml:space="preserve">وذلك وفقاً للهدف الاستراتيجي التاسع. </w:t>
      </w:r>
      <w:r w:rsidR="00304C94">
        <w:rPr>
          <w:rFonts w:hint="cs"/>
          <w:rtl/>
          <w:lang w:bidi="ar-EG"/>
        </w:rPr>
        <w:t xml:space="preserve">وعقب الإصلاح الشامل الذي أجري لنظام الموظفين ولائحته في 2012، </w:t>
      </w:r>
      <w:r w:rsidR="00104E47">
        <w:rPr>
          <w:rFonts w:hint="cs"/>
          <w:rtl/>
          <w:lang w:bidi="ar-EG"/>
        </w:rPr>
        <w:t xml:space="preserve">سيستمر إدخال التعديلات على هذا النظام وهذه اللائحة، وفق مقتضى الحال، لضمان وجود إطار تنظيمي واضح وحديث يراعي آخر المستجدات، بما يتماشى وأفضل الممارسات في </w:t>
      </w:r>
      <w:r w:rsidR="001D4892">
        <w:rPr>
          <w:rFonts w:hint="cs"/>
          <w:rtl/>
          <w:lang w:bidi="ar-EG"/>
        </w:rPr>
        <w:t>منظومة ا</w:t>
      </w:r>
      <w:r w:rsidR="00104E47">
        <w:rPr>
          <w:rFonts w:hint="cs"/>
          <w:rtl/>
          <w:lang w:bidi="ar-EG"/>
        </w:rPr>
        <w:t xml:space="preserve">لأمم المتحدة. </w:t>
      </w:r>
      <w:r w:rsidR="00C35923">
        <w:rPr>
          <w:rFonts w:hint="cs"/>
          <w:rtl/>
          <w:lang w:bidi="ar-EG"/>
        </w:rPr>
        <w:t>وثمة مخاطرة تفرضها بنية وشكل قوة عمل المنظمة تتمثل في نشوء متطلبات جديدة بسرعة تتقادم معها مهارات الموظفين وتصبح غير قادرة على تلبية هذه المتطلبات الجديدة</w:t>
      </w:r>
      <w:r w:rsidR="00BF57F5">
        <w:rPr>
          <w:rFonts w:hint="cs"/>
          <w:rtl/>
          <w:lang w:bidi="ar-EG"/>
        </w:rPr>
        <w:t xml:space="preserve"> بالكامل</w:t>
      </w:r>
      <w:r w:rsidR="00C35923">
        <w:rPr>
          <w:rFonts w:hint="cs"/>
          <w:rtl/>
          <w:lang w:bidi="ar-EG"/>
        </w:rPr>
        <w:t xml:space="preserve">. </w:t>
      </w:r>
      <w:r w:rsidR="00BF57F5">
        <w:rPr>
          <w:rFonts w:hint="cs"/>
          <w:rtl/>
          <w:lang w:bidi="ar-EG"/>
        </w:rPr>
        <w:t xml:space="preserve">ومن ثم، فإن أولويات الموارد البشرية في الثنائية ستشمل </w:t>
      </w:r>
      <w:r w:rsidR="0063678E">
        <w:rPr>
          <w:rFonts w:hint="cs"/>
          <w:rtl/>
          <w:lang w:bidi="ar-EG"/>
        </w:rPr>
        <w:t>مواءمة المهارات، والتوازن بين الجنسين على كل المستويات، والتنوع الجغرافي، و</w:t>
      </w:r>
      <w:r w:rsidR="008411FE">
        <w:rPr>
          <w:rFonts w:hint="cs"/>
          <w:rtl/>
          <w:lang w:bidi="ar-EG"/>
        </w:rPr>
        <w:t>وقت التعيين، والسياسات الواضحة المتسقة مع احتياجات العمل وأفضل الممارسات المعمول بها في منظومة الأمم المتحدة. وسوف تتم زيادة الاستثمار في تطوير الموظفين مع التركيز على احتياجات التدريب الحرجة الجماعية والفردية لضمان التحقيق الفعال للنتائج التنظيمية المتوقعة.</w:t>
      </w:r>
    </w:p>
    <w:p w:rsidR="008411FE" w:rsidRDefault="009B0DFD" w:rsidP="00862268">
      <w:pPr>
        <w:pStyle w:val="ARNormal"/>
        <w:numPr>
          <w:ilvl w:val="0"/>
          <w:numId w:val="3"/>
        </w:numPr>
        <w:ind w:left="565" w:firstLine="0"/>
        <w:rPr>
          <w:lang w:bidi="ar-EG"/>
        </w:rPr>
      </w:pPr>
      <w:r>
        <w:rPr>
          <w:rFonts w:hint="cs"/>
          <w:rtl/>
          <w:lang w:bidi="ar-EG"/>
        </w:rPr>
        <w:t>خلال الثنائية المقبلة، ستوجه الأمانة جهودها نحو التنفيذ الكامل لسياسة الويبو الخاصة باللغات، بما في ذلك ما يتعلق بتغطية اللغات وطول الوثائق.</w:t>
      </w:r>
    </w:p>
    <w:p w:rsidR="009B0DFD" w:rsidRDefault="00113D9C" w:rsidP="00862268">
      <w:pPr>
        <w:pStyle w:val="ARNormal"/>
        <w:numPr>
          <w:ilvl w:val="0"/>
          <w:numId w:val="3"/>
        </w:numPr>
        <w:ind w:left="565" w:firstLine="0"/>
        <w:rPr>
          <w:lang w:bidi="ar-EG"/>
        </w:rPr>
      </w:pPr>
      <w:r>
        <w:rPr>
          <w:rFonts w:hint="cs"/>
          <w:rtl/>
          <w:lang w:bidi="ar-EG"/>
        </w:rPr>
        <w:t xml:space="preserve">سيظل التعزيز المستمر لإدارة الأداء التنظيمي أولوية رئيسية. </w:t>
      </w:r>
      <w:r w:rsidR="006044A5">
        <w:rPr>
          <w:rFonts w:hint="cs"/>
          <w:rtl/>
          <w:lang w:bidi="ar-EG"/>
        </w:rPr>
        <w:t xml:space="preserve">وسوف تركز الثنائية 2014/2015 على ضمان تعزيز عمليات رصد وتقييم التنفيذ لتوفير رؤية وفهم أفضل لاتجاهات التنفيذ الجارية بغية زيادة تحسين تنفيذ البرامج. </w:t>
      </w:r>
      <w:r w:rsidR="00E462F2">
        <w:rPr>
          <w:rFonts w:hint="cs"/>
          <w:rtl/>
          <w:lang w:bidi="ar-EG"/>
        </w:rPr>
        <w:t xml:space="preserve">ومن شأن تطبيق الجوانب الوظيفية الرئيسية لنظام </w:t>
      </w:r>
      <w:r w:rsidR="001C277B">
        <w:rPr>
          <w:rFonts w:hint="cs"/>
          <w:rtl/>
          <w:lang w:bidi="ar-EG"/>
        </w:rPr>
        <w:t>التخطيط للموارد المؤسسية</w:t>
      </w:r>
      <w:r w:rsidR="00C32A02">
        <w:rPr>
          <w:rFonts w:hint="cs"/>
          <w:rtl/>
          <w:lang w:bidi="ar-EG"/>
        </w:rPr>
        <w:t xml:space="preserve"> </w:t>
      </w:r>
      <w:r w:rsidR="00E462F2">
        <w:rPr>
          <w:rFonts w:hint="cs"/>
          <w:rtl/>
          <w:lang w:val="en-US" w:bidi="ar-EG"/>
        </w:rPr>
        <w:t xml:space="preserve">والإدماج الكامل لأنظمة الويبو المتعلقة </w:t>
      </w:r>
      <w:r w:rsidR="003B282A">
        <w:rPr>
          <w:rFonts w:hint="cs"/>
          <w:rtl/>
          <w:lang w:val="en-US" w:bidi="ar-EG"/>
        </w:rPr>
        <w:t xml:space="preserve">بالمالية </w:t>
      </w:r>
      <w:r w:rsidR="00E462F2">
        <w:rPr>
          <w:rFonts w:hint="cs"/>
          <w:rtl/>
          <w:lang w:val="en-US" w:bidi="ar-EG"/>
        </w:rPr>
        <w:t>والموارد البشرية و</w:t>
      </w:r>
      <w:r w:rsidR="00D13DC0">
        <w:rPr>
          <w:rFonts w:hint="cs"/>
          <w:rtl/>
          <w:lang w:val="en-US" w:bidi="ar-EG"/>
        </w:rPr>
        <w:t xml:space="preserve">الإدارة القائمة على النتائج </w:t>
      </w:r>
      <w:r w:rsidR="00E462F2">
        <w:rPr>
          <w:rFonts w:hint="cs"/>
          <w:rtl/>
          <w:lang w:val="en-US" w:bidi="ar-EG"/>
        </w:rPr>
        <w:t xml:space="preserve">أن يكفلا تطوير أنظمة مترابطة ويدعم بعضها بعضاً </w:t>
      </w:r>
      <w:r w:rsidR="003B282A">
        <w:rPr>
          <w:rFonts w:hint="cs"/>
          <w:rtl/>
          <w:lang w:val="en-US" w:bidi="ar-EG"/>
        </w:rPr>
        <w:t>لتجمع بين التخطيط والرصد والإبلاغ البرامجي والمالي.</w:t>
      </w:r>
    </w:p>
    <w:p w:rsidR="003B282A" w:rsidRDefault="00CA6646" w:rsidP="00862268">
      <w:pPr>
        <w:pStyle w:val="ARNormal"/>
        <w:numPr>
          <w:ilvl w:val="0"/>
          <w:numId w:val="3"/>
        </w:numPr>
        <w:ind w:left="565" w:firstLine="0"/>
        <w:rPr>
          <w:rtl/>
          <w:lang w:bidi="ar-EG"/>
        </w:rPr>
      </w:pPr>
      <w:r>
        <w:rPr>
          <w:rFonts w:hint="cs"/>
          <w:rtl/>
          <w:lang w:bidi="ar-EG"/>
        </w:rPr>
        <w:t>تعتمد كل أهداف الويبو الاستراتيجية التسعة اعتماداً كبيراً على</w:t>
      </w:r>
      <w:r w:rsidR="00D45C76">
        <w:rPr>
          <w:rFonts w:hint="cs"/>
          <w:rtl/>
          <w:lang w:bidi="ar-EG"/>
        </w:rPr>
        <w:t xml:space="preserve"> تكنولوجيا المعلومات والاتصالات من حيث بنيتها التحتية وخدماتها الفعالة التي يمكن الاعتماد عليها في تنفيذ البرامج. </w:t>
      </w:r>
      <w:r w:rsidR="006E7A3D">
        <w:rPr>
          <w:rFonts w:hint="cs"/>
          <w:rtl/>
          <w:lang w:bidi="ar-EG"/>
        </w:rPr>
        <w:t xml:space="preserve">ومع تزايد الأهمية تزيد التوقعات والمسؤولية. </w:t>
      </w:r>
      <w:r w:rsidR="007A73CD">
        <w:rPr>
          <w:rFonts w:hint="cs"/>
          <w:rtl/>
          <w:lang w:bidi="ar-EG"/>
        </w:rPr>
        <w:t xml:space="preserve">فالزبائن على مستوى العالم يتوقعون أن تكون خدمات تكنولوجيا المعلومات والاتصالات التي تقدمها الويبو أكثر استجابة لاحتياجاتهم، وأن تتزايد </w:t>
      </w:r>
      <w:r w:rsidR="00497CD4">
        <w:rPr>
          <w:rFonts w:hint="cs"/>
          <w:rtl/>
          <w:lang w:bidi="ar-EG"/>
        </w:rPr>
        <w:t xml:space="preserve">إمكانية الاعتماد عليها والنفاذ إليها وحصانتها ضد الكوارث الطبيعية والبشرية، بما فيها عمليات الهجوم عبر الإنترنت. </w:t>
      </w:r>
      <w:r w:rsidR="00323931">
        <w:rPr>
          <w:rFonts w:hint="cs"/>
          <w:rtl/>
          <w:lang w:bidi="ar-EG"/>
        </w:rPr>
        <w:t xml:space="preserve">ولذلك يأتي أمن المعلومات في قمة الأولويات وسيستمر تعزيزه خلال الثنائية المقبلة. أما تحسين النفاذ فسوف </w:t>
      </w:r>
      <w:r w:rsidR="00105C68">
        <w:rPr>
          <w:rFonts w:hint="cs"/>
          <w:rtl/>
          <w:lang w:bidi="ar-EG"/>
        </w:rPr>
        <w:t>ت</w:t>
      </w:r>
      <w:r w:rsidR="00323931">
        <w:rPr>
          <w:rFonts w:hint="cs"/>
          <w:rtl/>
          <w:lang w:bidi="ar-EG"/>
        </w:rPr>
        <w:t xml:space="preserve">كفله </w:t>
      </w:r>
      <w:r w:rsidR="00105C68">
        <w:rPr>
          <w:rFonts w:hint="cs"/>
          <w:rtl/>
          <w:lang w:bidi="ar-EG"/>
        </w:rPr>
        <w:t>تدابير الفشل والاستعادة والتكرار.</w:t>
      </w:r>
    </w:p>
    <w:p w:rsidR="0032139C" w:rsidRDefault="0077708A" w:rsidP="00BF433B">
      <w:pPr>
        <w:pStyle w:val="ARNumbered1"/>
      </w:pPr>
      <w:r>
        <w:rPr>
          <w:rFonts w:hint="cs"/>
          <w:rtl/>
        </w:rPr>
        <w:t xml:space="preserve">مازالت التنمية تعتبر أولوية في الثنائية 2014/2015 </w:t>
      </w:r>
      <w:r w:rsidR="00BF533B">
        <w:rPr>
          <w:rFonts w:hint="cs"/>
          <w:rtl/>
        </w:rPr>
        <w:t xml:space="preserve">بما يتماشى والخطة الاستراتيجية للأجل المتوسط وتوقعات الدول الأعضاء. </w:t>
      </w:r>
      <w:r w:rsidR="00124250">
        <w:rPr>
          <w:rFonts w:hint="cs"/>
          <w:rtl/>
        </w:rPr>
        <w:t xml:space="preserve">ويتضح هذا في حصة التنمية الثابتة في الثنائية المقبلة (خريطة إطار النتائج والجدول 8) </w:t>
      </w:r>
      <w:r w:rsidR="001656F4">
        <w:rPr>
          <w:rFonts w:hint="cs"/>
          <w:rtl/>
        </w:rPr>
        <w:t>مع زيادة مطلقة في نفقات التنمية قدرها 2.8% مقارنة بالثنائية 2012/2013.</w:t>
      </w:r>
    </w:p>
    <w:p w:rsidR="001656F4" w:rsidRDefault="001D3B99" w:rsidP="00BF433B">
      <w:pPr>
        <w:pStyle w:val="ARNumbered1"/>
      </w:pPr>
      <w:r>
        <w:rPr>
          <w:rFonts w:hint="cs"/>
          <w:rtl/>
        </w:rPr>
        <w:t>مازال تعميم التنمية على كل الأهداف الاستراتيجية الموضوعية وكل البرامج المعنية الخاصة بالمنظمة بما يتماشى مع توصيات جدول أعمال التنمية واضحاً في إطار النتائج المجمع</w:t>
      </w:r>
      <w:r w:rsidR="00390254">
        <w:rPr>
          <w:rFonts w:hint="cs"/>
          <w:rtl/>
        </w:rPr>
        <w:t xml:space="preserve"> للثنائية 2014/2015 (خريطة إطار النتائج، انظر ميزانية حصة التنمية بالنتائج).</w:t>
      </w:r>
      <w:r w:rsidR="006F6DB6">
        <w:rPr>
          <w:rFonts w:hint="cs"/>
          <w:rtl/>
        </w:rPr>
        <w:t xml:space="preserve"> </w:t>
      </w:r>
      <w:r w:rsidR="00BF2285">
        <w:rPr>
          <w:rFonts w:hint="cs"/>
          <w:rtl/>
        </w:rPr>
        <w:t>ومن ثم، فإن الثنائية ستشهد مزيداً من التعميم لأنشطة الويبو المتعلقة بكل من</w:t>
      </w:r>
      <w:r w:rsidR="006500B9">
        <w:rPr>
          <w:rFonts w:hint="cs"/>
          <w:rtl/>
        </w:rPr>
        <w:t>:</w:t>
      </w:r>
      <w:r w:rsidR="00BF2285">
        <w:rPr>
          <w:rFonts w:hint="cs"/>
          <w:rtl/>
        </w:rPr>
        <w:t xml:space="preserve"> أ) </w:t>
      </w:r>
      <w:r w:rsidR="00324BF2">
        <w:rPr>
          <w:rFonts w:hint="cs"/>
          <w:rtl/>
        </w:rPr>
        <w:t xml:space="preserve">الأطر التنظيمية الوطنية للملكية الفكرية </w:t>
      </w:r>
      <w:r w:rsidR="006500B9">
        <w:rPr>
          <w:rFonts w:hint="cs"/>
          <w:rtl/>
        </w:rPr>
        <w:t xml:space="preserve">التي تشجع على الابتكار والإبداع وتعكس مستوى التنمية في مختلف الدول الأعضاء في الويبو؛ ب) </w:t>
      </w:r>
      <w:r w:rsidR="00DA15A4">
        <w:rPr>
          <w:rFonts w:hint="cs"/>
          <w:rtl/>
        </w:rPr>
        <w:t>تعزيز البنية التحتية المؤسسية والتقنية لمؤسسات الملكية الفكرية في الهدفين الاستراتيجيين الموضوعيين الأول والرابع، على التوالي، والبرامج ال</w:t>
      </w:r>
      <w:r w:rsidR="00986BFA">
        <w:rPr>
          <w:rFonts w:hint="cs"/>
          <w:rtl/>
        </w:rPr>
        <w:t xml:space="preserve">متخصصة المعنية 1 و2 و3 و14 و15. </w:t>
      </w:r>
      <w:r w:rsidR="00112296">
        <w:rPr>
          <w:rFonts w:hint="cs"/>
          <w:rtl/>
        </w:rPr>
        <w:t xml:space="preserve">وسوف يترتب على هذا تحسين القدرة على تنفيذ الأنشطة الموجهة نحو التنمية لصالح البلدان النامية والبلدان الأقل نمواً والبلدان المنتقلة إلى نظام الاقتصاد الحر من حيث </w:t>
      </w:r>
      <w:r w:rsidR="00986BFA">
        <w:rPr>
          <w:rFonts w:hint="cs"/>
          <w:rtl/>
        </w:rPr>
        <w:t>الفعالية والكفاءة والتنسيق بشكل أفضل والترابط مع تحقيق أثر إنمائي نهائي أكبر بالاعتماد على التقدم ا</w:t>
      </w:r>
      <w:r w:rsidR="00774DFB">
        <w:rPr>
          <w:rFonts w:hint="cs"/>
          <w:rtl/>
        </w:rPr>
        <w:t xml:space="preserve">لذي تحقق في الثنائية 2012/2013. وهكذا سيزيد تعزيز نموذج التنفيذ، مع إسهام القطاعات المتخصصة </w:t>
      </w:r>
      <w:r w:rsidR="00774DFB">
        <w:rPr>
          <w:rtl/>
        </w:rPr>
        <w:t>–</w:t>
      </w:r>
      <w:r w:rsidR="00774DFB">
        <w:rPr>
          <w:rFonts w:hint="cs"/>
          <w:rtl/>
        </w:rPr>
        <w:t xml:space="preserve"> من ناحية </w:t>
      </w:r>
      <w:r w:rsidR="00774DFB">
        <w:rPr>
          <w:rtl/>
        </w:rPr>
        <w:t>–</w:t>
      </w:r>
      <w:r w:rsidR="00774DFB">
        <w:rPr>
          <w:rFonts w:hint="cs"/>
          <w:rtl/>
        </w:rPr>
        <w:t xml:space="preserve"> بالخبرات الموضوعية والتقنية في تنفيذ أنشطة التنمية</w:t>
      </w:r>
      <w:r w:rsidR="00265860">
        <w:rPr>
          <w:rFonts w:hint="cs"/>
          <w:rtl/>
        </w:rPr>
        <w:t xml:space="preserve">. </w:t>
      </w:r>
      <w:r w:rsidR="008963D6">
        <w:rPr>
          <w:rFonts w:hint="cs"/>
          <w:rtl/>
        </w:rPr>
        <w:t xml:space="preserve">ومن ناحية أخرى، تواصل المكاتب الإقليمية والبلدان المحددة في أوروبا وآسيا وأقسام البلدان الأقل نمواً أداء دورها </w:t>
      </w:r>
      <w:r w:rsidR="00676802">
        <w:rPr>
          <w:rFonts w:hint="cs"/>
          <w:rtl/>
        </w:rPr>
        <w:t xml:space="preserve">كأمين على التخطيط وإعداد البرامج على المستوى الوطني، بالتعاون الوثيق مع كل البلدان المعنية، </w:t>
      </w:r>
      <w:r w:rsidR="00957FAD">
        <w:rPr>
          <w:rFonts w:hint="cs"/>
          <w:rtl/>
        </w:rPr>
        <w:t>ومسؤول عن التنسيق العام للأنشطة على المستوى القُطري كما هو مفصَّل في الخطط القُطرية.</w:t>
      </w:r>
    </w:p>
    <w:p w:rsidR="00CC48A9" w:rsidRDefault="00691015" w:rsidP="00BF433B">
      <w:pPr>
        <w:pStyle w:val="ARNumbered1"/>
      </w:pPr>
      <w:r>
        <w:rPr>
          <w:rFonts w:hint="cs"/>
          <w:rtl/>
        </w:rPr>
        <w:t xml:space="preserve">مازالت توصيات جدول أعمال التنمية تقوم بدور إرشادي لأنشطة الويبو. </w:t>
      </w:r>
      <w:r w:rsidR="0056483B">
        <w:rPr>
          <w:rFonts w:hint="cs"/>
          <w:rtl/>
        </w:rPr>
        <w:t xml:space="preserve">ومازالت صلات البرنامج بتوصيات جدول أعمال التنمية ظاهرة بموضوعية في </w:t>
      </w:r>
      <w:r w:rsidR="008B04E5">
        <w:rPr>
          <w:rFonts w:hint="cs"/>
          <w:rtl/>
        </w:rPr>
        <w:t xml:space="preserve">وصف كل برنامج معني. </w:t>
      </w:r>
      <w:r w:rsidR="00BB090F">
        <w:rPr>
          <w:rFonts w:hint="cs"/>
          <w:rtl/>
        </w:rPr>
        <w:t xml:space="preserve">وقد تم تعميم مشروعات جدول أعمال التنمية </w:t>
      </w:r>
      <w:r w:rsidR="00BB090F">
        <w:rPr>
          <w:rtl/>
        </w:rPr>
        <w:t>–</w:t>
      </w:r>
      <w:r w:rsidR="00BB090F">
        <w:rPr>
          <w:rFonts w:hint="cs"/>
          <w:rtl/>
        </w:rPr>
        <w:t xml:space="preserve"> من حيث الموضوع والموارد على حد سواء </w:t>
      </w:r>
      <w:r w:rsidR="00BB090F">
        <w:rPr>
          <w:rtl/>
        </w:rPr>
        <w:t>–</w:t>
      </w:r>
      <w:r w:rsidR="00BB090F">
        <w:rPr>
          <w:rFonts w:hint="cs"/>
          <w:rtl/>
        </w:rPr>
        <w:t xml:space="preserve"> في كل برنامج بما يتماشى مع عملية إعداد الميزانية </w:t>
      </w:r>
      <w:r w:rsidR="00B03159">
        <w:rPr>
          <w:rFonts w:hint="cs"/>
          <w:rtl/>
        </w:rPr>
        <w:t>للمشروعات المقترحة من قبل اللجنة المعنية بالتنمية والملكية الفكرية لتنفيذ توصيات جدول أعمال التنمية التي اعتمدتها جمعيات الويبو في 2010</w:t>
      </w:r>
      <w:r w:rsidR="00A6781F">
        <w:rPr>
          <w:rStyle w:val="FootnoteReference"/>
          <w:rtl/>
        </w:rPr>
        <w:footnoteReference w:id="1"/>
      </w:r>
      <w:r w:rsidR="00B03159">
        <w:rPr>
          <w:rFonts w:hint="cs"/>
          <w:rtl/>
        </w:rPr>
        <w:t xml:space="preserve">. </w:t>
      </w:r>
      <w:r w:rsidR="007C6742">
        <w:rPr>
          <w:rFonts w:hint="cs"/>
          <w:rtl/>
        </w:rPr>
        <w:t xml:space="preserve">وسيستمر تطبيق إدارة المشروعات ومنهجية المراجعة </w:t>
      </w:r>
      <w:r w:rsidR="00D8537E">
        <w:rPr>
          <w:rFonts w:hint="cs"/>
          <w:rtl/>
        </w:rPr>
        <w:t xml:space="preserve">على نحو يتسم بالاتساق في مشروعات جدول أعمال التنمية، وذلك للتأكد من تعلم الدروس المستخلصة من المشروعات كما ينبغي قبل الشروع في مراحل المشروعات اللاحقة، </w:t>
      </w:r>
      <w:r w:rsidR="005A2E5F">
        <w:rPr>
          <w:rFonts w:hint="cs"/>
          <w:rtl/>
        </w:rPr>
        <w:t>بعد موافقة اللجنة المعنية بالتنمية والملكية الفكرية، أو تعميم أنشطة المشروعات في عمل المنظمة</w:t>
      </w:r>
      <w:r w:rsidR="005A2E5F" w:rsidRPr="005A2E5F">
        <w:rPr>
          <w:rFonts w:hint="cs"/>
          <w:rtl/>
        </w:rPr>
        <w:t xml:space="preserve"> </w:t>
      </w:r>
      <w:r w:rsidR="00992E7F">
        <w:rPr>
          <w:rFonts w:hint="cs"/>
          <w:rtl/>
        </w:rPr>
        <w:t>الاعتيادي</w:t>
      </w:r>
      <w:r w:rsidR="005A2E5F">
        <w:rPr>
          <w:rFonts w:hint="cs"/>
          <w:rtl/>
        </w:rPr>
        <w:t>.</w:t>
      </w:r>
    </w:p>
    <w:p w:rsidR="00BB0BF9" w:rsidRDefault="002E27E3" w:rsidP="00BF433B">
      <w:pPr>
        <w:pStyle w:val="ARNumbered1"/>
      </w:pPr>
      <w:r>
        <w:rPr>
          <w:rFonts w:hint="cs"/>
          <w:rtl/>
        </w:rPr>
        <w:t xml:space="preserve">ستواصل الويبو دعمها لتنفيذ إعلان الألفية. </w:t>
      </w:r>
      <w:r w:rsidR="00C15823">
        <w:rPr>
          <w:rFonts w:hint="cs"/>
          <w:rtl/>
        </w:rPr>
        <w:t>كما ستزيد من مشاركتها منظومة الأمم المتحدة وأصحاب المصالح الآخرين في عملية جدول أعمال التنمية بعد 2015 للتأكد من أن إطار ما بعد 2015 يعكس بشكل ملائم المساهمة التي يستطيع العلم والتكنولوجيا والابتكار تقديمها للتنمية المستدامة.</w:t>
      </w:r>
    </w:p>
    <w:p w:rsidR="00C15823" w:rsidRDefault="006754B9" w:rsidP="00BF433B">
      <w:pPr>
        <w:pStyle w:val="ARNumbered1"/>
      </w:pPr>
      <w:r>
        <w:rPr>
          <w:rFonts w:hint="cs"/>
          <w:rtl/>
        </w:rPr>
        <w:t xml:space="preserve">خضعت النتائج التنظيمية المتوقعة لمزيد من </w:t>
      </w:r>
      <w:r w:rsidR="00B13D90">
        <w:rPr>
          <w:rFonts w:hint="cs"/>
          <w:rtl/>
        </w:rPr>
        <w:t xml:space="preserve">التحسين والتعزيز مقارنة بالثنائية 2012/2013. </w:t>
      </w:r>
      <w:r w:rsidR="00F85D05">
        <w:rPr>
          <w:rFonts w:hint="cs"/>
          <w:rtl/>
        </w:rPr>
        <w:t xml:space="preserve">حيث يحدد إطار النتائج للثنائية 2014/2015 الآن 36 نتيجة تنظيمية متوقعة </w:t>
      </w:r>
      <w:r w:rsidR="00752A65">
        <w:rPr>
          <w:rFonts w:hint="cs"/>
          <w:rtl/>
        </w:rPr>
        <w:t>في مست</w:t>
      </w:r>
      <w:r w:rsidR="00CE0845">
        <w:rPr>
          <w:rFonts w:hint="cs"/>
          <w:rtl/>
        </w:rPr>
        <w:t xml:space="preserve">وى يتسم بالاتساق، وهو بذلك يزيد من وضوح الولاية ويعزز التركيز على البرامج التي تساهم في تحقيق هذه النتائج. </w:t>
      </w:r>
      <w:r w:rsidR="00AE1D7C">
        <w:rPr>
          <w:rFonts w:hint="cs"/>
          <w:rtl/>
        </w:rPr>
        <w:t xml:space="preserve">كما توضح خريطة إطار النتائج أيضاً وجهة النظر القائمة على النتائج لميزانية الثنائية 2014/2015 وحصة التنمية من الموارد في كل نتيجة. </w:t>
      </w:r>
      <w:r w:rsidR="00420D69">
        <w:rPr>
          <w:rFonts w:hint="cs"/>
          <w:rtl/>
        </w:rPr>
        <w:t xml:space="preserve">وبالإضافة إلى ذلك، </w:t>
      </w:r>
      <w:r w:rsidR="00FB2DE0">
        <w:rPr>
          <w:rFonts w:hint="cs"/>
          <w:rtl/>
        </w:rPr>
        <w:t xml:space="preserve">يظهر في المرفق الخامس </w:t>
      </w:r>
      <w:r w:rsidR="00A64DAF">
        <w:rPr>
          <w:rFonts w:hint="cs"/>
          <w:rtl/>
        </w:rPr>
        <w:t>تفصيل للموارد غير الواردة في الميزانية والتي من المحتمل أن تكون متاحة في كل برنامج، وهي مفصلة على مستوى البرنامج.</w:t>
      </w:r>
    </w:p>
    <w:p w:rsidR="00362E0D" w:rsidRDefault="00AC07B1" w:rsidP="00BF433B">
      <w:pPr>
        <w:pStyle w:val="ARNumbered1"/>
      </w:pPr>
      <w:r>
        <w:rPr>
          <w:rFonts w:hint="cs"/>
          <w:rtl/>
        </w:rPr>
        <w:t xml:space="preserve">تم إدخال تحسينات إضافية على المقاييس، أي مؤشرات الأداء وأسس المقارنة </w:t>
      </w:r>
      <w:r w:rsidR="003855F9">
        <w:rPr>
          <w:rFonts w:hint="cs"/>
          <w:rtl/>
        </w:rPr>
        <w:t xml:space="preserve">والأهداف بما يتماشى وتوصيات التثبيت المستقل الذي أجرته شعبة التدقيق الداخلي والرقابة الإدارية </w:t>
      </w:r>
      <w:r w:rsidR="00C85C08">
        <w:rPr>
          <w:rFonts w:hint="cs"/>
          <w:rtl/>
        </w:rPr>
        <w:t xml:space="preserve">والنداء الذي وجهته الدول الأعضاء لإدخال تحسينات فيما يتعلق </w:t>
      </w:r>
      <w:r w:rsidR="00C10920">
        <w:rPr>
          <w:rFonts w:hint="cs"/>
          <w:rtl/>
        </w:rPr>
        <w:t>بتقرير أداء البرنامج.</w:t>
      </w:r>
    </w:p>
    <w:p w:rsidR="00310F1E" w:rsidRDefault="00CC39B5" w:rsidP="00BF433B">
      <w:pPr>
        <w:pStyle w:val="ARNumbered1"/>
      </w:pPr>
      <w:r>
        <w:rPr>
          <w:rFonts w:hint="cs"/>
          <w:rtl/>
        </w:rPr>
        <w:t xml:space="preserve">أدى تنفيذ عملية </w:t>
      </w:r>
      <w:r w:rsidR="001E7097">
        <w:rPr>
          <w:rFonts w:hint="cs"/>
          <w:rtl/>
        </w:rPr>
        <w:t xml:space="preserve">منظمة ودورية لإدارة المخاطر في كل المنظمة إلى تحسين تخطيط وفهم الأحداث التي قد تعوق تحقيق النتائج المتوقعة. </w:t>
      </w:r>
      <w:r w:rsidR="00702B5D">
        <w:rPr>
          <w:rFonts w:hint="cs"/>
          <w:rtl/>
        </w:rPr>
        <w:t xml:space="preserve">وتجري كل البرامج الآن عمليات تقدير للمخاطر كجزء من التخطيط </w:t>
      </w:r>
      <w:r w:rsidR="008539EB">
        <w:rPr>
          <w:rFonts w:hint="cs"/>
          <w:rtl/>
        </w:rPr>
        <w:t>ل</w:t>
      </w:r>
      <w:r w:rsidR="00702B5D">
        <w:rPr>
          <w:rFonts w:hint="cs"/>
          <w:rtl/>
        </w:rPr>
        <w:t xml:space="preserve">لفترات </w:t>
      </w:r>
      <w:r w:rsidR="008539EB">
        <w:rPr>
          <w:rFonts w:hint="cs"/>
          <w:rtl/>
        </w:rPr>
        <w:t xml:space="preserve">الثنائية </w:t>
      </w:r>
      <w:r w:rsidR="00702B5D">
        <w:rPr>
          <w:rFonts w:hint="cs"/>
          <w:rtl/>
        </w:rPr>
        <w:t xml:space="preserve">وتخطيط العمل السنوي. </w:t>
      </w:r>
      <w:r w:rsidR="0024665E">
        <w:rPr>
          <w:rFonts w:hint="cs"/>
          <w:rtl/>
        </w:rPr>
        <w:t>وفي هذه الوثيقة، ترد المخاطر الرئيسية لكل برنامج واستراتيجيات الحد من وطأتها بالتفصيل في نهاية وصف كل برنامج.</w:t>
      </w:r>
    </w:p>
    <w:p w:rsidR="0024665E" w:rsidRDefault="00185B0D" w:rsidP="00BF433B">
      <w:pPr>
        <w:pStyle w:val="ARNumbered1"/>
      </w:pPr>
      <w:r>
        <w:rPr>
          <w:rFonts w:hint="cs"/>
          <w:rtl/>
        </w:rPr>
        <w:t xml:space="preserve">على مدى الفترتين الثنائيتين الماضيتين، بذلت المنظمة جهوداً كبيرة في برنامج التقويم الاستراتيجي، المصمم لضمان أن تكون المنظمة كياناً </w:t>
      </w:r>
      <w:r w:rsidR="00070338">
        <w:rPr>
          <w:rFonts w:hint="cs"/>
          <w:rtl/>
        </w:rPr>
        <w:t>متجاوباً</w:t>
      </w:r>
      <w:r>
        <w:rPr>
          <w:rFonts w:hint="cs"/>
          <w:rtl/>
        </w:rPr>
        <w:t xml:space="preserve"> يتسم بالكفاءة والفعالية. </w:t>
      </w:r>
      <w:r w:rsidR="00497CFB">
        <w:rPr>
          <w:rFonts w:hint="cs"/>
          <w:rtl/>
        </w:rPr>
        <w:t xml:space="preserve">وتتطلب هذه الخطة الطموحة للتغيير بطبيعتها تغييراً في الثقافة التنظيمية وكذلك القدرة على استيعاب ذلك التغيير. </w:t>
      </w:r>
      <w:r w:rsidR="006601CA">
        <w:rPr>
          <w:rFonts w:hint="cs"/>
          <w:rtl/>
        </w:rPr>
        <w:t xml:space="preserve">وسينبغي على المنظمة أن تضمن استدامة المنافع والتحسينات </w:t>
      </w:r>
      <w:r w:rsidR="00463C06">
        <w:rPr>
          <w:rFonts w:hint="cs"/>
          <w:rtl/>
        </w:rPr>
        <w:t>النا</w:t>
      </w:r>
      <w:r w:rsidR="006601CA">
        <w:rPr>
          <w:rFonts w:hint="cs"/>
          <w:rtl/>
        </w:rPr>
        <w:t>ج</w:t>
      </w:r>
      <w:r w:rsidR="00463C06">
        <w:rPr>
          <w:rFonts w:hint="cs"/>
          <w:rtl/>
        </w:rPr>
        <w:t>م</w:t>
      </w:r>
      <w:r w:rsidR="006601CA">
        <w:rPr>
          <w:rFonts w:hint="cs"/>
          <w:rtl/>
        </w:rPr>
        <w:t xml:space="preserve">ة عن التنفيذ واتخاذ هذه المنافع والتحسينات أساساً للعمل خلال التحسين المستمر </w:t>
      </w:r>
      <w:r w:rsidR="00CF7DB5">
        <w:rPr>
          <w:rFonts w:hint="cs"/>
          <w:rtl/>
        </w:rPr>
        <w:t>وأن تضمن مستوى مشاركة مرتفع من جانب الموظفين.</w:t>
      </w:r>
    </w:p>
    <w:p w:rsidR="00215B60" w:rsidRDefault="00215B60" w:rsidP="00215B60">
      <w:pPr>
        <w:pStyle w:val="ARNormal"/>
        <w:ind w:left="-2"/>
        <w:rPr>
          <w:rtl/>
          <w:lang w:bidi="ar-EG"/>
        </w:rPr>
      </w:pPr>
    </w:p>
    <w:p w:rsidR="00215B60" w:rsidRDefault="00215B60" w:rsidP="00215B60">
      <w:pPr>
        <w:pStyle w:val="ARNormal"/>
        <w:ind w:left="-2"/>
        <w:rPr>
          <w:rtl/>
          <w:lang w:bidi="ar-EG"/>
        </w:rPr>
      </w:pPr>
    </w:p>
    <w:p w:rsidR="00215B60" w:rsidRDefault="00215B60" w:rsidP="00215B60">
      <w:pPr>
        <w:pStyle w:val="ARNormal"/>
        <w:ind w:left="-2"/>
        <w:rPr>
          <w:rtl/>
          <w:lang w:bidi="ar-EG"/>
        </w:rPr>
      </w:pPr>
    </w:p>
    <w:p w:rsidR="00215B60" w:rsidRDefault="00215B60" w:rsidP="00215B60">
      <w:pPr>
        <w:pStyle w:val="ARNormal"/>
        <w:ind w:left="-2"/>
        <w:rPr>
          <w:rtl/>
          <w:lang w:bidi="ar-EG"/>
        </w:rPr>
      </w:pPr>
    </w:p>
    <w:p w:rsidR="00B820F9" w:rsidRDefault="00B820F9" w:rsidP="00215B60">
      <w:pPr>
        <w:pStyle w:val="ARNormal"/>
        <w:ind w:left="-2"/>
        <w:rPr>
          <w:rtl/>
          <w:lang w:bidi="ar-EG"/>
        </w:rPr>
        <w:sectPr w:rsidR="00B820F9">
          <w:headerReference w:type="default" r:id="rId23"/>
          <w:pgSz w:w="11906" w:h="16838" w:code="9"/>
          <w:pgMar w:top="1418" w:right="1418" w:bottom="1418" w:left="1134" w:header="510" w:footer="1021" w:gutter="0"/>
          <w:cols w:space="720"/>
          <w:bidi/>
          <w:rtlGutter/>
        </w:sectPr>
      </w:pPr>
    </w:p>
    <w:p w:rsidR="00631E8D" w:rsidRDefault="00BB310C" w:rsidP="00631E8D">
      <w:pPr>
        <w:pStyle w:val="ARNormal"/>
        <w:spacing w:line="240" w:lineRule="auto"/>
        <w:jc w:val="center"/>
        <w:rPr>
          <w:sz w:val="36"/>
          <w:szCs w:val="36"/>
          <w:rtl/>
        </w:rPr>
        <w:sectPr w:rsidR="00631E8D" w:rsidSect="003F7AE4">
          <w:pgSz w:w="16838" w:h="11906" w:orient="landscape" w:code="9"/>
          <w:pgMar w:top="851" w:right="851" w:bottom="851" w:left="851" w:header="510" w:footer="1021" w:gutter="0"/>
          <w:cols w:space="720"/>
          <w:bidi/>
          <w:rtlGutter/>
        </w:sectPr>
      </w:pPr>
      <w:r>
        <w:rPr>
          <w:noProof/>
          <w:sz w:val="36"/>
          <w:szCs w:val="36"/>
          <w:lang w:val="en-US"/>
        </w:rPr>
        <w:drawing>
          <wp:inline distT="0" distB="0" distL="0" distR="0" wp14:anchorId="6B39A8A2" wp14:editId="1E073761">
            <wp:extent cx="8216265" cy="574548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16265" cy="5745480"/>
                    </a:xfrm>
                    <a:prstGeom prst="rect">
                      <a:avLst/>
                    </a:prstGeom>
                    <a:noFill/>
                    <a:ln>
                      <a:noFill/>
                    </a:ln>
                  </pic:spPr>
                </pic:pic>
              </a:graphicData>
            </a:graphic>
          </wp:inline>
        </w:drawing>
      </w:r>
    </w:p>
    <w:tbl>
      <w:tblPr>
        <w:tblpPr w:leftFromText="180" w:rightFromText="180" w:vertAnchor="page" w:horzAnchor="margin" w:tblpY="302"/>
        <w:bidiVisual/>
        <w:tblW w:w="0" w:type="auto"/>
        <w:tblCellMar>
          <w:left w:w="28" w:type="dxa"/>
          <w:right w:w="28" w:type="dxa"/>
        </w:tblCellMar>
        <w:tblLook w:val="0000" w:firstRow="0" w:lastRow="0" w:firstColumn="0" w:lastColumn="0" w:noHBand="0" w:noVBand="0"/>
      </w:tblPr>
      <w:tblGrid>
        <w:gridCol w:w="384"/>
        <w:gridCol w:w="3028"/>
        <w:gridCol w:w="3028"/>
        <w:gridCol w:w="3033"/>
        <w:gridCol w:w="3029"/>
        <w:gridCol w:w="3029"/>
        <w:gridCol w:w="3029"/>
        <w:gridCol w:w="3042"/>
      </w:tblGrid>
      <w:tr w:rsidR="00631E8D" w:rsidRPr="003E2BEB" w:rsidTr="00631E8D">
        <w:trPr>
          <w:cantSplit/>
          <w:trHeight w:val="421"/>
        </w:trPr>
        <w:tc>
          <w:tcPr>
            <w:tcW w:w="21602" w:type="dxa"/>
            <w:gridSpan w:val="8"/>
            <w:shd w:val="clear" w:color="auto" w:fill="auto"/>
            <w:vAlign w:val="center"/>
          </w:tcPr>
          <w:p w:rsidR="00631E8D" w:rsidRPr="003E2BEB" w:rsidRDefault="00631E8D" w:rsidP="00631E8D">
            <w:pPr>
              <w:pStyle w:val="Header"/>
              <w:spacing w:line="220" w:lineRule="exact"/>
              <w:jc w:val="center"/>
              <w:rPr>
                <w:rFonts w:ascii="Arabic Typesetting" w:hAnsi="Arabic Typesetting" w:cs="Arabic Typesetting"/>
                <w:b/>
                <w:bCs/>
              </w:rPr>
            </w:pPr>
            <w:r w:rsidRPr="003E2BEB">
              <w:rPr>
                <w:rFonts w:ascii="Arabic Typesetting" w:hAnsi="Arabic Typesetting" w:cs="Arabic Typesetting"/>
                <w:b/>
                <w:bCs/>
                <w:color w:val="000000"/>
                <w:rtl/>
              </w:rPr>
              <w:t>إطار النتائج وميزانية الثنائية</w:t>
            </w:r>
            <w:r>
              <w:rPr>
                <w:rFonts w:ascii="Arabic Typesetting" w:hAnsi="Arabic Typesetting" w:cs="Arabic Typesetting" w:hint="cs"/>
                <w:b/>
                <w:bCs/>
                <w:color w:val="000000"/>
                <w:rtl/>
              </w:rPr>
              <w:t xml:space="preserve"> 2014/15</w:t>
            </w:r>
            <w:r w:rsidRPr="003E2BEB">
              <w:rPr>
                <w:rFonts w:ascii="Arabic Typesetting" w:hAnsi="Arabic Typesetting" w:cs="Arabic Typesetting"/>
                <w:b/>
                <w:bCs/>
                <w:color w:val="000000"/>
                <w:rtl/>
              </w:rPr>
              <w:t>، بما في ذلك حصة التنمية بحسب كل نتيجة 1و2 و3 و4</w:t>
            </w:r>
          </w:p>
          <w:p w:rsidR="00631E8D" w:rsidRPr="001352DD" w:rsidRDefault="00631E8D" w:rsidP="00631E8D">
            <w:pPr>
              <w:pStyle w:val="Header"/>
              <w:spacing w:line="220" w:lineRule="exact"/>
              <w:jc w:val="center"/>
              <w:rPr>
                <w:rFonts w:ascii="Arabic Typesetting" w:hAnsi="Arabic Typesetting" w:cs="Arabic Typesetting"/>
                <w:b/>
                <w:bCs/>
                <w:rtl/>
              </w:rPr>
            </w:pPr>
            <w:r w:rsidRPr="001352DD">
              <w:rPr>
                <w:rFonts w:ascii="Arabic Typesetting" w:hAnsi="Arabic Typesetting" w:cs="Arabic Typesetting" w:hint="cs"/>
                <w:b/>
                <w:bCs/>
                <w:rtl/>
              </w:rPr>
              <w:t>(</w:t>
            </w:r>
            <w:r w:rsidRPr="001352DD">
              <w:rPr>
                <w:rFonts w:ascii="Arabic Typesetting" w:hAnsi="Arabic Typesetting" w:cs="Arabic Typesetting"/>
                <w:b/>
                <w:bCs/>
                <w:rtl/>
              </w:rPr>
              <w:t>بآلاف الفرنكات السويسرية</w:t>
            </w:r>
            <w:r w:rsidRPr="001352DD">
              <w:rPr>
                <w:rFonts w:ascii="Arabic Typesetting" w:hAnsi="Arabic Typesetting" w:cs="Arabic Typesetting" w:hint="cs"/>
                <w:b/>
                <w:bCs/>
                <w:rtl/>
              </w:rPr>
              <w:t>)</w:t>
            </w:r>
          </w:p>
        </w:tc>
      </w:tr>
      <w:tr w:rsidR="00631E8D" w:rsidRPr="00CC7761" w:rsidTr="00631E8D">
        <w:trPr>
          <w:trHeight w:val="294"/>
        </w:trPr>
        <w:tc>
          <w:tcPr>
            <w:tcW w:w="384" w:type="dxa"/>
            <w:vMerge w:val="restart"/>
            <w:tcBorders>
              <w:top w:val="single" w:sz="8" w:space="0" w:color="auto"/>
              <w:left w:val="single" w:sz="8" w:space="0" w:color="auto"/>
              <w:bottom w:val="single" w:sz="8" w:space="0" w:color="auto"/>
              <w:right w:val="single" w:sz="8" w:space="0" w:color="auto"/>
            </w:tcBorders>
            <w:shd w:val="clear" w:color="auto" w:fill="99CCFF"/>
            <w:textDirection w:val="btLr"/>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تعميم الهدف الاستراتيجي الثالث:  تسهيل الانتفاع بالملكية الفكرية في سبيل التنمية وجدول أعمال التنمية</w:t>
            </w:r>
          </w:p>
        </w:tc>
        <w:tc>
          <w:tcPr>
            <w:tcW w:w="21218" w:type="dxa"/>
            <w:gridSpan w:val="7"/>
            <w:tcBorders>
              <w:top w:val="single" w:sz="8" w:space="0" w:color="auto"/>
              <w:left w:val="single" w:sz="8" w:space="0" w:color="auto"/>
              <w:bottom w:val="single" w:sz="8" w:space="0" w:color="auto"/>
              <w:right w:val="single" w:sz="8"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الثامن:</w:t>
            </w:r>
            <w:r w:rsidRPr="00CC7761">
              <w:rPr>
                <w:rFonts w:ascii="Arabic Typesetting" w:hAnsi="Arabic Typesetting" w:cs="Arabic Typesetting" w:hint="cs"/>
                <w:b/>
                <w:bCs/>
                <w:rtl/>
              </w:rPr>
              <w:t xml:space="preserve"> </w:t>
            </w:r>
            <w:r w:rsidRPr="00CC7761">
              <w:rPr>
                <w:rFonts w:ascii="Arabic Typesetting" w:hAnsi="Arabic Typesetting" w:cs="Arabic Typesetting"/>
                <w:b/>
                <w:bCs/>
                <w:rtl/>
              </w:rPr>
              <w:t>آلية تواصل متجاوب بين الويبو والأعضاء وجميع أصحاب المصالح</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vAlign w:val="center"/>
          </w:tcPr>
          <w:p w:rsidR="00631E8D" w:rsidRPr="00CC7761" w:rsidRDefault="00631E8D" w:rsidP="00631E8D">
            <w:pPr>
              <w:tabs>
                <w:tab w:val="right" w:pos="2835"/>
              </w:tabs>
              <w:spacing w:line="220" w:lineRule="exact"/>
              <w:jc w:val="center"/>
              <w:rPr>
                <w:rFonts w:ascii="Arabic Typesetting" w:hAnsi="Arabic Typesetting" w:cs="Arabic Typesetting"/>
              </w:rPr>
            </w:pPr>
            <w:r w:rsidRPr="00CC7761">
              <w:rPr>
                <w:rFonts w:ascii="Arabic Typesetting" w:hAnsi="Arabic Typesetting" w:cs="Arabic Typesetting"/>
              </w:rPr>
              <w:t> </w:t>
            </w:r>
          </w:p>
        </w:tc>
        <w:tc>
          <w:tcPr>
            <w:tcW w:w="3028" w:type="dxa"/>
            <w:tcBorders>
              <w:top w:val="nil"/>
              <w:left w:val="nil"/>
              <w:bottom w:val="nil"/>
              <w:right w:val="nil"/>
            </w:tcBorders>
            <w:shd w:val="clear" w:color="auto" w:fill="auto"/>
            <w:vAlign w:val="center"/>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1.8 </w:t>
            </w:r>
            <w:r w:rsidRPr="00CC7761">
              <w:rPr>
                <w:rFonts w:ascii="Arabic Typesetting" w:hAnsi="Arabic Typesetting" w:cs="Arabic Typesetting"/>
                <w:rtl/>
              </w:rPr>
              <w:t>التواصل بفعالية أكبر مع جمهور أوسع بشأن الملكية الفكرية ودور الويبو</w:t>
            </w:r>
          </w:p>
          <w:p w:rsidR="00631E8D" w:rsidRPr="00CC7761" w:rsidRDefault="00631E8D" w:rsidP="00631E8D">
            <w:pPr>
              <w:tabs>
                <w:tab w:val="left" w:pos="335"/>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Pr="00CC7761">
              <w:rPr>
                <w:rFonts w:ascii="Arabic Typesetting" w:hAnsi="Arabic Typesetting" w:cs="Arabic Typesetting"/>
                <w:i/>
                <w:iCs/>
                <w:color w:val="000000"/>
                <w:rtl/>
              </w:rPr>
              <w:t>13,150</w:t>
            </w:r>
          </w:p>
          <w:p w:rsidR="00631E8D" w:rsidRPr="00CC7761" w:rsidRDefault="00631E8D" w:rsidP="00631E8D">
            <w:pPr>
              <w:tabs>
                <w:tab w:val="left" w:pos="348"/>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5,090</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tc>
        <w:tc>
          <w:tcPr>
            <w:tcW w:w="3033"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2.8 </w:t>
            </w:r>
            <w:r w:rsidRPr="00CC7761">
              <w:rPr>
                <w:rFonts w:ascii="Arabic Typesetting" w:hAnsi="Arabic Typesetting" w:cs="Arabic Typesetting"/>
                <w:rtl/>
              </w:rPr>
              <w:t>تحسين توجّه الخدمات واستجابتها للاستفسارات</w:t>
            </w:r>
          </w:p>
          <w:p w:rsidR="00631E8D" w:rsidRPr="00CC7761" w:rsidRDefault="00631E8D" w:rsidP="00631E8D">
            <w:pPr>
              <w:tabs>
                <w:tab w:val="left" w:pos="325"/>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631E8D">
            <w:pPr>
              <w:tabs>
                <w:tab w:val="left" w:pos="325"/>
                <w:tab w:val="right" w:pos="2189"/>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5,536</w:t>
            </w:r>
          </w:p>
          <w:p w:rsidR="00631E8D" w:rsidRPr="00CC7761" w:rsidRDefault="00631E8D" w:rsidP="00631E8D">
            <w:pPr>
              <w:tabs>
                <w:tab w:val="left" w:pos="338"/>
                <w:tab w:val="right" w:pos="2047"/>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2,024</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3.8 التزام الدول الأعضاء التزاما فعليا</w:t>
            </w:r>
          </w:p>
          <w:p w:rsidR="00631E8D" w:rsidRPr="00CC7761" w:rsidRDefault="00631E8D" w:rsidP="00631E8D">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631E8D">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6,883</w:t>
            </w:r>
          </w:p>
          <w:p w:rsidR="00631E8D" w:rsidRPr="00CC7761" w:rsidRDefault="00631E8D" w:rsidP="00631E8D">
            <w:pPr>
              <w:tabs>
                <w:tab w:val="left" w:pos="353"/>
                <w:tab w:val="right" w:pos="1938"/>
              </w:tabs>
              <w:spacing w:line="220" w:lineRule="exact"/>
              <w:rPr>
                <w:rFonts w:ascii="Arabic Typesetting" w:hAnsi="Arabic Typesetting" w:cs="Arabic Typesetting"/>
                <w:color w:val="000000"/>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w:t>
            </w:r>
            <w:r w:rsidRPr="00CC7761">
              <w:rPr>
                <w:rFonts w:ascii="Arabic Typesetting" w:hAnsi="Arabic Typesetting" w:cs="Arabic Typesetting" w:hint="cs"/>
                <w:i/>
                <w:iCs/>
                <w:color w:val="0A01BB"/>
                <w:rtl/>
              </w:rPr>
              <w:t>: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4.8 </w:t>
            </w:r>
            <w:r w:rsidRPr="00CC7761">
              <w:rPr>
                <w:rFonts w:ascii="Arabic Typesetting" w:hAnsi="Arabic Typesetting" w:cs="Arabic Typesetting"/>
                <w:rtl/>
              </w:rPr>
              <w:t>تفاعل منفتح وشفاف ومتجاوب مع أصحاب المصالح غير الحكوميين</w:t>
            </w:r>
          </w:p>
          <w:p w:rsidR="00631E8D" w:rsidRPr="00CC7761" w:rsidRDefault="00631E8D" w:rsidP="00631E8D">
            <w:pPr>
              <w:tabs>
                <w:tab w:val="left" w:pos="368"/>
                <w:tab w:val="right" w:pos="2221"/>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1,771</w:t>
            </w:r>
          </w:p>
          <w:p w:rsidR="00631E8D" w:rsidRPr="00CC7761" w:rsidRDefault="00631E8D" w:rsidP="00631E8D">
            <w:pPr>
              <w:tabs>
                <w:tab w:val="left" w:pos="368"/>
                <w:tab w:val="right" w:pos="195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color w:val="000000"/>
              </w:rPr>
            </w:pPr>
            <w:r w:rsidRPr="00CC7761">
              <w:rPr>
                <w:rFonts w:ascii="Arabic Typesetting" w:hAnsi="Arabic Typesetting" w:cs="Arabic Typesetting"/>
                <w:color w:val="000000"/>
                <w:rtl/>
              </w:rPr>
              <w:t xml:space="preserve">ھ 5.8 </w:t>
            </w:r>
            <w:r w:rsidRPr="00CC7761">
              <w:rPr>
                <w:rFonts w:ascii="Arabic Typesetting" w:hAnsi="Arabic Typesetting" w:cs="Arabic Typesetting"/>
                <w:rtl/>
              </w:rPr>
              <w:t>تواصل الويبو وتشاركها فعليا مع الإجراءات والمفاوضات الخاصة بالأمم المتحدة وغيرها من المنظمات الحكومية</w:t>
            </w:r>
            <w:r w:rsidRPr="00CC7761">
              <w:rPr>
                <w:rFonts w:ascii="Arabic Typesetting" w:hAnsi="Arabic Typesetting" w:cs="Arabic Typesetting"/>
                <w:color w:val="000000"/>
                <w:rtl/>
              </w:rPr>
              <w:t xml:space="preserve"> الدولية</w:t>
            </w:r>
          </w:p>
          <w:p w:rsidR="00631E8D" w:rsidRPr="00CC7761" w:rsidRDefault="00631E8D" w:rsidP="00631E8D">
            <w:pPr>
              <w:tabs>
                <w:tab w:val="left" w:pos="397"/>
                <w:tab w:val="right" w:pos="2237"/>
              </w:tabs>
              <w:spacing w:line="220" w:lineRule="exact"/>
              <w:rPr>
                <w:rFonts w:ascii="Arabic Typesetting" w:hAnsi="Arabic Typesetting" w:cs="Arabic Typesetting"/>
                <w:i/>
                <w:iCs/>
                <w:color w:val="000000"/>
              </w:rPr>
            </w:pPr>
            <w:r w:rsidRPr="00CC7761">
              <w:rPr>
                <w:rFonts w:ascii="Arabic Typesetting" w:hAnsi="Arabic Typesetting" w:cs="Arabic Typesetting"/>
                <w:i/>
                <w:iCs/>
                <w:color w:val="000000"/>
              </w:rPr>
              <w:tab/>
            </w:r>
            <w:r w:rsidRPr="00CC7761">
              <w:rPr>
                <w:rFonts w:ascii="Arabic Typesetting" w:hAnsi="Arabic Typesetting" w:cs="Arabic Typesetting"/>
                <w:i/>
                <w:iCs/>
                <w:rtl/>
              </w:rPr>
              <w:t>الميزانية المقترحة 14/15: 5,956</w:t>
            </w:r>
          </w:p>
          <w:p w:rsidR="00631E8D" w:rsidRPr="00CC7761" w:rsidRDefault="00631E8D" w:rsidP="00631E8D">
            <w:pPr>
              <w:tabs>
                <w:tab w:val="left" w:pos="409"/>
                <w:tab w:val="right" w:pos="2093"/>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2,778</w:t>
            </w:r>
            <w:r w:rsidRPr="00CC7761">
              <w:rPr>
                <w:rFonts w:ascii="Arabic Typesetting" w:hAnsi="Arabic Typesetting" w:cs="Arabic Typesetting"/>
                <w:i/>
                <w:iCs/>
                <w:rtl/>
              </w:rPr>
              <w:tab/>
            </w:r>
          </w:p>
        </w:tc>
        <w:tc>
          <w:tcPr>
            <w:tcW w:w="3042" w:type="dxa"/>
            <w:tcBorders>
              <w:top w:val="nil"/>
              <w:left w:val="nil"/>
              <w:bottom w:val="nil"/>
              <w:right w:val="single" w:sz="4" w:space="0" w:color="auto"/>
            </w:tcBorders>
            <w:shd w:val="clear" w:color="auto" w:fill="auto"/>
            <w:vAlign w:val="bottom"/>
          </w:tcPr>
          <w:p w:rsidR="00631E8D" w:rsidRPr="00CC7761" w:rsidRDefault="00631E8D" w:rsidP="00631E8D">
            <w:pPr>
              <w:tabs>
                <w:tab w:val="right" w:pos="2253"/>
              </w:tabs>
              <w:spacing w:line="220" w:lineRule="exact"/>
              <w:rPr>
                <w:rFonts w:ascii="Arabic Typesetting" w:hAnsi="Arabic Typesetting" w:cs="Arabic Typesetting"/>
                <w:i/>
                <w:iCs/>
              </w:rPr>
            </w:pPr>
            <w:r w:rsidRPr="00CC7761">
              <w:rPr>
                <w:rFonts w:ascii="Arabic Typesetting" w:hAnsi="Arabic Typesetting" w:cs="Arabic Typesetting"/>
                <w:i/>
                <w:iCs/>
                <w:color w:val="000000"/>
                <w:rtl/>
              </w:rPr>
              <w:t>مجموع الميزانية المقترحة للهدف الثامن: 33,296</w:t>
            </w:r>
            <w:r w:rsidRPr="00CC7761">
              <w:rPr>
                <w:rFonts w:ascii="Arabic Typesetting" w:hAnsi="Arabic Typesetting" w:cs="Arabic Typesetting"/>
                <w:i/>
                <w:iCs/>
              </w:rPr>
              <w:t xml:space="preserve">  </w:t>
            </w:r>
          </w:p>
          <w:p w:rsidR="00631E8D" w:rsidRPr="00CC7761" w:rsidRDefault="00631E8D" w:rsidP="00631E8D">
            <w:pPr>
              <w:tabs>
                <w:tab w:val="right" w:pos="2350"/>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مجموع حصة التنمية من الهدف الثامن:  9,892</w:t>
            </w:r>
          </w:p>
          <w:p w:rsidR="00631E8D" w:rsidRPr="00CC7761" w:rsidRDefault="00631E8D" w:rsidP="00631E8D">
            <w:pPr>
              <w:tabs>
                <w:tab w:val="right" w:pos="2350"/>
              </w:tabs>
              <w:spacing w:line="220" w:lineRule="exact"/>
              <w:rPr>
                <w:rFonts w:ascii="Arabic Typesetting" w:hAnsi="Arabic Typesetting" w:cs="Arabic Typesetting"/>
                <w:i/>
                <w:iCs/>
              </w:rPr>
            </w:pPr>
          </w:p>
        </w:tc>
      </w:tr>
      <w:tr w:rsidR="00631E8D" w:rsidRPr="00CC7761" w:rsidTr="00631E8D">
        <w:trPr>
          <w:trHeight w:val="559"/>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single" w:sz="4" w:space="0" w:color="auto"/>
              <w:left w:val="single" w:sz="8" w:space="0" w:color="auto"/>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الأول</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تطور متوازن لوضع القواعد والمعايير الدولية بشأن الملكية الفكرية</w:t>
            </w:r>
          </w:p>
        </w:tc>
        <w:tc>
          <w:tcPr>
            <w:tcW w:w="3028"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الثاني:</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تقديم خدمات عالمية في مجال الملكية الفكرية من الطراز الأول</w:t>
            </w:r>
          </w:p>
        </w:tc>
        <w:tc>
          <w:tcPr>
            <w:tcW w:w="3033"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الثالث</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تسهيل الانتفاع بالملكية الفكرية في سبيل التنمية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الرابع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تنسيق البنية التحتية العالمية للملكية الفكرية وتطويرها</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الخامس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المصدر العالمي لمراجع المعلومات والدراسات المتعلقة بالملكية الفكرية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السادس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التعاون الدولي على إذكاء الاحترام للملكية الفكرية</w:t>
            </w:r>
          </w:p>
        </w:tc>
        <w:tc>
          <w:tcPr>
            <w:tcW w:w="3042"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الملكية الفكرية وقضايا السياسيات العامة العالمية</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1.1 تعاون معزز بين الدول الأعضاء في تطوير أطر معيارية دولية متوازنة للملكية الفكرية وتوافق في الآراء حول محاور محدّدة والاتفاق على صكوك دولية بشأنها</w:t>
            </w:r>
            <w:r w:rsidRPr="00CC7761">
              <w:rPr>
                <w:rFonts w:ascii="Arabic Typesetting" w:hAnsi="Arabic Typesetting" w:cs="Arabic Typesetting"/>
                <w:color w:val="000000"/>
              </w:rPr>
              <w:t xml:space="preserve"> </w:t>
            </w:r>
            <w:r w:rsidRPr="00CC7761">
              <w:rPr>
                <w:rFonts w:ascii="Arabic Typesetting" w:hAnsi="Arabic Typesetting" w:cs="Arabic Typesetting"/>
              </w:rPr>
              <w:t xml:space="preserve"> </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15,734</w:t>
            </w:r>
            <w:r w:rsidRPr="00CC7761">
              <w:rPr>
                <w:rFonts w:ascii="Arabic Typesetting" w:hAnsi="Arabic Typesetting" w:cs="Arabic Typesetting"/>
                <w:i/>
                <w:iCs/>
              </w:rPr>
              <w:tab/>
            </w:r>
          </w:p>
          <w:p w:rsidR="00631E8D" w:rsidRPr="00CC7761" w:rsidRDefault="00631E8D" w:rsidP="00631E8D">
            <w:pPr>
              <w:tabs>
                <w:tab w:val="left" w:pos="319"/>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8,772</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2.1 </w:t>
            </w:r>
            <w:r w:rsidRPr="00CC7761">
              <w:rPr>
                <w:rFonts w:ascii="Arabic Typesetting" w:hAnsi="Arabic Typesetting" w:cs="Arabic Typesetting"/>
                <w:rtl/>
              </w:rPr>
              <w:t>أطر تشريعية وتنظيمية وسياسية مناسبة ومتوازنة للملكية الفكرية</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7,900</w:t>
            </w:r>
            <w:r w:rsidRPr="00CC7761">
              <w:rPr>
                <w:rFonts w:ascii="Arabic Typesetting" w:hAnsi="Arabic Typesetting" w:cs="Arabic Typesetting"/>
                <w:i/>
                <w:iCs/>
              </w:rPr>
              <w:tab/>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7,900</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3.1 </w:t>
            </w:r>
            <w:r w:rsidRPr="00CC7761">
              <w:rPr>
                <w:rFonts w:ascii="Arabic Typesetting" w:hAnsi="Arabic Typesetting" w:cs="Arabic Typesetting"/>
                <w:rtl/>
              </w:rPr>
              <w:t>حماية متزايدة لشعارات وأسماء المنظمات الحكومية الدولية وشعاراتها</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439</w:t>
            </w:r>
            <w:r w:rsidRPr="00CC7761">
              <w:rPr>
                <w:rFonts w:ascii="Arabic Typesetting" w:hAnsi="Arabic Typesetting" w:cs="Arabic Typesetting"/>
                <w:i/>
                <w:iCs/>
              </w:rPr>
              <w:tab/>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i/>
                <w:iCs/>
                <w:rtl/>
              </w:rPr>
              <w:tab/>
              <w:t xml:space="preserve">  </w: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Pr>
              <w:t> </w:t>
            </w:r>
            <w:r w:rsidR="00BB310C">
              <w:rPr>
                <w:noProof/>
                <w:lang w:bidi="ar-SA"/>
              </w:rPr>
              <mc:AlternateContent>
                <mc:Choice Requires="wpc">
                  <w:drawing>
                    <wp:inline distT="0" distB="0" distL="0" distR="0" wp14:anchorId="15E446B4" wp14:editId="71791F49">
                      <wp:extent cx="1828800" cy="1323340"/>
                      <wp:effectExtent l="0" t="0" r="0" b="0"/>
                      <wp:docPr id="199"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3" o:spid="_x0000_s1026" editas="canvas" style="width:2in;height:104.2pt;mso-position-horizontal-relative:char;mso-position-vertical-relative:line" coordsize="18288,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BHqWXcAAAABQEAAA8AAABkcnMv&#10;ZG93bnJldi54bWxMj0FLw0AQhe+C/2EZwYu0m9ZaljSbIoIgggdbhR432TEbzc6G7KaN/97RS70M&#10;83jDm+8V28l34ohDbANpWMwzEEh1sC01Gt72jzMFIiZD1nSBUMM3RtiWlxeFyW040Ssed6kRHEIx&#10;NxpcSn0uZawdehPnoUdi7yMM3iSWQyPtYE4c7ju5zLK19KYl/uBMjw8O66/d6DU81+ubz0U1Hrx6&#10;eXe3d93hKe1XWl9fTfcbEAmndD6GX3xGh5KZqjCSjaLTwEXS32RvqRTLipdMrUCWhfxPX/4AAAD/&#10;/wMAUEsBAi0AFAAGAAgAAAAhALaDOJL+AAAA4QEAABMAAAAAAAAAAAAAAAAAAAAAAFtDb250ZW50&#10;X1R5cGVzXS54bWxQSwECLQAUAAYACAAAACEAOP0h/9YAAACUAQAACwAAAAAAAAAAAAAAAAAvAQAA&#10;X3JlbHMvLnJlbHNQSwECLQAUAAYACAAAACEAYfAgixQBAAA+AgAADgAAAAAAAAAAAAAAAAAuAgAA&#10;ZHJzL2Uyb0RvYy54bWxQSwECLQAUAAYACAAAACEAAEepZ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13233;visibility:visible;mso-wrap-style:square">
                        <v:fill o:detectmouseclick="t"/>
                        <v:path o:connecttype="none"/>
                      </v:shape>
                      <w10:anchorlock/>
                    </v:group>
                  </w:pict>
                </mc:Fallback>
              </mc:AlternateContent>
            </w:r>
          </w:p>
        </w:tc>
        <w:tc>
          <w:tcPr>
            <w:tcW w:w="3028"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1.2 </w:t>
            </w:r>
            <w:r w:rsidRPr="00CC7761">
              <w:rPr>
                <w:rFonts w:ascii="Arabic Typesetting" w:hAnsi="Arabic Typesetting" w:cs="Arabic Typesetting"/>
                <w:rtl/>
              </w:rPr>
              <w:t xml:space="preserve">انتفاع متزايد بنظام معاهدة التعاون بشأن البراءات كسبيل </w:t>
            </w:r>
            <w:r w:rsidRPr="00CC7761">
              <w:rPr>
                <w:rFonts w:ascii="Arabic Typesetting" w:hAnsi="Arabic Typesetting" w:cs="Arabic Typesetting" w:hint="cs"/>
                <w:rtl/>
              </w:rPr>
              <w:t>للإيدا</w:t>
            </w:r>
            <w:r w:rsidRPr="00CC7761">
              <w:rPr>
                <w:rFonts w:ascii="Arabic Typesetting" w:hAnsi="Arabic Typesetting" w:cs="Arabic Typesetting" w:hint="eastAsia"/>
                <w:rtl/>
              </w:rPr>
              <w:t>ع</w:t>
            </w:r>
            <w:r w:rsidRPr="00CC7761">
              <w:rPr>
                <w:rFonts w:ascii="Arabic Typesetting" w:hAnsi="Arabic Typesetting" w:cs="Arabic Typesetting"/>
                <w:rtl/>
              </w:rPr>
              <w:t xml:space="preserve"> الدولي لطلبات البراءات</w:t>
            </w:r>
            <w:r w:rsidRPr="00CC7761">
              <w:rPr>
                <w:rFonts w:ascii="Arabic Typesetting" w:hAnsi="Arabic Typesetting" w:cs="Arabic Typesetting"/>
              </w:rPr>
              <w:t xml:space="preserve"> </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26,420</w:t>
            </w:r>
            <w:r w:rsidRPr="00CC7761">
              <w:rPr>
                <w:rFonts w:ascii="Arabic Typesetting" w:hAnsi="Arabic Typesetting" w:cs="Arabic Typesetting"/>
                <w:i/>
                <w:iCs/>
              </w:rPr>
              <w:tab/>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6,006</w:t>
            </w:r>
            <w:r w:rsidRPr="00CC7761">
              <w:rPr>
                <w:rFonts w:ascii="Arabic Typesetting" w:hAnsi="Arabic Typesetting" w:cs="Arabic Typesetting"/>
                <w:color w:val="0A01BB"/>
              </w:rPr>
              <w:t xml:space="preserve">  </w:t>
            </w:r>
            <w:r w:rsidRPr="00CC7761">
              <w:rPr>
                <w:rFonts w:ascii="Arabic Typesetting" w:hAnsi="Arabic Typesetting" w:cs="Arabic Typesetting"/>
                <w:color w:val="0A01BB"/>
                <w:rtl/>
              </w:rPr>
              <w:t xml:space="preserve"> </w:t>
            </w:r>
            <w:r w:rsidRPr="00CC7761">
              <w:rPr>
                <w:rFonts w:ascii="Arabic Typesetting" w:hAnsi="Arabic Typesetting" w:cs="Arabic Typesetting"/>
                <w:rtl/>
              </w:rPr>
              <w:t xml:space="preserve">  </w:t>
            </w: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ھ 2.2 تحسين نظام معاهدة التعاون بشأن البراءات</w:t>
            </w:r>
            <w:r w:rsidRPr="00CC7761">
              <w:rPr>
                <w:rFonts w:ascii="Arabic Typesetting" w:hAnsi="Arabic Typesetting" w:cs="Arabic Typesetting"/>
                <w:lang w:eastAsia="zh-CN" w:bidi="th-TH"/>
              </w:rPr>
              <w:t xml:space="preserve"> </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3,106</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206</w:t>
            </w:r>
            <w:r w:rsidRPr="00CC7761">
              <w:rPr>
                <w:rFonts w:ascii="Arabic Typesetting" w:hAnsi="Arabic Typesetting" w:cs="Arabic Typesetting"/>
              </w:rPr>
              <w:tab/>
              <w:t xml:space="preserve">   </w:t>
            </w:r>
          </w:p>
          <w:p w:rsidR="00631E8D" w:rsidRPr="00CC7761" w:rsidRDefault="00631E8D" w:rsidP="00631E8D">
            <w:pPr>
              <w:tabs>
                <w:tab w:val="left" w:pos="348"/>
                <w:tab w:val="left" w:pos="1525"/>
                <w:tab w:val="right" w:pos="2835"/>
              </w:tabs>
              <w:spacing w:line="220" w:lineRule="exact"/>
              <w:rPr>
                <w:rFonts w:ascii="Arabic Typesetting" w:hAnsi="Arabic Typesetting" w:cs="Arabic Typesetting"/>
              </w:rPr>
            </w:pP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3.2 </w:t>
            </w:r>
            <w:r w:rsidRPr="00CC7761">
              <w:rPr>
                <w:rFonts w:ascii="Arabic Typesetting" w:hAnsi="Arabic Typesetting" w:cs="Arabic Typesetting"/>
                <w:rtl/>
              </w:rPr>
              <w:t>تحسين الإنتاجية وجودة الخدمات في عمليات معاهدة التعاون بشأن البراءات</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172,856</w:t>
            </w:r>
            <w:r w:rsidRPr="00CC7761">
              <w:rPr>
                <w:rFonts w:ascii="Arabic Typesetting" w:hAnsi="Arabic Typesetting" w:cs="Arabic Typesetting"/>
                <w:i/>
                <w:iCs/>
              </w:rPr>
              <w:tab/>
            </w:r>
          </w:p>
          <w:p w:rsidR="00631E8D" w:rsidRPr="00CC7761" w:rsidRDefault="00631E8D" w:rsidP="00631E8D">
            <w:pPr>
              <w:tabs>
                <w:tab w:val="left" w:pos="335"/>
                <w:tab w:val="left" w:pos="2315"/>
                <w:tab w:val="right" w:pos="2835"/>
              </w:tabs>
              <w:spacing w:line="220" w:lineRule="exact"/>
              <w:rPr>
                <w:rFonts w:ascii="Arabic Typesetting" w:hAnsi="Arabic Typesetting" w:cs="Arabic Typesetting"/>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4.2 </w:t>
            </w:r>
            <w:r w:rsidRPr="00CC7761">
              <w:rPr>
                <w:rFonts w:ascii="Arabic Typesetting" w:hAnsi="Arabic Typesetting" w:cs="Arabic Typesetting"/>
                <w:rtl/>
              </w:rPr>
              <w:t>الانتفاع بنظام لاهاي على نطاق أوسع ونحو أفضل، بما في ذلك من جهة البلدان الأقل نموا</w:t>
            </w:r>
          </w:p>
          <w:p w:rsidR="00631E8D" w:rsidRPr="00CC7761" w:rsidRDefault="00631E8D" w:rsidP="00631E8D">
            <w:pPr>
              <w:tabs>
                <w:tab w:val="left" w:pos="323"/>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5,953</w:t>
            </w:r>
            <w:r w:rsidRPr="00CC7761">
              <w:rPr>
                <w:rFonts w:ascii="Arabic Typesetting" w:hAnsi="Arabic Typesetting" w:cs="Arabic Typesetting"/>
                <w:i/>
                <w:iCs/>
              </w:rPr>
              <w:tab/>
              <w:t xml:space="preserve"> </w:t>
            </w:r>
          </w:p>
          <w:p w:rsidR="00631E8D" w:rsidRPr="00CC7761" w:rsidRDefault="00631E8D" w:rsidP="00631E8D">
            <w:pPr>
              <w:tabs>
                <w:tab w:val="left" w:pos="323"/>
                <w:tab w:val="left" w:pos="2315"/>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354</w:t>
            </w:r>
            <w:r w:rsidRPr="00CC7761">
              <w:rPr>
                <w:rFonts w:ascii="Arabic Typesetting" w:hAnsi="Arabic Typesetting" w:cs="Arabic Typesetting"/>
                <w:i/>
                <w:iCs/>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rtl/>
              </w:rPr>
              <w:t>ھ</w:t>
            </w:r>
            <w:r w:rsidRPr="00CC7761">
              <w:rPr>
                <w:rFonts w:ascii="Arabic Typesetting" w:hAnsi="Arabic Typesetting" w:cs="Arabic Typesetting"/>
                <w:color w:val="000000"/>
                <w:rtl/>
              </w:rPr>
              <w:t xml:space="preserve"> 5.2 </w:t>
            </w:r>
            <w:r w:rsidRPr="00CC7761">
              <w:rPr>
                <w:rFonts w:ascii="Arabic Typesetting" w:hAnsi="Arabic Typesetting" w:cs="Arabic Typesetting"/>
                <w:rtl/>
              </w:rPr>
              <w:t xml:space="preserve">تحسين الإنتاجية وجودة الخدمات في عمليات </w:t>
            </w:r>
            <w:r w:rsidRPr="00CC7761">
              <w:rPr>
                <w:rFonts w:ascii="Arabic Typesetting" w:hAnsi="Arabic Typesetting" w:cs="Arabic Typesetting"/>
                <w:color w:val="000000"/>
                <w:rtl/>
              </w:rPr>
              <w:t>نظام لاهاي</w:t>
            </w:r>
          </w:p>
          <w:p w:rsidR="00631E8D" w:rsidRPr="00CC7761" w:rsidRDefault="00631E8D" w:rsidP="00631E8D">
            <w:pPr>
              <w:tabs>
                <w:tab w:val="left" w:pos="360"/>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2,351</w:t>
            </w:r>
            <w:r w:rsidRPr="00CC7761">
              <w:rPr>
                <w:rFonts w:ascii="Arabic Typesetting" w:hAnsi="Arabic Typesetting" w:cs="Arabic Typesetting"/>
                <w:i/>
                <w:iCs/>
              </w:rPr>
              <w:tab/>
            </w:r>
          </w:p>
          <w:p w:rsidR="00631E8D" w:rsidRPr="00CC7761" w:rsidRDefault="00631E8D" w:rsidP="00631E8D">
            <w:pPr>
              <w:tabs>
                <w:tab w:val="left" w:pos="360"/>
                <w:tab w:val="left" w:pos="231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6.2 </w:t>
            </w:r>
            <w:r w:rsidRPr="00CC7761">
              <w:rPr>
                <w:rFonts w:ascii="Arabic Typesetting" w:hAnsi="Arabic Typesetting" w:cs="Arabic Typesetting"/>
                <w:rtl/>
              </w:rPr>
              <w:t>الانتفاع بنظامي مدريد ولشبونة على نطاق أوسع ونحو أفضل، بما في ذلك من جهة البلدان الأقل نموا</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15,878</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6,377</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7.2 </w:t>
            </w:r>
            <w:r w:rsidRPr="00CC7761">
              <w:rPr>
                <w:rFonts w:ascii="Arabic Typesetting" w:hAnsi="Arabic Typesetting" w:cs="Arabic Typesetting"/>
                <w:rtl/>
              </w:rPr>
              <w:t>تحسين الإنتاجية وجودة الخدمات في عمليات نظامي مدريد ولشبونة</w:t>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40,932</w:t>
            </w:r>
            <w:r w:rsidRPr="00CC7761">
              <w:rPr>
                <w:rFonts w:ascii="Arabic Typesetting" w:hAnsi="Arabic Typesetting" w:cs="Arabic Typesetting"/>
                <w:i/>
                <w:iCs/>
              </w:rPr>
              <w:tab/>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958</w:t>
            </w:r>
            <w:r w:rsidRPr="00CC7761">
              <w:rPr>
                <w:rFonts w:ascii="Arabic Typesetting" w:hAnsi="Arabic Typesetting" w:cs="Arabic Typesetting"/>
                <w:i/>
                <w:iCs/>
                <w:rtl/>
              </w:rPr>
              <w:tab/>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8.2 </w:t>
            </w:r>
            <w:r w:rsidRPr="00CC7761">
              <w:rPr>
                <w:rFonts w:ascii="Arabic Typesetting" w:hAnsi="Arabic Typesetting" w:cs="Arabic Typesetting"/>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3,557</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 xml:space="preserve">حصة التنمية:  291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9.2 </w:t>
            </w:r>
            <w:r w:rsidRPr="00CC7761">
              <w:rPr>
                <w:rFonts w:ascii="Arabic Typesetting" w:hAnsi="Arabic Typesetting" w:cs="Arabic Typesetting"/>
                <w:rtl/>
              </w:rPr>
              <w:t>حماية الملكية الفكرية حمايةً فعالة في الحقول العليا المكونة من أسماء عامة وفي تسجيل الحقول العليا المكونة من رموز البلدان</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7,889</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t>حصة التنمية:  169</w:t>
            </w:r>
            <w:r w:rsidRPr="00CC7761">
              <w:rPr>
                <w:rFonts w:ascii="Arabic Typesetting" w:hAnsi="Arabic Typesetting" w:cs="Arabic Typesetting"/>
                <w:i/>
                <w:iCs/>
                <w:rtl/>
              </w:rPr>
              <w:tab/>
              <w:t xml:space="preserve">   </w:t>
            </w:r>
          </w:p>
        </w:tc>
        <w:tc>
          <w:tcPr>
            <w:tcW w:w="3033"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1.3 </w:t>
            </w:r>
            <w:r w:rsidRPr="00CC7761">
              <w:rPr>
                <w:rFonts w:ascii="Arabic Typesetting" w:hAnsi="Arabic Typesetting" w:cs="Arabic Typesetting"/>
                <w:rtl/>
              </w:rPr>
              <w:t>سياسات واستراتيجيات وخطط إنمائية وطنية بشأن الملكية الفكرية والابتكار تتماشى مع الأهداف الإنمائية الوطنية</w:t>
            </w:r>
            <w:r w:rsidRPr="00CC7761">
              <w:rPr>
                <w:rFonts w:ascii="Arabic Typesetting" w:hAnsi="Arabic Typesetting" w:cs="Arabic Typesetting"/>
              </w:rPr>
              <w:t xml:space="preserve"> </w:t>
            </w:r>
          </w:p>
          <w:p w:rsidR="00631E8D" w:rsidRPr="00CC7761" w:rsidRDefault="00631E8D" w:rsidP="00631E8D">
            <w:pPr>
              <w:tabs>
                <w:tab w:val="left" w:pos="346"/>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13,530</w:t>
            </w:r>
            <w:r w:rsidRPr="00CC7761">
              <w:rPr>
                <w:rFonts w:ascii="Arabic Typesetting" w:hAnsi="Arabic Typesetting" w:cs="Arabic Typesetting"/>
                <w:i/>
                <w:iCs/>
              </w:rPr>
              <w:tab/>
            </w:r>
          </w:p>
          <w:p w:rsidR="00631E8D" w:rsidRPr="00CC7761" w:rsidRDefault="00631E8D" w:rsidP="00631E8D">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13,530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2.3 </w:t>
            </w:r>
            <w:r w:rsidRPr="00CC7761">
              <w:rPr>
                <w:rFonts w:ascii="Arabic Typesetting" w:hAnsi="Arabic Typesetting" w:cs="Arabic Typesetting"/>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631E8D" w:rsidRPr="00CC7761" w:rsidRDefault="00631E8D" w:rsidP="00631E8D">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37,904</w:t>
            </w:r>
            <w:r w:rsidRPr="00CC7761">
              <w:rPr>
                <w:rFonts w:ascii="Arabic Typesetting" w:hAnsi="Arabic Typesetting" w:cs="Arabic Typesetting"/>
                <w:i/>
                <w:iCs/>
              </w:rPr>
              <w:tab/>
            </w:r>
          </w:p>
          <w:p w:rsidR="00631E8D" w:rsidRPr="00CC7761" w:rsidRDefault="00631E8D" w:rsidP="00631E8D">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37,537</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3.3 تعميم توصيات جدول أعمال التنمية على عمل الويبو</w:t>
            </w:r>
          </w:p>
          <w:p w:rsidR="00631E8D" w:rsidRPr="00CC7761" w:rsidRDefault="00631E8D" w:rsidP="00631E8D">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4,709</w:t>
            </w:r>
            <w:r w:rsidRPr="00CC7761">
              <w:rPr>
                <w:rFonts w:ascii="Arabic Typesetting" w:hAnsi="Arabic Typesetting" w:cs="Arabic Typesetting"/>
                <w:i/>
                <w:iCs/>
              </w:rPr>
              <w:tab/>
            </w:r>
          </w:p>
          <w:p w:rsidR="00631E8D" w:rsidRPr="00CC7761" w:rsidRDefault="00631E8D" w:rsidP="00631E8D">
            <w:pPr>
              <w:tabs>
                <w:tab w:val="left" w:pos="325"/>
                <w:tab w:val="left" w:pos="2189"/>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4,709 </w:t>
            </w: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4.3 </w:t>
            </w:r>
            <w:r w:rsidRPr="00CC7761">
              <w:rPr>
                <w:rFonts w:ascii="Arabic Typesetting" w:hAnsi="Arabic Typesetting" w:cs="Arabic Typesetting"/>
                <w:rtl/>
              </w:rPr>
              <w:t>آليات وبرامج تعاونية معزّزة ومكيّفة حسب احتياجات البلدان النامية والبلدان الأقل نموا</w:t>
            </w:r>
          </w:p>
          <w:p w:rsidR="00631E8D" w:rsidRPr="00CC7761" w:rsidRDefault="00631E8D" w:rsidP="00631E8D">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5,480</w:t>
            </w:r>
            <w:r w:rsidRPr="00CC7761">
              <w:rPr>
                <w:rFonts w:ascii="Arabic Typesetting" w:hAnsi="Arabic Typesetting" w:cs="Arabic Typesetting"/>
                <w:i/>
                <w:iCs/>
              </w:rPr>
              <w:tab/>
            </w:r>
          </w:p>
          <w:p w:rsidR="00631E8D" w:rsidRPr="00CC7761" w:rsidRDefault="00631E8D" w:rsidP="00631E8D">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5,480</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left" w:pos="346"/>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rPr>
              <w:tab/>
            </w:r>
            <w:r w:rsidRPr="00CC7761">
              <w:rPr>
                <w:rFonts w:ascii="Arabic Typesetting" w:hAnsi="Arabic Typesetting" w:cs="Arabic Typesetting"/>
                <w:i/>
                <w:iCs/>
              </w:rPr>
              <w:br/>
            </w: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1.4 </w:t>
            </w:r>
            <w:r w:rsidRPr="00CC7761">
              <w:rPr>
                <w:rFonts w:ascii="Arabic Typesetting" w:hAnsi="Arabic Typesetting" w:cs="Arabic Typesetting"/>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7,317</w:t>
            </w:r>
            <w:r w:rsidRPr="00CC7761">
              <w:rPr>
                <w:rFonts w:ascii="Arabic Typesetting" w:hAnsi="Arabic Typesetting" w:cs="Arabic Typesetting"/>
                <w:i/>
                <w:iCs/>
              </w:rPr>
              <w:tab/>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1,181</w:t>
            </w:r>
            <w:r w:rsidRPr="00CC7761">
              <w:rPr>
                <w:rFonts w:ascii="Arabic Typesetting" w:hAnsi="Arabic Typesetting" w:cs="Arabic Typesetting"/>
                <w:i/>
                <w:iCs/>
                <w:rtl/>
              </w:rPr>
              <w:tab/>
              <w:t> </w:t>
            </w:r>
          </w:p>
          <w:p w:rsidR="00631E8D" w:rsidRPr="00CC7761" w:rsidRDefault="00BB310C" w:rsidP="00631E8D">
            <w:pPr>
              <w:tabs>
                <w:tab w:val="right" w:pos="2835"/>
              </w:tabs>
              <w:spacing w:line="220" w:lineRule="exact"/>
              <w:rPr>
                <w:rFonts w:ascii="Arabic Typesetting" w:hAnsi="Arabic Typesetting" w:cs="Arabic Typesetting"/>
              </w:rPr>
            </w:pPr>
            <w:r>
              <w:rPr>
                <w:noProof/>
                <w:lang w:bidi="ar-SA"/>
              </w:rPr>
              <mc:AlternateContent>
                <mc:Choice Requires="wps">
                  <w:drawing>
                    <wp:anchor distT="4294967295" distB="4294967295" distL="114299" distR="114299" simplePos="0" relativeHeight="251655168" behindDoc="0" locked="0" layoutInCell="0" allowOverlap="1" wp14:anchorId="4EB220B1" wp14:editId="229CF2CE">
                      <wp:simplePos x="0" y="0"/>
                      <wp:positionH relativeFrom="column">
                        <wp:posOffset>8083549</wp:posOffset>
                      </wp:positionH>
                      <wp:positionV relativeFrom="paragraph">
                        <wp:posOffset>668654</wp:posOffset>
                      </wp:positionV>
                      <wp:extent cx="0" cy="0"/>
                      <wp:effectExtent l="0" t="0" r="0" b="0"/>
                      <wp:wrapNone/>
                      <wp:docPr id="1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WLQIAAFQ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g9otoVSK&#10;9FCkvbdEtJ1HlVYKJNQWzYJSg3EFBFRqZ0Ou9Kz25knTbw4pXXVEtTwyfr4YAMlCRPIqJGycgfcO&#10;wyfNwIccvY6ynRvbB0gQBJ1jdS736vCzR3Q8pLfThBS3EGOd/8h1j4JRYilUkIwU5PTkfKBAiptL&#10;OFZ6K6SMZZcKDSVezmfzGOC0FCxcBjdn20MlLTqR0DjxF/OBm5duVh8Vi2AdJ2xztT0REmzkoxDe&#10;CpBGchxe6znDSHKYlWCN9KQKL0KaQPhqjb3zfZkuN4vNIp/ks4fNJE/revJhW+WTh232fl6/q6uq&#10;zn4E8lledIIxrgL/Wx9n+d/1yXWixg68d/JdqOQ1elQUyN7+I+lY51DasUkOml12NmQXSg6tG52v&#10;YxZm4+U+ev36GKx/AgAA//8DAFBLAwQUAAYACAAAACEAK8KA390AAAANAQAADwAAAGRycy9kb3du&#10;cmV2LnhtbExPTUvDQBC9C/6HZQRvdtMWNcRsigj10mrpB0Vv2+yYBLOzYXfTxn/vFAW9zfvgzXv5&#10;bLCtOKIPjSMF41ECAql0pqFKwW47v0lBhKjJ6NYRKvjCALPi8iLXmXEnWuNxEyvBIRQyraCOscuk&#10;DGWNVoeR65BY+3De6sjQV9J4feJw28pJktxJqxviD7Xu8KnG8nPTWwXr5XyR7hf9UPr35/HrdrV8&#10;eQupUtdXw+MDiIhD/DPDuT5Xh4I7HVxPJoiW8eR+ymMiX8ntFMTZ8kMdfilZ5PL/iuIbAAD//wMA&#10;UEsBAi0AFAAGAAgAAAAhALaDOJL+AAAA4QEAABMAAAAAAAAAAAAAAAAAAAAAAFtDb250ZW50X1R5&#10;cGVzXS54bWxQSwECLQAUAAYACAAAACEAOP0h/9YAAACUAQAACwAAAAAAAAAAAAAAAAAvAQAAX3Jl&#10;bHMvLnJlbHNQSwECLQAUAAYACAAAACEAJUGP1i0CAABUBAAADgAAAAAAAAAAAAAAAAAuAgAAZHJz&#10;L2Uyb0RvYy54bWxQSwECLQAUAAYACAAAACEAK8KA390AAAANAQAADwAAAAAAAAAAAAAAAACHBAAA&#10;ZHJzL2Rvd25yZXYueG1sUEsFBgAAAAAEAAQA8wAAAJEFAAAAAA==&#10;" o:allowincell="f">
                      <v:stroke endarrow="block"/>
                    </v:line>
                  </w:pict>
                </mc:Fallback>
              </mc:AlternateConten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2.4 </w:t>
            </w:r>
            <w:r w:rsidRPr="00CC7761">
              <w:rPr>
                <w:rFonts w:ascii="Arabic Typesetting" w:hAnsi="Arabic Typesetting" w:cs="Arabic Typesetting"/>
                <w:rtl/>
              </w:rPr>
              <w:t>تحسين النفاذ إلى المعلومات المتعلقة بالملكية الفكرية واستخدامها من قبل مؤسسات الملكية الفكرية والجمهور لتشجيع الابتكار والإبداع</w:t>
            </w:r>
            <w:r w:rsidRPr="00CC7761">
              <w:rPr>
                <w:rFonts w:ascii="Arabic Typesetting" w:hAnsi="Arabic Typesetting" w:cs="Arabic Typesetting"/>
              </w:rPr>
              <w:t xml:space="preserve"> </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15,212</w:t>
            </w:r>
            <w:r w:rsidRPr="00CC7761">
              <w:rPr>
                <w:rFonts w:ascii="Arabic Typesetting" w:hAnsi="Arabic Typesetting" w:cs="Arabic Typesetting"/>
                <w:i/>
                <w:iCs/>
              </w:rPr>
              <w:tab/>
            </w:r>
          </w:p>
          <w:p w:rsidR="00631E8D" w:rsidRPr="00CC7761" w:rsidRDefault="00631E8D" w:rsidP="00631E8D">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12,187</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3.4 </w:t>
            </w:r>
            <w:r w:rsidRPr="00CC7761">
              <w:rPr>
                <w:rFonts w:ascii="Arabic Typesetting" w:hAnsi="Arabic Typesetting" w:cs="Arabic Typesetting"/>
                <w:rtl/>
              </w:rPr>
              <w:t>تغطية جغرافية واسعة لمحتوى قواعد بيانات الويبو العالمية بشأن الملكية الفكرية واستخدامها</w:t>
            </w:r>
            <w:r w:rsidRPr="00CC7761">
              <w:rPr>
                <w:rFonts w:ascii="Arabic Typesetting" w:hAnsi="Arabic Typesetting" w:cs="Arabic Typesetting"/>
              </w:rPr>
              <w:t xml:space="preserve"> </w:t>
            </w:r>
          </w:p>
          <w:p w:rsidR="00631E8D" w:rsidRPr="00CC7761" w:rsidRDefault="00631E8D" w:rsidP="00631E8D">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2,810</w:t>
            </w:r>
            <w:r w:rsidRPr="00CC7761">
              <w:rPr>
                <w:rFonts w:ascii="Arabic Typesetting" w:hAnsi="Arabic Typesetting" w:cs="Arabic Typesetting"/>
                <w:i/>
                <w:iCs/>
              </w:rPr>
              <w:tab/>
            </w:r>
          </w:p>
          <w:p w:rsidR="00631E8D" w:rsidRPr="00CC7761" w:rsidRDefault="00631E8D" w:rsidP="00631E8D">
            <w:pPr>
              <w:tabs>
                <w:tab w:val="left" w:pos="378"/>
                <w:tab w:val="left" w:pos="234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702</w:t>
            </w:r>
            <w:r w:rsidRPr="00CC7761">
              <w:rPr>
                <w:rFonts w:ascii="Arabic Typesetting" w:hAnsi="Arabic Typesetting" w:cs="Arabic Typesetting"/>
                <w:i/>
                <w:iCs/>
                <w:color w:val="0A01BB"/>
                <w:rtl/>
              </w:rPr>
              <w:tab/>
            </w:r>
            <w:r w:rsidRPr="00CC7761">
              <w:rPr>
                <w:rFonts w:ascii="Arabic Typesetting" w:hAnsi="Arabic Typesetting" w:cs="Arabic Typesetting"/>
                <w:i/>
                <w:iCs/>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4.4 </w:t>
            </w:r>
            <w:r w:rsidRPr="00CC7761">
              <w:rPr>
                <w:rFonts w:ascii="Arabic Typesetting" w:hAnsi="Arabic Typesetting" w:cs="Arabic Typesetting"/>
                <w:rtl/>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p w:rsidR="00631E8D" w:rsidRPr="00CC7761" w:rsidRDefault="00631E8D" w:rsidP="00631E8D">
            <w:pPr>
              <w:tabs>
                <w:tab w:val="left" w:pos="353"/>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19,572</w:t>
            </w:r>
            <w:r w:rsidRPr="00CC7761">
              <w:rPr>
                <w:rFonts w:ascii="Arabic Typesetting" w:hAnsi="Arabic Typesetting" w:cs="Arabic Typesetting"/>
                <w:i/>
                <w:iCs/>
              </w:rPr>
              <w:tab/>
            </w:r>
          </w:p>
          <w:p w:rsidR="00631E8D" w:rsidRPr="00CC7761" w:rsidRDefault="00631E8D" w:rsidP="00631E8D">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16,877</w:t>
            </w:r>
            <w:r w:rsidRPr="00CC7761">
              <w:rPr>
                <w:rFonts w:ascii="Arabic Typesetting" w:hAnsi="Arabic Typesetting" w:cs="Arabic Typesetting"/>
                <w:i/>
                <w:iCs/>
                <w:rtl/>
              </w:rPr>
              <w:tab/>
              <w:t xml:space="preserve">  </w:t>
            </w: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1.5 </w:t>
            </w:r>
            <w:r w:rsidRPr="00CC7761">
              <w:rPr>
                <w:rFonts w:ascii="Arabic Typesetting" w:hAnsi="Arabic Typesetting" w:cs="Arabic Typesetting"/>
                <w:rtl/>
              </w:rPr>
              <w:t>استخدام معلومات الويبو الإحصائية بشأن الملكية الفكرية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2,141</w:t>
            </w:r>
            <w:r w:rsidRPr="00CC7761">
              <w:rPr>
                <w:rFonts w:ascii="Arabic Typesetting" w:hAnsi="Arabic Typesetting" w:cs="Arabic Typesetting"/>
                <w:i/>
                <w:iCs/>
              </w:rPr>
              <w:tab/>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2.5 </w:t>
            </w:r>
            <w:r w:rsidRPr="00CC7761">
              <w:rPr>
                <w:rFonts w:ascii="Arabic Typesetting" w:hAnsi="Arabic Typesetting" w:cs="Arabic Typesetting"/>
                <w:rtl/>
              </w:rPr>
              <w:t>استخدام تحليلات الويبو الاقتصادية في صياغة السياسات العامة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4,261</w:t>
            </w:r>
            <w:r w:rsidRPr="00CC7761">
              <w:rPr>
                <w:rFonts w:ascii="Arabic Typesetting" w:hAnsi="Arabic Typesetting" w:cs="Arabic Typesetting"/>
                <w:i/>
                <w:iCs/>
              </w:rPr>
              <w:tab/>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2,270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p>
        </w:tc>
        <w:tc>
          <w:tcPr>
            <w:tcW w:w="3029" w:type="dxa"/>
            <w:tcBorders>
              <w:top w:val="nil"/>
              <w:left w:val="nil"/>
              <w:right w:val="nil"/>
            </w:tcBorders>
            <w:shd w:val="clear" w:color="auto" w:fill="auto"/>
          </w:tcPr>
          <w:p w:rsidR="00631E8D" w:rsidRPr="00CC7761" w:rsidRDefault="00631E8D" w:rsidP="00631E8D">
            <w:pPr>
              <w:tabs>
                <w:tab w:val="left" w:pos="39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1.6 </w:t>
            </w:r>
            <w:r w:rsidRPr="00CC7761">
              <w:rPr>
                <w:rFonts w:ascii="Arabic Typesetting" w:hAnsi="Arabic Typesetting" w:cs="Arabic Typesetting"/>
                <w:rtl/>
              </w:rPr>
              <w:t>تقدم في الحوار السياسي الدولي بين الدول الأعضاء حول إذكاء الاحترام للملكية الفكرية، مسترشدا بالتوصية رقم 45 من جدول أعمال التنمية</w:t>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429</w:t>
            </w:r>
            <w:r w:rsidRPr="00CC7761">
              <w:rPr>
                <w:rFonts w:ascii="Arabic Typesetting" w:hAnsi="Arabic Typesetting" w:cs="Arabic Typesetting"/>
                <w:i/>
                <w:iCs/>
              </w:rPr>
              <w:tab/>
            </w:r>
          </w:p>
          <w:p w:rsidR="00631E8D" w:rsidRPr="00CC7761" w:rsidRDefault="00631E8D" w:rsidP="00631E8D">
            <w:pPr>
              <w:tabs>
                <w:tab w:val="left" w:pos="395"/>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305</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2.6 </w:t>
            </w:r>
            <w:r w:rsidRPr="00CC7761">
              <w:rPr>
                <w:rFonts w:ascii="Arabic Typesetting" w:hAnsi="Arabic Typesetting" w:cs="Arabic Typesetting"/>
                <w:rtl/>
              </w:rPr>
              <w:t>تعاون وتنسيق منتظم وفعال بين عمل الويبو وعمل المنظمات الدولية الأخرى في مجال إذكاء الاحترام للملكية الفكرية</w:t>
            </w:r>
          </w:p>
          <w:p w:rsidR="00631E8D" w:rsidRPr="00CC7761" w:rsidRDefault="00631E8D" w:rsidP="00631E8D">
            <w:pPr>
              <w:tabs>
                <w:tab w:val="left" w:pos="397"/>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1,124</w:t>
            </w:r>
            <w:r w:rsidRPr="00CC7761">
              <w:rPr>
                <w:rFonts w:ascii="Arabic Typesetting" w:hAnsi="Arabic Typesetting" w:cs="Arabic Typesetting"/>
                <w:i/>
                <w:iCs/>
              </w:rPr>
              <w:tab/>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843</w:t>
            </w:r>
          </w:p>
        </w:tc>
        <w:tc>
          <w:tcPr>
            <w:tcW w:w="3042" w:type="dxa"/>
            <w:tcBorders>
              <w:top w:val="nil"/>
              <w:left w:val="nil"/>
              <w:right w:val="single" w:sz="4" w:space="0" w:color="auto"/>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rPr>
              <w:t> </w: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w:t>
            </w:r>
            <w:r w:rsidRPr="00CC7761">
              <w:rPr>
                <w:rFonts w:ascii="Arabic Typesetting" w:hAnsi="Arabic Typesetting" w:cs="Arabic Typesetting"/>
                <w:rtl/>
              </w:rPr>
              <w:t>2.7 اعتماد معمَّم للبرامج التي تعزّز التعاون بين البلدان النامية، ولا</w:t>
            </w:r>
            <w:r>
              <w:rPr>
                <w:rFonts w:ascii="Arabic Typesetting" w:hAnsi="Arabic Typesetting" w:cs="Arabic Typesetting" w:hint="cs"/>
                <w:rtl/>
              </w:rPr>
              <w:t> </w:t>
            </w:r>
            <w:r w:rsidRPr="00CC7761">
              <w:rPr>
                <w:rFonts w:ascii="Arabic Typesetting" w:hAnsi="Arabic Typesetting" w:cs="Arabic Typesetting"/>
                <w:rtl/>
              </w:rPr>
              <w:t>سيما البلدان الأقل نموا، في التصدي لتحديات عالمية محدّدة من منظور الملكية الفكرية</w:t>
            </w:r>
            <w:r w:rsidRPr="00CC7761">
              <w:rPr>
                <w:rFonts w:ascii="Arabic Typesetting" w:hAnsi="Arabic Typesetting" w:cs="Arabic Typesetting"/>
              </w:rPr>
              <w:t xml:space="preserve"> </w:t>
            </w:r>
          </w:p>
          <w:p w:rsidR="00631E8D" w:rsidRPr="00CC7761" w:rsidRDefault="00631E8D" w:rsidP="00631E8D">
            <w:pPr>
              <w:tabs>
                <w:tab w:val="left" w:pos="424"/>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5,527</w:t>
            </w:r>
            <w:r w:rsidRPr="00CC7761">
              <w:rPr>
                <w:rFonts w:ascii="Arabic Typesetting" w:hAnsi="Arabic Typesetting" w:cs="Arabic Typesetting"/>
                <w:i/>
                <w:iCs/>
              </w:rPr>
              <w:tab/>
            </w:r>
          </w:p>
          <w:p w:rsidR="00631E8D" w:rsidRPr="00CC7761" w:rsidRDefault="00631E8D" w:rsidP="00631E8D">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3,878</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3.7 </w:t>
            </w:r>
            <w:r w:rsidRPr="00CC7761">
              <w:rPr>
                <w:rFonts w:ascii="Arabic Typesetting" w:hAnsi="Arabic Typesetting" w:cs="Arabic Typesetting"/>
                <w:rtl/>
              </w:rPr>
              <w:t>تزايد مصداقية الويبو كمحفل لتحليل القضايا المطروحة في مجال الملكية الفكرية وسياسة المنافسة</w:t>
            </w:r>
          </w:p>
          <w:p w:rsidR="00631E8D" w:rsidRPr="00CC7761" w:rsidRDefault="00631E8D" w:rsidP="00631E8D">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2,032</w:t>
            </w:r>
          </w:p>
          <w:p w:rsidR="00631E8D" w:rsidRPr="00CC7761" w:rsidRDefault="00631E8D" w:rsidP="00631E8D">
            <w:pPr>
              <w:tabs>
                <w:tab w:val="left" w:pos="424"/>
                <w:tab w:val="left" w:pos="2253"/>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2,032</w:t>
            </w:r>
            <w:r w:rsidRPr="00CC7761">
              <w:rPr>
                <w:rFonts w:ascii="Arabic Typesetting" w:hAnsi="Arabic Typesetting" w:cs="Arabic Typesetting"/>
                <w:i/>
                <w:iCs/>
                <w:rtl/>
              </w:rPr>
              <w:tab/>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tcPr>
          <w:p w:rsidR="00631E8D" w:rsidRPr="00CC7761" w:rsidRDefault="00631E8D" w:rsidP="00631E8D">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الأول</w:t>
            </w:r>
            <w:r w:rsidRPr="00CC7761">
              <w:rPr>
                <w:rFonts w:ascii="Arabic Typesetting" w:hAnsi="Arabic Typesetting" w:cs="Arabic Typesetting"/>
                <w:i/>
                <w:iCs/>
                <w:rtl/>
              </w:rPr>
              <w:t>: 24,073</w:t>
            </w:r>
          </w:p>
          <w:p w:rsidR="00631E8D" w:rsidRPr="00CC7761" w:rsidRDefault="00631E8D" w:rsidP="00631E8D">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الأول:  16,672</w:t>
            </w:r>
          </w:p>
        </w:tc>
        <w:tc>
          <w:tcPr>
            <w:tcW w:w="3028" w:type="dxa"/>
            <w:tcBorders>
              <w:top w:val="nil"/>
              <w:left w:val="nil"/>
              <w:bottom w:val="nil"/>
              <w:right w:val="nil"/>
            </w:tcBorders>
            <w:shd w:val="clear" w:color="auto" w:fill="auto"/>
          </w:tcPr>
          <w:p w:rsidR="00631E8D" w:rsidRPr="00CC7761" w:rsidRDefault="00631E8D" w:rsidP="00631E8D">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الثاني</w:t>
            </w:r>
            <w:r w:rsidRPr="00CC7761">
              <w:rPr>
                <w:rFonts w:ascii="Arabic Typesetting" w:hAnsi="Arabic Typesetting" w:cs="Arabic Typesetting"/>
                <w:i/>
                <w:iCs/>
                <w:rtl/>
              </w:rPr>
              <w:t>: 278,942</w:t>
            </w:r>
          </w:p>
          <w:p w:rsidR="00631E8D" w:rsidRPr="00CC7761" w:rsidRDefault="00631E8D" w:rsidP="00631E8D">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الثاني:  14,361</w:t>
            </w:r>
            <w:r w:rsidRPr="00CC7761">
              <w:rPr>
                <w:rFonts w:ascii="Arabic Typesetting" w:hAnsi="Arabic Typesetting" w:cs="Arabic Typesetting"/>
                <w:i/>
                <w:iCs/>
                <w:rtl/>
              </w:rPr>
              <w:tab/>
              <w:t xml:space="preserve"> </w:t>
            </w:r>
          </w:p>
        </w:tc>
        <w:tc>
          <w:tcPr>
            <w:tcW w:w="3033" w:type="dxa"/>
            <w:tcBorders>
              <w:top w:val="nil"/>
              <w:left w:val="nil"/>
              <w:bottom w:val="nil"/>
              <w:right w:val="nil"/>
            </w:tcBorders>
            <w:shd w:val="clear" w:color="auto" w:fill="auto"/>
          </w:tcPr>
          <w:p w:rsidR="00631E8D" w:rsidRPr="00CC7761" w:rsidRDefault="00631E8D" w:rsidP="00631E8D">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الثالث</w:t>
            </w:r>
            <w:r w:rsidRPr="00CC7761">
              <w:rPr>
                <w:rFonts w:ascii="Arabic Typesetting" w:hAnsi="Arabic Typesetting" w:cs="Arabic Typesetting"/>
                <w:i/>
                <w:iCs/>
                <w:rtl/>
              </w:rPr>
              <w:t>: 61,623</w:t>
            </w:r>
          </w:p>
          <w:p w:rsidR="00631E8D" w:rsidRPr="00CC7761" w:rsidRDefault="00631E8D" w:rsidP="00631E8D">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الثالث:  61,256</w:t>
            </w:r>
          </w:p>
        </w:tc>
        <w:tc>
          <w:tcPr>
            <w:tcW w:w="3029" w:type="dxa"/>
            <w:tcBorders>
              <w:top w:val="nil"/>
              <w:left w:val="nil"/>
              <w:bottom w:val="nil"/>
              <w:right w:val="nil"/>
            </w:tcBorders>
            <w:shd w:val="clear" w:color="auto" w:fill="auto"/>
          </w:tcPr>
          <w:p w:rsidR="00631E8D" w:rsidRPr="00CC7761" w:rsidRDefault="00631E8D" w:rsidP="00631E8D">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الرابع</w:t>
            </w:r>
            <w:r w:rsidRPr="00CC7761">
              <w:rPr>
                <w:rFonts w:ascii="Arabic Typesetting" w:hAnsi="Arabic Typesetting" w:cs="Arabic Typesetting"/>
                <w:i/>
                <w:iCs/>
                <w:rtl/>
              </w:rPr>
              <w:t>: 44,911</w:t>
            </w:r>
          </w:p>
          <w:p w:rsidR="00631E8D" w:rsidRPr="00CC7761" w:rsidRDefault="00631E8D" w:rsidP="00631E8D">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الرابع:  30,947</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الخامس</w:t>
            </w:r>
            <w:r w:rsidRPr="00CC7761">
              <w:rPr>
                <w:rFonts w:ascii="Arabic Typesetting" w:hAnsi="Arabic Typesetting" w:cs="Arabic Typesetting"/>
                <w:i/>
                <w:iCs/>
                <w:rtl/>
              </w:rPr>
              <w:t>: 6,402</w:t>
            </w:r>
          </w:p>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الخامس:  2,270</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السادس</w:t>
            </w:r>
            <w:r w:rsidRPr="00CC7761">
              <w:rPr>
                <w:rFonts w:ascii="Arabic Typesetting" w:hAnsi="Arabic Typesetting" w:cs="Arabic Typesetting"/>
                <w:i/>
                <w:iCs/>
                <w:rtl/>
              </w:rPr>
              <w:t>: 1,553</w:t>
            </w:r>
          </w:p>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السادس:  1,148</w:t>
            </w:r>
            <w:r w:rsidRPr="00CC7761">
              <w:rPr>
                <w:rFonts w:ascii="Arabic Typesetting" w:hAnsi="Arabic Typesetting" w:cs="Arabic Typesetting"/>
                <w:i/>
                <w:iCs/>
                <w:rtl/>
              </w:rPr>
              <w:tab/>
              <w:t xml:space="preserve">   </w:t>
            </w:r>
          </w:p>
        </w:tc>
        <w:tc>
          <w:tcPr>
            <w:tcW w:w="3042" w:type="dxa"/>
            <w:tcBorders>
              <w:top w:val="nil"/>
              <w:left w:val="nil"/>
              <w:bottom w:val="nil"/>
              <w:right w:val="single" w:sz="4" w:space="0" w:color="auto"/>
            </w:tcBorders>
            <w:shd w:val="clear" w:color="auto" w:fill="auto"/>
          </w:tcPr>
          <w:p w:rsidR="00631E8D" w:rsidRPr="00CC7761" w:rsidRDefault="00631E8D" w:rsidP="00631E8D">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السابع</w:t>
            </w:r>
            <w:r w:rsidRPr="00CC7761">
              <w:rPr>
                <w:rFonts w:ascii="Arabic Typesetting" w:hAnsi="Arabic Typesetting" w:cs="Arabic Typesetting"/>
                <w:i/>
                <w:iCs/>
                <w:rtl/>
              </w:rPr>
              <w:t>: 7,559</w:t>
            </w:r>
          </w:p>
          <w:p w:rsidR="00631E8D" w:rsidRPr="00CC7761" w:rsidRDefault="00631E8D" w:rsidP="00631E8D">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السابع:  5,910</w:t>
            </w:r>
            <w:r w:rsidRPr="00CC7761">
              <w:rPr>
                <w:rFonts w:ascii="Arabic Typesetting" w:hAnsi="Arabic Typesetting" w:cs="Arabic Typesetting"/>
                <w:i/>
                <w:iCs/>
                <w:rtl/>
              </w:rPr>
              <w:tab/>
            </w:r>
          </w:p>
        </w:tc>
      </w:tr>
      <w:tr w:rsidR="00631E8D" w:rsidRPr="00CC7761" w:rsidTr="00631E8D">
        <w:trPr>
          <w:trHeight w:val="29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21218" w:type="dxa"/>
            <w:gridSpan w:val="7"/>
            <w:tcBorders>
              <w:top w:val="single" w:sz="4" w:space="0" w:color="auto"/>
              <w:left w:val="single" w:sz="8" w:space="0" w:color="auto"/>
              <w:bottom w:val="single" w:sz="4" w:space="0" w:color="auto"/>
              <w:right w:val="single" w:sz="4" w:space="0" w:color="000000"/>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التاسع</w:t>
            </w:r>
            <w:r w:rsidRPr="00CC7761">
              <w:rPr>
                <w:rFonts w:ascii="Arabic Typesetting" w:hAnsi="Arabic Typesetting" w:cs="Arabic Typesetting"/>
                <w:b/>
                <w:bCs/>
                <w:color w:val="000000"/>
                <w:rtl/>
              </w:rPr>
              <w:t xml:space="preserve"> - </w:t>
            </w:r>
            <w:r w:rsidRPr="00CC7761">
              <w:rPr>
                <w:rFonts w:ascii="Arabic Typesetting" w:hAnsi="Arabic Typesetting" w:cs="Arabic Typesetting"/>
                <w:b/>
                <w:bCs/>
                <w:rtl/>
              </w:rPr>
              <w:t>دعم إداري ومالي فعا</w:t>
            </w:r>
            <w:r w:rsidRPr="00CC7761">
              <w:rPr>
                <w:rFonts w:ascii="Arabic Typesetting" w:hAnsi="Arabic Typesetting" w:cs="Arabic Typesetting"/>
                <w:b/>
                <w:bCs/>
                <w:color w:val="000000"/>
                <w:rtl/>
              </w:rPr>
              <w:t>ل لتمكين الويبو من تنفيذ برامجها</w:t>
            </w:r>
          </w:p>
        </w:tc>
      </w:tr>
      <w:tr w:rsidR="00631E8D" w:rsidRPr="00CC7761" w:rsidTr="00631E8D">
        <w:trPr>
          <w:trHeight w:val="141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rPr>
              <w:br/>
            </w:r>
          </w:p>
        </w:tc>
        <w:tc>
          <w:tcPr>
            <w:tcW w:w="3028"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1.9 </w:t>
            </w:r>
            <w:r w:rsidRPr="00CC7761">
              <w:rPr>
                <w:rFonts w:ascii="Arabic Typesetting" w:hAnsi="Arabic Typesetting" w:cs="Arabic Typesetting"/>
                <w:rtl/>
              </w:rPr>
              <w:t>خدمات دعم فعالة وناجعة وذات جودة موجهة نحو الزبائن لفائدة الزبائن الداخليين وأصحاب المصالح الخارجيين</w:t>
            </w:r>
            <w:r w:rsidRPr="00CC7761">
              <w:rPr>
                <w:rFonts w:ascii="Arabic Typesetting" w:hAnsi="Arabic Typesetting" w:cs="Arabic Typesetting"/>
              </w:rPr>
              <w:t xml:space="preserve"> </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150,104</w:t>
            </w:r>
          </w:p>
          <w:p w:rsidR="00631E8D" w:rsidRPr="00CC7761" w:rsidRDefault="00631E8D" w:rsidP="00631E8D">
            <w:pPr>
              <w:tabs>
                <w:tab w:val="left" w:pos="335"/>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p>
        </w:tc>
        <w:tc>
          <w:tcPr>
            <w:tcW w:w="3033"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2.9 </w:t>
            </w:r>
            <w:r w:rsidRPr="00CC7761">
              <w:rPr>
                <w:rFonts w:ascii="Arabic Typesetting" w:hAnsi="Arabic Typesetting" w:cs="Arabic Typesetting"/>
                <w:rtl/>
              </w:rPr>
              <w:t>أمانة نبيهة تعمل بسلاسة مع موظفين تحت إدارة جيّدة وبمهارات مناسبة ويحققون النتائج بكفاءة</w:t>
            </w:r>
            <w:r w:rsidRPr="00CC7761">
              <w:rPr>
                <w:rFonts w:ascii="Arabic Typesetting" w:hAnsi="Arabic Typesetting" w:cs="Arabic Typesetting"/>
              </w:rPr>
              <w:t xml:space="preserve"> </w:t>
            </w:r>
          </w:p>
          <w:p w:rsidR="00631E8D" w:rsidRPr="00CC7761" w:rsidRDefault="00631E8D" w:rsidP="00631E8D">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36,809</w:t>
            </w:r>
            <w:r w:rsidRPr="00CC7761">
              <w:rPr>
                <w:rFonts w:ascii="Arabic Typesetting" w:hAnsi="Arabic Typesetting" w:cs="Arabic Typesetting"/>
                <w:i/>
                <w:iCs/>
              </w:rPr>
              <w:tab/>
            </w:r>
          </w:p>
          <w:p w:rsidR="00631E8D" w:rsidRPr="00CC7761" w:rsidRDefault="00631E8D" w:rsidP="00631E8D">
            <w:pPr>
              <w:tabs>
                <w:tab w:val="left" w:pos="338"/>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w:t>
            </w:r>
            <w:r w:rsidRPr="00CC7761">
              <w:rPr>
                <w:rFonts w:ascii="Arabic Typesetting" w:hAnsi="Arabic Typesetting" w:cs="Arabic Typesetting" w:hint="cs"/>
                <w:i/>
                <w:iCs/>
                <w:color w:val="0A01BB"/>
                <w:rtl/>
              </w:rPr>
              <w:t>:   -</w:t>
            </w:r>
            <w:r w:rsidRPr="00CC7761">
              <w:rPr>
                <w:rFonts w:ascii="Arabic Typesetting" w:hAnsi="Arabic Typesetting" w:cs="Arabic Typesetting"/>
                <w:i/>
                <w:iCs/>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3.9 </w:t>
            </w:r>
            <w:r w:rsidRPr="00CC7761">
              <w:rPr>
                <w:rFonts w:ascii="Arabic Typesetting" w:hAnsi="Arabic Typesetting" w:cs="Arabic Typesetting"/>
                <w:rtl/>
              </w:rPr>
              <w:t>بيئة عمل داعمة ومسنودة بإطار تنظيمي فعال وقنوات فعالة لمعالجة مشاغل الموظفين</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2,971</w:t>
            </w:r>
            <w:r w:rsidRPr="00CC7761">
              <w:rPr>
                <w:rFonts w:ascii="Arabic Typesetting" w:hAnsi="Arabic Typesetting" w:cs="Arabic Typesetting"/>
                <w:i/>
                <w:iCs/>
              </w:rPr>
              <w:tab/>
            </w:r>
          </w:p>
          <w:p w:rsidR="00631E8D" w:rsidRPr="00CC7761" w:rsidRDefault="00631E8D" w:rsidP="00631E8D">
            <w:pPr>
              <w:tabs>
                <w:tab w:val="left" w:pos="366"/>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4.9 </w:t>
            </w:r>
            <w:r w:rsidRPr="00CC7761">
              <w:rPr>
                <w:rFonts w:ascii="Arabic Typesetting" w:hAnsi="Arabic Typesetting" w:cs="Arabic Typesetting"/>
                <w:rtl/>
              </w:rPr>
              <w:t>منظمة ذات مسؤولية بيئية واجتماعية تكفل سلامة وأمن موظفي الويبو والمندوبين والزائرين والممتلكات المادية والمعلومات</w:t>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13,992</w:t>
            </w:r>
            <w:r w:rsidRPr="00CC7761">
              <w:rPr>
                <w:rFonts w:ascii="Arabic Typesetting" w:hAnsi="Arabic Typesetting" w:cs="Arabic Typesetting"/>
                <w:i/>
                <w:iCs/>
              </w:rPr>
              <w:tab/>
            </w:r>
          </w:p>
          <w:p w:rsidR="00631E8D" w:rsidRPr="00CC7761" w:rsidRDefault="00631E8D" w:rsidP="00631E8D">
            <w:pPr>
              <w:tabs>
                <w:tab w:val="left" w:pos="356"/>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8.9 </w:t>
            </w:r>
            <w:r w:rsidRPr="00CC7761">
              <w:rPr>
                <w:rFonts w:ascii="Arabic Typesetting" w:hAnsi="Arabic Typesetting" w:cs="Arabic Typesetting"/>
                <w:rtl/>
              </w:rPr>
              <w:t xml:space="preserve">تحسين المساءلة والتعلم المؤسسي والقيمة المالية والريادة والمراقبة الداخلية </w:t>
            </w:r>
            <w:proofErr w:type="spellStart"/>
            <w:r w:rsidRPr="00CC7761">
              <w:rPr>
                <w:rFonts w:ascii="Arabic Typesetting" w:hAnsi="Arabic Typesetting" w:cs="Arabic Typesetting"/>
                <w:rtl/>
              </w:rPr>
              <w:t>والحوكمة</w:t>
            </w:r>
            <w:proofErr w:type="spellEnd"/>
            <w:r w:rsidRPr="00CC7761">
              <w:rPr>
                <w:rFonts w:ascii="Arabic Typesetting" w:hAnsi="Arabic Typesetting" w:cs="Arabic Typesetting"/>
                <w:rtl/>
              </w:rPr>
              <w:t xml:space="preserve"> المؤسسية من خلال الاستعانة برقابة فعالة ومستقلة</w:t>
            </w:r>
          </w:p>
          <w:p w:rsidR="00631E8D" w:rsidRPr="00CC7761" w:rsidRDefault="00631E8D" w:rsidP="00631E8D">
            <w:pPr>
              <w:tabs>
                <w:tab w:val="left" w:pos="412"/>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6,641</w:t>
            </w:r>
            <w:r w:rsidRPr="00CC7761">
              <w:rPr>
                <w:rFonts w:ascii="Arabic Typesetting" w:hAnsi="Arabic Typesetting" w:cs="Arabic Typesetting"/>
                <w:i/>
                <w:iCs/>
              </w:rPr>
              <w:tab/>
            </w:r>
          </w:p>
          <w:p w:rsidR="00631E8D" w:rsidRPr="00CC7761" w:rsidRDefault="00631E8D" w:rsidP="00631E8D">
            <w:pPr>
              <w:tabs>
                <w:tab w:val="left" w:pos="424"/>
                <w:tab w:val="left" w:pos="223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937</w:t>
            </w:r>
          </w:p>
        </w:tc>
        <w:tc>
          <w:tcPr>
            <w:tcW w:w="3042" w:type="dxa"/>
            <w:tcBorders>
              <w:top w:val="nil"/>
              <w:left w:val="nil"/>
              <w:bottom w:val="single" w:sz="4" w:space="0" w:color="auto"/>
              <w:right w:val="single" w:sz="4" w:space="0" w:color="auto"/>
            </w:tcBorders>
            <w:shd w:val="clear" w:color="auto" w:fill="auto"/>
          </w:tcPr>
          <w:p w:rsidR="00631E8D" w:rsidRPr="00CC7761" w:rsidRDefault="00631E8D" w:rsidP="00631E8D">
            <w:pPr>
              <w:tabs>
                <w:tab w:val="left" w:pos="2040"/>
                <w:tab w:val="right" w:pos="2835"/>
              </w:tabs>
              <w:spacing w:line="220" w:lineRule="exact"/>
              <w:rPr>
                <w:rFonts w:ascii="Arabic Typesetting" w:hAnsi="Arabic Typesetting" w:cs="Arabic Typesetting"/>
                <w:i/>
                <w:iCs/>
              </w:rPr>
            </w:pPr>
          </w:p>
          <w:p w:rsidR="00631E8D" w:rsidRPr="00CC7761" w:rsidRDefault="00631E8D" w:rsidP="00631E8D">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التاسع</w:t>
            </w:r>
            <w:r w:rsidRPr="00CC7761">
              <w:rPr>
                <w:rFonts w:ascii="Arabic Typesetting" w:hAnsi="Arabic Typesetting" w:cs="Arabic Typesetting"/>
                <w:i/>
                <w:iCs/>
                <w:rtl/>
              </w:rPr>
              <w:t>: 210,517</w:t>
            </w:r>
            <w:r w:rsidRPr="00CC7761">
              <w:rPr>
                <w:rFonts w:ascii="Arabic Typesetting" w:hAnsi="Arabic Typesetting" w:cs="Arabic Typesetting"/>
                <w:i/>
                <w:iCs/>
              </w:rPr>
              <w:t xml:space="preserve">   </w:t>
            </w:r>
          </w:p>
          <w:p w:rsidR="00631E8D" w:rsidRPr="00CC7761" w:rsidRDefault="00631E8D" w:rsidP="00631E8D">
            <w:pPr>
              <w:tabs>
                <w:tab w:val="left" w:pos="2040"/>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مجموع حصة التنمية من الهدف التاسع:  937</w:t>
            </w:r>
          </w:p>
        </w:tc>
      </w:tr>
      <w:tr w:rsidR="007D4092" w:rsidRPr="00CC7761" w:rsidTr="007D4092">
        <w:trPr>
          <w:trHeight w:val="707"/>
        </w:trPr>
        <w:tc>
          <w:tcPr>
            <w:tcW w:w="384" w:type="dxa"/>
            <w:tcBorders>
              <w:top w:val="single" w:sz="8" w:space="0" w:color="auto"/>
              <w:left w:val="nil"/>
              <w:bottom w:val="nil"/>
              <w:right w:val="nil"/>
            </w:tcBorders>
            <w:shd w:val="clear" w:color="auto" w:fill="auto"/>
            <w:noWrap/>
            <w:vAlign w:val="bottom"/>
          </w:tcPr>
          <w:p w:rsidR="007D4092" w:rsidRPr="007568E8" w:rsidRDefault="007D4092" w:rsidP="00631E8D">
            <w:pPr>
              <w:tabs>
                <w:tab w:val="right" w:pos="2835"/>
              </w:tabs>
              <w:spacing w:line="220" w:lineRule="exact"/>
              <w:rPr>
                <w:rFonts w:ascii="Arabic Typesetting" w:hAnsi="Arabic Typesetting" w:cs="Arabic Typesetting"/>
                <w:sz w:val="22"/>
                <w:szCs w:val="22"/>
              </w:rPr>
            </w:pPr>
          </w:p>
        </w:tc>
        <w:tc>
          <w:tcPr>
            <w:tcW w:w="12118" w:type="dxa"/>
            <w:gridSpan w:val="4"/>
            <w:tcBorders>
              <w:top w:val="single" w:sz="4" w:space="0" w:color="auto"/>
              <w:left w:val="nil"/>
              <w:bottom w:val="nil"/>
              <w:right w:val="nil"/>
            </w:tcBorders>
            <w:shd w:val="clear" w:color="auto" w:fill="auto"/>
            <w:vAlign w:val="center"/>
          </w:tcPr>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1</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الميزانية المقترحة</w:t>
            </w:r>
            <w:r w:rsidRPr="007D4092">
              <w:rPr>
                <w:rFonts w:ascii="Arabic Typesetting" w:hAnsi="Arabic Typesetting" w:cs="Arabic Typesetting" w:hint="cs"/>
                <w:i/>
                <w:color w:val="000000"/>
                <w:szCs w:val="20"/>
                <w:rtl/>
              </w:rPr>
              <w:t xml:space="preserve"> بحسب النتائج </w:t>
            </w:r>
            <w:r w:rsidRPr="007D4092">
              <w:rPr>
                <w:rFonts w:ascii="Arabic Typesetting" w:hAnsi="Arabic Typesetting" w:cs="Arabic Typesetting"/>
                <w:i/>
                <w:color w:val="000000"/>
                <w:szCs w:val="20"/>
                <w:rtl/>
              </w:rPr>
              <w:t xml:space="preserve">لا تشمل </w:t>
            </w:r>
            <w:r w:rsidRPr="007D4092">
              <w:rPr>
                <w:rFonts w:ascii="Arabic Typesetting" w:hAnsi="Arabic Typesetting" w:cs="Arabic Typesetting" w:hint="cs"/>
                <w:i/>
                <w:color w:val="000000"/>
                <w:szCs w:val="20"/>
                <w:rtl/>
              </w:rPr>
              <w:t>الميزانية المقترحة</w:t>
            </w:r>
            <w:r w:rsidRPr="007D4092">
              <w:rPr>
                <w:rFonts w:ascii="Arabic Typesetting" w:hAnsi="Arabic Typesetting" w:cs="Arabic Typesetting"/>
                <w:i/>
                <w:color w:val="000000"/>
                <w:szCs w:val="20"/>
                <w:rtl/>
              </w:rPr>
              <w:t xml:space="preserve"> للاعتمادات "غير المخصَّصة":</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4,327</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2</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حصة التنمية: لا يعد الإنفاق إنفاقا على التنمية إلا عندما يكون المستفيد بلداً نامياً ولا يكون الإنفاق المعادل متاحاً للبلدان المتقدمة (وفقا للممارسات السابقة، تُدرج البلدان المنتقلة إلى نظام الاقتصاد الحر لأغراض البرنامج والميزانية</w:t>
            </w:r>
            <w:r w:rsidRPr="007D4092">
              <w:rPr>
                <w:rFonts w:ascii="Arabic Typesetting" w:hAnsi="Arabic Typesetting" w:cs="Arabic Typesetting" w:hint="cs"/>
                <w:i/>
                <w:color w:val="000000"/>
                <w:szCs w:val="20"/>
                <w:rtl/>
              </w:rPr>
              <w:t>)</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3</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تشمل حصة التنمية موارد مشروعات جدول أعمال التنمية</w:t>
            </w:r>
          </w:p>
          <w:p w:rsidR="007D4092" w:rsidRPr="00CC7761" w:rsidRDefault="007D4092" w:rsidP="00631E8D">
            <w:pPr>
              <w:tabs>
                <w:tab w:val="right" w:pos="2835"/>
              </w:tabs>
              <w:spacing w:line="220" w:lineRule="exact"/>
              <w:rPr>
                <w:rFonts w:ascii="Arabic Typesetting" w:hAnsi="Arabic Typesetting" w:cs="Arabic Typesetting"/>
              </w:rPr>
            </w:pPr>
            <w:r w:rsidRPr="007D4092">
              <w:rPr>
                <w:rFonts w:ascii="Arabic Typesetting" w:hAnsi="Arabic Typesetting" w:cs="Arabic Typesetting" w:hint="cs"/>
                <w:i/>
                <w:color w:val="000000"/>
                <w:szCs w:val="20"/>
                <w:vertAlign w:val="superscript"/>
                <w:rtl/>
              </w:rPr>
              <w:t>4</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أرقام قد لا تضاف للميزانية الإجمالية بسبب التقريب</w:t>
            </w:r>
          </w:p>
        </w:tc>
        <w:tc>
          <w:tcPr>
            <w:tcW w:w="3029" w:type="dxa"/>
            <w:tcBorders>
              <w:top w:val="nil"/>
              <w:left w:val="nil"/>
              <w:bottom w:val="nil"/>
              <w:right w:val="nil"/>
            </w:tcBorders>
            <w:shd w:val="clear" w:color="auto" w:fill="auto"/>
            <w:noWrap/>
            <w:vAlign w:val="bottom"/>
          </w:tcPr>
          <w:p w:rsidR="007D4092" w:rsidRPr="00CC7761" w:rsidRDefault="007D4092" w:rsidP="00631E8D">
            <w:pPr>
              <w:tabs>
                <w:tab w:val="right" w:pos="2835"/>
              </w:tabs>
              <w:spacing w:line="220" w:lineRule="exact"/>
              <w:rPr>
                <w:rFonts w:ascii="Arabic Typesetting" w:hAnsi="Arabic Typesetting" w:cs="Arabic Typesetting"/>
              </w:rPr>
            </w:pPr>
          </w:p>
        </w:tc>
        <w:tc>
          <w:tcPr>
            <w:tcW w:w="6071" w:type="dxa"/>
            <w:gridSpan w:val="2"/>
            <w:tcBorders>
              <w:top w:val="nil"/>
              <w:left w:val="nil"/>
              <w:bottom w:val="nil"/>
              <w:right w:val="nil"/>
            </w:tcBorders>
            <w:shd w:val="clear" w:color="auto" w:fill="auto"/>
            <w:noWrap/>
          </w:tcPr>
          <w:p w:rsidR="007D4092" w:rsidRPr="00CC7761" w:rsidRDefault="007D4092" w:rsidP="00631E8D">
            <w:pPr>
              <w:tabs>
                <w:tab w:val="right" w:pos="2835"/>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00000"/>
                <w:rtl/>
              </w:rPr>
              <w:t xml:space="preserve">مجموع </w:t>
            </w:r>
            <w:r w:rsidRPr="00CC7761">
              <w:rPr>
                <w:rFonts w:ascii="Arabic Typesetting" w:hAnsi="Arabic Typesetting" w:cs="Arabic Typesetting"/>
                <w:b/>
                <w:bCs/>
                <w:i/>
                <w:iCs/>
                <w:rtl/>
              </w:rPr>
              <w:t>الميزانية المقترحة 15/2014: 673,200</w:t>
            </w:r>
          </w:p>
          <w:p w:rsidR="007D4092" w:rsidRPr="00CC7761" w:rsidRDefault="007D4092" w:rsidP="00631E8D">
            <w:pPr>
              <w:tabs>
                <w:tab w:val="right" w:pos="2663"/>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A01BB"/>
                <w:rtl/>
              </w:rPr>
              <w:t xml:space="preserve">مجموع حصة التنمية:  143,391   </w:t>
            </w:r>
            <w:r w:rsidRPr="00CC7761">
              <w:rPr>
                <w:rFonts w:ascii="Arabic Typesetting" w:hAnsi="Arabic Typesetting" w:cs="Arabic Typesetting"/>
                <w:b/>
                <w:bCs/>
                <w:i/>
                <w:iCs/>
                <w:rtl/>
              </w:rPr>
              <w:t xml:space="preserve">   </w:t>
            </w:r>
            <w:r w:rsidRPr="00CC7761">
              <w:rPr>
                <w:rFonts w:ascii="Arabic Typesetting" w:hAnsi="Arabic Typesetting" w:cs="Arabic Typesetting"/>
                <w:b/>
                <w:bCs/>
                <w:i/>
                <w:iCs/>
                <w:rtl/>
              </w:rPr>
              <w:tab/>
            </w:r>
          </w:p>
        </w:tc>
      </w:tr>
    </w:tbl>
    <w:p w:rsidR="00631E8D" w:rsidRDefault="00631E8D" w:rsidP="00631E8D">
      <w:pPr>
        <w:rPr>
          <w:lang w:val="en-GB" w:eastAsia="da-DK"/>
        </w:rPr>
      </w:pPr>
    </w:p>
    <w:p w:rsidR="00631E8D" w:rsidRPr="00B72C68" w:rsidRDefault="00631E8D" w:rsidP="00631E8D">
      <w:pPr>
        <w:rPr>
          <w:lang w:val="en-GB" w:eastAsia="da-DK"/>
        </w:rPr>
        <w:sectPr w:rsidR="00631E8D" w:rsidRPr="00B72C68" w:rsidSect="007D4092">
          <w:headerReference w:type="even" r:id="rId25"/>
          <w:pgSz w:w="23814" w:h="16840" w:orient="landscape" w:code="8"/>
          <w:pgMar w:top="709" w:right="851" w:bottom="709" w:left="851" w:header="284" w:footer="851" w:gutter="0"/>
          <w:cols w:space="720"/>
          <w:bidi/>
          <w:rtlGutter/>
        </w:sectPr>
      </w:pPr>
    </w:p>
    <w:p w:rsidR="00631E8D" w:rsidRDefault="00631E8D" w:rsidP="00631E8D"/>
    <w:p w:rsidR="00B820F9" w:rsidRPr="00EC1F83" w:rsidRDefault="00EC1F83" w:rsidP="009738FC">
      <w:pPr>
        <w:pStyle w:val="ARHeading1"/>
        <w:outlineLvl w:val="0"/>
        <w:rPr>
          <w:rtl/>
        </w:rPr>
      </w:pPr>
      <w:bookmarkStart w:id="3" w:name="_Toc358745197"/>
      <w:r w:rsidRPr="00EC1F83">
        <w:rPr>
          <w:rFonts w:hint="cs"/>
          <w:rtl/>
        </w:rPr>
        <w:t>ثانيا.</w:t>
      </w:r>
      <w:r w:rsidRPr="00EC1F83">
        <w:rPr>
          <w:rFonts w:hint="cs"/>
          <w:rtl/>
        </w:rPr>
        <w:tab/>
      </w:r>
      <w:r w:rsidRPr="00BF433B">
        <w:rPr>
          <w:rFonts w:hint="cs"/>
          <w:rtl/>
        </w:rPr>
        <w:t>العرض</w:t>
      </w:r>
      <w:r w:rsidRPr="00EC1F83">
        <w:rPr>
          <w:rFonts w:hint="cs"/>
          <w:rtl/>
        </w:rPr>
        <w:t xml:space="preserve"> المالي</w:t>
      </w:r>
      <w:bookmarkEnd w:id="3"/>
    </w:p>
    <w:p w:rsidR="00215B60" w:rsidRDefault="00C96349" w:rsidP="00BF433B">
      <w:pPr>
        <w:pStyle w:val="ARNumbered1"/>
      </w:pPr>
      <w:r>
        <w:rPr>
          <w:rFonts w:hint="cs"/>
          <w:rtl/>
        </w:rPr>
        <w:t xml:space="preserve">يقدم هذا القسم عرضاً للافتراضات </w:t>
      </w:r>
      <w:r w:rsidRPr="003475A7">
        <w:rPr>
          <w:rFonts w:hint="cs"/>
          <w:rtl/>
        </w:rPr>
        <w:t>والبارامترات</w:t>
      </w:r>
      <w:r>
        <w:rPr>
          <w:rFonts w:hint="cs"/>
          <w:rtl/>
        </w:rPr>
        <w:t xml:space="preserve"> الرئيسية التي تستند إليها تقديرات الإيرادات </w:t>
      </w:r>
      <w:r w:rsidR="009E7321" w:rsidRPr="0004158B">
        <w:rPr>
          <w:rFonts w:hint="cs"/>
          <w:rtl/>
        </w:rPr>
        <w:t>ومبررات</w:t>
      </w:r>
      <w:r w:rsidR="009E7321">
        <w:rPr>
          <w:rFonts w:hint="cs"/>
          <w:rtl/>
        </w:rPr>
        <w:t xml:space="preserve"> الإنفاق المقترح، </w:t>
      </w:r>
      <w:r w:rsidR="002A2213">
        <w:rPr>
          <w:rFonts w:hint="cs"/>
          <w:rtl/>
        </w:rPr>
        <w:t>كما هي مقدمة إلى الدول الأعضاء للنظر فيها عن الثنائية 2014/2015.</w:t>
      </w:r>
    </w:p>
    <w:p w:rsidR="00085F1C" w:rsidRDefault="00BB310C" w:rsidP="007D4092">
      <w:pPr>
        <w:pStyle w:val="ARNormal"/>
        <w:spacing w:line="240" w:lineRule="auto"/>
        <w:jc w:val="center"/>
        <w:rPr>
          <w:rtl/>
          <w:lang w:bidi="ar-EG"/>
        </w:rPr>
      </w:pPr>
      <w:r>
        <w:rPr>
          <w:noProof/>
          <w:lang w:val="en-US"/>
        </w:rPr>
        <w:drawing>
          <wp:inline distT="0" distB="0" distL="0" distR="0" wp14:anchorId="7A1B8DC4" wp14:editId="0E1A9C9B">
            <wp:extent cx="4954270" cy="3712210"/>
            <wp:effectExtent l="0" t="0" r="0" b="254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270" cy="3712210"/>
                    </a:xfrm>
                    <a:prstGeom prst="rect">
                      <a:avLst/>
                    </a:prstGeom>
                    <a:noFill/>
                    <a:ln>
                      <a:noFill/>
                    </a:ln>
                  </pic:spPr>
                </pic:pic>
              </a:graphicData>
            </a:graphic>
          </wp:inline>
        </w:drawing>
      </w:r>
    </w:p>
    <w:p w:rsidR="002A2213" w:rsidRDefault="00242C9A" w:rsidP="00BF433B">
      <w:pPr>
        <w:pStyle w:val="ARNumbered1"/>
      </w:pPr>
      <w:r>
        <w:rPr>
          <w:rFonts w:hint="cs"/>
          <w:rtl/>
          <w:lang w:val="en-US"/>
        </w:rPr>
        <w:t>ي</w:t>
      </w:r>
      <w:r w:rsidR="001653B9">
        <w:rPr>
          <w:rFonts w:hint="cs"/>
          <w:rtl/>
        </w:rPr>
        <w:t>تم إعداد قوائم الويبو المالية وفقاً للمعايير المحاسبية الدولية للقطاع العام</w:t>
      </w:r>
      <w:r w:rsidR="00A15DA0">
        <w:rPr>
          <w:rFonts w:hint="cs"/>
          <w:rtl/>
        </w:rPr>
        <w:t xml:space="preserve">، </w:t>
      </w:r>
      <w:r>
        <w:rPr>
          <w:rFonts w:hint="cs"/>
          <w:rtl/>
        </w:rPr>
        <w:t xml:space="preserve">على أساس </w:t>
      </w:r>
      <w:r w:rsidR="00062299" w:rsidRPr="00CB6E5C">
        <w:rPr>
          <w:rFonts w:hint="cs"/>
          <w:rtl/>
        </w:rPr>
        <w:t>الاستحقاق الكامل</w:t>
      </w:r>
      <w:r w:rsidR="00062299">
        <w:rPr>
          <w:rFonts w:hint="cs"/>
          <w:rtl/>
        </w:rPr>
        <w:t xml:space="preserve">، منذ 2010. </w:t>
      </w:r>
      <w:r w:rsidR="00AB177D">
        <w:rPr>
          <w:rFonts w:hint="cs"/>
          <w:rtl/>
        </w:rPr>
        <w:t>إلا أن الميزانية، أو مبررات الإنفاق حسب البرنامج مازال يتم اقتراحها والموافقة عليها وإدارتها على أساس الاستحقاق المعدَّل ("</w:t>
      </w:r>
      <w:r w:rsidR="00AB177D" w:rsidRPr="00DE5F02">
        <w:rPr>
          <w:rFonts w:hint="cs"/>
          <w:rtl/>
        </w:rPr>
        <w:t>أساس الميزانية</w:t>
      </w:r>
      <w:r w:rsidR="00AB177D">
        <w:rPr>
          <w:rFonts w:hint="cs"/>
          <w:rtl/>
        </w:rPr>
        <w:t xml:space="preserve">")، </w:t>
      </w:r>
      <w:r w:rsidR="00476F22">
        <w:rPr>
          <w:rFonts w:hint="cs"/>
          <w:rtl/>
        </w:rPr>
        <w:t>وفقاً لنظام المنظمة المالي ولائحته. ووفقاً لذلك،</w:t>
      </w:r>
    </w:p>
    <w:p w:rsidR="00476F22" w:rsidRDefault="004A31ED" w:rsidP="00862268">
      <w:pPr>
        <w:pStyle w:val="ARNormal"/>
        <w:numPr>
          <w:ilvl w:val="0"/>
          <w:numId w:val="6"/>
        </w:numPr>
        <w:ind w:left="1132" w:hanging="564"/>
        <w:rPr>
          <w:lang w:bidi="ar-EG"/>
        </w:rPr>
      </w:pPr>
      <w:r>
        <w:rPr>
          <w:rFonts w:hint="cs"/>
          <w:rtl/>
          <w:lang w:bidi="ar-EG"/>
        </w:rPr>
        <w:t xml:space="preserve">فإنه في حين أن كل أرقام النفقات المقترحة للثنائية 2014/2015 </w:t>
      </w:r>
      <w:r w:rsidR="00D63920">
        <w:rPr>
          <w:rFonts w:hint="cs"/>
          <w:rtl/>
          <w:lang w:bidi="ar-EG"/>
        </w:rPr>
        <w:t xml:space="preserve">وضعت على أساس الميزانية، فإنه تم بذل العناية </w:t>
      </w:r>
      <w:r w:rsidR="00786BB3">
        <w:rPr>
          <w:rFonts w:hint="cs"/>
          <w:rtl/>
          <w:lang w:bidi="ar-EG"/>
        </w:rPr>
        <w:t xml:space="preserve">اللازمة </w:t>
      </w:r>
      <w:r w:rsidR="00A26B31">
        <w:rPr>
          <w:rFonts w:hint="cs"/>
          <w:rtl/>
          <w:lang w:bidi="ar-EG"/>
        </w:rPr>
        <w:t xml:space="preserve">في إعداد </w:t>
      </w:r>
      <w:r w:rsidR="00863B29">
        <w:rPr>
          <w:rFonts w:hint="cs"/>
          <w:rtl/>
          <w:lang w:bidi="ar-EG"/>
        </w:rPr>
        <w:t>ال</w:t>
      </w:r>
      <w:r w:rsidR="00786BB3">
        <w:rPr>
          <w:rFonts w:hint="cs"/>
          <w:rtl/>
          <w:lang w:bidi="ar-EG"/>
        </w:rPr>
        <w:t xml:space="preserve">ميزانية </w:t>
      </w:r>
      <w:r w:rsidR="00863B29">
        <w:rPr>
          <w:rFonts w:hint="cs"/>
          <w:rtl/>
          <w:lang w:bidi="ar-EG"/>
        </w:rPr>
        <w:t>العامة ل</w:t>
      </w:r>
      <w:r w:rsidR="00786BB3">
        <w:rPr>
          <w:rFonts w:hint="cs"/>
          <w:rtl/>
          <w:lang w:bidi="ar-EG"/>
        </w:rPr>
        <w:t xml:space="preserve">لويبو </w:t>
      </w:r>
      <w:r w:rsidR="00236F14">
        <w:rPr>
          <w:rFonts w:hint="cs"/>
          <w:rtl/>
          <w:lang w:bidi="ar-EG"/>
        </w:rPr>
        <w:t xml:space="preserve">لأغراض التخطيط على نحو وبمستوى يتسمان </w:t>
      </w:r>
      <w:r w:rsidR="00D766BD">
        <w:rPr>
          <w:rFonts w:hint="cs"/>
          <w:rtl/>
          <w:lang w:bidi="ar-EG"/>
        </w:rPr>
        <w:t xml:space="preserve">بالحذر </w:t>
      </w:r>
      <w:r w:rsidR="00236F14">
        <w:rPr>
          <w:rFonts w:hint="cs"/>
          <w:rtl/>
          <w:lang w:bidi="ar-EG"/>
        </w:rPr>
        <w:t xml:space="preserve">ويراعيان </w:t>
      </w:r>
      <w:r w:rsidR="00A13442">
        <w:rPr>
          <w:rFonts w:hint="cs"/>
          <w:rtl/>
          <w:lang w:bidi="ar-EG"/>
        </w:rPr>
        <w:t xml:space="preserve">التسويات </w:t>
      </w:r>
      <w:r w:rsidR="00236F14">
        <w:rPr>
          <w:rFonts w:hint="cs"/>
          <w:rtl/>
          <w:lang w:bidi="ar-EG"/>
        </w:rPr>
        <w:t>ال</w:t>
      </w:r>
      <w:r w:rsidR="00EB5B26">
        <w:rPr>
          <w:rFonts w:hint="cs"/>
          <w:rtl/>
          <w:lang w:bidi="ar-EG"/>
        </w:rPr>
        <w:t>تي من ال</w:t>
      </w:r>
      <w:r w:rsidR="00236F14">
        <w:rPr>
          <w:rFonts w:hint="cs"/>
          <w:rtl/>
          <w:lang w:bidi="ar-EG"/>
        </w:rPr>
        <w:t xml:space="preserve">متوقع أن تكون مطلوبة وفقاً للمعايير المحاسبية الدولية للقطاع العام فيما يتعلق بنفقات التشغيل. </w:t>
      </w:r>
      <w:r w:rsidR="000E1425">
        <w:rPr>
          <w:rFonts w:hint="cs"/>
          <w:rtl/>
          <w:lang w:bidi="ar-EG"/>
        </w:rPr>
        <w:t xml:space="preserve">وقد نتج عن هذا النهج مستوى محافظ وحذر </w:t>
      </w:r>
      <w:r w:rsidR="006A7BA5">
        <w:rPr>
          <w:rFonts w:hint="cs"/>
          <w:rtl/>
          <w:lang w:bidi="ar-EG"/>
        </w:rPr>
        <w:t xml:space="preserve">لمبررات الإنفاق العام المقترحة في ظل الميزانية العادية، المحدودة بمستويات الإيرادات </w:t>
      </w:r>
      <w:r w:rsidR="007A6BDD">
        <w:rPr>
          <w:rFonts w:hint="cs"/>
          <w:rtl/>
          <w:lang w:bidi="ar-EG"/>
        </w:rPr>
        <w:t xml:space="preserve">التي من </w:t>
      </w:r>
      <w:r w:rsidR="006A7BA5">
        <w:rPr>
          <w:rFonts w:hint="cs"/>
          <w:rtl/>
          <w:lang w:bidi="ar-EG"/>
        </w:rPr>
        <w:t xml:space="preserve">المتوقع أن تتولد في الثنائية المقبلة، </w:t>
      </w:r>
      <w:r w:rsidR="00376495">
        <w:rPr>
          <w:rFonts w:hint="cs"/>
          <w:rtl/>
          <w:lang w:bidi="ar-EG"/>
        </w:rPr>
        <w:t>والتي تم تعديلها بالنقص وفقاً ل</w:t>
      </w:r>
      <w:r w:rsidR="00555CEE">
        <w:rPr>
          <w:rFonts w:hint="cs"/>
          <w:rtl/>
          <w:lang w:bidi="ar-EG"/>
        </w:rPr>
        <w:t xml:space="preserve">لتسويات </w:t>
      </w:r>
      <w:r w:rsidR="006A7BA5">
        <w:rPr>
          <w:rFonts w:hint="cs"/>
          <w:rtl/>
          <w:lang w:bidi="ar-EG"/>
        </w:rPr>
        <w:t>المقدَّرة للمعايير المحاسبية الدولية للقطاع العام.</w:t>
      </w:r>
    </w:p>
    <w:p w:rsidR="007F6E96" w:rsidRDefault="00F67938" w:rsidP="00862268">
      <w:pPr>
        <w:pStyle w:val="ARNormal"/>
        <w:numPr>
          <w:ilvl w:val="0"/>
          <w:numId w:val="6"/>
        </w:numPr>
        <w:ind w:left="1132" w:hanging="564"/>
        <w:rPr>
          <w:lang w:bidi="ar-EG"/>
        </w:rPr>
      </w:pPr>
      <w:r>
        <w:rPr>
          <w:rFonts w:hint="cs"/>
          <w:rtl/>
          <w:lang w:bidi="ar-EG"/>
        </w:rPr>
        <w:t xml:space="preserve">مازالت ميزانية الويبو تُعرض على الجمعيات وتُعتمد من قِبلها كل عامين. </w:t>
      </w:r>
      <w:r w:rsidR="0050039D">
        <w:rPr>
          <w:rFonts w:hint="cs"/>
          <w:rtl/>
          <w:lang w:bidi="ar-EG"/>
        </w:rPr>
        <w:t>وفي حين يتم الكشف عن كل الفروق بين التقارير المعدة وفقاً للمعايير المحاسبية الدولية للقطاع العام وتلك المعدة على أساس الميزانية وتسويتها في قوائم المنظمة المالية، فإن اشتراط المعايير المحاسبية الدولية للقطاع العام أن يتم رفع تقرير سنوي يتطلب أيضاً أن تقدم المنظمة ميزانيتها على أساس سنوي. ولهذا الغرض، ترد في المرفق التاسع بهذه الوثيقة أرقام الميزانية السنوية لكل من الإيرادات والنفقات.</w:t>
      </w:r>
    </w:p>
    <w:p w:rsidR="0050039D" w:rsidRDefault="00814B1F" w:rsidP="00BF433B">
      <w:pPr>
        <w:pStyle w:val="ARNumbered1"/>
      </w:pPr>
      <w:r>
        <w:rPr>
          <w:rFonts w:hint="cs"/>
          <w:rtl/>
        </w:rPr>
        <w:t xml:space="preserve">لا توجد اقتراحات </w:t>
      </w:r>
      <w:r w:rsidR="00422253" w:rsidRPr="00F74D9B">
        <w:rPr>
          <w:rFonts w:hint="cs"/>
          <w:rtl/>
        </w:rPr>
        <w:t>بإضافة وظائف جديدة</w:t>
      </w:r>
      <w:r w:rsidR="00422253">
        <w:rPr>
          <w:rFonts w:hint="cs"/>
          <w:rtl/>
        </w:rPr>
        <w:t xml:space="preserve"> أو زيادة عدد الموظفين</w:t>
      </w:r>
      <w:r w:rsidR="00E17465">
        <w:rPr>
          <w:rFonts w:hint="cs"/>
          <w:rtl/>
        </w:rPr>
        <w:t xml:space="preserve"> في الثنائية المقبلة. وتقترح الأمانة استكمال عملية </w:t>
      </w:r>
      <w:r w:rsidR="00E31C12" w:rsidRPr="006C09DD">
        <w:rPr>
          <w:rFonts w:hint="cs"/>
          <w:rtl/>
        </w:rPr>
        <w:t>التثبيت الوظيفي</w:t>
      </w:r>
      <w:r w:rsidR="00E31C12">
        <w:rPr>
          <w:rFonts w:hint="cs"/>
          <w:rtl/>
        </w:rPr>
        <w:t xml:space="preserve">، من خلال استخدام الوظائف </w:t>
      </w:r>
      <w:r w:rsidR="00E31C12" w:rsidRPr="006C09DD">
        <w:rPr>
          <w:rFonts w:hint="cs"/>
          <w:rtl/>
        </w:rPr>
        <w:t>الثابتة</w:t>
      </w:r>
      <w:r w:rsidR="00E31C12">
        <w:rPr>
          <w:rFonts w:hint="cs"/>
          <w:rtl/>
        </w:rPr>
        <w:t xml:space="preserve"> المتبقية التي وافقت عليها الدول الأعضاء لهذا الغرض.</w:t>
      </w:r>
    </w:p>
    <w:p w:rsidR="00014AE6" w:rsidRDefault="00574C30" w:rsidP="00BF433B">
      <w:pPr>
        <w:pStyle w:val="ARNumbered1"/>
      </w:pPr>
      <w:r>
        <w:rPr>
          <w:rFonts w:hint="cs"/>
          <w:rtl/>
        </w:rPr>
        <w:t xml:space="preserve">حددت المنظمة الحاجة الحرجة لعدد من النفقات والاستثمارات الرأسمالية في مجالات المباني وتكنولوجيا المعلومات والاتصالات والأمن، </w:t>
      </w:r>
      <w:r w:rsidR="00685EFB">
        <w:rPr>
          <w:rFonts w:hint="cs"/>
          <w:rtl/>
        </w:rPr>
        <w:t xml:space="preserve">والتي من المقترح أن يتم تمويلها من الاحتياطيات المتاحة. </w:t>
      </w:r>
      <w:r w:rsidR="00CC3D78">
        <w:rPr>
          <w:rFonts w:hint="cs"/>
          <w:rtl/>
        </w:rPr>
        <w:t>وبغية كفالة الشفافية الكاملة وعرض صورة كاملة لاحتياجات المنظمة من الموارد خلال الثنائية المقبلة، سيتم عرض هذه النفقات المقترحة في وثيقة منفصلة بعنوان خطة رأس المال الرئيسية.</w:t>
      </w:r>
    </w:p>
    <w:p w:rsidR="009A596B" w:rsidRDefault="00B447BE" w:rsidP="006B0573">
      <w:pPr>
        <w:pStyle w:val="ARNumbered1"/>
      </w:pPr>
      <w:r>
        <w:rPr>
          <w:rFonts w:hint="cs"/>
          <w:rtl/>
        </w:rPr>
        <w:t>بلغت الميزانية المقترحة للثنائية 2014/2015 مبلغ 673</w:t>
      </w:r>
      <w:r w:rsidR="006B0573">
        <w:rPr>
          <w:rFonts w:hint="cs"/>
          <w:rtl/>
        </w:rPr>
        <w:t>,</w:t>
      </w:r>
      <w:r>
        <w:rPr>
          <w:rFonts w:hint="cs"/>
          <w:rtl/>
        </w:rPr>
        <w:t xml:space="preserve">2 مليون فرنك سويسري، </w:t>
      </w:r>
      <w:r w:rsidR="00ED553D">
        <w:rPr>
          <w:rFonts w:hint="cs"/>
          <w:rtl/>
        </w:rPr>
        <w:t xml:space="preserve">وهي تأخذ بعين الاعتبار </w:t>
      </w:r>
      <w:r w:rsidR="00CD73E8">
        <w:rPr>
          <w:rFonts w:hint="cs"/>
          <w:rtl/>
        </w:rPr>
        <w:t xml:space="preserve">التسويات </w:t>
      </w:r>
      <w:r w:rsidR="00ED553D">
        <w:rPr>
          <w:rFonts w:hint="cs"/>
          <w:rtl/>
        </w:rPr>
        <w:t>المقدَّرة للمعايير المحاسبية الدولية للقطاع العام في كل من الإيرادات والنفقات للثنائية التالية، ويترتب عليها بالتالي فائض ضئيل كنتيجة تشغيلية يبلغ حوالي 3 ملايين فرنك سويسري.</w:t>
      </w:r>
    </w:p>
    <w:p w:rsidR="00ED553D" w:rsidRDefault="00F4489E" w:rsidP="00BF433B">
      <w:pPr>
        <w:pStyle w:val="ARNumbered1"/>
      </w:pPr>
      <w:r>
        <w:rPr>
          <w:rFonts w:hint="cs"/>
          <w:rtl/>
        </w:rPr>
        <w:t xml:space="preserve">كما تم وضع توقعات الإيرادات بحسب الاتحاد، جنباً إلى جنب مع النفقات المخصصة لكل اتحاد. </w:t>
      </w:r>
      <w:r w:rsidR="009915CA">
        <w:rPr>
          <w:rFonts w:hint="cs"/>
          <w:rtl/>
        </w:rPr>
        <w:t xml:space="preserve">وتجدر الإشارة إلى أن </w:t>
      </w:r>
      <w:r w:rsidR="003A2150">
        <w:rPr>
          <w:rFonts w:hint="cs"/>
          <w:rtl/>
        </w:rPr>
        <w:t xml:space="preserve">التسويات </w:t>
      </w:r>
      <w:r w:rsidR="009915CA">
        <w:rPr>
          <w:rFonts w:hint="cs"/>
          <w:rtl/>
        </w:rPr>
        <w:t>المقدَّرة للمعايير المحاسبية الدولية للقطاع العام في كل من الإيرادات والنفقات قد تم إدراجها أيضاً في الجدول الوارد أدناه. وترد تفاصيل أكثر عن تخصيص الإيرادات والنفقات بحسب الاتحاد في المرفق الثالث.</w:t>
      </w:r>
    </w:p>
    <w:p w:rsidR="00D46086" w:rsidRDefault="00BB310C" w:rsidP="003751E9">
      <w:pPr>
        <w:pStyle w:val="ARNormal"/>
        <w:spacing w:line="240" w:lineRule="auto"/>
        <w:jc w:val="center"/>
        <w:rPr>
          <w:rtl/>
          <w:lang w:bidi="ar-EG"/>
        </w:rPr>
      </w:pPr>
      <w:r>
        <w:rPr>
          <w:noProof/>
          <w:lang w:val="en-US"/>
        </w:rPr>
        <w:drawing>
          <wp:inline distT="0" distB="0" distL="0" distR="0" wp14:anchorId="2DF6984A" wp14:editId="683D0847">
            <wp:extent cx="5950585" cy="1842135"/>
            <wp:effectExtent l="0" t="0" r="0" b="571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585" cy="1842135"/>
                    </a:xfrm>
                    <a:prstGeom prst="rect">
                      <a:avLst/>
                    </a:prstGeom>
                    <a:noFill/>
                    <a:ln>
                      <a:noFill/>
                    </a:ln>
                  </pic:spPr>
                </pic:pic>
              </a:graphicData>
            </a:graphic>
          </wp:inline>
        </w:drawing>
      </w:r>
    </w:p>
    <w:p w:rsidR="006D04F8" w:rsidRPr="009E0FE6" w:rsidRDefault="00AB7DC7" w:rsidP="0033077D">
      <w:pPr>
        <w:pStyle w:val="ARHeading2"/>
        <w:outlineLvl w:val="1"/>
        <w:rPr>
          <w:rtl/>
          <w:lang w:val="fr-CH"/>
        </w:rPr>
      </w:pPr>
      <w:bookmarkStart w:id="4" w:name="_Toc358745198"/>
      <w:r w:rsidRPr="00A96134">
        <w:rPr>
          <w:rFonts w:hint="cs"/>
          <w:rtl/>
        </w:rPr>
        <w:t>الإيرادات</w:t>
      </w:r>
      <w:bookmarkEnd w:id="4"/>
    </w:p>
    <w:p w:rsidR="009E0FE6" w:rsidRDefault="009E0FE6" w:rsidP="006B0573">
      <w:pPr>
        <w:pStyle w:val="ARNumbered1"/>
      </w:pPr>
      <w:r>
        <w:rPr>
          <w:rFonts w:hint="cs"/>
          <w:rtl/>
        </w:rPr>
        <w:t>من المتوقع في الثنائية 2014/2015 أن تبلغ الإيرادات مستوى 713</w:t>
      </w:r>
      <w:r w:rsidR="006B0573">
        <w:rPr>
          <w:rFonts w:hint="cs"/>
          <w:rtl/>
        </w:rPr>
        <w:t>,</w:t>
      </w:r>
      <w:r>
        <w:rPr>
          <w:rFonts w:hint="cs"/>
          <w:rtl/>
        </w:rPr>
        <w:t>3 مليون فرنك سويسري، ويمثل ذلك زيادة قدرها 4</w:t>
      </w:r>
      <w:r w:rsidR="006B0573">
        <w:rPr>
          <w:rFonts w:hint="cs"/>
          <w:rtl/>
        </w:rPr>
        <w:t>,</w:t>
      </w:r>
      <w:r>
        <w:rPr>
          <w:rFonts w:hint="cs"/>
          <w:rtl/>
        </w:rPr>
        <w:t xml:space="preserve">5% على مستويات الإيرادات المقدَّرة المتوقعة للثنائية الحالية. وكما هو موضح في الجدول الوارد أدناه، فإن تقديرات 2014/2015 تمثل زيادات في كل أنظمة التسجيل وأيضاً في إيرادات المنشورات، مع نقص ضئيل في إيرادات التحكيم والإيرادات المتنوعة، </w:t>
      </w:r>
      <w:r w:rsidR="00F01EA8">
        <w:rPr>
          <w:rFonts w:hint="cs"/>
          <w:rtl/>
        </w:rPr>
        <w:t xml:space="preserve">وهبوط أكبر وأكثر استمراراً في إيرادات الفوائد، وهو ما يعكس مستويات معدل الفائدة </w:t>
      </w:r>
      <w:r w:rsidR="000F25A6">
        <w:rPr>
          <w:rFonts w:hint="cs"/>
          <w:rtl/>
        </w:rPr>
        <w:t>المتردية المستمرة في الأسواق</w:t>
      </w:r>
      <w:r w:rsidR="003751E9">
        <w:rPr>
          <w:rFonts w:hint="eastAsia"/>
          <w:rtl/>
        </w:rPr>
        <w:t> </w:t>
      </w:r>
      <w:r w:rsidR="000F25A6">
        <w:rPr>
          <w:rFonts w:hint="cs"/>
          <w:rtl/>
        </w:rPr>
        <w:t>المالية.</w:t>
      </w:r>
    </w:p>
    <w:p w:rsidR="008545F3" w:rsidRDefault="00BB310C" w:rsidP="003751E9">
      <w:pPr>
        <w:pStyle w:val="ARNormal"/>
        <w:spacing w:line="240" w:lineRule="auto"/>
        <w:jc w:val="center"/>
        <w:rPr>
          <w:rtl/>
          <w:lang w:bidi="ar-EG"/>
        </w:rPr>
      </w:pPr>
      <w:r>
        <w:rPr>
          <w:noProof/>
          <w:lang w:val="en-US"/>
        </w:rPr>
        <w:drawing>
          <wp:inline distT="0" distB="0" distL="0" distR="0" wp14:anchorId="08736AE1" wp14:editId="4ED80078">
            <wp:extent cx="4735830" cy="3002280"/>
            <wp:effectExtent l="0" t="0" r="7620" b="762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830" cy="3002280"/>
                    </a:xfrm>
                    <a:prstGeom prst="rect">
                      <a:avLst/>
                    </a:prstGeom>
                    <a:noFill/>
                    <a:ln>
                      <a:noFill/>
                    </a:ln>
                  </pic:spPr>
                </pic:pic>
              </a:graphicData>
            </a:graphic>
          </wp:inline>
        </w:drawing>
      </w:r>
    </w:p>
    <w:p w:rsidR="006A4E31" w:rsidRPr="0062044C" w:rsidRDefault="0062044C" w:rsidP="0062044C">
      <w:pPr>
        <w:pStyle w:val="ARNormal"/>
        <w:keepNext/>
        <w:spacing w:line="240" w:lineRule="auto"/>
        <w:jc w:val="center"/>
        <w:rPr>
          <w:rFonts w:ascii="Tahoma" w:hAnsi="Tahoma" w:cs="Tahoma"/>
          <w:sz w:val="18"/>
          <w:szCs w:val="18"/>
          <w:rtl/>
          <w:lang w:bidi="ar-EG"/>
        </w:rPr>
      </w:pPr>
      <w:r w:rsidRPr="0062044C">
        <w:rPr>
          <w:rFonts w:ascii="Tahoma" w:hAnsi="Tahoma" w:cs="Tahoma"/>
          <w:sz w:val="18"/>
          <w:szCs w:val="18"/>
          <w:rtl/>
          <w:lang w:bidi="ar-EG"/>
        </w:rPr>
        <w:t>الشكل 1. تطور الإيرادات من 91/1990 إلى 15/2014*</w:t>
      </w:r>
    </w:p>
    <w:p w:rsidR="0062044C" w:rsidRDefault="00BB310C" w:rsidP="00576820">
      <w:pPr>
        <w:pStyle w:val="ARNormal"/>
        <w:spacing w:after="0" w:line="240" w:lineRule="auto"/>
        <w:jc w:val="center"/>
        <w:rPr>
          <w:rtl/>
          <w:lang w:bidi="ar-EG"/>
        </w:rPr>
      </w:pPr>
      <w:r>
        <w:rPr>
          <w:noProof/>
          <w:lang w:val="en-US"/>
        </w:rPr>
        <w:drawing>
          <wp:inline distT="0" distB="0" distL="0" distR="0" wp14:anchorId="4F96E76A" wp14:editId="6B38B5F5">
            <wp:extent cx="5090795" cy="3098165"/>
            <wp:effectExtent l="0" t="0" r="0" b="698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0795" cy="3098165"/>
                    </a:xfrm>
                    <a:prstGeom prst="rect">
                      <a:avLst/>
                    </a:prstGeom>
                    <a:noFill/>
                    <a:ln>
                      <a:noFill/>
                    </a:ln>
                  </pic:spPr>
                </pic:pic>
              </a:graphicData>
            </a:graphic>
          </wp:inline>
        </w:drawing>
      </w:r>
    </w:p>
    <w:p w:rsidR="00576820" w:rsidRPr="00576820" w:rsidRDefault="00576820" w:rsidP="00E16030">
      <w:pPr>
        <w:pStyle w:val="ARNormal"/>
        <w:tabs>
          <w:tab w:val="left" w:pos="990"/>
        </w:tabs>
        <w:rPr>
          <w:rFonts w:ascii="Tahoma" w:hAnsi="Tahoma" w:cs="Tahoma"/>
          <w:i/>
          <w:iCs/>
          <w:sz w:val="12"/>
          <w:szCs w:val="12"/>
          <w:rtl/>
        </w:rPr>
      </w:pPr>
      <w:r w:rsidRPr="00576820">
        <w:rPr>
          <w:rFonts w:ascii="Tahoma" w:hAnsi="Tahoma" w:cs="Tahoma"/>
          <w:i/>
          <w:iCs/>
          <w:sz w:val="12"/>
          <w:szCs w:val="12"/>
          <w:rtl/>
        </w:rPr>
        <w:tab/>
        <w:t>* أرقام الثنائيتين 13/2012 و15/2014 هي توقعات</w:t>
      </w:r>
    </w:p>
    <w:p w:rsidR="00BE5094" w:rsidRPr="00BE5094" w:rsidRDefault="00BE5094" w:rsidP="00BF433B">
      <w:pPr>
        <w:pStyle w:val="ARHeading3"/>
        <w:rPr>
          <w:rtl/>
        </w:rPr>
      </w:pPr>
      <w:r w:rsidRPr="00BE5094">
        <w:rPr>
          <w:rFonts w:hint="cs"/>
          <w:rtl/>
        </w:rPr>
        <w:t>الإيرادات من أنظمة التسجيل الدولية</w:t>
      </w:r>
    </w:p>
    <w:p w:rsidR="007132D6" w:rsidRDefault="00677F89" w:rsidP="00BF433B">
      <w:pPr>
        <w:pStyle w:val="ARNumbered1"/>
      </w:pPr>
      <w:r>
        <w:rPr>
          <w:rFonts w:hint="cs"/>
          <w:rtl/>
        </w:rPr>
        <w:t xml:space="preserve">مازال المصدر الرئيسي لإيرادات المنظمة هو الرسوم التي يتم تحصيلها مقابل الخدمات المقدمة بمقتضى معاهدة التعاون بشأن البراءات ونظامي مدريد ولاهاي. وقد واصلت مستويات الإيرادات العامة الزيادة </w:t>
      </w:r>
      <w:r w:rsidR="004B1AA4">
        <w:rPr>
          <w:rFonts w:hint="cs"/>
          <w:rtl/>
        </w:rPr>
        <w:t xml:space="preserve">باطراد على مدى العقد الماضي، وواصلت حصة إيرادات الرسوم الزيادة معها. </w:t>
      </w:r>
      <w:r w:rsidR="00432D34">
        <w:rPr>
          <w:rFonts w:hint="cs"/>
          <w:rtl/>
        </w:rPr>
        <w:t>ومازالت إيرادات الرسوم تمثل أكثر من 90% من مجموع إيرادات المنظم</w:t>
      </w:r>
      <w:r w:rsidR="00C80E95">
        <w:rPr>
          <w:rFonts w:hint="cs"/>
          <w:rtl/>
        </w:rPr>
        <w:t>ة، كما يوضح الشكل الوارد أدناه. ومع التراجع في إيرادات الفائدة والإيرادات المتنوعة على مدى الفترات الثنائية الماضية، أخذت أهمية ووزن إيرادات الرسوم في الزيادة، حتى كادت تبلغ مستوى 94% من مجموع الإيرادات في 2014/2015.</w:t>
      </w:r>
    </w:p>
    <w:p w:rsidR="00E16030" w:rsidRPr="00E16030" w:rsidRDefault="00E16030" w:rsidP="00E16030">
      <w:pPr>
        <w:pStyle w:val="ARNormal"/>
        <w:keepNext/>
        <w:spacing w:line="240" w:lineRule="auto"/>
        <w:jc w:val="center"/>
        <w:rPr>
          <w:rFonts w:ascii="Tahoma" w:hAnsi="Tahoma" w:cs="Tahoma"/>
          <w:sz w:val="18"/>
          <w:szCs w:val="18"/>
          <w:rtl/>
          <w:lang w:bidi="ar-EG"/>
        </w:rPr>
      </w:pPr>
      <w:r w:rsidRPr="00E16030">
        <w:rPr>
          <w:rFonts w:ascii="Tahoma" w:hAnsi="Tahoma" w:cs="Tahoma"/>
          <w:sz w:val="18"/>
          <w:szCs w:val="18"/>
          <w:rtl/>
          <w:lang w:bidi="ar-EG"/>
        </w:rPr>
        <w:t>الشكل 2.  حصة الإيرادات بحسب نوع الإيرادات - من 05/2004 إلى 15/2014</w:t>
      </w:r>
    </w:p>
    <w:p w:rsidR="00F52B70" w:rsidRDefault="00BB310C" w:rsidP="00E16030">
      <w:pPr>
        <w:pStyle w:val="ARNormal"/>
        <w:spacing w:line="240" w:lineRule="auto"/>
        <w:jc w:val="center"/>
        <w:rPr>
          <w:rtl/>
          <w:lang w:bidi="ar-EG"/>
        </w:rPr>
      </w:pPr>
      <w:r>
        <w:rPr>
          <w:noProof/>
          <w:lang w:val="en-US"/>
        </w:rPr>
        <w:drawing>
          <wp:inline distT="0" distB="0" distL="0" distR="0" wp14:anchorId="79A959C8" wp14:editId="70E64F81">
            <wp:extent cx="5418455" cy="320738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8455" cy="3207385"/>
                    </a:xfrm>
                    <a:prstGeom prst="rect">
                      <a:avLst/>
                    </a:prstGeom>
                    <a:noFill/>
                    <a:ln>
                      <a:noFill/>
                    </a:ln>
                  </pic:spPr>
                </pic:pic>
              </a:graphicData>
            </a:graphic>
          </wp:inline>
        </w:drawing>
      </w:r>
    </w:p>
    <w:p w:rsidR="00F52B70" w:rsidRDefault="00B73014" w:rsidP="00FD10DB">
      <w:pPr>
        <w:pStyle w:val="ARNumbered1"/>
      </w:pPr>
      <w:r>
        <w:rPr>
          <w:rFonts w:hint="cs"/>
          <w:rtl/>
        </w:rPr>
        <w:t xml:space="preserve">تستند تقديرات إيرادات الرسوم إلى نماذج </w:t>
      </w:r>
      <w:r w:rsidR="00A53492">
        <w:rPr>
          <w:rFonts w:hint="cs"/>
          <w:rtl/>
        </w:rPr>
        <w:t xml:space="preserve">الإسقاط </w:t>
      </w:r>
      <w:r>
        <w:rPr>
          <w:rFonts w:hint="cs"/>
          <w:rtl/>
        </w:rPr>
        <w:t xml:space="preserve">التي أعدتها الأمانة، </w:t>
      </w:r>
      <w:r w:rsidR="00A53492">
        <w:rPr>
          <w:rFonts w:hint="cs"/>
          <w:rtl/>
        </w:rPr>
        <w:t xml:space="preserve">كما هو موضح بالتفصيل في المرفق الرابع بهذه الوثيقة. </w:t>
      </w:r>
      <w:r w:rsidR="00787DD8">
        <w:rPr>
          <w:rFonts w:hint="cs"/>
          <w:rtl/>
        </w:rPr>
        <w:t xml:space="preserve">وقد كانت تقدير نقطة الوسط (أو "حالة الأساس") لأحجام التسجيل (الطلبات الدولية والتسجيلات والتجديدات) يتم اختيارها تاريخياً لأغراض التخطيط باعتبارها الافتراض الأنسب الذي يتم وفقاً له بناء تقديرات إيرادات الرسوم التي تدرها أنظمة التسجيل. </w:t>
      </w:r>
      <w:r w:rsidR="00260D1A">
        <w:rPr>
          <w:rFonts w:hint="cs"/>
          <w:rtl/>
        </w:rPr>
        <w:t xml:space="preserve">وقد نتج عن هذه الإسقاطات والتقديرات إسقاطات إيرادات تتسم بكثير من الحذر والتحفظ، </w:t>
      </w:r>
      <w:r w:rsidR="00AA5A6B">
        <w:rPr>
          <w:rFonts w:hint="cs"/>
          <w:rtl/>
        </w:rPr>
        <w:t xml:space="preserve">كما يوضح الشكل الوارد أدناه، حيث تجاوزت معظم أرقام الإيرادات الفعلية هذه </w:t>
      </w:r>
      <w:r w:rsidR="00BE51D5">
        <w:rPr>
          <w:rFonts w:hint="cs"/>
          <w:rtl/>
        </w:rPr>
        <w:t>الإسقاطات</w:t>
      </w:r>
      <w:r w:rsidR="00AA5A6B">
        <w:rPr>
          <w:rFonts w:hint="cs"/>
          <w:rtl/>
        </w:rPr>
        <w:t>.</w:t>
      </w:r>
    </w:p>
    <w:p w:rsidR="00FD2C5D" w:rsidRPr="00FD2C5D" w:rsidRDefault="00FD2C5D" w:rsidP="00FD2C5D">
      <w:pPr>
        <w:pStyle w:val="ARNormal"/>
        <w:keepNext/>
        <w:spacing w:line="240" w:lineRule="auto"/>
        <w:jc w:val="center"/>
        <w:rPr>
          <w:rFonts w:ascii="Tahoma" w:hAnsi="Tahoma" w:cs="Tahoma"/>
          <w:sz w:val="18"/>
          <w:szCs w:val="18"/>
          <w:rtl/>
          <w:lang w:bidi="ar-EG"/>
        </w:rPr>
      </w:pPr>
      <w:r w:rsidRPr="00FD2C5D">
        <w:rPr>
          <w:rFonts w:ascii="Tahoma" w:hAnsi="Tahoma" w:cs="Tahoma"/>
          <w:sz w:val="18"/>
          <w:szCs w:val="18"/>
          <w:rtl/>
          <w:lang w:bidi="ar-EG"/>
        </w:rPr>
        <w:t>الشكل 3. توقعات الإيرادات مقابل الإيرادات الفعلية من 91/1990 إلى 13/2012*</w:t>
      </w:r>
    </w:p>
    <w:p w:rsidR="00FD2C5D" w:rsidRDefault="00BB310C" w:rsidP="00FD2C5D">
      <w:pPr>
        <w:pStyle w:val="ARNumbered1"/>
        <w:numPr>
          <w:ilvl w:val="0"/>
          <w:numId w:val="0"/>
        </w:numPr>
        <w:spacing w:after="0" w:line="240" w:lineRule="auto"/>
        <w:jc w:val="center"/>
        <w:rPr>
          <w:rtl/>
        </w:rPr>
      </w:pPr>
      <w:r>
        <w:rPr>
          <w:noProof/>
          <w:lang w:val="en-US" w:bidi="ar-SA"/>
        </w:rPr>
        <w:drawing>
          <wp:inline distT="0" distB="0" distL="0" distR="0" wp14:anchorId="4E84FFD3" wp14:editId="5F571426">
            <wp:extent cx="4994910" cy="330263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4910" cy="3302635"/>
                    </a:xfrm>
                    <a:prstGeom prst="rect">
                      <a:avLst/>
                    </a:prstGeom>
                    <a:noFill/>
                    <a:ln>
                      <a:noFill/>
                    </a:ln>
                  </pic:spPr>
                </pic:pic>
              </a:graphicData>
            </a:graphic>
          </wp:inline>
        </w:drawing>
      </w:r>
    </w:p>
    <w:p w:rsidR="00FD2C5D" w:rsidRPr="00FD2C5D" w:rsidRDefault="00FD2C5D" w:rsidP="00FD2C5D">
      <w:pPr>
        <w:pStyle w:val="ARNormal"/>
        <w:tabs>
          <w:tab w:val="left" w:pos="990"/>
        </w:tabs>
        <w:rPr>
          <w:rFonts w:ascii="Tahoma" w:hAnsi="Tahoma" w:cs="Tahoma"/>
          <w:i/>
          <w:iCs/>
          <w:sz w:val="12"/>
          <w:szCs w:val="12"/>
          <w:rtl/>
        </w:rPr>
      </w:pPr>
      <w:r w:rsidRPr="00FD2C5D">
        <w:rPr>
          <w:rFonts w:ascii="Tahoma" w:hAnsi="Tahoma" w:cs="Tahoma"/>
          <w:i/>
          <w:iCs/>
          <w:sz w:val="12"/>
          <w:szCs w:val="12"/>
          <w:rtl/>
        </w:rPr>
        <w:tab/>
        <w:t>* أرقام الثنائية 13/2012 2014 هي توقعات (خط الإيرادات الفعلية)</w:t>
      </w:r>
    </w:p>
    <w:p w:rsidR="0054153A" w:rsidRDefault="00B028FD" w:rsidP="00BF433B">
      <w:pPr>
        <w:pStyle w:val="ARNumbered1"/>
      </w:pPr>
      <w:r>
        <w:rPr>
          <w:rFonts w:hint="cs"/>
          <w:rtl/>
        </w:rPr>
        <w:t xml:space="preserve">وفي عملية وضع بارامترات التخطيط للثنائية 2014/2015 المتعلقة بمستويات التسجيل وإيرادات الرسوم، </w:t>
      </w:r>
      <w:r w:rsidR="00282A12">
        <w:rPr>
          <w:rFonts w:hint="cs"/>
          <w:rtl/>
        </w:rPr>
        <w:t xml:space="preserve">قام مكتب كبير الاقتصاديين، كما في الفترات الثنائية السابقة، بإعداد مجموعة موسعة من الإسقاطات الاقتصادية والإحصائية لكل نظام تسجيل، </w:t>
      </w:r>
      <w:r w:rsidR="00CE7887">
        <w:rPr>
          <w:rFonts w:hint="cs"/>
          <w:rtl/>
        </w:rPr>
        <w:t xml:space="preserve">تستند إلى نماذج إسقاط إحصائية متعددة، تشمل نماذج </w:t>
      </w:r>
      <w:r w:rsidR="00703D0C">
        <w:rPr>
          <w:rFonts w:hint="cs"/>
          <w:rtl/>
        </w:rPr>
        <w:t xml:space="preserve">انحدار ذاتي </w:t>
      </w:r>
      <w:r w:rsidR="004602B7">
        <w:rPr>
          <w:rFonts w:hint="cs"/>
          <w:rtl/>
        </w:rPr>
        <w:t xml:space="preserve">ونماذج اقتصاد قياسي ونماذج </w:t>
      </w:r>
      <w:r w:rsidR="001E1F25">
        <w:rPr>
          <w:rFonts w:hint="cs"/>
          <w:rtl/>
        </w:rPr>
        <w:t xml:space="preserve">نقل. </w:t>
      </w:r>
      <w:r w:rsidR="0017393D">
        <w:rPr>
          <w:rFonts w:hint="cs"/>
          <w:rtl/>
        </w:rPr>
        <w:t xml:space="preserve">وينتج عن مجموع البيانات </w:t>
      </w:r>
      <w:r w:rsidR="00BE3DED">
        <w:rPr>
          <w:rFonts w:hint="cs"/>
          <w:rtl/>
        </w:rPr>
        <w:t xml:space="preserve">الناتجة عن هذه النماذج مجموعات من </w:t>
      </w:r>
      <w:r w:rsidR="00E85661">
        <w:rPr>
          <w:rFonts w:hint="cs"/>
          <w:rtl/>
        </w:rPr>
        <w:t>ال</w:t>
      </w:r>
      <w:r w:rsidR="00BE3DED">
        <w:rPr>
          <w:rFonts w:hint="cs"/>
          <w:rtl/>
        </w:rPr>
        <w:t xml:space="preserve">نطاقات </w:t>
      </w:r>
      <w:r w:rsidR="0046300C">
        <w:rPr>
          <w:rFonts w:hint="cs"/>
          <w:rtl/>
        </w:rPr>
        <w:t>ل</w:t>
      </w:r>
      <w:r w:rsidR="00BE3DED">
        <w:rPr>
          <w:rFonts w:hint="cs"/>
          <w:rtl/>
        </w:rPr>
        <w:t xml:space="preserve">إسقاط أحجام عبء العمل، </w:t>
      </w:r>
      <w:r w:rsidR="007A6857">
        <w:rPr>
          <w:rFonts w:hint="cs"/>
          <w:rtl/>
        </w:rPr>
        <w:t xml:space="preserve">واحتمالات معينة </w:t>
      </w:r>
      <w:r w:rsidR="0015195C">
        <w:rPr>
          <w:rFonts w:hint="cs"/>
          <w:rtl/>
        </w:rPr>
        <w:t xml:space="preserve">مرتبطة بكل منها. </w:t>
      </w:r>
      <w:r w:rsidR="000E18CB">
        <w:rPr>
          <w:rFonts w:hint="cs"/>
          <w:rtl/>
        </w:rPr>
        <w:t>وترد هذه الإسقاطات في المرفق الرابع.</w:t>
      </w:r>
    </w:p>
    <w:p w:rsidR="00315B3F" w:rsidRDefault="00594946" w:rsidP="00BF433B">
      <w:pPr>
        <w:pStyle w:val="ARNumbered1"/>
      </w:pPr>
      <w:r>
        <w:rPr>
          <w:rFonts w:hint="cs"/>
          <w:rtl/>
        </w:rPr>
        <w:t xml:space="preserve">تم إجراء عملية تثبيت </w:t>
      </w:r>
      <w:r w:rsidR="00AB607A">
        <w:rPr>
          <w:rFonts w:hint="cs"/>
          <w:rtl/>
        </w:rPr>
        <w:t xml:space="preserve">متعمقة في الأعمال وفي مختلف الوظائف بمجالات الأعمال المعنية فيما يتعلق بالافتراضات </w:t>
      </w:r>
      <w:r w:rsidR="001601CE">
        <w:rPr>
          <w:rFonts w:hint="cs"/>
          <w:rtl/>
        </w:rPr>
        <w:t xml:space="preserve">التي تستند إليها النماذج وكذلك النتائج التي أفرزتها هذه النماذج. </w:t>
      </w:r>
      <w:r w:rsidR="00B37D64">
        <w:rPr>
          <w:rFonts w:hint="cs"/>
          <w:rtl/>
        </w:rPr>
        <w:t xml:space="preserve">ونتيجة لذلك، </w:t>
      </w:r>
      <w:r w:rsidR="00CF0ED5">
        <w:rPr>
          <w:rFonts w:hint="cs"/>
          <w:rtl/>
        </w:rPr>
        <w:t xml:space="preserve">تم تأكيد أرقام حالة الأساس كمستويات تسجيل مقدرة لنظامي </w:t>
      </w:r>
      <w:r w:rsidR="00317BA3">
        <w:rPr>
          <w:rFonts w:hint="cs"/>
          <w:rtl/>
        </w:rPr>
        <w:t xml:space="preserve">تسجيل </w:t>
      </w:r>
      <w:r w:rsidR="00CF0ED5">
        <w:rPr>
          <w:rFonts w:hint="cs"/>
          <w:rtl/>
        </w:rPr>
        <w:t>معاهدة التعاون بشأن البراءات ولاهاي،</w:t>
      </w:r>
      <w:r w:rsidR="00317BA3">
        <w:rPr>
          <w:rFonts w:hint="cs"/>
          <w:rtl/>
        </w:rPr>
        <w:t xml:space="preserve"> في حين أكد نظام مدريد أحجام التسجيل والتجديد المقدرة بمستويات تقل بمقدار ضئيل عن حالة الأساس طبقاً لإسقاطات النماذج. ويوضح الجدول الوارد أدناه أحجام التسجيل، والتي تفيد كبارامترات تخطيطية لميزانية الثنائية 2014/2015.</w:t>
      </w:r>
    </w:p>
    <w:p w:rsidR="00054295" w:rsidRDefault="00BB310C" w:rsidP="002D1435">
      <w:pPr>
        <w:pStyle w:val="ARNormal"/>
        <w:spacing w:line="240" w:lineRule="auto"/>
        <w:rPr>
          <w:rtl/>
          <w:lang w:bidi="ar-EG"/>
        </w:rPr>
      </w:pPr>
      <w:r>
        <w:rPr>
          <w:noProof/>
          <w:lang w:val="en-US"/>
        </w:rPr>
        <w:drawing>
          <wp:inline distT="0" distB="0" distL="0" distR="0" wp14:anchorId="2AACCF1F" wp14:editId="42929F85">
            <wp:extent cx="5950585" cy="1883410"/>
            <wp:effectExtent l="0" t="0" r="0" b="254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585" cy="1883410"/>
                    </a:xfrm>
                    <a:prstGeom prst="rect">
                      <a:avLst/>
                    </a:prstGeom>
                    <a:noFill/>
                    <a:ln>
                      <a:noFill/>
                    </a:ln>
                  </pic:spPr>
                </pic:pic>
              </a:graphicData>
            </a:graphic>
          </wp:inline>
        </w:drawing>
      </w:r>
    </w:p>
    <w:p w:rsidR="00171909" w:rsidRPr="00171909" w:rsidRDefault="00171909" w:rsidP="00BF433B">
      <w:pPr>
        <w:pStyle w:val="ARHeading3"/>
        <w:rPr>
          <w:rtl/>
        </w:rPr>
      </w:pPr>
      <w:r w:rsidRPr="00171909">
        <w:rPr>
          <w:rFonts w:hint="cs"/>
          <w:rtl/>
        </w:rPr>
        <w:t>الإيرادات من مصادر أخرى</w:t>
      </w:r>
    </w:p>
    <w:p w:rsidR="00317BA3" w:rsidRDefault="00B8022A" w:rsidP="006B0573">
      <w:pPr>
        <w:pStyle w:val="ARNumbered1"/>
      </w:pPr>
      <w:r>
        <w:rPr>
          <w:rFonts w:hint="cs"/>
          <w:rtl/>
        </w:rPr>
        <w:t>ظلت الإيرادات من اشتراكات الدول الأعضاء تقريباً دون تغيير عند مستوى 35</w:t>
      </w:r>
      <w:r w:rsidR="006B0573">
        <w:rPr>
          <w:rFonts w:hint="cs"/>
          <w:rtl/>
        </w:rPr>
        <w:t>,</w:t>
      </w:r>
      <w:r>
        <w:rPr>
          <w:rFonts w:hint="cs"/>
          <w:rtl/>
        </w:rPr>
        <w:t>2 مليون فرنك سويسري في الثنائية 2014/2015، حيث كانت 35</w:t>
      </w:r>
      <w:r w:rsidR="006B0573">
        <w:rPr>
          <w:rFonts w:hint="cs"/>
          <w:rtl/>
        </w:rPr>
        <w:t>,</w:t>
      </w:r>
      <w:r>
        <w:rPr>
          <w:rFonts w:hint="cs"/>
          <w:rtl/>
        </w:rPr>
        <w:t>1 مليون فرنك سويسري في الثنائية 2012/2013.</w:t>
      </w:r>
    </w:p>
    <w:p w:rsidR="00B8022A" w:rsidRDefault="004A1A52" w:rsidP="006B0573">
      <w:pPr>
        <w:pStyle w:val="ARNumbered1"/>
      </w:pPr>
      <w:r>
        <w:rPr>
          <w:rFonts w:hint="cs"/>
          <w:rtl/>
        </w:rPr>
        <w:t>تقدر الإيرادات من الخدمات التي يقدمها مركز التحكيم والوساطة بمبلغ 2.8 مليون فرنك سويسري للثنائية 2014/2015. في حين كان تقدير هذه الإيرادات في الثنائية 2012/2013 يبلغ 3</w:t>
      </w:r>
      <w:r w:rsidR="006B0573">
        <w:rPr>
          <w:rFonts w:hint="cs"/>
          <w:rtl/>
        </w:rPr>
        <w:t>,</w:t>
      </w:r>
      <w:r>
        <w:rPr>
          <w:rFonts w:hint="cs"/>
          <w:rtl/>
        </w:rPr>
        <w:t>0 ملايين فرنك سويسري. ويرجع الانخفاض في التقديرات إلى أوجه عدم اليقين المصاحبة لقيام أصحاب العلامات التجارية بتقليص ميزانيات الإنفاذ والتطورات المتعلقة بمقد</w:t>
      </w:r>
      <w:r w:rsidR="00C05CDD">
        <w:rPr>
          <w:rFonts w:hint="cs"/>
          <w:rtl/>
        </w:rPr>
        <w:t>مي خدمات تسوية المنازعات عن طريق السياسة الموحدة لتسوية المنازعات المتعلقة بأسماء الحقول وكذلك بدائل هذه السياسة فيما يتعلق ب</w:t>
      </w:r>
      <w:r w:rsidR="00AA0DCF">
        <w:rPr>
          <w:rFonts w:hint="cs"/>
          <w:rtl/>
        </w:rPr>
        <w:t xml:space="preserve">أسماء </w:t>
      </w:r>
      <w:r w:rsidR="00C05CDD">
        <w:rPr>
          <w:rFonts w:hint="cs"/>
          <w:rtl/>
        </w:rPr>
        <w:t>الحقول العليا الجديدة.</w:t>
      </w:r>
    </w:p>
    <w:p w:rsidR="00AA0DCF" w:rsidRPr="00833D10" w:rsidRDefault="00FD0F0A" w:rsidP="006B0573">
      <w:pPr>
        <w:pStyle w:val="ARNumbered1"/>
      </w:pPr>
      <w:r>
        <w:rPr>
          <w:rFonts w:hint="cs"/>
          <w:rtl/>
        </w:rPr>
        <w:t>تقدر الإيرادات من بيع المنشورات بمبلغ 1</w:t>
      </w:r>
      <w:r w:rsidR="006B0573">
        <w:rPr>
          <w:rFonts w:hint="cs"/>
          <w:rtl/>
        </w:rPr>
        <w:t>,</w:t>
      </w:r>
      <w:r>
        <w:rPr>
          <w:rFonts w:hint="cs"/>
          <w:rtl/>
        </w:rPr>
        <w:t>2 مليون فرنك سويسري، مقارنة بمبلغ 1</w:t>
      </w:r>
      <w:r w:rsidR="006B0573">
        <w:rPr>
          <w:rFonts w:hint="cs"/>
          <w:rtl/>
        </w:rPr>
        <w:t>,</w:t>
      </w:r>
      <w:r>
        <w:rPr>
          <w:rFonts w:hint="cs"/>
          <w:rtl/>
        </w:rPr>
        <w:t xml:space="preserve">1 مليون فرنك سويسري في الثنائية 2012/2013. </w:t>
      </w:r>
      <w:r w:rsidR="009F6316">
        <w:rPr>
          <w:rFonts w:hint="cs"/>
          <w:rtl/>
        </w:rPr>
        <w:t xml:space="preserve">وتقوم الويبو حالياً بتوزيع أكثر من 95% من منشورات الويبو الورقية مجاناً. </w:t>
      </w:r>
      <w:r w:rsidR="00C76929">
        <w:rPr>
          <w:rFonts w:hint="cs"/>
          <w:rtl/>
        </w:rPr>
        <w:t xml:space="preserve">وتأتي إيرادات المنشورات أساساً من بيع </w:t>
      </w:r>
      <w:r w:rsidR="00833D10">
        <w:rPr>
          <w:rFonts w:hint="cs"/>
          <w:rtl/>
        </w:rPr>
        <w:t xml:space="preserve">الأقراص المدمجة الخاصة بقاعدة بيانات ركن البراءات </w:t>
      </w:r>
      <w:proofErr w:type="spellStart"/>
      <w:r w:rsidR="00833D10">
        <w:rPr>
          <w:lang w:val="en-US"/>
        </w:rPr>
        <w:t>PatentScope</w:t>
      </w:r>
      <w:proofErr w:type="spellEnd"/>
      <w:r w:rsidR="00833D10">
        <w:rPr>
          <w:rFonts w:hint="cs"/>
          <w:rtl/>
          <w:lang w:val="en-US"/>
        </w:rPr>
        <w:t xml:space="preserve"> ومن الاشتراكات عبر الإنترنت في هذه القاعدة، ومن بيع بعض المنشورات الورقية، ومن عائدات الإعلان في مجلة الويبو.</w:t>
      </w:r>
    </w:p>
    <w:p w:rsidR="00833D10" w:rsidRPr="00295A2C" w:rsidRDefault="00295A2C" w:rsidP="006B0573">
      <w:pPr>
        <w:pStyle w:val="ARNumbered1"/>
      </w:pPr>
      <w:r>
        <w:rPr>
          <w:rFonts w:hint="cs"/>
          <w:rtl/>
          <w:lang w:val="en-US"/>
        </w:rPr>
        <w:t>تقدر إيرادات الفوائد بمبلغ 1</w:t>
      </w:r>
      <w:r w:rsidR="006B0573">
        <w:rPr>
          <w:rFonts w:hint="cs"/>
          <w:rtl/>
          <w:lang w:val="en-US"/>
        </w:rPr>
        <w:t>,</w:t>
      </w:r>
      <w:r>
        <w:rPr>
          <w:rFonts w:hint="cs"/>
          <w:rtl/>
          <w:lang w:val="en-US"/>
        </w:rPr>
        <w:t>5 مليون فرنك سويسري، مقارنة بالتقدير البالغ 2</w:t>
      </w:r>
      <w:r w:rsidR="006B0573">
        <w:rPr>
          <w:rFonts w:hint="cs"/>
          <w:rtl/>
          <w:lang w:val="en-US"/>
        </w:rPr>
        <w:t>,</w:t>
      </w:r>
      <w:r>
        <w:rPr>
          <w:rFonts w:hint="cs"/>
          <w:rtl/>
          <w:lang w:val="en-US"/>
        </w:rPr>
        <w:t>8 مليون فرنك سويسري. ويرجع النقص أساساً إلى انخفاض معدلات الفائدة، الذي يعكس مستويات معدلات الفائدة المتردية المستمرة في الأسواق المالية.</w:t>
      </w:r>
    </w:p>
    <w:p w:rsidR="00295A2C" w:rsidRPr="00F47ECD" w:rsidRDefault="003A5FB6" w:rsidP="006B0573">
      <w:pPr>
        <w:pStyle w:val="ARNumbered1"/>
      </w:pPr>
      <w:r>
        <w:rPr>
          <w:rFonts w:hint="cs"/>
          <w:rtl/>
        </w:rPr>
        <w:t>تقدر الإيرادات المتنوعة بمبلغ 3</w:t>
      </w:r>
      <w:r w:rsidR="006B0573">
        <w:rPr>
          <w:rFonts w:hint="cs"/>
          <w:rtl/>
        </w:rPr>
        <w:t>,</w:t>
      </w:r>
      <w:r>
        <w:rPr>
          <w:rFonts w:hint="cs"/>
          <w:rtl/>
        </w:rPr>
        <w:t>8 مليون فرنك سويسري للثنائية 2014/2015، مقارنة بمبلغ 4</w:t>
      </w:r>
      <w:r w:rsidR="006B0573">
        <w:rPr>
          <w:rFonts w:hint="cs"/>
          <w:rtl/>
        </w:rPr>
        <w:t>,</w:t>
      </w:r>
      <w:r>
        <w:rPr>
          <w:rFonts w:hint="cs"/>
          <w:rtl/>
        </w:rPr>
        <w:t xml:space="preserve">1 مليون فرنك سويسري للثنائية 2012/2013. </w:t>
      </w:r>
      <w:r w:rsidR="005833E4">
        <w:rPr>
          <w:rFonts w:hint="cs"/>
          <w:rtl/>
        </w:rPr>
        <w:t xml:space="preserve">وتشمل الإيرادات المتنوعة المدفوعات التي </w:t>
      </w:r>
      <w:r w:rsidR="009560E1">
        <w:rPr>
          <w:rFonts w:hint="cs"/>
          <w:rtl/>
        </w:rPr>
        <w:t>ي</w:t>
      </w:r>
      <w:r w:rsidR="005833E4">
        <w:rPr>
          <w:rFonts w:hint="cs"/>
          <w:rtl/>
        </w:rPr>
        <w:t xml:space="preserve">ؤديها </w:t>
      </w:r>
      <w:r w:rsidR="00F3289B">
        <w:rPr>
          <w:rFonts w:hint="cs"/>
          <w:rtl/>
        </w:rPr>
        <w:t xml:space="preserve">الاتحاد الدولي لحماية الأصناف النباتية الجديدة </w:t>
      </w:r>
      <w:r w:rsidR="005833E4">
        <w:rPr>
          <w:lang w:val="en-US"/>
        </w:rPr>
        <w:t>UPOV</w:t>
      </w:r>
      <w:r w:rsidR="005833E4">
        <w:rPr>
          <w:rFonts w:hint="cs"/>
          <w:rtl/>
          <w:lang w:val="en-US"/>
        </w:rPr>
        <w:t xml:space="preserve"> للويبو مقابل خدمات الدعم الإداري؛ وإيراد الإيجار؛ ورسوم الدعم فيما يتعلق بالأنشطة الخارجة عن الميزانية التي تنفذها الويبو</w:t>
      </w:r>
      <w:r w:rsidR="004C0A6E">
        <w:rPr>
          <w:rFonts w:hint="cs"/>
          <w:rtl/>
          <w:lang w:val="en-US"/>
        </w:rPr>
        <w:t xml:space="preserve"> وتمولها صناديق الائتمان؛ ورسوم التسجيل للمؤتمرات وبرامج التدريب.</w:t>
      </w:r>
    </w:p>
    <w:p w:rsidR="00F47ECD" w:rsidRDefault="00745CAC" w:rsidP="0033077D">
      <w:pPr>
        <w:pStyle w:val="ARHeading2"/>
        <w:outlineLvl w:val="1"/>
        <w:rPr>
          <w:rtl/>
        </w:rPr>
      </w:pPr>
      <w:bookmarkStart w:id="5" w:name="_Toc358745199"/>
      <w:r w:rsidRPr="00BF433B">
        <w:rPr>
          <w:rFonts w:hint="cs"/>
          <w:rtl/>
        </w:rPr>
        <w:t>النفقات</w:t>
      </w:r>
      <w:bookmarkEnd w:id="5"/>
    </w:p>
    <w:p w:rsidR="00745CAC" w:rsidRPr="00891ADA" w:rsidRDefault="00745CAC" w:rsidP="0033077D">
      <w:pPr>
        <w:pStyle w:val="ARNormal"/>
        <w:keepNext/>
        <w:outlineLvl w:val="2"/>
        <w:rPr>
          <w:sz w:val="36"/>
          <w:szCs w:val="36"/>
          <w:rtl/>
          <w:lang w:bidi="ar-EG"/>
        </w:rPr>
      </w:pPr>
      <w:bookmarkStart w:id="6" w:name="_Toc358745200"/>
      <w:r w:rsidRPr="00891ADA">
        <w:rPr>
          <w:rFonts w:hint="cs"/>
          <w:sz w:val="36"/>
          <w:szCs w:val="36"/>
          <w:rtl/>
          <w:lang w:bidi="ar-EG"/>
        </w:rPr>
        <w:t>النفقات الإجمالية</w:t>
      </w:r>
      <w:bookmarkEnd w:id="6"/>
    </w:p>
    <w:p w:rsidR="00F47ECD" w:rsidRPr="00C52817" w:rsidRDefault="00B10DA7" w:rsidP="006B0573">
      <w:pPr>
        <w:pStyle w:val="ARNumbered1"/>
      </w:pPr>
      <w:r>
        <w:rPr>
          <w:rFonts w:hint="cs"/>
          <w:rtl/>
        </w:rPr>
        <w:t>تبلغ ا</w:t>
      </w:r>
      <w:r w:rsidR="00AA0DA4">
        <w:rPr>
          <w:rFonts w:hint="cs"/>
          <w:rtl/>
        </w:rPr>
        <w:t xml:space="preserve">لنفقات الإجمالية </w:t>
      </w:r>
      <w:r>
        <w:rPr>
          <w:rFonts w:hint="cs"/>
          <w:rtl/>
        </w:rPr>
        <w:t xml:space="preserve">المقترحة </w:t>
      </w:r>
      <w:r w:rsidR="00AA0DA4">
        <w:rPr>
          <w:rFonts w:hint="cs"/>
          <w:rtl/>
        </w:rPr>
        <w:t xml:space="preserve">للثنائية 2014/2015 </w:t>
      </w:r>
      <w:r>
        <w:rPr>
          <w:rFonts w:hint="cs"/>
          <w:rtl/>
        </w:rPr>
        <w:t>م</w:t>
      </w:r>
      <w:r w:rsidR="00AA0DA4">
        <w:rPr>
          <w:rFonts w:hint="cs"/>
          <w:rtl/>
        </w:rPr>
        <w:t>بلغ 673</w:t>
      </w:r>
      <w:r w:rsidR="006B0573">
        <w:rPr>
          <w:rFonts w:hint="cs"/>
          <w:rtl/>
        </w:rPr>
        <w:t>,</w:t>
      </w:r>
      <w:r w:rsidR="00AA0DA4">
        <w:rPr>
          <w:rFonts w:hint="cs"/>
          <w:rtl/>
        </w:rPr>
        <w:t>2 مليون فرنك سويسري، وهو ما يعني زيادة قدرها 24</w:t>
      </w:r>
      <w:r w:rsidR="006B0573">
        <w:rPr>
          <w:rFonts w:hint="cs"/>
          <w:rtl/>
        </w:rPr>
        <w:t>,</w:t>
      </w:r>
      <w:r w:rsidR="00AA0DA4">
        <w:rPr>
          <w:rFonts w:hint="cs"/>
          <w:rtl/>
        </w:rPr>
        <w:t>8 مليون فرنك سويسري، أو 3</w:t>
      </w:r>
      <w:r w:rsidR="006B0573">
        <w:rPr>
          <w:rFonts w:hint="cs"/>
          <w:rtl/>
        </w:rPr>
        <w:t>,</w:t>
      </w:r>
      <w:r w:rsidR="00AA0DA4">
        <w:rPr>
          <w:rFonts w:hint="cs"/>
          <w:rtl/>
        </w:rPr>
        <w:t>8%</w:t>
      </w:r>
      <w:r w:rsidR="00E63949">
        <w:rPr>
          <w:rFonts w:hint="cs"/>
          <w:rtl/>
        </w:rPr>
        <w:t>،</w:t>
      </w:r>
      <w:r w:rsidR="00AA0DA4">
        <w:rPr>
          <w:rFonts w:hint="cs"/>
          <w:rtl/>
        </w:rPr>
        <w:t xml:space="preserve"> على ميزانية 2012/2013</w:t>
      </w:r>
      <w:r w:rsidR="00373652">
        <w:rPr>
          <w:rFonts w:hint="cs"/>
          <w:rtl/>
        </w:rPr>
        <w:t xml:space="preserve"> بعد التحويل</w:t>
      </w:r>
      <w:r w:rsidR="0042039B">
        <w:rPr>
          <w:rFonts w:hint="cs"/>
          <w:rtl/>
        </w:rPr>
        <w:t>ات</w:t>
      </w:r>
      <w:r w:rsidR="00AA0DA4">
        <w:rPr>
          <w:rFonts w:hint="cs"/>
          <w:rtl/>
        </w:rPr>
        <w:t>. وي</w:t>
      </w:r>
      <w:r w:rsidR="00201E35">
        <w:rPr>
          <w:rFonts w:hint="cs"/>
          <w:rtl/>
        </w:rPr>
        <w:t>ُ</w:t>
      </w:r>
      <w:r w:rsidR="00AA0DA4">
        <w:rPr>
          <w:rFonts w:hint="cs"/>
          <w:rtl/>
        </w:rPr>
        <w:t>قترح زيادة تكاليف الموظفين بمبلغ 36</w:t>
      </w:r>
      <w:r w:rsidR="006B0573">
        <w:rPr>
          <w:rFonts w:hint="cs"/>
          <w:rtl/>
        </w:rPr>
        <w:t>,</w:t>
      </w:r>
      <w:r w:rsidR="00AA0DA4">
        <w:rPr>
          <w:rFonts w:hint="cs"/>
          <w:rtl/>
        </w:rPr>
        <w:t>3 مليون فرنك سويسري، بما يمثل زيادة بنسبة 8</w:t>
      </w:r>
      <w:r w:rsidR="006B0573">
        <w:rPr>
          <w:rFonts w:hint="cs"/>
          <w:rtl/>
        </w:rPr>
        <w:t>,</w:t>
      </w:r>
      <w:r w:rsidR="00AA0DA4">
        <w:rPr>
          <w:rFonts w:hint="cs"/>
          <w:rtl/>
        </w:rPr>
        <w:t>8%، كما ي</w:t>
      </w:r>
      <w:r w:rsidR="00EE04EF">
        <w:rPr>
          <w:rFonts w:hint="cs"/>
          <w:rtl/>
        </w:rPr>
        <w:t>ُ</w:t>
      </w:r>
      <w:r w:rsidR="00AA0DA4">
        <w:rPr>
          <w:rFonts w:hint="cs"/>
          <w:rtl/>
        </w:rPr>
        <w:t xml:space="preserve">قترح </w:t>
      </w:r>
      <w:r w:rsidR="00077E00">
        <w:rPr>
          <w:rFonts w:hint="cs"/>
          <w:rtl/>
        </w:rPr>
        <w:t>تخفيض</w:t>
      </w:r>
      <w:r w:rsidR="00AA0DA4">
        <w:rPr>
          <w:rFonts w:hint="cs"/>
          <w:rtl/>
        </w:rPr>
        <w:t xml:space="preserve"> تكاليف خلاف الموظفين بمبلغ 11</w:t>
      </w:r>
      <w:r w:rsidR="006B0573">
        <w:rPr>
          <w:rFonts w:hint="cs"/>
          <w:rtl/>
        </w:rPr>
        <w:t>,</w:t>
      </w:r>
      <w:r w:rsidR="00AA0DA4">
        <w:rPr>
          <w:rFonts w:hint="cs"/>
          <w:rtl/>
        </w:rPr>
        <w:t>5 مليون فرنك سويسري</w:t>
      </w:r>
      <w:r w:rsidR="003650D9">
        <w:rPr>
          <w:rFonts w:hint="cs"/>
          <w:rtl/>
        </w:rPr>
        <w:t>، أي بنسبة</w:t>
      </w:r>
      <w:r w:rsidR="00AA0DA4">
        <w:rPr>
          <w:rFonts w:hint="cs"/>
          <w:rtl/>
        </w:rPr>
        <w:t xml:space="preserve"> 4</w:t>
      </w:r>
      <w:r w:rsidR="006B0573">
        <w:rPr>
          <w:rFonts w:hint="cs"/>
          <w:rtl/>
        </w:rPr>
        <w:t>,</w:t>
      </w:r>
      <w:r w:rsidR="00AA0DA4">
        <w:rPr>
          <w:rFonts w:hint="cs"/>
          <w:rtl/>
        </w:rPr>
        <w:t>8%.</w:t>
      </w:r>
    </w:p>
    <w:p w:rsidR="00C52817" w:rsidRDefault="0058774A" w:rsidP="00BF433B">
      <w:pPr>
        <w:pStyle w:val="ARNumbered1"/>
      </w:pPr>
      <w:r>
        <w:rPr>
          <w:rFonts w:hint="cs"/>
          <w:rtl/>
        </w:rPr>
        <w:t xml:space="preserve">ويوضح الشكل الوارد أدناه السياق الذي يمكن فيه تطوير ميزانية الويبو للثنائية 2014/2015. </w:t>
      </w:r>
      <w:r w:rsidR="006857F8">
        <w:rPr>
          <w:rFonts w:hint="cs"/>
          <w:rtl/>
        </w:rPr>
        <w:t xml:space="preserve">حيث </w:t>
      </w:r>
      <w:r w:rsidR="006D02B0">
        <w:rPr>
          <w:rFonts w:hint="cs"/>
          <w:rtl/>
        </w:rPr>
        <w:t xml:space="preserve">يتضح وجود زيادة </w:t>
      </w:r>
      <w:r w:rsidR="00F87B40">
        <w:rPr>
          <w:rFonts w:hint="cs"/>
          <w:rtl/>
        </w:rPr>
        <w:t xml:space="preserve">منتظمة في الميزانية منذ 1990، </w:t>
      </w:r>
      <w:r w:rsidR="00250F98">
        <w:rPr>
          <w:rFonts w:hint="cs"/>
          <w:rtl/>
        </w:rPr>
        <w:t xml:space="preserve">تتناسب </w:t>
      </w:r>
      <w:r w:rsidR="00F87B40">
        <w:rPr>
          <w:rFonts w:hint="cs"/>
          <w:rtl/>
        </w:rPr>
        <w:t xml:space="preserve">مع نمو المنظمة </w:t>
      </w:r>
      <w:r w:rsidR="00250F98">
        <w:rPr>
          <w:rFonts w:hint="cs"/>
          <w:rtl/>
        </w:rPr>
        <w:t>والطلب المتزايد على خدماتها.</w:t>
      </w:r>
    </w:p>
    <w:p w:rsidR="00250F98" w:rsidRPr="00C33369" w:rsidRDefault="00C33369" w:rsidP="00C33369">
      <w:pPr>
        <w:pStyle w:val="ARNormal"/>
        <w:keepNext/>
        <w:spacing w:line="240" w:lineRule="auto"/>
        <w:jc w:val="center"/>
        <w:rPr>
          <w:rFonts w:ascii="Tahoma" w:hAnsi="Tahoma" w:cs="Tahoma"/>
          <w:sz w:val="18"/>
          <w:szCs w:val="18"/>
          <w:rtl/>
          <w:lang w:bidi="ar-EG"/>
        </w:rPr>
      </w:pPr>
      <w:r w:rsidRPr="00C33369">
        <w:rPr>
          <w:rFonts w:ascii="Tahoma" w:hAnsi="Tahoma" w:cs="Tahoma"/>
          <w:sz w:val="18"/>
          <w:szCs w:val="18"/>
          <w:rtl/>
          <w:lang w:bidi="ar-EG"/>
        </w:rPr>
        <w:t>الشكل 4. تطور ميزانية نفقات الويبو  من 91/1990 إلى 15/2014</w:t>
      </w:r>
    </w:p>
    <w:p w:rsidR="00054295" w:rsidRDefault="00BB310C" w:rsidP="00C33369">
      <w:pPr>
        <w:pStyle w:val="ARNormal"/>
        <w:spacing w:line="240" w:lineRule="auto"/>
        <w:rPr>
          <w:rtl/>
          <w:lang w:bidi="ar-EG"/>
        </w:rPr>
      </w:pPr>
      <w:r>
        <w:rPr>
          <w:noProof/>
          <w:lang w:val="en-US"/>
        </w:rPr>
        <w:drawing>
          <wp:inline distT="0" distB="0" distL="0" distR="0" wp14:anchorId="0DFE8131" wp14:editId="77AF0066">
            <wp:extent cx="5936615" cy="2211070"/>
            <wp:effectExtent l="0" t="0" r="6985"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615" cy="2211070"/>
                    </a:xfrm>
                    <a:prstGeom prst="rect">
                      <a:avLst/>
                    </a:prstGeom>
                    <a:noFill/>
                    <a:ln>
                      <a:noFill/>
                    </a:ln>
                  </pic:spPr>
                </pic:pic>
              </a:graphicData>
            </a:graphic>
          </wp:inline>
        </w:drawing>
      </w:r>
    </w:p>
    <w:p w:rsidR="00250F98" w:rsidRDefault="00480CE3" w:rsidP="00BF433B">
      <w:pPr>
        <w:pStyle w:val="ARNumbered1"/>
      </w:pPr>
      <w:r>
        <w:rPr>
          <w:rFonts w:hint="cs"/>
          <w:rtl/>
        </w:rPr>
        <w:t xml:space="preserve">وقد ظلت بنية نفقات المنظمة مستقرة نسبياً خلال الفترة نفسها، وهي مناسبة جداً لمنظمة خدمية، تتعلق معظم نفقاتها بتكاليف الموظفين. وكما هو وموضح في الشكل الوارد أدناه، كانت هذه التكاليف ثابتة نسبياً </w:t>
      </w:r>
      <w:r w:rsidR="00784712">
        <w:rPr>
          <w:rFonts w:hint="cs"/>
          <w:rtl/>
        </w:rPr>
        <w:t xml:space="preserve">خلال الأعوام العشرين الماضية أو نحوها في الويبو، </w:t>
      </w:r>
      <w:r w:rsidR="0079187A">
        <w:rPr>
          <w:rFonts w:hint="cs"/>
          <w:rtl/>
        </w:rPr>
        <w:t xml:space="preserve">حيث ظلت في حدود 60 - 72%، </w:t>
      </w:r>
      <w:r w:rsidR="00A35DD2">
        <w:rPr>
          <w:rFonts w:hint="cs"/>
          <w:rtl/>
        </w:rPr>
        <w:t xml:space="preserve">بحيث تتفاوت هذه النسبة بناء على النفقات العامة في كل فترة ثنائية، </w:t>
      </w:r>
      <w:r w:rsidR="00354B0D">
        <w:rPr>
          <w:rFonts w:hint="cs"/>
          <w:rtl/>
        </w:rPr>
        <w:t xml:space="preserve">وترتفع بفعل </w:t>
      </w:r>
      <w:r w:rsidR="0062596E">
        <w:rPr>
          <w:rFonts w:hint="cs"/>
          <w:rtl/>
        </w:rPr>
        <w:t>ال</w:t>
      </w:r>
      <w:r w:rsidR="00354B0D">
        <w:rPr>
          <w:rFonts w:hint="cs"/>
          <w:rtl/>
        </w:rPr>
        <w:t xml:space="preserve">ضغط </w:t>
      </w:r>
      <w:r w:rsidR="0062596E">
        <w:rPr>
          <w:rFonts w:hint="cs"/>
          <w:rtl/>
        </w:rPr>
        <w:t xml:space="preserve">الناشئ عن </w:t>
      </w:r>
      <w:r w:rsidR="00925692">
        <w:rPr>
          <w:rFonts w:hint="cs"/>
          <w:rtl/>
        </w:rPr>
        <w:t xml:space="preserve">إصلاح </w:t>
      </w:r>
      <w:r w:rsidR="00032475">
        <w:rPr>
          <w:rFonts w:hint="cs"/>
          <w:rtl/>
        </w:rPr>
        <w:t xml:space="preserve">نظام </w:t>
      </w:r>
      <w:r w:rsidR="00925692">
        <w:rPr>
          <w:rFonts w:hint="cs"/>
          <w:rtl/>
        </w:rPr>
        <w:t>العقود، وأيضاً الحاجة إلى الاعتراف بالتكاليف المتعلقة بالتزامات المنظمة في المستقبل والتي تؤثر بوضوح على التكاليف العامة للموظفين.</w:t>
      </w:r>
    </w:p>
    <w:p w:rsidR="000E03C0" w:rsidRDefault="00184008" w:rsidP="000E03C0">
      <w:pPr>
        <w:pStyle w:val="ARNumbered1"/>
      </w:pPr>
      <w:r>
        <w:rPr>
          <w:rFonts w:hint="cs"/>
          <w:rtl/>
        </w:rPr>
        <w:t xml:space="preserve">بذلت المنظمة جهوداً كبيرة في سبيل مواصلة تحسين وتعزيز الإدارة المالية، ولتحقيق كفاءة التكاليف، ومن ثم احتواء الزيادة في تكاليف خلاف الموظفين التي تتحملها. </w:t>
      </w:r>
      <w:r w:rsidR="00D61706">
        <w:rPr>
          <w:rFonts w:hint="cs"/>
          <w:rtl/>
        </w:rPr>
        <w:t>وفي 2012/2013، كانت حصة تكاليف الموظفين في الميزانية 63</w:t>
      </w:r>
      <w:r w:rsidR="006B0573">
        <w:rPr>
          <w:rFonts w:hint="cs"/>
          <w:rtl/>
        </w:rPr>
        <w:t>,</w:t>
      </w:r>
      <w:r w:rsidR="00D61706">
        <w:rPr>
          <w:rFonts w:hint="cs"/>
          <w:rtl/>
        </w:rPr>
        <w:t>3%، ثم زادت زيادة طفيفة إلى 66</w:t>
      </w:r>
      <w:r w:rsidR="006B0573">
        <w:rPr>
          <w:rFonts w:hint="cs"/>
          <w:rtl/>
        </w:rPr>
        <w:t>,</w:t>
      </w:r>
      <w:r w:rsidR="00D61706">
        <w:rPr>
          <w:rFonts w:hint="cs"/>
          <w:rtl/>
        </w:rPr>
        <w:t xml:space="preserve">4% في 2014/2015 نتيجة لمواصلة احتواء الزيادات في تكاليف خلاف الموظفين. </w:t>
      </w:r>
      <w:r w:rsidR="00A07734">
        <w:rPr>
          <w:rFonts w:hint="cs"/>
          <w:rtl/>
        </w:rPr>
        <w:t>وسوف تبقى تدابير كفاءة التكاليف سمة مركزية في جهود الأمانة خلال الثنائية المقبلة أيضاً.</w:t>
      </w:r>
    </w:p>
    <w:p w:rsidR="000E03C0" w:rsidRDefault="000E03C0" w:rsidP="000E03C0">
      <w:pPr>
        <w:pStyle w:val="ARNumbered1"/>
        <w:numPr>
          <w:ilvl w:val="0"/>
          <w:numId w:val="0"/>
        </w:numPr>
        <w:rPr>
          <w:rtl/>
        </w:rPr>
        <w:sectPr w:rsidR="000E03C0">
          <w:headerReference w:type="default" r:id="rId34"/>
          <w:pgSz w:w="11906" w:h="16838" w:code="9"/>
          <w:pgMar w:top="1418" w:right="1418" w:bottom="1418" w:left="1134" w:header="510" w:footer="1021" w:gutter="0"/>
          <w:cols w:space="720"/>
          <w:bidi/>
          <w:rtlGutter/>
        </w:sectPr>
      </w:pPr>
    </w:p>
    <w:p w:rsidR="000E03C0" w:rsidRDefault="000E03C0" w:rsidP="000E03C0">
      <w:pPr>
        <w:pStyle w:val="ARNumbered1"/>
        <w:numPr>
          <w:ilvl w:val="0"/>
          <w:numId w:val="0"/>
        </w:numPr>
      </w:pPr>
    </w:p>
    <w:p w:rsidR="000047AC" w:rsidRPr="000E0A18" w:rsidRDefault="000E0A18" w:rsidP="000E0A18">
      <w:pPr>
        <w:pStyle w:val="ARNormal"/>
        <w:keepNext/>
        <w:spacing w:line="240" w:lineRule="auto"/>
        <w:jc w:val="center"/>
        <w:rPr>
          <w:rFonts w:ascii="Tahoma" w:hAnsi="Tahoma" w:cs="Tahoma"/>
          <w:sz w:val="18"/>
          <w:szCs w:val="18"/>
          <w:rtl/>
          <w:lang w:bidi="ar-EG"/>
        </w:rPr>
      </w:pPr>
      <w:r w:rsidRPr="000E0A18">
        <w:rPr>
          <w:rFonts w:ascii="Tahoma" w:hAnsi="Tahoma" w:cs="Tahoma"/>
          <w:sz w:val="18"/>
          <w:szCs w:val="18"/>
          <w:rtl/>
          <w:lang w:bidi="ar-EG"/>
        </w:rPr>
        <w:t>الشكل 5. تطور بنية تكاليف الويبو  من 91/1990 إلى 15/2014*</w:t>
      </w:r>
    </w:p>
    <w:p w:rsidR="000047AC" w:rsidRDefault="00BB310C" w:rsidP="000E0A18">
      <w:pPr>
        <w:pStyle w:val="ARNormal"/>
        <w:spacing w:after="0" w:line="240" w:lineRule="auto"/>
        <w:rPr>
          <w:rtl/>
          <w:lang w:bidi="ar-EG"/>
        </w:rPr>
      </w:pPr>
      <w:r>
        <w:rPr>
          <w:noProof/>
          <w:lang w:val="en-US"/>
        </w:rPr>
        <w:drawing>
          <wp:inline distT="0" distB="0" distL="0" distR="0" wp14:anchorId="2CAAB186" wp14:editId="2B69341A">
            <wp:extent cx="5936615" cy="2566035"/>
            <wp:effectExtent l="0" t="0" r="6985" b="5715"/>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893737" w:rsidRPr="000E0A18" w:rsidRDefault="000E0A18" w:rsidP="000E0A18">
      <w:pPr>
        <w:pStyle w:val="ARNormal"/>
        <w:tabs>
          <w:tab w:val="left" w:pos="990"/>
        </w:tabs>
        <w:rPr>
          <w:rFonts w:ascii="Tahoma" w:hAnsi="Tahoma" w:cs="Tahoma"/>
          <w:i/>
          <w:iCs/>
          <w:sz w:val="12"/>
          <w:szCs w:val="12"/>
          <w:rtl/>
        </w:rPr>
      </w:pPr>
      <w:r>
        <w:rPr>
          <w:rFonts w:ascii="Tahoma" w:hAnsi="Tahoma" w:cs="Tahoma" w:hint="cs"/>
          <w:i/>
          <w:iCs/>
          <w:sz w:val="12"/>
          <w:szCs w:val="12"/>
          <w:rtl/>
        </w:rPr>
        <w:tab/>
      </w:r>
      <w:r w:rsidRPr="000E0A18">
        <w:rPr>
          <w:rFonts w:ascii="Tahoma" w:hAnsi="Tahoma" w:cs="Tahoma"/>
          <w:i/>
          <w:iCs/>
          <w:sz w:val="12"/>
          <w:szCs w:val="12"/>
          <w:rtl/>
        </w:rPr>
        <w:t>*  "ف": فعلية؛ "م": مرصودة</w:t>
      </w:r>
    </w:p>
    <w:p w:rsidR="00F903C1" w:rsidRDefault="00F903C1" w:rsidP="00F903C1">
      <w:pPr>
        <w:bidi w:val="0"/>
        <w:jc w:val="right"/>
        <w:rPr>
          <w:rFonts w:ascii="Arabic Typesetting" w:hAnsi="Arabic Typesetting" w:cs="Arabic Typesetting"/>
          <w:sz w:val="34"/>
          <w:szCs w:val="34"/>
          <w:rtl/>
          <w:lang w:val="fr-CH"/>
        </w:rPr>
      </w:pPr>
      <w:r>
        <w:rPr>
          <w:rtl/>
        </w:rPr>
        <w:br w:type="page"/>
      </w:r>
    </w:p>
    <w:p w:rsidR="000047AC" w:rsidRDefault="00A3694E" w:rsidP="00BF433B">
      <w:pPr>
        <w:pStyle w:val="ARNumbered1"/>
      </w:pPr>
      <w:r>
        <w:rPr>
          <w:rFonts w:hint="cs"/>
          <w:rtl/>
        </w:rPr>
        <w:t>تظهر في الجدول الوارد أدناه تفاصيل الميزانية المقترحة للثنائية 2014/2015 بحسب فئات التكاليف، مقارنة بميزانية 2012/2013 بعد التحويل</w:t>
      </w:r>
      <w:r w:rsidR="00C9573B">
        <w:rPr>
          <w:rFonts w:hint="cs"/>
          <w:rtl/>
        </w:rPr>
        <w:t>ات</w:t>
      </w:r>
      <w:r>
        <w:rPr>
          <w:rFonts w:hint="cs"/>
          <w:rtl/>
        </w:rPr>
        <w:t xml:space="preserve">. </w:t>
      </w:r>
      <w:r w:rsidR="00F66E51">
        <w:rPr>
          <w:rFonts w:hint="cs"/>
          <w:rtl/>
        </w:rPr>
        <w:t>أما التخصيص المقترح للميزانية المقترحة للثنائية 2014/2015 بحسب البرنامج فيرد في المرفق الثاني، في حين ترد مقارنة ميزانية 2012/2013 بعد التحويل</w:t>
      </w:r>
      <w:r w:rsidR="00C9573B">
        <w:rPr>
          <w:rFonts w:hint="cs"/>
          <w:rtl/>
        </w:rPr>
        <w:t>ات</w:t>
      </w:r>
      <w:r w:rsidR="00F66E51">
        <w:rPr>
          <w:rFonts w:hint="cs"/>
          <w:rtl/>
        </w:rPr>
        <w:t xml:space="preserve"> بميزانية 2012/2013 الأولية في المرفق الأول.</w:t>
      </w:r>
    </w:p>
    <w:p w:rsidR="00C9573B" w:rsidRDefault="00BB310C" w:rsidP="00F903C1">
      <w:pPr>
        <w:pStyle w:val="ARNormal"/>
        <w:spacing w:line="240" w:lineRule="auto"/>
        <w:jc w:val="center"/>
        <w:rPr>
          <w:rtl/>
          <w:lang w:bidi="ar-EG"/>
        </w:rPr>
      </w:pPr>
      <w:r>
        <w:rPr>
          <w:noProof/>
          <w:lang w:val="en-US"/>
        </w:rPr>
        <w:drawing>
          <wp:inline distT="0" distB="0" distL="0" distR="0" wp14:anchorId="7E009BCA" wp14:editId="7865861F">
            <wp:extent cx="5240655" cy="6632575"/>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655" cy="6632575"/>
                    </a:xfrm>
                    <a:prstGeom prst="rect">
                      <a:avLst/>
                    </a:prstGeom>
                    <a:noFill/>
                    <a:ln>
                      <a:noFill/>
                    </a:ln>
                  </pic:spPr>
                </pic:pic>
              </a:graphicData>
            </a:graphic>
          </wp:inline>
        </w:drawing>
      </w:r>
    </w:p>
    <w:p w:rsidR="00A73DA0" w:rsidRPr="00A73DA0" w:rsidRDefault="00A73DA0" w:rsidP="00A73DA0">
      <w:pPr>
        <w:spacing w:after="60" w:line="180" w:lineRule="exact"/>
        <w:ind w:left="284"/>
        <w:rPr>
          <w:rFonts w:ascii="Tahoma" w:hAnsi="Tahoma" w:cs="Tahoma"/>
          <w:sz w:val="14"/>
          <w:szCs w:val="14"/>
          <w:rtl/>
        </w:rPr>
      </w:pPr>
      <w:r w:rsidRPr="00A73DA0">
        <w:rPr>
          <w:rFonts w:ascii="Tahoma" w:hAnsi="Tahoma" w:cs="Tahoma"/>
          <w:sz w:val="14"/>
          <w:szCs w:val="14"/>
          <w:rtl/>
        </w:rPr>
        <w:t>ملاحظات:</w:t>
      </w:r>
    </w:p>
    <w:p w:rsidR="00A73DA0" w:rsidRPr="00A73DA0" w:rsidRDefault="00A73DA0" w:rsidP="00A73DA0">
      <w:pPr>
        <w:spacing w:after="60" w:line="180" w:lineRule="exact"/>
        <w:ind w:left="284"/>
        <w:rPr>
          <w:rFonts w:ascii="Tahoma" w:hAnsi="Tahoma" w:cs="Tahoma"/>
          <w:sz w:val="14"/>
          <w:szCs w:val="14"/>
          <w:u w:val="single"/>
          <w:lang w:bidi="ar-SA"/>
        </w:rPr>
      </w:pPr>
    </w:p>
    <w:p w:rsidR="00A73DA0" w:rsidRPr="00A73DA0" w:rsidRDefault="00A73DA0" w:rsidP="00A73DA0">
      <w:pPr>
        <w:spacing w:after="60" w:line="180" w:lineRule="exact"/>
        <w:ind w:left="284"/>
        <w:rPr>
          <w:rFonts w:ascii="Tahoma" w:hAnsi="Tahoma" w:cs="Tahoma"/>
          <w:sz w:val="14"/>
          <w:szCs w:val="14"/>
        </w:rPr>
      </w:pPr>
      <w:r w:rsidRPr="00A73DA0">
        <w:rPr>
          <w:rFonts w:ascii="Tahoma" w:hAnsi="Tahoma" w:cs="Tahoma"/>
          <w:sz w:val="14"/>
          <w:szCs w:val="14"/>
          <w:rtl/>
        </w:rPr>
        <w:t xml:space="preserve">(1) أعدت صيغة جديدة للميزانية المعتمدة للثنائية 2012/13 والميزانية بعد التحويلات استنادا إلى البنية المقترحة للتكلفة للثنائية 2014/15.   </w:t>
      </w:r>
    </w:p>
    <w:p w:rsidR="00A73DA0" w:rsidRPr="00A73DA0" w:rsidRDefault="00A73DA0" w:rsidP="006B0573">
      <w:pPr>
        <w:spacing w:after="60" w:line="180" w:lineRule="exact"/>
        <w:ind w:left="284"/>
        <w:rPr>
          <w:rFonts w:ascii="Tahoma" w:hAnsi="Tahoma" w:cs="Tahoma"/>
          <w:sz w:val="14"/>
          <w:szCs w:val="14"/>
        </w:rPr>
      </w:pPr>
      <w:r w:rsidRPr="00A73DA0">
        <w:rPr>
          <w:rFonts w:ascii="Tahoma" w:hAnsi="Tahoma" w:cs="Tahoma"/>
          <w:sz w:val="14"/>
          <w:szCs w:val="14"/>
          <w:rtl/>
        </w:rPr>
        <w:t>(2) تبيّن الصيغة الجديدة للميزانية بعد التحويلات الميزانيات المعدلة للبرامج عقب التحويلات خلال الثنائية 2012/13 وفقا للقاعدة 5.5 من لائحة النظام المالي إضافة إلى تسويات المرونة وفقا للقاعدة 5</w:t>
      </w:r>
      <w:r w:rsidR="006B0573">
        <w:rPr>
          <w:rFonts w:ascii="Tahoma" w:hAnsi="Tahoma" w:cs="Tahoma" w:hint="cs"/>
          <w:sz w:val="14"/>
          <w:szCs w:val="14"/>
          <w:rtl/>
        </w:rPr>
        <w:t>,</w:t>
      </w:r>
      <w:r w:rsidRPr="00A73DA0">
        <w:rPr>
          <w:rFonts w:ascii="Tahoma" w:hAnsi="Tahoma" w:cs="Tahoma"/>
          <w:sz w:val="14"/>
          <w:szCs w:val="14"/>
          <w:rtl/>
        </w:rPr>
        <w:t xml:space="preserve">6 من النظام المالي. ولمزيد من التفاصيل عن ميزانية الثنائية 2012/13 بعد التحويلات، يرجى الاطلاع على الجدول في المرفق الأول (الميزانية بعد التحويلات بحسب كل برنامج) في هذه الوثيقة، وعلى الوثيقة </w:t>
      </w:r>
      <w:r w:rsidRPr="00A73DA0">
        <w:rPr>
          <w:rFonts w:ascii="Tahoma" w:hAnsi="Tahoma" w:cs="Tahoma"/>
          <w:sz w:val="14"/>
          <w:szCs w:val="14"/>
        </w:rPr>
        <w:t>WO/PBC/20/2</w:t>
      </w:r>
      <w:r w:rsidRPr="00A73DA0">
        <w:rPr>
          <w:rFonts w:ascii="Tahoma" w:hAnsi="Tahoma" w:cs="Tahoma"/>
          <w:sz w:val="14"/>
          <w:szCs w:val="14"/>
          <w:rtl/>
        </w:rPr>
        <w:t xml:space="preserve"> (تقرير أداء البرنامج 2012). وللمزيد من التفاصيل عن معادلات المرونة، يرجى الاطلاع على الملحق دال من هذه الوثيقة. وتمثل تكاليف الموظفين في ميزانية الثنائية 2012/13 بعد التحويلات النفقات الفعلية المتكبدة إلى غاية 31 مارس 2013 والمبالغ المرصودة في الميزانية، على أساس التكاليف المعيارية، للأشهر التسعة المتبقية من سنة 2013. </w:t>
      </w:r>
    </w:p>
    <w:p w:rsidR="00A73DA0" w:rsidRDefault="00A73DA0" w:rsidP="00A73DA0">
      <w:pPr>
        <w:spacing w:after="60" w:line="180" w:lineRule="exact"/>
        <w:ind w:left="284"/>
        <w:rPr>
          <w:rFonts w:ascii="Tahoma" w:hAnsi="Tahoma" w:cs="Tahoma"/>
          <w:sz w:val="14"/>
          <w:szCs w:val="14"/>
          <w:rtl/>
        </w:rPr>
      </w:pPr>
      <w:r w:rsidRPr="00A73DA0">
        <w:rPr>
          <w:rFonts w:ascii="Tahoma" w:hAnsi="Tahoma" w:cs="Tahoma"/>
          <w:sz w:val="14"/>
          <w:szCs w:val="14"/>
          <w:rtl/>
        </w:rPr>
        <w:t>(3) للمزيد من التفاصيل عن عدد وظائف هذا البرنامج، يرجى الاطلاع على جدول المرفق الثاني. والفرق بين عدد الوظائف المقترح للثنائية 2014/15 مقارنة بميزانية الثنائية 2012/13 بعد التحويلات هو 96 وظيفة للترسيم التي اقترح استخدامها في إطار الفقرة 40.</w:t>
      </w:r>
    </w:p>
    <w:p w:rsidR="00F903C1" w:rsidRDefault="00F903C1" w:rsidP="00A73DA0">
      <w:pPr>
        <w:spacing w:after="60" w:line="160" w:lineRule="exact"/>
        <w:ind w:left="282"/>
        <w:rPr>
          <w:rFonts w:ascii="Arabic Typesetting" w:hAnsi="Arabic Typesetting" w:cs="Arabic Typesetting"/>
          <w:sz w:val="34"/>
          <w:szCs w:val="34"/>
          <w:rtl/>
          <w:lang w:val="fr-CH"/>
        </w:rPr>
      </w:pPr>
      <w:r>
        <w:rPr>
          <w:rtl/>
        </w:rPr>
        <w:br w:type="page"/>
      </w:r>
    </w:p>
    <w:p w:rsidR="00C9573B" w:rsidRDefault="00300BA4" w:rsidP="00BF433B">
      <w:pPr>
        <w:pStyle w:val="ARNumbered1"/>
      </w:pPr>
      <w:r>
        <w:rPr>
          <w:rFonts w:hint="cs"/>
          <w:rtl/>
        </w:rPr>
        <w:t xml:space="preserve">تم تحسين تسمية </w:t>
      </w:r>
      <w:r w:rsidR="00825ABC">
        <w:rPr>
          <w:rFonts w:hint="cs"/>
          <w:rtl/>
        </w:rPr>
        <w:t xml:space="preserve">وتصنيف </w:t>
      </w:r>
      <w:r w:rsidR="00B25F0C">
        <w:rPr>
          <w:rFonts w:hint="cs"/>
          <w:rtl/>
        </w:rPr>
        <w:t xml:space="preserve">أغراض الإنفاق </w:t>
      </w:r>
      <w:r>
        <w:rPr>
          <w:rFonts w:hint="cs"/>
          <w:rtl/>
        </w:rPr>
        <w:t xml:space="preserve">ومراجعتها بغية تحقيق "1" </w:t>
      </w:r>
      <w:r w:rsidR="0028420D">
        <w:rPr>
          <w:rFonts w:hint="cs"/>
          <w:rtl/>
        </w:rPr>
        <w:t xml:space="preserve">الاتساق بين </w:t>
      </w:r>
      <w:r w:rsidR="00D17C90">
        <w:rPr>
          <w:rFonts w:hint="cs"/>
          <w:rtl/>
        </w:rPr>
        <w:t xml:space="preserve">الإبلاغ عن تكاليف الموظفين وإصلاح </w:t>
      </w:r>
      <w:r w:rsidR="0047396F">
        <w:rPr>
          <w:rFonts w:hint="cs"/>
          <w:rtl/>
        </w:rPr>
        <w:t xml:space="preserve">نظام </w:t>
      </w:r>
      <w:r w:rsidR="00D17C90">
        <w:rPr>
          <w:rFonts w:hint="cs"/>
          <w:rtl/>
        </w:rPr>
        <w:t xml:space="preserve">العقود المنفذ مؤخراً، "2" مزيد من التحسن في كفاءة وشفافية الإبلاغ العام عن استغلال الموارد. وتيسيراً لمقارنة الموارد </w:t>
      </w:r>
      <w:r w:rsidR="00173758">
        <w:rPr>
          <w:rFonts w:hint="cs"/>
          <w:rtl/>
        </w:rPr>
        <w:t xml:space="preserve">فيما بين الفترات الثنائية، </w:t>
      </w:r>
      <w:r w:rsidR="00992699">
        <w:rPr>
          <w:rFonts w:hint="cs"/>
          <w:rtl/>
        </w:rPr>
        <w:t xml:space="preserve">أعيدت صياغة الميزانية الموافق عليها والميزانية بعد التحويلات للثنائية 2012/2013 بما يتماشى </w:t>
      </w:r>
      <w:r w:rsidR="001F1B82">
        <w:rPr>
          <w:rFonts w:hint="cs"/>
          <w:rtl/>
        </w:rPr>
        <w:t xml:space="preserve">وأغراض الإنفاق </w:t>
      </w:r>
      <w:r w:rsidR="00992699">
        <w:rPr>
          <w:rFonts w:hint="cs"/>
          <w:rtl/>
        </w:rPr>
        <w:t>المقترحة للثنائية 2014/2015. ويقدم الملحق باء عرضاً لتعريف أبواب الميزانية.</w:t>
      </w:r>
    </w:p>
    <w:p w:rsidR="00612F87" w:rsidRDefault="00DC3080" w:rsidP="00BF433B">
      <w:pPr>
        <w:pStyle w:val="ARNumbered1"/>
      </w:pPr>
      <w:r>
        <w:rPr>
          <w:rFonts w:hint="cs"/>
          <w:rtl/>
        </w:rPr>
        <w:t xml:space="preserve">فيما يلي ملخص للتغييرات التي تم إدخالها </w:t>
      </w:r>
      <w:r w:rsidR="007755D4">
        <w:rPr>
          <w:rFonts w:hint="cs"/>
          <w:rtl/>
        </w:rPr>
        <w:t xml:space="preserve">على </w:t>
      </w:r>
      <w:r>
        <w:rPr>
          <w:rFonts w:hint="cs"/>
          <w:rtl/>
        </w:rPr>
        <w:t>الثنائية المقبلة:</w:t>
      </w:r>
    </w:p>
    <w:p w:rsidR="00DC3080" w:rsidRDefault="00052C5C" w:rsidP="00862268">
      <w:pPr>
        <w:pStyle w:val="ARNormal"/>
        <w:numPr>
          <w:ilvl w:val="0"/>
          <w:numId w:val="7"/>
        </w:numPr>
        <w:ind w:left="1132" w:hanging="567"/>
        <w:rPr>
          <w:lang w:bidi="ar-EG"/>
        </w:rPr>
      </w:pPr>
      <w:r>
        <w:rPr>
          <w:rFonts w:hint="cs"/>
          <w:rtl/>
          <w:lang w:bidi="ar-EG"/>
        </w:rPr>
        <w:t xml:space="preserve">عقب تنفيذ إصلاح </w:t>
      </w:r>
      <w:r w:rsidR="004D2324">
        <w:rPr>
          <w:rFonts w:hint="cs"/>
          <w:rtl/>
          <w:lang w:bidi="ar-EG"/>
        </w:rPr>
        <w:t xml:space="preserve">نظام </w:t>
      </w:r>
      <w:r>
        <w:rPr>
          <w:rFonts w:hint="cs"/>
          <w:rtl/>
          <w:lang w:bidi="ar-EG"/>
        </w:rPr>
        <w:t xml:space="preserve">العقود، </w:t>
      </w:r>
      <w:r w:rsidR="007724B0">
        <w:rPr>
          <w:rFonts w:hint="cs"/>
          <w:rtl/>
          <w:lang w:bidi="ar-EG"/>
        </w:rPr>
        <w:t xml:space="preserve">تمت مراجعة أغراض الإنفاق المحددة تحت موارد الموظفين لتشمل </w:t>
      </w:r>
      <w:r w:rsidR="005F671F">
        <w:rPr>
          <w:rFonts w:hint="cs"/>
          <w:rtl/>
          <w:lang w:bidi="ar-EG"/>
        </w:rPr>
        <w:t>المناصب</w:t>
      </w:r>
      <w:r w:rsidR="00E561CB">
        <w:rPr>
          <w:rFonts w:hint="cs"/>
          <w:rtl/>
          <w:lang w:bidi="ar-EG"/>
        </w:rPr>
        <w:t xml:space="preserve"> </w:t>
      </w:r>
      <w:r w:rsidR="00CE669C">
        <w:rPr>
          <w:rFonts w:hint="cs"/>
          <w:rtl/>
          <w:lang w:bidi="ar-EG"/>
        </w:rPr>
        <w:t xml:space="preserve">وأيضاً </w:t>
      </w:r>
      <w:r w:rsidR="00E561CB">
        <w:rPr>
          <w:rFonts w:hint="cs"/>
          <w:rtl/>
          <w:lang w:bidi="ar-EG"/>
        </w:rPr>
        <w:t xml:space="preserve">الوظائف المؤقتة، </w:t>
      </w:r>
      <w:r w:rsidR="00943CEA">
        <w:rPr>
          <w:rFonts w:hint="cs"/>
          <w:rtl/>
          <w:lang w:bidi="ar-EG"/>
        </w:rPr>
        <w:t xml:space="preserve">مع استبعاد موارد خلاف الموظفين من هذه الفئة. </w:t>
      </w:r>
      <w:r w:rsidR="004627D6">
        <w:rPr>
          <w:rFonts w:hint="cs"/>
          <w:rtl/>
          <w:lang w:bidi="ar-EG"/>
        </w:rPr>
        <w:t>ونذكر فيما يلي فئات الإنفاق الجديدة المعنية:</w:t>
      </w:r>
    </w:p>
    <w:p w:rsidR="004627D6" w:rsidRDefault="00AE3CB6" w:rsidP="00862268">
      <w:pPr>
        <w:pStyle w:val="ARNormal"/>
        <w:numPr>
          <w:ilvl w:val="0"/>
          <w:numId w:val="8"/>
        </w:numPr>
        <w:ind w:left="1699" w:hanging="567"/>
        <w:rPr>
          <w:lang w:bidi="ar-EG"/>
        </w:rPr>
      </w:pPr>
      <w:r>
        <w:rPr>
          <w:rFonts w:hint="cs"/>
          <w:b/>
          <w:bCs/>
          <w:rtl/>
          <w:lang w:bidi="ar-EG"/>
        </w:rPr>
        <w:t xml:space="preserve">المناصب </w:t>
      </w:r>
      <w:r w:rsidR="00C85738">
        <w:rPr>
          <w:b/>
          <w:bCs/>
          <w:rtl/>
          <w:lang w:bidi="ar-EG"/>
        </w:rPr>
        <w:t>–</w:t>
      </w:r>
      <w:r>
        <w:rPr>
          <w:rFonts w:hint="cs"/>
          <w:b/>
          <w:bCs/>
          <w:rtl/>
          <w:lang w:bidi="ar-EG"/>
        </w:rPr>
        <w:t xml:space="preserve"> </w:t>
      </w:r>
      <w:r w:rsidR="00C85738">
        <w:rPr>
          <w:rFonts w:hint="cs"/>
          <w:rtl/>
          <w:lang w:bidi="ar-EG"/>
        </w:rPr>
        <w:t>تغطي هذه الفئة الموارد المتوقعة للموظفين الذين يعملون بعقود محددة المدة أو مستمرة أو دائمة في مقابل المناصب العادية الموافق عليها في الميزانية في فئات الخدمات المهنية والعامة.</w:t>
      </w:r>
    </w:p>
    <w:p w:rsidR="00685EB4" w:rsidRDefault="009640BC" w:rsidP="00862268">
      <w:pPr>
        <w:pStyle w:val="ARNormal"/>
        <w:numPr>
          <w:ilvl w:val="0"/>
          <w:numId w:val="8"/>
        </w:numPr>
        <w:ind w:left="1699" w:hanging="567"/>
        <w:rPr>
          <w:lang w:bidi="ar-EG"/>
        </w:rPr>
      </w:pPr>
      <w:r w:rsidRPr="009640BC">
        <w:rPr>
          <w:rFonts w:hint="cs"/>
          <w:b/>
          <w:bCs/>
          <w:rtl/>
          <w:lang w:bidi="ar-EG"/>
        </w:rPr>
        <w:t>الوظائف</w:t>
      </w:r>
      <w:r>
        <w:rPr>
          <w:rFonts w:hint="cs"/>
          <w:rtl/>
          <w:lang w:bidi="ar-EG"/>
        </w:rPr>
        <w:t xml:space="preserve"> </w:t>
      </w:r>
      <w:r w:rsidRPr="009640BC">
        <w:rPr>
          <w:rFonts w:hint="cs"/>
          <w:b/>
          <w:bCs/>
          <w:rtl/>
          <w:lang w:bidi="ar-EG"/>
        </w:rPr>
        <w:t xml:space="preserve">المؤقتة </w:t>
      </w:r>
      <w:r>
        <w:rPr>
          <w:b/>
          <w:bCs/>
          <w:rtl/>
          <w:lang w:bidi="ar-EG"/>
        </w:rPr>
        <w:t>–</w:t>
      </w:r>
      <w:r>
        <w:rPr>
          <w:rFonts w:hint="cs"/>
          <w:rtl/>
          <w:lang w:bidi="ar-EG"/>
        </w:rPr>
        <w:t xml:space="preserve"> تغطي هذه الفئة الموارد المتوقعة </w:t>
      </w:r>
      <w:r w:rsidR="00E07DB8">
        <w:rPr>
          <w:rFonts w:hint="cs"/>
          <w:rtl/>
          <w:lang w:bidi="ar-EG"/>
        </w:rPr>
        <w:t xml:space="preserve">للموظفين الذين تم تحويل عقودهم قصيرة الأجل السابقة إلى عقود </w:t>
      </w:r>
      <w:r w:rsidR="00557F17">
        <w:rPr>
          <w:rFonts w:hint="cs"/>
          <w:rtl/>
          <w:lang w:bidi="ar-EG"/>
        </w:rPr>
        <w:t>وظائف مؤقتة</w:t>
      </w:r>
      <w:r w:rsidR="00E07DB8">
        <w:rPr>
          <w:rFonts w:hint="cs"/>
          <w:rtl/>
          <w:lang w:bidi="ar-EG"/>
        </w:rPr>
        <w:t xml:space="preserve">، </w:t>
      </w:r>
      <w:r w:rsidR="00557F17">
        <w:rPr>
          <w:rFonts w:hint="cs"/>
          <w:rtl/>
          <w:lang w:bidi="ar-EG"/>
        </w:rPr>
        <w:t xml:space="preserve">وكذلك عقود الوظائف المؤقتة الجديدة التي أبرمت وفقاً لنظام موظفي الويبو الجديد ولائحته. وقد تم تحويل عقود بعض أصحاب العقود قصيرة الأجل إلى </w:t>
      </w:r>
      <w:r w:rsidR="00B9220E">
        <w:rPr>
          <w:rFonts w:hint="cs"/>
          <w:rtl/>
          <w:lang w:bidi="ar-EG"/>
        </w:rPr>
        <w:t>منح</w:t>
      </w:r>
      <w:r w:rsidR="00DF5A61">
        <w:rPr>
          <w:rFonts w:hint="cs"/>
          <w:rtl/>
          <w:lang w:bidi="ar-EG"/>
        </w:rPr>
        <w:t xml:space="preserve"> </w:t>
      </w:r>
      <w:r w:rsidR="00D561E2">
        <w:rPr>
          <w:rFonts w:hint="cs"/>
          <w:rtl/>
          <w:lang w:bidi="ar-EG"/>
        </w:rPr>
        <w:t>في ا</w:t>
      </w:r>
      <w:r w:rsidR="00DF5A61">
        <w:rPr>
          <w:rFonts w:hint="cs"/>
          <w:rtl/>
          <w:lang w:bidi="ar-EG"/>
        </w:rPr>
        <w:t>لويبو في سياق تنفيذ إصلاح نظام العقود</w:t>
      </w:r>
      <w:r w:rsidR="00E84A0A">
        <w:rPr>
          <w:rFonts w:hint="cs"/>
          <w:rtl/>
          <w:lang w:bidi="ar-EG"/>
        </w:rPr>
        <w:t>، وهذه العقود موضحة على النحو الملائم تحت بند موارد خلاف الموظفين.</w:t>
      </w:r>
    </w:p>
    <w:p w:rsidR="00E84A0A" w:rsidRDefault="001D70B9" w:rsidP="00862268">
      <w:pPr>
        <w:pStyle w:val="ARNormal"/>
        <w:numPr>
          <w:ilvl w:val="0"/>
          <w:numId w:val="8"/>
        </w:numPr>
        <w:ind w:left="1699" w:hanging="567"/>
        <w:rPr>
          <w:lang w:bidi="ar-EG"/>
        </w:rPr>
      </w:pPr>
      <w:r w:rsidRPr="001D70B9">
        <w:rPr>
          <w:rFonts w:hint="cs"/>
          <w:b/>
          <w:bCs/>
          <w:rtl/>
          <w:lang w:bidi="ar-EG"/>
        </w:rPr>
        <w:t>التدريب</w:t>
      </w:r>
      <w:r>
        <w:rPr>
          <w:rFonts w:hint="cs"/>
          <w:rtl/>
          <w:lang w:bidi="ar-EG"/>
        </w:rPr>
        <w:t xml:space="preserve"> </w:t>
      </w:r>
      <w:r w:rsidRPr="001D70B9">
        <w:rPr>
          <w:rFonts w:hint="cs"/>
          <w:b/>
          <w:bCs/>
          <w:rtl/>
          <w:lang w:bidi="ar-EG"/>
        </w:rPr>
        <w:t xml:space="preserve">الداخلي </w:t>
      </w:r>
      <w:r w:rsidR="00B16506">
        <w:rPr>
          <w:b/>
          <w:bCs/>
          <w:rtl/>
          <w:lang w:bidi="ar-EG"/>
        </w:rPr>
        <w:t>–</w:t>
      </w:r>
      <w:r>
        <w:rPr>
          <w:rFonts w:hint="cs"/>
          <w:rtl/>
          <w:lang w:bidi="ar-EG"/>
        </w:rPr>
        <w:t xml:space="preserve"> </w:t>
      </w:r>
      <w:r w:rsidR="00B16506">
        <w:rPr>
          <w:rFonts w:hint="cs"/>
          <w:rtl/>
          <w:lang w:bidi="ar-EG"/>
        </w:rPr>
        <w:t xml:space="preserve">مازالت هذه الفئة تغطي نفس أنواع أصحاب العقود، أي المتدربين الداخليين، ولكنها نُقلت من موارد الموظفين إلى موارد خلاف الموظفين، لكي تعكس بشكل ملائم طبيعة علاقة هؤلاء الأفراد بالمنظمة. </w:t>
      </w:r>
      <w:r w:rsidR="00FB256F">
        <w:rPr>
          <w:rFonts w:hint="cs"/>
          <w:rtl/>
          <w:lang w:bidi="ar-EG"/>
        </w:rPr>
        <w:t xml:space="preserve">وبما أن نظام موظفي المنظمة ولائحته لا يغطيان هذه الموارد، فإنها </w:t>
      </w:r>
      <w:r w:rsidR="00B9351F">
        <w:rPr>
          <w:rFonts w:hint="cs"/>
          <w:rtl/>
          <w:lang w:bidi="ar-EG"/>
        </w:rPr>
        <w:t xml:space="preserve">موضحة </w:t>
      </w:r>
      <w:r w:rsidR="00FB256F">
        <w:rPr>
          <w:rFonts w:hint="cs"/>
          <w:rtl/>
          <w:lang w:bidi="ar-EG"/>
        </w:rPr>
        <w:t>باعتبارها من موارد خلاف الموظفين، ولذلك تظهر تحت بند تكاليف خلاف الموظفين.</w:t>
      </w:r>
    </w:p>
    <w:p w:rsidR="00754C6B" w:rsidRDefault="00E73131" w:rsidP="00862268">
      <w:pPr>
        <w:pStyle w:val="ARNormal"/>
        <w:numPr>
          <w:ilvl w:val="0"/>
          <w:numId w:val="8"/>
        </w:numPr>
        <w:ind w:left="1699" w:hanging="567"/>
        <w:rPr>
          <w:lang w:bidi="ar-EG"/>
        </w:rPr>
      </w:pPr>
      <w:r>
        <w:rPr>
          <w:rFonts w:hint="cs"/>
          <w:b/>
          <w:bCs/>
          <w:rtl/>
          <w:lang w:bidi="ar-EG"/>
        </w:rPr>
        <w:t xml:space="preserve">منح </w:t>
      </w:r>
      <w:r w:rsidR="00233323" w:rsidRPr="00B17763">
        <w:rPr>
          <w:rFonts w:hint="cs"/>
          <w:b/>
          <w:bCs/>
          <w:rtl/>
          <w:lang w:bidi="ar-EG"/>
        </w:rPr>
        <w:t>الويبو</w:t>
      </w:r>
      <w:r w:rsidR="00233323" w:rsidRPr="00B17763">
        <w:rPr>
          <w:rFonts w:hint="cs"/>
          <w:rtl/>
          <w:lang w:bidi="ar-EG"/>
        </w:rPr>
        <w:t xml:space="preserve"> </w:t>
      </w:r>
      <w:r w:rsidR="00233323" w:rsidRPr="00B17763">
        <w:rPr>
          <w:rFonts w:hint="cs"/>
          <w:b/>
          <w:bCs/>
          <w:rtl/>
          <w:lang w:bidi="ar-EG"/>
        </w:rPr>
        <w:t xml:space="preserve">في مقابل </w:t>
      </w:r>
      <w:r>
        <w:rPr>
          <w:rFonts w:hint="cs"/>
          <w:b/>
          <w:bCs/>
          <w:rtl/>
          <w:lang w:bidi="ar-EG"/>
        </w:rPr>
        <w:t xml:space="preserve">منح </w:t>
      </w:r>
      <w:r w:rsidR="00233323" w:rsidRPr="00B17763">
        <w:rPr>
          <w:rFonts w:hint="cs"/>
          <w:b/>
          <w:bCs/>
          <w:rtl/>
          <w:lang w:bidi="ar-EG"/>
        </w:rPr>
        <w:t>الدورات</w:t>
      </w:r>
      <w:r w:rsidR="00233323" w:rsidRPr="00233323">
        <w:rPr>
          <w:rFonts w:hint="cs"/>
          <w:b/>
          <w:bCs/>
          <w:rtl/>
          <w:lang w:bidi="ar-EG"/>
        </w:rPr>
        <w:t xml:space="preserve"> </w:t>
      </w:r>
      <w:r w:rsidR="00915B44">
        <w:rPr>
          <w:b/>
          <w:bCs/>
          <w:rtl/>
          <w:lang w:bidi="ar-EG"/>
        </w:rPr>
        <w:t>–</w:t>
      </w:r>
      <w:r w:rsidR="00233323">
        <w:rPr>
          <w:rFonts w:hint="cs"/>
          <w:rtl/>
          <w:lang w:bidi="ar-EG"/>
        </w:rPr>
        <w:t xml:space="preserve"> </w:t>
      </w:r>
      <w:r w:rsidR="00915B44">
        <w:rPr>
          <w:rFonts w:hint="cs"/>
          <w:rtl/>
          <w:lang w:bidi="ar-EG"/>
        </w:rPr>
        <w:t xml:space="preserve">كانت هناك فئة واحدة فقط </w:t>
      </w:r>
      <w:r>
        <w:rPr>
          <w:rFonts w:hint="cs"/>
          <w:rtl/>
          <w:lang w:bidi="ar-EG"/>
        </w:rPr>
        <w:t>للمنح</w:t>
      </w:r>
      <w:r w:rsidR="00915B44">
        <w:rPr>
          <w:rFonts w:hint="cs"/>
          <w:rtl/>
          <w:lang w:bidi="ar-EG"/>
        </w:rPr>
        <w:t xml:space="preserve"> في السابق متاحة تحت بند تكاليف خلاف الموظفين لتعكس تكلفة </w:t>
      </w:r>
      <w:r w:rsidR="00813E52">
        <w:rPr>
          <w:rFonts w:hint="cs"/>
          <w:rtl/>
          <w:lang w:bidi="ar-EG"/>
        </w:rPr>
        <w:t>المستفيدين من المنح</w:t>
      </w:r>
      <w:r w:rsidR="00915B44">
        <w:rPr>
          <w:rFonts w:hint="cs"/>
          <w:rtl/>
          <w:lang w:bidi="ar-EG"/>
        </w:rPr>
        <w:t xml:space="preserve">. </w:t>
      </w:r>
      <w:r w:rsidR="002455BD">
        <w:rPr>
          <w:rFonts w:hint="cs"/>
          <w:rtl/>
          <w:lang w:bidi="ar-EG"/>
        </w:rPr>
        <w:t xml:space="preserve">لكن </w:t>
      </w:r>
      <w:r w:rsidR="004401F9">
        <w:rPr>
          <w:rFonts w:hint="cs"/>
          <w:rtl/>
          <w:lang w:bidi="ar-EG"/>
        </w:rPr>
        <w:t xml:space="preserve">عقب تنفيذ إصلاح نظام العقود، </w:t>
      </w:r>
      <w:r w:rsidR="002455BD">
        <w:rPr>
          <w:rFonts w:hint="cs"/>
          <w:rtl/>
          <w:lang w:bidi="ar-EG"/>
        </w:rPr>
        <w:t xml:space="preserve">تم إدخال مزيد من التفصيل في كل من أشكال العقود والإبلاغ، بحيث أصبح يمكن التعرف على فئتين </w:t>
      </w:r>
      <w:r w:rsidR="00EA484A">
        <w:rPr>
          <w:rFonts w:hint="cs"/>
          <w:rtl/>
          <w:lang w:bidi="ar-EG"/>
        </w:rPr>
        <w:t>للمنح</w:t>
      </w:r>
      <w:r w:rsidR="002455BD">
        <w:rPr>
          <w:rFonts w:hint="cs"/>
          <w:rtl/>
          <w:lang w:bidi="ar-EG"/>
        </w:rPr>
        <w:t>:</w:t>
      </w:r>
    </w:p>
    <w:p w:rsidR="005575B1" w:rsidRDefault="00EA484A" w:rsidP="00862268">
      <w:pPr>
        <w:pStyle w:val="ARNormal"/>
        <w:numPr>
          <w:ilvl w:val="0"/>
          <w:numId w:val="9"/>
        </w:numPr>
        <w:ind w:left="2266" w:hanging="565"/>
        <w:rPr>
          <w:lang w:bidi="ar-EG"/>
        </w:rPr>
      </w:pPr>
      <w:r>
        <w:rPr>
          <w:rFonts w:hint="cs"/>
          <w:rtl/>
          <w:lang w:bidi="ar-EG"/>
        </w:rPr>
        <w:t>منح</w:t>
      </w:r>
      <w:r w:rsidR="00F91E66">
        <w:rPr>
          <w:rFonts w:hint="cs"/>
          <w:rtl/>
          <w:lang w:bidi="ar-EG"/>
        </w:rPr>
        <w:t xml:space="preserve"> الويبو </w:t>
      </w:r>
      <w:r w:rsidR="00F91E66">
        <w:rPr>
          <w:rtl/>
          <w:lang w:bidi="ar-EG"/>
        </w:rPr>
        <w:t>–</w:t>
      </w:r>
      <w:r w:rsidR="00F91E66">
        <w:rPr>
          <w:rFonts w:hint="cs"/>
          <w:rtl/>
          <w:lang w:bidi="ar-EG"/>
        </w:rPr>
        <w:t xml:space="preserve"> وهي </w:t>
      </w:r>
      <w:r>
        <w:rPr>
          <w:rFonts w:hint="cs"/>
          <w:rtl/>
          <w:lang w:bidi="ar-EG"/>
        </w:rPr>
        <w:t xml:space="preserve">منح </w:t>
      </w:r>
      <w:r w:rsidR="00F91E66">
        <w:rPr>
          <w:rFonts w:hint="cs"/>
          <w:rtl/>
          <w:lang w:bidi="ar-EG"/>
        </w:rPr>
        <w:t>تهدف إلى تزويد الأفراد بالخبرة لتعزيز معارفهم و</w:t>
      </w:r>
      <w:r w:rsidR="00BA5616">
        <w:rPr>
          <w:rFonts w:hint="cs"/>
          <w:rtl/>
          <w:lang w:bidi="ar-EG"/>
        </w:rPr>
        <w:t>كفاءتهم المهنية، التي يمكنهم تطبيقها في مجالاتهم المهنية عند عودتهم إلى بلدانهم؛</w:t>
      </w:r>
    </w:p>
    <w:p w:rsidR="005575B1" w:rsidRDefault="00DD62F9" w:rsidP="00862268">
      <w:pPr>
        <w:pStyle w:val="ARNormal"/>
        <w:numPr>
          <w:ilvl w:val="0"/>
          <w:numId w:val="9"/>
        </w:numPr>
        <w:ind w:left="2266" w:hanging="565"/>
        <w:rPr>
          <w:rtl/>
          <w:lang w:bidi="ar-EG"/>
        </w:rPr>
      </w:pPr>
      <w:r>
        <w:rPr>
          <w:rFonts w:hint="cs"/>
          <w:rtl/>
          <w:lang w:bidi="ar-EG"/>
        </w:rPr>
        <w:t xml:space="preserve">منح </w:t>
      </w:r>
      <w:r w:rsidR="00B17763">
        <w:rPr>
          <w:rFonts w:hint="cs"/>
          <w:rtl/>
          <w:lang w:bidi="ar-EG"/>
        </w:rPr>
        <w:t xml:space="preserve">الدورات </w:t>
      </w:r>
      <w:r w:rsidR="00B17763">
        <w:rPr>
          <w:rtl/>
          <w:lang w:bidi="ar-EG"/>
        </w:rPr>
        <w:t>–</w:t>
      </w:r>
      <w:r w:rsidR="00B17763">
        <w:rPr>
          <w:rFonts w:hint="cs"/>
          <w:rtl/>
          <w:lang w:bidi="ar-EG"/>
        </w:rPr>
        <w:t xml:space="preserve"> وهي فئة تعكس النفقات المتنوعة التي تتحملها المنظمة فيما يتعلق بالمتدربين (من غير الموظفين) الذين يحضرون دورات وندوات.</w:t>
      </w:r>
    </w:p>
    <w:p w:rsidR="00C42791" w:rsidRDefault="00133038" w:rsidP="00862268">
      <w:pPr>
        <w:pStyle w:val="ARNormal"/>
        <w:numPr>
          <w:ilvl w:val="0"/>
          <w:numId w:val="7"/>
        </w:numPr>
        <w:ind w:left="1132" w:hanging="567"/>
        <w:rPr>
          <w:lang w:bidi="ar-EG"/>
        </w:rPr>
      </w:pPr>
      <w:r>
        <w:rPr>
          <w:rFonts w:hint="cs"/>
          <w:rtl/>
          <w:lang w:bidi="ar-EG"/>
        </w:rPr>
        <w:t xml:space="preserve">تم استحداث فئة تكاليف الموظفين </w:t>
      </w:r>
      <w:r w:rsidR="00C579DE">
        <w:rPr>
          <w:rFonts w:hint="cs"/>
          <w:rtl/>
          <w:lang w:bidi="ar-EG"/>
        </w:rPr>
        <w:t xml:space="preserve">الأخرى </w:t>
      </w:r>
      <w:r>
        <w:rPr>
          <w:rFonts w:hint="cs"/>
          <w:rtl/>
          <w:lang w:bidi="ar-EG"/>
        </w:rPr>
        <w:t xml:space="preserve">لتوضح الأنواع المختلفة من التكاليف المشتركة بين المناصب وبين الوظائف المؤقتة </w:t>
      </w:r>
      <w:r w:rsidR="00CB3388">
        <w:rPr>
          <w:rFonts w:hint="cs"/>
          <w:rtl/>
          <w:lang w:bidi="ar-EG"/>
        </w:rPr>
        <w:t>في هذا الباب</w:t>
      </w:r>
      <w:r>
        <w:rPr>
          <w:rFonts w:hint="cs"/>
          <w:rtl/>
          <w:lang w:bidi="ar-EG"/>
        </w:rPr>
        <w:t xml:space="preserve">. </w:t>
      </w:r>
      <w:r w:rsidR="00C579DE">
        <w:rPr>
          <w:rFonts w:hint="cs"/>
          <w:rtl/>
          <w:lang w:bidi="ar-EG"/>
        </w:rPr>
        <w:t xml:space="preserve">وتشمل تكاليف الموظفين الأخرى </w:t>
      </w:r>
      <w:r w:rsidR="00A3411B">
        <w:rPr>
          <w:rFonts w:hint="cs"/>
          <w:rtl/>
          <w:lang w:bidi="ar-EG"/>
        </w:rPr>
        <w:t xml:space="preserve">مخصصات </w:t>
      </w:r>
      <w:r w:rsidR="00C579DE">
        <w:rPr>
          <w:rFonts w:hint="cs"/>
          <w:rtl/>
          <w:lang w:bidi="ar-EG"/>
        </w:rPr>
        <w:t xml:space="preserve">الميزانية </w:t>
      </w:r>
      <w:r w:rsidR="00BF5CA7">
        <w:rPr>
          <w:rFonts w:hint="cs"/>
          <w:rtl/>
          <w:lang w:bidi="ar-EG"/>
        </w:rPr>
        <w:t>ل</w:t>
      </w:r>
      <w:r w:rsidR="00C579DE">
        <w:rPr>
          <w:rFonts w:hint="cs"/>
          <w:rtl/>
          <w:lang w:bidi="ar-EG"/>
        </w:rPr>
        <w:t xml:space="preserve">لتأمين </w:t>
      </w:r>
      <w:r w:rsidR="00BF5CA7">
        <w:rPr>
          <w:rFonts w:hint="cs"/>
          <w:rtl/>
          <w:lang w:bidi="ar-EG"/>
        </w:rPr>
        <w:t xml:space="preserve">ضد الحوادث المهنية والصندوق المغلق للمعاشات التقاعدية وتكاليف </w:t>
      </w:r>
      <w:r w:rsidR="00E147DE">
        <w:rPr>
          <w:rFonts w:hint="cs"/>
          <w:rtl/>
          <w:lang w:bidi="ar-EG"/>
        </w:rPr>
        <w:t>التقاضي.</w:t>
      </w:r>
    </w:p>
    <w:p w:rsidR="00E5760C" w:rsidRDefault="003D2DE5" w:rsidP="00862268">
      <w:pPr>
        <w:pStyle w:val="ARNormal"/>
        <w:numPr>
          <w:ilvl w:val="0"/>
          <w:numId w:val="7"/>
        </w:numPr>
        <w:ind w:left="1132" w:hanging="567"/>
        <w:rPr>
          <w:rtl/>
          <w:lang w:bidi="ar-EG"/>
        </w:rPr>
      </w:pPr>
      <w:r>
        <w:rPr>
          <w:rFonts w:hint="cs"/>
          <w:rtl/>
          <w:lang w:bidi="ar-EG"/>
        </w:rPr>
        <w:t>أعيد تصنيف الفئات الموجودة تحت عنوان الخدمات التعاقدية على النحو التالي:</w:t>
      </w:r>
    </w:p>
    <w:p w:rsidR="007D14B2" w:rsidRDefault="00621BD6" w:rsidP="00862268">
      <w:pPr>
        <w:pStyle w:val="ARNormal"/>
        <w:numPr>
          <w:ilvl w:val="0"/>
          <w:numId w:val="10"/>
        </w:numPr>
        <w:ind w:left="2266" w:hanging="567"/>
        <w:rPr>
          <w:lang w:bidi="ar-EG"/>
        </w:rPr>
      </w:pPr>
      <w:r>
        <w:rPr>
          <w:rFonts w:hint="cs"/>
          <w:rtl/>
          <w:lang w:bidi="ar-EG"/>
        </w:rPr>
        <w:t>الخدمات التعاقدية الفردية، التي تشمل التكاليف المحددة في الميزانية لكل هذه العقود (التي كانت تظهر فيما سبق كاتفاقات الخدمة الخاصة وأتعاب الخبراء)؛</w:t>
      </w:r>
    </w:p>
    <w:p w:rsidR="007D14B2" w:rsidRDefault="00BE33C3" w:rsidP="00862268">
      <w:pPr>
        <w:pStyle w:val="ARNormal"/>
        <w:numPr>
          <w:ilvl w:val="0"/>
          <w:numId w:val="10"/>
        </w:numPr>
        <w:ind w:left="2266" w:hanging="567"/>
        <w:rPr>
          <w:rtl/>
          <w:lang w:bidi="ar-EG"/>
        </w:rPr>
      </w:pPr>
      <w:r>
        <w:rPr>
          <w:rFonts w:hint="cs"/>
          <w:rtl/>
          <w:lang w:bidi="ar-EG"/>
        </w:rPr>
        <w:t xml:space="preserve">الخدمات التعاقدية الأخرى، التي تشمل كل الخدمات التعاقدية </w:t>
      </w:r>
      <w:r w:rsidR="00D055FC">
        <w:rPr>
          <w:rFonts w:hint="cs"/>
          <w:rtl/>
          <w:lang w:bidi="ar-EG"/>
        </w:rPr>
        <w:t>مع كل من مقدمي الخدمات التجارية وغير التجارية</w:t>
      </w:r>
      <w:r>
        <w:rPr>
          <w:rFonts w:hint="cs"/>
          <w:rtl/>
          <w:lang w:bidi="ar-EG"/>
        </w:rPr>
        <w:t>.</w:t>
      </w:r>
    </w:p>
    <w:p w:rsidR="00DC3080" w:rsidRPr="00891ADA" w:rsidRDefault="002B6449" w:rsidP="0033077D">
      <w:pPr>
        <w:pStyle w:val="ARNormal"/>
        <w:keepNext/>
        <w:outlineLvl w:val="2"/>
        <w:rPr>
          <w:sz w:val="36"/>
          <w:szCs w:val="36"/>
          <w:rtl/>
          <w:lang w:bidi="ar-EG"/>
        </w:rPr>
      </w:pPr>
      <w:bookmarkStart w:id="7" w:name="_Toc358745201"/>
      <w:r w:rsidRPr="00891ADA">
        <w:rPr>
          <w:rFonts w:hint="cs"/>
          <w:sz w:val="36"/>
          <w:szCs w:val="36"/>
          <w:rtl/>
          <w:lang w:bidi="ar-EG"/>
        </w:rPr>
        <w:t>نفقات الموظفين</w:t>
      </w:r>
      <w:bookmarkEnd w:id="7"/>
    </w:p>
    <w:p w:rsidR="00DC3080" w:rsidRDefault="002B4CE0" w:rsidP="006B0573">
      <w:pPr>
        <w:pStyle w:val="ARNumbered1"/>
      </w:pPr>
      <w:r>
        <w:rPr>
          <w:rFonts w:hint="cs"/>
          <w:rtl/>
        </w:rPr>
        <w:t>من المتوقع في ميزانية 2014/2015 أن تزيد تكاليف الموظفين بمبلغ 36</w:t>
      </w:r>
      <w:r w:rsidR="006B0573">
        <w:rPr>
          <w:rFonts w:hint="cs"/>
          <w:rtl/>
        </w:rPr>
        <w:t>,</w:t>
      </w:r>
      <w:r>
        <w:rPr>
          <w:rFonts w:hint="cs"/>
          <w:rtl/>
        </w:rPr>
        <w:t>3 مليون فرنك سويسري، أي أنها ستزيد بنسبة 8</w:t>
      </w:r>
      <w:r w:rsidR="006B0573">
        <w:rPr>
          <w:rFonts w:hint="cs"/>
          <w:rtl/>
        </w:rPr>
        <w:t>,</w:t>
      </w:r>
      <w:r>
        <w:rPr>
          <w:rFonts w:hint="cs"/>
          <w:rtl/>
        </w:rPr>
        <w:t>8% عما كانت عليه في ميزانية 2012/2013 بعد التحويلات. وقد نتجت هذه الزيادة الصافية عن التغيرات الرئيسية التالية.</w:t>
      </w:r>
    </w:p>
    <w:p w:rsidR="002B4CE0" w:rsidRPr="000A289B" w:rsidRDefault="003F219A" w:rsidP="006B0573">
      <w:pPr>
        <w:pStyle w:val="ARNumbered1"/>
      </w:pPr>
      <w:r w:rsidRPr="003F219A">
        <w:rPr>
          <w:rFonts w:hint="cs"/>
          <w:b/>
          <w:bCs/>
          <w:rtl/>
        </w:rPr>
        <w:t xml:space="preserve">إعادة حساب التكلفة </w:t>
      </w:r>
      <w:r w:rsidRPr="003F219A">
        <w:rPr>
          <w:b/>
          <w:bCs/>
          <w:rtl/>
        </w:rPr>
        <w:t>–</w:t>
      </w:r>
      <w:r w:rsidRPr="003F219A">
        <w:rPr>
          <w:rFonts w:hint="cs"/>
          <w:b/>
          <w:bCs/>
          <w:rtl/>
        </w:rPr>
        <w:t xml:space="preserve"> زيادة صافية قدرها 12</w:t>
      </w:r>
      <w:r w:rsidR="006B0573">
        <w:rPr>
          <w:rFonts w:hint="cs"/>
          <w:b/>
          <w:bCs/>
          <w:rtl/>
        </w:rPr>
        <w:t>,</w:t>
      </w:r>
      <w:r w:rsidRPr="003F219A">
        <w:rPr>
          <w:rFonts w:hint="cs"/>
          <w:b/>
          <w:bCs/>
          <w:rtl/>
        </w:rPr>
        <w:t>6 مليون فرنك سويسري:</w:t>
      </w:r>
      <w:r>
        <w:rPr>
          <w:rFonts w:hint="cs"/>
          <w:rtl/>
        </w:rPr>
        <w:t xml:space="preserve"> </w:t>
      </w:r>
      <w:r w:rsidR="00F74D66">
        <w:rPr>
          <w:rFonts w:hint="cs"/>
          <w:rtl/>
        </w:rPr>
        <w:t>ويشمل هذا ل</w:t>
      </w:r>
      <w:r w:rsidR="00EE0741">
        <w:rPr>
          <w:rFonts w:hint="cs"/>
          <w:rtl/>
        </w:rPr>
        <w:t xml:space="preserve">لمناصب </w:t>
      </w:r>
      <w:r w:rsidR="00F74D66">
        <w:rPr>
          <w:rFonts w:hint="cs"/>
          <w:rtl/>
        </w:rPr>
        <w:t>ول</w:t>
      </w:r>
      <w:r w:rsidR="00EE0741">
        <w:rPr>
          <w:rFonts w:hint="cs"/>
          <w:rtl/>
        </w:rPr>
        <w:t xml:space="preserve">لوظائف المؤقتة "1" </w:t>
      </w:r>
      <w:r w:rsidR="00C5409D">
        <w:rPr>
          <w:rFonts w:hint="cs"/>
          <w:rtl/>
        </w:rPr>
        <w:t xml:space="preserve">التسويات الإلزامية للجنة الخدمة المدنية الدولية </w:t>
      </w:r>
      <w:r w:rsidR="00FC702F">
        <w:rPr>
          <w:lang w:val="en-US"/>
        </w:rPr>
        <w:t>ICSC</w:t>
      </w:r>
      <w:r w:rsidR="00FC702F">
        <w:rPr>
          <w:rFonts w:hint="cs"/>
          <w:rtl/>
          <w:lang w:val="en-US"/>
        </w:rPr>
        <w:t xml:space="preserve">، </w:t>
      </w:r>
      <w:r w:rsidR="005104C6">
        <w:rPr>
          <w:rFonts w:hint="cs"/>
          <w:rtl/>
          <w:lang w:val="en-US"/>
        </w:rPr>
        <w:t xml:space="preserve">مثل منح </w:t>
      </w:r>
      <w:r w:rsidR="00FC702F">
        <w:rPr>
          <w:rFonts w:hint="cs"/>
          <w:rtl/>
          <w:lang w:val="en-US"/>
        </w:rPr>
        <w:t xml:space="preserve">الدرجات والتغيرات في مستويات </w:t>
      </w:r>
      <w:r w:rsidR="0080667C">
        <w:rPr>
          <w:rFonts w:hint="cs"/>
          <w:rtl/>
          <w:lang w:val="en-US"/>
        </w:rPr>
        <w:t xml:space="preserve">المعاشات التقاعدية؛ "2" التغيرات في تكاليف الموظفين المشتركة، بما فيها </w:t>
      </w:r>
      <w:r w:rsidR="00DA1B3B">
        <w:rPr>
          <w:rFonts w:hint="cs"/>
          <w:rtl/>
          <w:lang w:val="en-US"/>
        </w:rPr>
        <w:t>ال</w:t>
      </w:r>
      <w:r w:rsidR="0080667C">
        <w:rPr>
          <w:rFonts w:hint="cs"/>
          <w:rtl/>
          <w:lang w:val="en-US"/>
        </w:rPr>
        <w:t>منح التعليم</w:t>
      </w:r>
      <w:r w:rsidR="00DA1B3B">
        <w:rPr>
          <w:rFonts w:hint="cs"/>
          <w:rtl/>
          <w:lang w:val="en-US"/>
        </w:rPr>
        <w:t>ية</w:t>
      </w:r>
      <w:r w:rsidR="0080667C">
        <w:rPr>
          <w:rFonts w:hint="cs"/>
          <w:rtl/>
          <w:lang w:val="en-US"/>
        </w:rPr>
        <w:t xml:space="preserve"> </w:t>
      </w:r>
      <w:r w:rsidR="0045402B">
        <w:rPr>
          <w:rFonts w:hint="cs"/>
          <w:rtl/>
          <w:lang w:val="en-US"/>
        </w:rPr>
        <w:t xml:space="preserve">وعلاوات </w:t>
      </w:r>
      <w:r w:rsidR="0080667C">
        <w:rPr>
          <w:rFonts w:hint="cs"/>
          <w:rtl/>
          <w:lang w:val="en-US"/>
        </w:rPr>
        <w:t xml:space="preserve">الإعالة وإجازات زيارة الوطن، إلخ؛ </w:t>
      </w:r>
      <w:r w:rsidR="00CE1E4E">
        <w:rPr>
          <w:rFonts w:hint="cs"/>
          <w:rtl/>
          <w:lang w:val="en-US"/>
        </w:rPr>
        <w:t>"3" الأثر المالي الكامل لإعادة التصنيفات التي تمت في 2012/2013.</w:t>
      </w:r>
    </w:p>
    <w:p w:rsidR="000A289B" w:rsidRDefault="00F45429" w:rsidP="00BF433B">
      <w:pPr>
        <w:pStyle w:val="ARNumbered1"/>
      </w:pPr>
      <w:r w:rsidRPr="00F45429">
        <w:rPr>
          <w:rFonts w:hint="cs"/>
          <w:b/>
          <w:bCs/>
          <w:rtl/>
        </w:rPr>
        <w:t xml:space="preserve">إصلاح نظام العقود وتثبيت الموظفين </w:t>
      </w:r>
      <w:r w:rsidRPr="00F45429">
        <w:rPr>
          <w:b/>
          <w:bCs/>
          <w:rtl/>
        </w:rPr>
        <w:t>–</w:t>
      </w:r>
      <w:r w:rsidRPr="00F45429">
        <w:rPr>
          <w:rFonts w:hint="cs"/>
          <w:b/>
          <w:bCs/>
          <w:rtl/>
        </w:rPr>
        <w:t xml:space="preserve"> حوالي 4 ملايين فرنك سويسري:</w:t>
      </w:r>
      <w:r>
        <w:rPr>
          <w:rFonts w:hint="cs"/>
          <w:rtl/>
        </w:rPr>
        <w:t xml:space="preserve"> </w:t>
      </w:r>
      <w:r w:rsidR="00657B3D">
        <w:rPr>
          <w:rFonts w:hint="cs"/>
          <w:rtl/>
        </w:rPr>
        <w:t>تشمل تكاليف الموظفين في ميزانية 2014/2015 الأثر الكامل لتنفيذ إصلاح نظام العقود وك</w:t>
      </w:r>
      <w:r w:rsidR="00803FE0">
        <w:rPr>
          <w:rFonts w:hint="cs"/>
          <w:rtl/>
        </w:rPr>
        <w:t>ذلك التثبيت الذي تم في 2012/2013 لستين موظفاً ممن قضوا فترات طويلة في الخدمة بعقود قصيرة الأجل.</w:t>
      </w:r>
    </w:p>
    <w:p w:rsidR="008E4DB3" w:rsidRDefault="00346EB5" w:rsidP="006B0573">
      <w:pPr>
        <w:pStyle w:val="ARNumbered1"/>
      </w:pPr>
      <w:r w:rsidRPr="00346EB5">
        <w:rPr>
          <w:rFonts w:hint="cs"/>
          <w:b/>
          <w:bCs/>
          <w:rtl/>
        </w:rPr>
        <w:t xml:space="preserve">التأمين الصحي بعد نهاية الخدمة </w:t>
      </w:r>
      <w:r w:rsidRPr="00346EB5">
        <w:rPr>
          <w:b/>
          <w:bCs/>
          <w:rtl/>
        </w:rPr>
        <w:t>–</w:t>
      </w:r>
      <w:r w:rsidRPr="00346EB5">
        <w:rPr>
          <w:rFonts w:hint="cs"/>
          <w:b/>
          <w:bCs/>
          <w:rtl/>
        </w:rPr>
        <w:t xml:space="preserve"> 16</w:t>
      </w:r>
      <w:r w:rsidR="006B0573">
        <w:rPr>
          <w:rFonts w:hint="cs"/>
          <w:b/>
          <w:bCs/>
          <w:rtl/>
        </w:rPr>
        <w:t>,</w:t>
      </w:r>
      <w:r w:rsidRPr="00346EB5">
        <w:rPr>
          <w:rFonts w:hint="cs"/>
          <w:b/>
          <w:bCs/>
          <w:rtl/>
        </w:rPr>
        <w:t>3 مليون فرنك سويسري:</w:t>
      </w:r>
      <w:r>
        <w:rPr>
          <w:rFonts w:hint="cs"/>
          <w:rtl/>
        </w:rPr>
        <w:t xml:space="preserve"> </w:t>
      </w:r>
      <w:r w:rsidR="005A3827">
        <w:rPr>
          <w:rFonts w:hint="cs"/>
          <w:rtl/>
        </w:rPr>
        <w:t xml:space="preserve">كتدبير قصير الأجل، </w:t>
      </w:r>
      <w:r w:rsidR="000F03C6">
        <w:rPr>
          <w:rFonts w:hint="cs"/>
          <w:rtl/>
        </w:rPr>
        <w:t xml:space="preserve">تم إجراء </w:t>
      </w:r>
      <w:r w:rsidR="007E0DC2">
        <w:rPr>
          <w:rFonts w:hint="cs"/>
          <w:rtl/>
        </w:rPr>
        <w:t xml:space="preserve">تسوية </w:t>
      </w:r>
      <w:r w:rsidR="00995826">
        <w:rPr>
          <w:rFonts w:hint="cs"/>
          <w:rtl/>
        </w:rPr>
        <w:t xml:space="preserve">بالتخفيض لأغراض </w:t>
      </w:r>
      <w:r w:rsidR="00211AE7">
        <w:rPr>
          <w:rFonts w:hint="cs"/>
          <w:rtl/>
        </w:rPr>
        <w:t xml:space="preserve">برنامج وميزانية الثنائية 2012/2013 فيما يتعلق بالنسبة المئوية المطبقة على </w:t>
      </w:r>
      <w:r w:rsidR="004830EE">
        <w:rPr>
          <w:rFonts w:hint="cs"/>
          <w:rtl/>
        </w:rPr>
        <w:t xml:space="preserve">تكاليف الوظائف وتمويل </w:t>
      </w:r>
      <w:r w:rsidR="00EB0721">
        <w:rPr>
          <w:rFonts w:hint="cs"/>
          <w:rtl/>
        </w:rPr>
        <w:t>مخصصات مستحقات الموظفين بعد نهاية الخدمة</w:t>
      </w:r>
      <w:r w:rsidR="003C50D7">
        <w:rPr>
          <w:rFonts w:hint="cs"/>
          <w:rtl/>
        </w:rPr>
        <w:t>، بما فيها التأمين الصحي بعد نهاية الخدمة (من 6% إلى 2%). ومن المقترح أن يتم إعادة هذه النسبة المئوية إلى مستواها السابق.</w:t>
      </w:r>
    </w:p>
    <w:p w:rsidR="00B34A21" w:rsidRPr="003A1F67" w:rsidRDefault="002534C8" w:rsidP="00BF433B">
      <w:pPr>
        <w:pStyle w:val="ARNumbered1"/>
      </w:pPr>
      <w:r>
        <w:rPr>
          <w:rFonts w:hint="cs"/>
          <w:b/>
          <w:bCs/>
          <w:rtl/>
        </w:rPr>
        <w:t xml:space="preserve">إعادة التصنيف </w:t>
      </w:r>
      <w:r>
        <w:rPr>
          <w:b/>
          <w:bCs/>
          <w:rtl/>
        </w:rPr>
        <w:t>–</w:t>
      </w:r>
      <w:r w:rsidR="0020428B">
        <w:rPr>
          <w:rFonts w:hint="cs"/>
          <w:b/>
          <w:bCs/>
          <w:rtl/>
        </w:rPr>
        <w:t xml:space="preserve"> </w:t>
      </w:r>
      <w:r>
        <w:rPr>
          <w:rFonts w:hint="cs"/>
          <w:b/>
          <w:bCs/>
          <w:rtl/>
        </w:rPr>
        <w:t>مليون</w:t>
      </w:r>
      <w:r w:rsidR="0020428B">
        <w:rPr>
          <w:rFonts w:hint="cs"/>
          <w:b/>
          <w:bCs/>
          <w:rtl/>
        </w:rPr>
        <w:t>ا</w:t>
      </w:r>
      <w:r>
        <w:rPr>
          <w:rFonts w:hint="cs"/>
          <w:b/>
          <w:bCs/>
          <w:rtl/>
        </w:rPr>
        <w:t xml:space="preserve"> فرنك سويسري:</w:t>
      </w:r>
      <w:r>
        <w:rPr>
          <w:rFonts w:hint="cs"/>
          <w:rtl/>
        </w:rPr>
        <w:t xml:space="preserve"> </w:t>
      </w:r>
      <w:r w:rsidR="002E056A">
        <w:rPr>
          <w:rFonts w:hint="cs"/>
          <w:rtl/>
        </w:rPr>
        <w:t>في سياق تعميم التصميم المؤسسي</w:t>
      </w:r>
      <w:r w:rsidR="007806E2">
        <w:rPr>
          <w:rFonts w:hint="cs"/>
          <w:rtl/>
          <w:lang w:val="en-US"/>
        </w:rPr>
        <w:t>، تم إجراء مراجعة للتصميم المؤسسي</w:t>
      </w:r>
      <w:r w:rsidR="00635689">
        <w:rPr>
          <w:rFonts w:hint="cs"/>
          <w:rtl/>
          <w:lang w:val="en-US"/>
        </w:rPr>
        <w:t xml:space="preserve"> قبل عملية البرنامج والميزانية، وذلك لتنقيح احتياجات الموارد البشرية في كل قطاع خلال الثنائية المقبلة، استناداً إلى الأولويات التنظيمية واحتياجات العمل. </w:t>
      </w:r>
      <w:r w:rsidR="00586929">
        <w:rPr>
          <w:rFonts w:hint="cs"/>
          <w:rtl/>
          <w:lang w:val="en-US"/>
        </w:rPr>
        <w:t>وقد نتج عن هذه المراجعة خطط قطاعية لقوة</w:t>
      </w:r>
      <w:r w:rsidR="000C6025">
        <w:rPr>
          <w:rFonts w:hint="cs"/>
          <w:rtl/>
          <w:lang w:val="en-US"/>
        </w:rPr>
        <w:t xml:space="preserve"> العمل، موافق عليها من قبل المدير العام، </w:t>
      </w:r>
      <w:r w:rsidR="0020428B">
        <w:rPr>
          <w:rFonts w:hint="cs"/>
          <w:rtl/>
          <w:lang w:val="en-US"/>
        </w:rPr>
        <w:t>يمكن بمقتضاها للتغيرات في متطلبات العمل أن تبرر الخضوع لعملية إعادة تصنيف. وقد تم تخصيص مليوني فرنك سويسري لهذا الغرض.</w:t>
      </w:r>
    </w:p>
    <w:p w:rsidR="003A1F67" w:rsidRDefault="00A81E65" w:rsidP="00544C2A">
      <w:pPr>
        <w:pStyle w:val="ARNumbered1"/>
      </w:pPr>
      <w:r>
        <w:rPr>
          <w:rFonts w:hint="cs"/>
          <w:b/>
          <w:bCs/>
          <w:rtl/>
        </w:rPr>
        <w:t xml:space="preserve">التثبيت </w:t>
      </w:r>
      <w:r>
        <w:rPr>
          <w:b/>
          <w:bCs/>
          <w:rtl/>
        </w:rPr>
        <w:t>–</w:t>
      </w:r>
      <w:r>
        <w:rPr>
          <w:rFonts w:hint="cs"/>
          <w:b/>
          <w:bCs/>
          <w:rtl/>
        </w:rPr>
        <w:t xml:space="preserve"> 1</w:t>
      </w:r>
      <w:r w:rsidR="00544C2A">
        <w:rPr>
          <w:rFonts w:hint="cs"/>
          <w:b/>
          <w:bCs/>
          <w:rtl/>
        </w:rPr>
        <w:t>,</w:t>
      </w:r>
      <w:r>
        <w:rPr>
          <w:rFonts w:hint="cs"/>
          <w:b/>
          <w:bCs/>
          <w:rtl/>
        </w:rPr>
        <w:t>4 مليون فرنك سويسري:</w:t>
      </w:r>
      <w:r>
        <w:rPr>
          <w:rFonts w:hint="cs"/>
          <w:rtl/>
        </w:rPr>
        <w:t xml:space="preserve"> </w:t>
      </w:r>
      <w:r w:rsidR="00EB0BF3">
        <w:rPr>
          <w:rFonts w:hint="cs"/>
          <w:rtl/>
        </w:rPr>
        <w:t xml:space="preserve">تم تخصيص هذا المبلغ لاستخدام </w:t>
      </w:r>
      <w:r w:rsidR="00E33B5E">
        <w:rPr>
          <w:rFonts w:hint="cs"/>
          <w:rtl/>
        </w:rPr>
        <w:t xml:space="preserve">المناصب </w:t>
      </w:r>
      <w:r w:rsidR="00EB0BF3">
        <w:rPr>
          <w:rFonts w:hint="cs"/>
          <w:rtl/>
        </w:rPr>
        <w:t>المتبقية البالغ عددها 96</w:t>
      </w:r>
      <w:r w:rsidR="0005250C">
        <w:rPr>
          <w:rFonts w:hint="cs"/>
          <w:rtl/>
        </w:rPr>
        <w:t xml:space="preserve"> منصباً</w:t>
      </w:r>
      <w:r w:rsidR="00EB0BF3">
        <w:rPr>
          <w:rFonts w:hint="cs"/>
          <w:rtl/>
        </w:rPr>
        <w:t xml:space="preserve">، في إطار </w:t>
      </w:r>
      <w:r w:rsidR="004D49D2">
        <w:rPr>
          <w:rFonts w:hint="cs"/>
          <w:rtl/>
        </w:rPr>
        <w:t xml:space="preserve">الانتفاع </w:t>
      </w:r>
      <w:r w:rsidR="00E33B5E">
        <w:rPr>
          <w:rFonts w:hint="cs"/>
          <w:rtl/>
        </w:rPr>
        <w:t xml:space="preserve">بمناصب </w:t>
      </w:r>
      <w:r w:rsidR="004D49D2">
        <w:rPr>
          <w:rFonts w:hint="cs"/>
          <w:rtl/>
        </w:rPr>
        <w:t xml:space="preserve">التثبيت البالغ عددها 156 والتي وافقت عليها الدول الأعضاء من حيث المبدأ في جمعياتها التي عقدت عام 2010 (الوثيقة المرجعية </w:t>
      </w:r>
      <w:r w:rsidR="004D49D2">
        <w:rPr>
          <w:lang w:val="en-US"/>
        </w:rPr>
        <w:t>WO/CC/63/5</w:t>
      </w:r>
      <w:r w:rsidR="004D49D2">
        <w:rPr>
          <w:rFonts w:hint="cs"/>
          <w:rtl/>
          <w:lang w:val="en-US"/>
        </w:rPr>
        <w:t xml:space="preserve">). </w:t>
      </w:r>
      <w:r w:rsidR="00E33B5E">
        <w:rPr>
          <w:rFonts w:hint="cs"/>
          <w:rtl/>
          <w:lang w:val="en-US"/>
        </w:rPr>
        <w:t>وسوف يُستخدم مبلغ 1</w:t>
      </w:r>
      <w:r w:rsidR="00544C2A">
        <w:rPr>
          <w:rFonts w:hint="cs"/>
          <w:rtl/>
          <w:lang w:val="en-US"/>
        </w:rPr>
        <w:t>,</w:t>
      </w:r>
      <w:r w:rsidR="00E33B5E">
        <w:rPr>
          <w:rFonts w:hint="cs"/>
          <w:rtl/>
          <w:lang w:val="en-US"/>
        </w:rPr>
        <w:t>4 مليون فرنك سويسري هذا بصورة أساسية في تغطية ف</w:t>
      </w:r>
      <w:r w:rsidR="00DC6B17">
        <w:rPr>
          <w:rFonts w:hint="cs"/>
          <w:rtl/>
          <w:lang w:val="en-US"/>
        </w:rPr>
        <w:t>ا</w:t>
      </w:r>
      <w:r w:rsidR="00E33B5E">
        <w:rPr>
          <w:rFonts w:hint="cs"/>
          <w:rtl/>
          <w:lang w:val="en-US"/>
        </w:rPr>
        <w:t xml:space="preserve">رق التكلفة بين </w:t>
      </w:r>
      <w:r w:rsidR="00BA2F50">
        <w:rPr>
          <w:rFonts w:hint="cs"/>
          <w:rtl/>
          <w:lang w:val="en-US"/>
        </w:rPr>
        <w:t xml:space="preserve">المناصب والوظائف المؤقتة في الفئة المهنية. </w:t>
      </w:r>
      <w:r w:rsidR="007466C9">
        <w:rPr>
          <w:rFonts w:hint="cs"/>
          <w:rtl/>
          <w:lang w:val="en-US"/>
        </w:rPr>
        <w:t xml:space="preserve">والسبب في ذلك هو أنه، كنتيجة لتنفيذ إصلاح نظام العقود، لا يوجد فرق مادي </w:t>
      </w:r>
      <w:r w:rsidR="00963506">
        <w:rPr>
          <w:rFonts w:hint="cs"/>
          <w:rtl/>
          <w:lang w:val="en-US"/>
        </w:rPr>
        <w:t xml:space="preserve">في </w:t>
      </w:r>
      <w:r w:rsidR="005D6A17" w:rsidRPr="0001203F">
        <w:rPr>
          <w:rFonts w:hint="cs"/>
          <w:rtl/>
          <w:lang w:val="en-US"/>
        </w:rPr>
        <w:t>المزايا و</w:t>
      </w:r>
      <w:r w:rsidR="00963506" w:rsidRPr="0001203F">
        <w:rPr>
          <w:rFonts w:hint="cs"/>
          <w:rtl/>
          <w:lang w:val="en-US"/>
        </w:rPr>
        <w:t>ال</w:t>
      </w:r>
      <w:r w:rsidR="005D6A17" w:rsidRPr="0001203F">
        <w:rPr>
          <w:rFonts w:hint="cs"/>
          <w:rtl/>
          <w:lang w:val="en-US"/>
        </w:rPr>
        <w:t>مستحقات</w:t>
      </w:r>
      <w:r w:rsidR="005D6A17">
        <w:rPr>
          <w:rFonts w:hint="cs"/>
          <w:rtl/>
          <w:lang w:val="en-US"/>
        </w:rPr>
        <w:t xml:space="preserve"> بين </w:t>
      </w:r>
      <w:r w:rsidR="00212E89">
        <w:rPr>
          <w:rFonts w:hint="cs"/>
          <w:rtl/>
          <w:lang w:val="en-US"/>
        </w:rPr>
        <w:t xml:space="preserve">المناصب والوظائف المؤقتة في فئة الخدمات العامة. </w:t>
      </w:r>
      <w:r w:rsidR="00AA3EF8">
        <w:rPr>
          <w:rFonts w:hint="cs"/>
          <w:rtl/>
        </w:rPr>
        <w:t xml:space="preserve">ومن المقترح أن </w:t>
      </w:r>
      <w:r w:rsidR="0005250C">
        <w:rPr>
          <w:rFonts w:hint="cs"/>
          <w:rtl/>
        </w:rPr>
        <w:t xml:space="preserve">تسمح الدول الأعضاء باستخدام المناصب المتبقية البالغ عددها 96 منصباً </w:t>
      </w:r>
      <w:r w:rsidR="00D2359D">
        <w:rPr>
          <w:rFonts w:hint="cs"/>
          <w:rtl/>
        </w:rPr>
        <w:t xml:space="preserve">في 2014/2015 "1" </w:t>
      </w:r>
      <w:r w:rsidR="00416321">
        <w:rPr>
          <w:rFonts w:hint="cs"/>
          <w:rtl/>
        </w:rPr>
        <w:t xml:space="preserve">لتثبيت </w:t>
      </w:r>
      <w:r w:rsidR="00D2359D">
        <w:rPr>
          <w:rFonts w:hint="cs"/>
          <w:rtl/>
        </w:rPr>
        <w:t xml:space="preserve">الموظفين المتبقين الذين قضوا أوقاتاً طويلة في الخدمة بعقود قصيرة الأجل، و"2" </w:t>
      </w:r>
      <w:r w:rsidR="00416321">
        <w:rPr>
          <w:rFonts w:hint="cs"/>
          <w:rtl/>
        </w:rPr>
        <w:t xml:space="preserve">لجعل الوظائف التي تم تقييمها من خلال التصميم المؤسسي </w:t>
      </w:r>
      <w:r w:rsidR="00A02A50">
        <w:rPr>
          <w:rFonts w:hint="cs"/>
          <w:rtl/>
        </w:rPr>
        <w:t xml:space="preserve">وظائف مستمرة، </w:t>
      </w:r>
      <w:r w:rsidR="00E04943">
        <w:rPr>
          <w:rFonts w:hint="cs"/>
          <w:rtl/>
        </w:rPr>
        <w:t xml:space="preserve">بدلاً من كونها تؤدى حالياً بواسطة موظفين مؤقتين. </w:t>
      </w:r>
      <w:r w:rsidR="0099622D">
        <w:rPr>
          <w:rFonts w:hint="cs"/>
          <w:rtl/>
        </w:rPr>
        <w:t xml:space="preserve">وعند انتهاء الثنائية، ستكون الأمانة قد أتمت تثبيت كلتا الفئتين </w:t>
      </w:r>
      <w:r w:rsidR="00E6012F">
        <w:rPr>
          <w:rFonts w:hint="cs"/>
          <w:rtl/>
        </w:rPr>
        <w:t xml:space="preserve">المشار إليها أعلاه من خلال عملية تنافسية، وهو </w:t>
      </w:r>
      <w:r w:rsidR="005C758F">
        <w:rPr>
          <w:rFonts w:hint="cs"/>
          <w:rtl/>
        </w:rPr>
        <w:t xml:space="preserve">ما سيكفل الحد من وطأة الخطر المتمثل في </w:t>
      </w:r>
      <w:r w:rsidR="00C2144E">
        <w:rPr>
          <w:rFonts w:hint="cs"/>
          <w:rtl/>
        </w:rPr>
        <w:t xml:space="preserve">تكرر </w:t>
      </w:r>
      <w:r w:rsidR="005C758F">
        <w:rPr>
          <w:rFonts w:hint="cs"/>
          <w:rtl/>
        </w:rPr>
        <w:t>مشكلة قضاء الموظفين لوقت طويل في الخدمة بعقود مؤقتة.</w:t>
      </w:r>
    </w:p>
    <w:p w:rsidR="004F512E" w:rsidRDefault="005C619F" w:rsidP="00BF433B">
      <w:pPr>
        <w:pStyle w:val="ARNumbered1"/>
      </w:pPr>
      <w:r>
        <w:rPr>
          <w:rFonts w:hint="cs"/>
          <w:rtl/>
        </w:rPr>
        <w:t xml:space="preserve">كما في الفترات الثنائية السابقة، تجدر الإشارة إلى أن نفقات الموظفين المقترحة لميزانية 2014/2015 لا تشمل بعض التكاليف التي لا يمكن تحديد مقدارها </w:t>
      </w:r>
      <w:r w:rsidR="007F2352">
        <w:rPr>
          <w:rFonts w:hint="cs"/>
          <w:rtl/>
        </w:rPr>
        <w:t xml:space="preserve">تحديداً موثوقاً في هذا الوقت، وإن كان من المحتمل أن </w:t>
      </w:r>
      <w:r w:rsidR="00042445">
        <w:rPr>
          <w:rFonts w:hint="cs"/>
          <w:rtl/>
        </w:rPr>
        <w:t xml:space="preserve">يمثل أثرها ضغطاً </w:t>
      </w:r>
      <w:proofErr w:type="spellStart"/>
      <w:r w:rsidR="00042445">
        <w:rPr>
          <w:rFonts w:hint="cs"/>
          <w:rtl/>
        </w:rPr>
        <w:t>صعودياً</w:t>
      </w:r>
      <w:proofErr w:type="spellEnd"/>
      <w:r w:rsidR="00042445">
        <w:rPr>
          <w:rFonts w:hint="cs"/>
          <w:rtl/>
        </w:rPr>
        <w:t xml:space="preserve"> على تكاليف الموظفين، </w:t>
      </w:r>
      <w:r w:rsidR="00654A9F">
        <w:rPr>
          <w:rFonts w:hint="cs"/>
          <w:rtl/>
        </w:rPr>
        <w:t xml:space="preserve">على أن يتم تسويتها في وقت لاحق أثناء الثنائية. </w:t>
      </w:r>
      <w:r w:rsidR="00A16C5E">
        <w:rPr>
          <w:rFonts w:hint="cs"/>
          <w:rtl/>
        </w:rPr>
        <w:t xml:space="preserve">ويشمل هذا بصورة أساسية أية قرارات قد تتخذها </w:t>
      </w:r>
      <w:r w:rsidR="005C7D4D">
        <w:rPr>
          <w:rFonts w:hint="cs"/>
          <w:rtl/>
        </w:rPr>
        <w:t xml:space="preserve">لجنة </w:t>
      </w:r>
      <w:r w:rsidR="00CE0906">
        <w:rPr>
          <w:rFonts w:hint="cs"/>
          <w:rtl/>
        </w:rPr>
        <w:t>ا</w:t>
      </w:r>
      <w:r w:rsidR="005C7D4D">
        <w:rPr>
          <w:rFonts w:hint="cs"/>
          <w:rtl/>
        </w:rPr>
        <w:t>لخدمة المدنية</w:t>
      </w:r>
      <w:r w:rsidR="00CE0906">
        <w:rPr>
          <w:rFonts w:hint="cs"/>
          <w:rtl/>
        </w:rPr>
        <w:t xml:space="preserve"> الدولية أثناء الثنائية 2014/2015 فيما يتعلق بالتسويات الإلزامية </w:t>
      </w:r>
      <w:r w:rsidR="00EF7B76" w:rsidRPr="00F0782C">
        <w:rPr>
          <w:rFonts w:hint="cs"/>
          <w:rtl/>
        </w:rPr>
        <w:t>لجداول</w:t>
      </w:r>
      <w:r w:rsidR="00EF7B76">
        <w:rPr>
          <w:rFonts w:hint="cs"/>
          <w:rtl/>
        </w:rPr>
        <w:t xml:space="preserve"> الرواتب أو غيرها من العناصر التي تشملها حزمة </w:t>
      </w:r>
      <w:r w:rsidR="005A1CD0" w:rsidRPr="005A1CD0">
        <w:rPr>
          <w:rFonts w:hint="cs"/>
          <w:rtl/>
        </w:rPr>
        <w:t xml:space="preserve">التعويضات </w:t>
      </w:r>
      <w:r w:rsidR="00EF7B76" w:rsidRPr="005A1CD0">
        <w:rPr>
          <w:rFonts w:hint="cs"/>
          <w:rtl/>
        </w:rPr>
        <w:t>والمستحقات</w:t>
      </w:r>
      <w:r w:rsidR="00EF7B76">
        <w:rPr>
          <w:rFonts w:hint="cs"/>
          <w:rtl/>
        </w:rPr>
        <w:t xml:space="preserve"> في منظومة الأمم المتحدة.</w:t>
      </w:r>
    </w:p>
    <w:p w:rsidR="007B18E9" w:rsidRPr="00D254F2" w:rsidRDefault="005E28B9" w:rsidP="0033077D">
      <w:pPr>
        <w:pStyle w:val="ARNormal"/>
        <w:keepNext/>
        <w:outlineLvl w:val="2"/>
        <w:rPr>
          <w:sz w:val="36"/>
          <w:szCs w:val="36"/>
          <w:rtl/>
          <w:lang w:bidi="ar-EG"/>
        </w:rPr>
      </w:pPr>
      <w:bookmarkStart w:id="8" w:name="_Toc358745202"/>
      <w:r w:rsidRPr="00D254F2">
        <w:rPr>
          <w:rFonts w:hint="cs"/>
          <w:sz w:val="36"/>
          <w:szCs w:val="36"/>
          <w:rtl/>
          <w:lang w:bidi="ar-EG"/>
        </w:rPr>
        <w:t>نفقات خلاف الموظفين</w:t>
      </w:r>
      <w:bookmarkEnd w:id="8"/>
    </w:p>
    <w:p w:rsidR="007B18E9" w:rsidRDefault="0080638E" w:rsidP="00544C2A">
      <w:pPr>
        <w:pStyle w:val="ARNumbered1"/>
      </w:pPr>
      <w:r>
        <w:rPr>
          <w:rFonts w:hint="cs"/>
          <w:rtl/>
        </w:rPr>
        <w:t>من المقترح أن تنخفض موارد خلاف الموظفين بمبلغ 11</w:t>
      </w:r>
      <w:r w:rsidR="00544C2A">
        <w:rPr>
          <w:rFonts w:hint="cs"/>
          <w:rtl/>
        </w:rPr>
        <w:t>,</w:t>
      </w:r>
      <w:r>
        <w:rPr>
          <w:rFonts w:hint="cs"/>
          <w:rtl/>
        </w:rPr>
        <w:t>5 مليون فرنك سويسري</w:t>
      </w:r>
      <w:r w:rsidR="001C0298">
        <w:rPr>
          <w:rFonts w:hint="cs"/>
          <w:rtl/>
        </w:rPr>
        <w:t>، أي بنسبة 4</w:t>
      </w:r>
      <w:r w:rsidR="00544C2A">
        <w:rPr>
          <w:rFonts w:hint="cs"/>
          <w:rtl/>
        </w:rPr>
        <w:t>,</w:t>
      </w:r>
      <w:r w:rsidR="001C0298">
        <w:rPr>
          <w:rFonts w:hint="cs"/>
          <w:rtl/>
        </w:rPr>
        <w:t>8%، لتصل إلى 226</w:t>
      </w:r>
      <w:r w:rsidR="00544C2A">
        <w:rPr>
          <w:rFonts w:hint="cs"/>
          <w:rtl/>
        </w:rPr>
        <w:t>,</w:t>
      </w:r>
      <w:r w:rsidR="001C0298">
        <w:rPr>
          <w:rFonts w:hint="cs"/>
          <w:rtl/>
        </w:rPr>
        <w:t>2 مليون فرنك سويسري في 2014/2015، مقارنة بمبلغ 237</w:t>
      </w:r>
      <w:r w:rsidR="00544C2A">
        <w:rPr>
          <w:rFonts w:hint="cs"/>
          <w:rtl/>
        </w:rPr>
        <w:t>,</w:t>
      </w:r>
      <w:r w:rsidR="001C0298">
        <w:rPr>
          <w:rFonts w:hint="cs"/>
          <w:rtl/>
        </w:rPr>
        <w:t>7 مليون فرنك سويسري الذي تضمنته ميزانية 2012/2013 بعد التحويلات. ويعكس الفرق العام التغيرات الرئيسية التالية.</w:t>
      </w:r>
    </w:p>
    <w:p w:rsidR="003608C0" w:rsidRDefault="00857D25" w:rsidP="00BF433B">
      <w:pPr>
        <w:pStyle w:val="ARNumbered1"/>
      </w:pPr>
      <w:r>
        <w:rPr>
          <w:rFonts w:hint="cs"/>
          <w:rtl/>
        </w:rPr>
        <w:t>رهناً بقرار الدول الأعضاء بشأن إمكانية عقد مؤتمرات دبلوماسية في 2014/2015، تم عمل مخصصات لمؤتمرات دبلوماسية</w:t>
      </w:r>
    </w:p>
    <w:p w:rsidR="00FF668B" w:rsidRDefault="00894D78" w:rsidP="00862268">
      <w:pPr>
        <w:pStyle w:val="ARNormal"/>
        <w:numPr>
          <w:ilvl w:val="0"/>
          <w:numId w:val="11"/>
        </w:numPr>
        <w:ind w:left="1132" w:hanging="567"/>
        <w:rPr>
          <w:lang w:bidi="ar-EG"/>
        </w:rPr>
      </w:pPr>
      <w:r>
        <w:rPr>
          <w:rFonts w:hint="cs"/>
          <w:rtl/>
          <w:lang w:bidi="ar-EG"/>
        </w:rPr>
        <w:t>حول اعتماد معاهدة لقانون الرسوم والنماذج، بمبلغ يقارب 0</w:t>
      </w:r>
      <w:r w:rsidR="00544C2A">
        <w:rPr>
          <w:rFonts w:hint="cs"/>
          <w:rtl/>
          <w:lang w:bidi="ar-EG"/>
        </w:rPr>
        <w:t>,</w:t>
      </w:r>
      <w:r>
        <w:rPr>
          <w:rFonts w:hint="cs"/>
          <w:rtl/>
          <w:lang w:bidi="ar-EG"/>
        </w:rPr>
        <w:t>8 مليون فرنك سويسري (البرنامج 2)؛</w:t>
      </w:r>
    </w:p>
    <w:p w:rsidR="00A93C05" w:rsidRDefault="00952923" w:rsidP="00862268">
      <w:pPr>
        <w:pStyle w:val="ARNormal"/>
        <w:numPr>
          <w:ilvl w:val="0"/>
          <w:numId w:val="11"/>
        </w:numPr>
        <w:ind w:left="1132" w:hanging="567"/>
        <w:rPr>
          <w:lang w:bidi="ar-EG"/>
        </w:rPr>
      </w:pPr>
      <w:r>
        <w:rPr>
          <w:rFonts w:hint="cs"/>
          <w:rtl/>
          <w:lang w:bidi="ar-EG"/>
        </w:rPr>
        <w:t xml:space="preserve">في مجال المعارف التقليدية وأشكال التعبير الثقافي التقليدي </w:t>
      </w:r>
      <w:r w:rsidR="002311BA">
        <w:rPr>
          <w:rFonts w:hint="cs"/>
          <w:rtl/>
          <w:lang w:bidi="ar-EG"/>
        </w:rPr>
        <w:t>والموارد الوراثية، بمبلغ يقارب 0</w:t>
      </w:r>
      <w:r w:rsidR="00544C2A">
        <w:rPr>
          <w:rFonts w:hint="cs"/>
          <w:rtl/>
          <w:lang w:bidi="ar-EG"/>
        </w:rPr>
        <w:t>,</w:t>
      </w:r>
      <w:r w:rsidR="002311BA">
        <w:rPr>
          <w:rFonts w:hint="cs"/>
          <w:rtl/>
          <w:lang w:bidi="ar-EG"/>
        </w:rPr>
        <w:t>8 مليون فرنك سويسري (البرنامج 4)؛</w:t>
      </w:r>
    </w:p>
    <w:p w:rsidR="002311BA" w:rsidRPr="005B43EE" w:rsidRDefault="001A53F8" w:rsidP="00862268">
      <w:pPr>
        <w:pStyle w:val="ARNormal"/>
        <w:numPr>
          <w:ilvl w:val="0"/>
          <w:numId w:val="11"/>
        </w:numPr>
        <w:ind w:left="1132" w:hanging="567"/>
        <w:rPr>
          <w:lang w:bidi="ar-EG"/>
        </w:rPr>
      </w:pPr>
      <w:r>
        <w:rPr>
          <w:rFonts w:hint="cs"/>
          <w:rtl/>
          <w:lang w:bidi="ar-EG"/>
        </w:rPr>
        <w:t>لاعتماد اتفاق لشبونة المعدَّل رهناً بقرار جمعية لشبونة (البرنامج 6)، بمبلغ يقارب 130 ألف فرنك سويسري.</w:t>
      </w:r>
    </w:p>
    <w:p w:rsidR="001A53F8" w:rsidRDefault="0087764E" w:rsidP="00BF433B">
      <w:pPr>
        <w:pStyle w:val="ARNumbered1"/>
      </w:pPr>
      <w:r>
        <w:rPr>
          <w:rFonts w:hint="cs"/>
          <w:rtl/>
        </w:rPr>
        <w:t>تم تجنيب الموارد الملائمة لاقتراح إنشاء مكاتب خارجية جديدة.</w:t>
      </w:r>
    </w:p>
    <w:p w:rsidR="0087764E" w:rsidRPr="004A5B2C" w:rsidRDefault="00EB54FF" w:rsidP="00BF433B">
      <w:pPr>
        <w:pStyle w:val="ARNumbered1"/>
      </w:pPr>
      <w:r>
        <w:rPr>
          <w:rFonts w:hint="cs"/>
          <w:rtl/>
        </w:rPr>
        <w:t xml:space="preserve">تم تخصيص موارد إضافية </w:t>
      </w:r>
      <w:r w:rsidR="00FD4DD7">
        <w:rPr>
          <w:rFonts w:hint="cs"/>
          <w:rtl/>
        </w:rPr>
        <w:t xml:space="preserve">لمواجهة المستويات المتزايدة من الاستعانة بالمصادر الخارجية في عمل الترجمة في ظل نظام معاهدة التعاون بشأن البراءات (البرنامج 5). </w:t>
      </w:r>
      <w:r w:rsidR="00617F9B">
        <w:rPr>
          <w:rFonts w:hint="cs"/>
          <w:rtl/>
        </w:rPr>
        <w:t xml:space="preserve">وبصفة عامة، تحتوي ميزانية المنظمة على 51 مليون فرنك سويسري تقريباً مخصصة لترجمة </w:t>
      </w:r>
      <w:r w:rsidR="007C5F74">
        <w:rPr>
          <w:rFonts w:hint="cs"/>
          <w:rtl/>
        </w:rPr>
        <w:t xml:space="preserve">خلاصات </w:t>
      </w:r>
      <w:r w:rsidR="00617F9B">
        <w:rPr>
          <w:rFonts w:hint="cs"/>
          <w:rtl/>
        </w:rPr>
        <w:t xml:space="preserve">معاهدة التعاون بشأن البراءات </w:t>
      </w:r>
      <w:r w:rsidR="00A57CDE" w:rsidRPr="00692E6B">
        <w:rPr>
          <w:rFonts w:hint="cs"/>
          <w:rtl/>
        </w:rPr>
        <w:t xml:space="preserve">وتقارير البحث الدولية </w:t>
      </w:r>
      <w:r w:rsidR="00A57CDE" w:rsidRPr="00760B3E">
        <w:rPr>
          <w:rFonts w:hint="cs"/>
          <w:rtl/>
          <w:lang w:val="en-US"/>
        </w:rPr>
        <w:t xml:space="preserve">والتقارير الأولية الدولية عن </w:t>
      </w:r>
      <w:r w:rsidR="00760B3E" w:rsidRPr="00760B3E">
        <w:rPr>
          <w:rFonts w:hint="cs"/>
          <w:rtl/>
          <w:lang w:val="en-US"/>
        </w:rPr>
        <w:t>الأهلية للحماية بموجب ال</w:t>
      </w:r>
      <w:r w:rsidR="00A57CDE" w:rsidRPr="00760B3E">
        <w:rPr>
          <w:rFonts w:hint="cs"/>
          <w:rtl/>
          <w:lang w:val="en-US"/>
        </w:rPr>
        <w:t xml:space="preserve">براءة </w:t>
      </w:r>
      <w:r w:rsidR="00A57CDE">
        <w:rPr>
          <w:rFonts w:hint="cs"/>
          <w:rtl/>
          <w:lang w:val="en-US"/>
        </w:rPr>
        <w:t xml:space="preserve">في الثنائية 2014/2015، </w:t>
      </w:r>
      <w:r w:rsidR="00A9340D">
        <w:rPr>
          <w:rFonts w:hint="cs"/>
          <w:rtl/>
          <w:lang w:val="en-US"/>
        </w:rPr>
        <w:t xml:space="preserve">وهو ما يمثل زيادة تبلغ حوالي 10 ملايين فرنك سويسري على ميزانية 2012/2013 بعد التحويلات. </w:t>
      </w:r>
      <w:r w:rsidR="004A5B2C">
        <w:rPr>
          <w:rFonts w:hint="cs"/>
          <w:rtl/>
          <w:lang w:val="en-US"/>
        </w:rPr>
        <w:t>والمتوقع أن تكون هذه الزيادات في عبء أعمال الترجمة في اللغات اليابانية والصينية والكورية.</w:t>
      </w:r>
    </w:p>
    <w:p w:rsidR="004A5B2C" w:rsidRDefault="00420A87" w:rsidP="00544C2A">
      <w:pPr>
        <w:pStyle w:val="ARNumbered1"/>
      </w:pPr>
      <w:r>
        <w:rPr>
          <w:rFonts w:hint="cs"/>
          <w:rtl/>
        </w:rPr>
        <w:t>تم تخصيص مزيد من الموارد في الميزانية من أجل زيادة تطوير وتعزيز البنية التحتية العالمية</w:t>
      </w:r>
      <w:r w:rsidRPr="00420A87">
        <w:rPr>
          <w:rFonts w:hint="cs"/>
          <w:rtl/>
        </w:rPr>
        <w:t xml:space="preserve"> </w:t>
      </w:r>
      <w:r>
        <w:rPr>
          <w:rFonts w:hint="cs"/>
          <w:rtl/>
        </w:rPr>
        <w:t xml:space="preserve">للملكية الفكرية. </w:t>
      </w:r>
      <w:r w:rsidR="00527722">
        <w:rPr>
          <w:rFonts w:hint="cs"/>
          <w:rtl/>
        </w:rPr>
        <w:t>وهي تشمل موارد لزيادة استدامة مراكز دعم التكنولوجيا والابتكار (</w:t>
      </w:r>
      <w:r w:rsidR="0009452F">
        <w:rPr>
          <w:rFonts w:hint="cs"/>
          <w:rtl/>
        </w:rPr>
        <w:t>ومجموعها 0</w:t>
      </w:r>
      <w:r w:rsidR="00544C2A">
        <w:rPr>
          <w:rFonts w:hint="cs"/>
          <w:rtl/>
        </w:rPr>
        <w:t>,</w:t>
      </w:r>
      <w:r w:rsidR="0009452F">
        <w:rPr>
          <w:rFonts w:hint="cs"/>
          <w:rtl/>
        </w:rPr>
        <w:t>7 مليون فرنك سويسري في ظل البرنامج 14) وتطوير ودعم منصات البرمجيات لمنظمات الإدارة الجماعية لحق المؤلف، بما في ذلك دعم شبكات المنظمات الإقليمية والدولية (ومجموعها مليونا فرنك سويسري في ظل البرنامج 15).</w:t>
      </w:r>
    </w:p>
    <w:p w:rsidR="0009452F" w:rsidRDefault="00867562" w:rsidP="00544C2A">
      <w:pPr>
        <w:pStyle w:val="ARNumbered1"/>
      </w:pPr>
      <w:r>
        <w:rPr>
          <w:rFonts w:hint="cs"/>
          <w:rtl/>
        </w:rPr>
        <w:t xml:space="preserve">من المقترح أن يتم زيادة الموارد </w:t>
      </w:r>
      <w:r w:rsidR="00324FA6">
        <w:rPr>
          <w:rFonts w:hint="cs"/>
          <w:rtl/>
        </w:rPr>
        <w:t>لمِنَح</w:t>
      </w:r>
      <w:r>
        <w:rPr>
          <w:rFonts w:hint="cs"/>
          <w:rtl/>
        </w:rPr>
        <w:t xml:space="preserve"> الويبو لتصل إلى 5</w:t>
      </w:r>
      <w:r w:rsidR="00544C2A">
        <w:rPr>
          <w:rFonts w:hint="cs"/>
          <w:rtl/>
        </w:rPr>
        <w:t>,</w:t>
      </w:r>
      <w:r>
        <w:rPr>
          <w:rFonts w:hint="cs"/>
          <w:rtl/>
        </w:rPr>
        <w:t>4 مليون فرنك سويسري، وذلك بصورة أساسية في ظل البرامج التالية</w:t>
      </w:r>
      <w:r w:rsidR="00BF433B">
        <w:rPr>
          <w:rFonts w:hint="cs"/>
          <w:rtl/>
        </w:rPr>
        <w:t>:</w:t>
      </w:r>
    </w:p>
    <w:p w:rsidR="00643B8B" w:rsidRDefault="00691737" w:rsidP="00862268">
      <w:pPr>
        <w:pStyle w:val="ARNormal"/>
        <w:numPr>
          <w:ilvl w:val="0"/>
          <w:numId w:val="12"/>
        </w:numPr>
        <w:ind w:left="1132" w:hanging="567"/>
        <w:rPr>
          <w:lang w:bidi="ar-EG"/>
        </w:rPr>
      </w:pPr>
      <w:r>
        <w:rPr>
          <w:rFonts w:hint="cs"/>
          <w:rtl/>
          <w:lang w:bidi="ar-EG"/>
        </w:rPr>
        <w:t xml:space="preserve">البرامج 5 و6 و31 بغية تعزيز برامج التبادل بين المكتب الدولي ومكاتب الملكية الفكرية الوطنية. </w:t>
      </w:r>
      <w:r w:rsidR="00A825FF">
        <w:rPr>
          <w:rFonts w:hint="cs"/>
          <w:rtl/>
          <w:lang w:bidi="ar-EG"/>
        </w:rPr>
        <w:t xml:space="preserve">ويمكن لهذه البرامج أن تمكِّن موظفي المكاتب الوطنية المشاركة من اكتساب </w:t>
      </w:r>
      <w:r w:rsidR="004D2FE3">
        <w:rPr>
          <w:rFonts w:hint="cs"/>
          <w:rtl/>
          <w:lang w:bidi="ar-EG"/>
        </w:rPr>
        <w:t xml:space="preserve">معارف وخبرات عملية </w:t>
      </w:r>
      <w:r w:rsidR="00B82D25">
        <w:rPr>
          <w:rFonts w:hint="cs"/>
          <w:rtl/>
          <w:lang w:bidi="ar-EG"/>
        </w:rPr>
        <w:t xml:space="preserve">مباشرة </w:t>
      </w:r>
      <w:r w:rsidR="004231D1">
        <w:rPr>
          <w:rFonts w:hint="cs"/>
          <w:rtl/>
          <w:lang w:bidi="ar-EG"/>
        </w:rPr>
        <w:t>في إجراءات الفحص الدولي</w:t>
      </w:r>
      <w:r w:rsidR="009547A4">
        <w:rPr>
          <w:rFonts w:hint="cs"/>
          <w:rtl/>
          <w:lang w:bidi="ar-EG"/>
        </w:rPr>
        <w:t xml:space="preserve"> والتطورات الحالية في مجالات معاهدة التعاون بشأن البراءات ونظامي مدريد ولاهاي؛</w:t>
      </w:r>
    </w:p>
    <w:p w:rsidR="00643B8B" w:rsidRDefault="008346E4" w:rsidP="00862268">
      <w:pPr>
        <w:pStyle w:val="ARNormal"/>
        <w:numPr>
          <w:ilvl w:val="0"/>
          <w:numId w:val="12"/>
        </w:numPr>
        <w:ind w:left="1132" w:hanging="567"/>
        <w:rPr>
          <w:lang w:bidi="ar-EG"/>
        </w:rPr>
      </w:pPr>
      <w:r>
        <w:rPr>
          <w:rFonts w:hint="cs"/>
          <w:rtl/>
          <w:lang w:bidi="ar-EG"/>
        </w:rPr>
        <w:t xml:space="preserve">البرنامج 7، في مركز التحكيم والوساطة، </w:t>
      </w:r>
      <w:r w:rsidR="0062142B">
        <w:rPr>
          <w:rFonts w:hint="cs"/>
          <w:rtl/>
          <w:lang w:bidi="ar-EG"/>
        </w:rPr>
        <w:t xml:space="preserve">الذي أنشئ به برنامج نوعي </w:t>
      </w:r>
      <w:r w:rsidR="0036570C">
        <w:rPr>
          <w:rFonts w:hint="cs"/>
          <w:rtl/>
          <w:lang w:bidi="ar-EG"/>
        </w:rPr>
        <w:t>للمِنَح</w:t>
      </w:r>
      <w:r w:rsidR="0062142B">
        <w:rPr>
          <w:rFonts w:hint="cs"/>
          <w:rtl/>
          <w:lang w:bidi="ar-EG"/>
        </w:rPr>
        <w:t xml:space="preserve"> </w:t>
      </w:r>
      <w:r w:rsidR="00AF79AD">
        <w:rPr>
          <w:rFonts w:hint="cs"/>
          <w:rtl/>
          <w:lang w:bidi="ar-EG"/>
        </w:rPr>
        <w:t xml:space="preserve">في سياق تنفيذ إصلاح نظام العقود، للتعرف على الترتيبات التي </w:t>
      </w:r>
      <w:r w:rsidR="0048240C">
        <w:rPr>
          <w:rFonts w:hint="cs"/>
          <w:rtl/>
          <w:lang w:bidi="ar-EG"/>
        </w:rPr>
        <w:t>تقوم المنظمة من خلالها ب</w:t>
      </w:r>
      <w:r w:rsidR="00AF79AD">
        <w:rPr>
          <w:rFonts w:hint="cs"/>
          <w:rtl/>
          <w:lang w:bidi="ar-EG"/>
        </w:rPr>
        <w:t>تزو</w:t>
      </w:r>
      <w:r w:rsidR="0048240C">
        <w:rPr>
          <w:rFonts w:hint="cs"/>
          <w:rtl/>
          <w:lang w:bidi="ar-EG"/>
        </w:rPr>
        <w:t>ي</w:t>
      </w:r>
      <w:r w:rsidR="00AF79AD">
        <w:rPr>
          <w:rFonts w:hint="cs"/>
          <w:rtl/>
          <w:lang w:bidi="ar-EG"/>
        </w:rPr>
        <w:t xml:space="preserve">د </w:t>
      </w:r>
      <w:r w:rsidR="0048240C">
        <w:rPr>
          <w:rFonts w:hint="cs"/>
          <w:rtl/>
          <w:lang w:bidi="ar-EG"/>
        </w:rPr>
        <w:t>المهنيين الشباب بالخبرة في إدارة القضايا.</w:t>
      </w:r>
    </w:p>
    <w:p w:rsidR="00A7358D" w:rsidRDefault="00CB7CC6" w:rsidP="00544C2A">
      <w:pPr>
        <w:pStyle w:val="ARNumbered1"/>
      </w:pPr>
      <w:r>
        <w:rPr>
          <w:rFonts w:hint="cs"/>
          <w:rtl/>
        </w:rPr>
        <w:t xml:space="preserve">تم تحديد موارد </w:t>
      </w:r>
      <w:r w:rsidR="00392C8F" w:rsidRPr="00392C8F">
        <w:rPr>
          <w:rFonts w:hint="cs"/>
          <w:rtl/>
        </w:rPr>
        <w:t>مهمات</w:t>
      </w:r>
      <w:r w:rsidRPr="00392C8F">
        <w:rPr>
          <w:rFonts w:hint="cs"/>
          <w:rtl/>
        </w:rPr>
        <w:t xml:space="preserve"> الموظفين وأسفار الغير</w:t>
      </w:r>
      <w:r>
        <w:rPr>
          <w:rFonts w:hint="cs"/>
          <w:rtl/>
        </w:rPr>
        <w:t xml:space="preserve"> في </w:t>
      </w:r>
      <w:r w:rsidR="000D794F">
        <w:rPr>
          <w:rFonts w:hint="cs"/>
          <w:rtl/>
        </w:rPr>
        <w:t xml:space="preserve">ميزانية </w:t>
      </w:r>
      <w:r>
        <w:rPr>
          <w:rFonts w:hint="cs"/>
          <w:rtl/>
        </w:rPr>
        <w:t xml:space="preserve">2014/2015 بمبلغ يقل </w:t>
      </w:r>
      <w:r w:rsidR="002458E3">
        <w:rPr>
          <w:rFonts w:hint="cs"/>
          <w:rtl/>
        </w:rPr>
        <w:t xml:space="preserve">بنسبة 20% </w:t>
      </w:r>
      <w:r>
        <w:rPr>
          <w:rFonts w:hint="cs"/>
          <w:rtl/>
        </w:rPr>
        <w:t xml:space="preserve">عما كانت عليه في 2012/2013. </w:t>
      </w:r>
      <w:r w:rsidR="00F26EA9">
        <w:rPr>
          <w:rFonts w:hint="cs"/>
          <w:rtl/>
        </w:rPr>
        <w:t xml:space="preserve">ومن المتوقع أن يؤدي استخدام </w:t>
      </w:r>
      <w:r w:rsidR="00B55695" w:rsidRPr="0092782B">
        <w:rPr>
          <w:rFonts w:hint="cs"/>
          <w:rtl/>
        </w:rPr>
        <w:t>أداة حجز التذاكر عبر الإنترنت</w:t>
      </w:r>
      <w:r w:rsidR="00B55695">
        <w:rPr>
          <w:rFonts w:hint="cs"/>
          <w:rtl/>
        </w:rPr>
        <w:t xml:space="preserve"> المزمع أن يبدأ في أوائل 2014 إلى تحقيق وفورات </w:t>
      </w:r>
      <w:r w:rsidR="00241FD3">
        <w:rPr>
          <w:rFonts w:hint="cs"/>
          <w:rtl/>
        </w:rPr>
        <w:t xml:space="preserve">في تكاليف السفر </w:t>
      </w:r>
      <w:r w:rsidR="00215024">
        <w:rPr>
          <w:rFonts w:hint="cs"/>
          <w:rtl/>
        </w:rPr>
        <w:t xml:space="preserve">تتراوح بين </w:t>
      </w:r>
      <w:r w:rsidR="00241FD3">
        <w:rPr>
          <w:rFonts w:hint="cs"/>
          <w:rtl/>
        </w:rPr>
        <w:t xml:space="preserve">8 </w:t>
      </w:r>
      <w:r w:rsidR="00215024">
        <w:rPr>
          <w:rFonts w:hint="cs"/>
          <w:rtl/>
        </w:rPr>
        <w:t>و</w:t>
      </w:r>
      <w:r w:rsidR="00241FD3">
        <w:rPr>
          <w:rFonts w:hint="cs"/>
          <w:rtl/>
        </w:rPr>
        <w:t xml:space="preserve">10%. </w:t>
      </w:r>
      <w:r w:rsidR="00D26DFD">
        <w:rPr>
          <w:rFonts w:hint="cs"/>
          <w:rtl/>
        </w:rPr>
        <w:t xml:space="preserve">وقد </w:t>
      </w:r>
      <w:proofErr w:type="spellStart"/>
      <w:r w:rsidR="00D26DFD">
        <w:rPr>
          <w:rFonts w:hint="cs"/>
          <w:rtl/>
        </w:rPr>
        <w:t>روعيت</w:t>
      </w:r>
      <w:proofErr w:type="spellEnd"/>
      <w:r w:rsidR="00D26DFD">
        <w:rPr>
          <w:rFonts w:hint="cs"/>
          <w:rtl/>
        </w:rPr>
        <w:t xml:space="preserve"> بالفعل في إعداد ميزانية 2014/2015 مكاسب كفاءة التكاليف التي من المتوقع تحقيقها فيما يتعلق بالتكاليف المتعلقة بالسفر. </w:t>
      </w:r>
      <w:r w:rsidR="00F27A96">
        <w:rPr>
          <w:rFonts w:hint="cs"/>
          <w:rtl/>
        </w:rPr>
        <w:t>وترجع التخفيضات في هذه الفئات أيضاً إلى أن ميزانية 2012/2013 بعد التحويلات كانت تحتوي على 2</w:t>
      </w:r>
      <w:r w:rsidR="00544C2A">
        <w:rPr>
          <w:rFonts w:hint="cs"/>
          <w:rtl/>
        </w:rPr>
        <w:t>,</w:t>
      </w:r>
      <w:r w:rsidR="00F27A96">
        <w:rPr>
          <w:rFonts w:hint="cs"/>
          <w:rtl/>
        </w:rPr>
        <w:t xml:space="preserve">2 مليون فرنك سويسري تحت عنوان </w:t>
      </w:r>
      <w:r w:rsidR="00392C8F">
        <w:rPr>
          <w:rFonts w:hint="cs"/>
          <w:rtl/>
        </w:rPr>
        <w:t xml:space="preserve">مهمات </w:t>
      </w:r>
      <w:r w:rsidR="00F27A96" w:rsidRPr="00392C8F">
        <w:rPr>
          <w:rFonts w:hint="cs"/>
          <w:rtl/>
        </w:rPr>
        <w:t>الموظفين وأسفار الغير</w:t>
      </w:r>
      <w:r w:rsidR="00F27A96">
        <w:rPr>
          <w:rFonts w:hint="cs"/>
          <w:rtl/>
        </w:rPr>
        <w:t xml:space="preserve"> تتعلق </w:t>
      </w:r>
      <w:r w:rsidR="004C0B89">
        <w:rPr>
          <w:rFonts w:hint="cs"/>
          <w:rtl/>
        </w:rPr>
        <w:t>بمشروعات جدول أعمال التنمية الجارية التي من المتوقع أن تكتمل في 2013.</w:t>
      </w:r>
    </w:p>
    <w:p w:rsidR="000541E0" w:rsidRDefault="0084336C" w:rsidP="00544C2A">
      <w:pPr>
        <w:pStyle w:val="ARNumbered1"/>
      </w:pPr>
      <w:r>
        <w:rPr>
          <w:rFonts w:hint="cs"/>
          <w:rtl/>
        </w:rPr>
        <w:t>من المتوقع لإجمالي موارد خلاف الموظفين المخصصة للنشر أن تنخفض من 0</w:t>
      </w:r>
      <w:r w:rsidR="00544C2A">
        <w:rPr>
          <w:rFonts w:hint="cs"/>
          <w:rtl/>
        </w:rPr>
        <w:t>,</w:t>
      </w:r>
      <w:r>
        <w:rPr>
          <w:rFonts w:hint="cs"/>
          <w:rtl/>
        </w:rPr>
        <w:t>8 مليون فرنك سويسري في 2012/2013 إلى حوالي 0</w:t>
      </w:r>
      <w:r w:rsidR="00544C2A">
        <w:rPr>
          <w:rFonts w:hint="cs"/>
          <w:rtl/>
        </w:rPr>
        <w:t>,</w:t>
      </w:r>
      <w:r>
        <w:rPr>
          <w:rFonts w:hint="cs"/>
          <w:rtl/>
        </w:rPr>
        <w:t>4 مليون فرنك سويسري في 2014/2015. ويرجع هذا إلى زيادة أنشطة النشر الداخلي وأيضاً زيادة النشر عبر الإنترنت في حصة المنشورات الكلية.</w:t>
      </w:r>
    </w:p>
    <w:p w:rsidR="0084336C" w:rsidRDefault="008628CB" w:rsidP="00544C2A">
      <w:pPr>
        <w:pStyle w:val="ARNumbered1"/>
      </w:pPr>
      <w:r>
        <w:rPr>
          <w:rFonts w:hint="cs"/>
          <w:rtl/>
        </w:rPr>
        <w:t xml:space="preserve">من المتوقع للنفقات المتضمنة في فئة </w:t>
      </w:r>
      <w:r w:rsidRPr="00C426E1">
        <w:rPr>
          <w:rFonts w:hint="cs"/>
          <w:rtl/>
        </w:rPr>
        <w:t>المباني والصيانة</w:t>
      </w:r>
      <w:r>
        <w:rPr>
          <w:rFonts w:hint="cs"/>
          <w:rtl/>
        </w:rPr>
        <w:t xml:space="preserve"> أن تزيد بمبلغ </w:t>
      </w:r>
      <w:r w:rsidR="00CF5A42">
        <w:rPr>
          <w:rFonts w:hint="cs"/>
          <w:rtl/>
        </w:rPr>
        <w:t>1</w:t>
      </w:r>
      <w:r w:rsidR="00544C2A">
        <w:rPr>
          <w:rFonts w:hint="cs"/>
          <w:rtl/>
        </w:rPr>
        <w:t>,</w:t>
      </w:r>
      <w:r w:rsidR="00CF5A42">
        <w:rPr>
          <w:rFonts w:hint="cs"/>
          <w:rtl/>
        </w:rPr>
        <w:t>7 مليون فرنك سويسري، ليبلغ مجموعها 39</w:t>
      </w:r>
      <w:r w:rsidR="00544C2A">
        <w:rPr>
          <w:rFonts w:hint="cs"/>
          <w:rtl/>
        </w:rPr>
        <w:t>,</w:t>
      </w:r>
      <w:r w:rsidR="00CF5A42">
        <w:rPr>
          <w:rFonts w:hint="cs"/>
          <w:rtl/>
        </w:rPr>
        <w:t xml:space="preserve">1 مليون فرنك سويسري في 2014/2015. </w:t>
      </w:r>
      <w:r w:rsidR="00F547CF">
        <w:rPr>
          <w:rFonts w:hint="cs"/>
          <w:rtl/>
        </w:rPr>
        <w:t xml:space="preserve">وتتركز الزيادات بصورة رئيسية في: "1" </w:t>
      </w:r>
      <w:r w:rsidR="00885FBA">
        <w:rPr>
          <w:rFonts w:hint="cs"/>
          <w:rtl/>
        </w:rPr>
        <w:t xml:space="preserve">البرنامج 25 فيما يتعلق بتحسين استمرارية الأعمال والتعافي من الكوارث وتعزيز أمن المعلومات؛ "2" البرنامج 5 في مجال أنظمة معلومات معاهدة التعاون بشأن البراءات </w:t>
      </w:r>
      <w:r w:rsidR="00341282">
        <w:rPr>
          <w:rFonts w:hint="cs"/>
          <w:rtl/>
        </w:rPr>
        <w:t>من أج</w:t>
      </w:r>
      <w:r w:rsidR="00885FBA">
        <w:rPr>
          <w:rFonts w:hint="cs"/>
          <w:rtl/>
        </w:rPr>
        <w:t>ل</w:t>
      </w:r>
      <w:r w:rsidR="00341282">
        <w:rPr>
          <w:rFonts w:hint="cs"/>
          <w:rtl/>
        </w:rPr>
        <w:t xml:space="preserve"> </w:t>
      </w:r>
      <w:r w:rsidR="00885FBA">
        <w:rPr>
          <w:rFonts w:hint="cs"/>
          <w:rtl/>
        </w:rPr>
        <w:t xml:space="preserve">صيانة معدات تكنولوجيا المعلومات؛ "3" </w:t>
      </w:r>
      <w:r w:rsidR="00C63369">
        <w:rPr>
          <w:rFonts w:hint="cs"/>
          <w:rtl/>
        </w:rPr>
        <w:t xml:space="preserve">البرنامج 13 من أجل تأجير معدات تكنولوجيا المعلومات فيما يتعلق بتطوير محرك البحث في قاعدة بيانات الملكية الفكرية؛ "4" </w:t>
      </w:r>
      <w:r w:rsidR="0045193B">
        <w:rPr>
          <w:rFonts w:hint="cs"/>
          <w:rtl/>
        </w:rPr>
        <w:t xml:space="preserve">البرنامج 20 </w:t>
      </w:r>
      <w:r w:rsidR="00E41262">
        <w:rPr>
          <w:rFonts w:hint="cs"/>
          <w:rtl/>
        </w:rPr>
        <w:t>من أجل المكاتب الخارجية الجديدة المقترحة.</w:t>
      </w:r>
    </w:p>
    <w:p w:rsidR="00E41262" w:rsidRDefault="00F4102B" w:rsidP="00544C2A">
      <w:pPr>
        <w:pStyle w:val="ARNumbered1"/>
      </w:pPr>
      <w:r>
        <w:rPr>
          <w:rFonts w:hint="cs"/>
          <w:rtl/>
        </w:rPr>
        <w:t xml:space="preserve">كما في الثنائية السابقة، </w:t>
      </w:r>
      <w:r w:rsidR="00810E84">
        <w:rPr>
          <w:rFonts w:hint="cs"/>
          <w:rtl/>
        </w:rPr>
        <w:t>اشتملت الميزانية على المساهمات في تكاليف مختلف هيئات الأمم المتحدة ومبادراتها وأنشطتها، حيث يبلغ مجموعها 1</w:t>
      </w:r>
      <w:r w:rsidR="00544C2A">
        <w:rPr>
          <w:rFonts w:hint="cs"/>
          <w:rtl/>
        </w:rPr>
        <w:t>,</w:t>
      </w:r>
      <w:r w:rsidR="00810E84">
        <w:rPr>
          <w:rFonts w:hint="cs"/>
          <w:rtl/>
        </w:rPr>
        <w:t xml:space="preserve">7 مليون فرنك سويسري. </w:t>
      </w:r>
      <w:r w:rsidR="00EA5565">
        <w:rPr>
          <w:rFonts w:hint="cs"/>
          <w:rtl/>
        </w:rPr>
        <w:t xml:space="preserve">وقد تم تخصيص المبالغ المقررة في الميزانية للبنود ذات الصلة، مثل المساهمة في </w:t>
      </w:r>
      <w:r w:rsidR="00782852" w:rsidRPr="00E252E2">
        <w:rPr>
          <w:rFonts w:hint="cs"/>
          <w:rtl/>
        </w:rPr>
        <w:t>وحدة التفتيش المشتركة</w:t>
      </w:r>
      <w:r w:rsidR="00782852">
        <w:rPr>
          <w:rFonts w:hint="cs"/>
          <w:rtl/>
        </w:rPr>
        <w:t xml:space="preserve"> و</w:t>
      </w:r>
      <w:r w:rsidR="007479B8">
        <w:rPr>
          <w:rFonts w:hint="cs"/>
          <w:rtl/>
        </w:rPr>
        <w:t xml:space="preserve">مجلس </w:t>
      </w:r>
      <w:r w:rsidR="0022612E">
        <w:rPr>
          <w:rFonts w:hint="cs"/>
          <w:rtl/>
        </w:rPr>
        <w:t xml:space="preserve">الرؤساء التنفيذيين </w:t>
      </w:r>
      <w:r w:rsidR="0022612E" w:rsidRPr="00671293">
        <w:rPr>
          <w:rFonts w:hint="cs"/>
          <w:rtl/>
        </w:rPr>
        <w:t>و</w:t>
      </w:r>
      <w:r w:rsidR="00F431FB" w:rsidRPr="00671293">
        <w:rPr>
          <w:rFonts w:hint="cs"/>
          <w:rtl/>
        </w:rPr>
        <w:t>الأنشطة المتعلقة بالأمن ذات التمويل المشترك</w:t>
      </w:r>
      <w:r w:rsidR="00F431FB">
        <w:rPr>
          <w:rFonts w:hint="cs"/>
          <w:rtl/>
        </w:rPr>
        <w:t xml:space="preserve">، </w:t>
      </w:r>
      <w:r w:rsidR="00BD51EB">
        <w:rPr>
          <w:rFonts w:hint="cs"/>
          <w:rtl/>
        </w:rPr>
        <w:t>لمجالات البرامج المسؤولة الخاصة بها.</w:t>
      </w:r>
    </w:p>
    <w:p w:rsidR="00144CAC" w:rsidRDefault="00DB2D79" w:rsidP="00136474">
      <w:pPr>
        <w:pStyle w:val="ARNumbered1"/>
      </w:pPr>
      <w:r>
        <w:rPr>
          <w:rFonts w:hint="cs"/>
          <w:rtl/>
        </w:rPr>
        <w:t xml:space="preserve">تمت زيادة المبلغ المخصص للاستثمار </w:t>
      </w:r>
      <w:r w:rsidR="00D13117">
        <w:rPr>
          <w:rFonts w:hint="cs"/>
          <w:rtl/>
        </w:rPr>
        <w:t xml:space="preserve">في تطوير الموظفين هذه الثنائية بغية كفالة التحقيق الفعال للنتائج التنظيمية المتوقعة. </w:t>
      </w:r>
      <w:r w:rsidR="000E6D96">
        <w:rPr>
          <w:rFonts w:hint="cs"/>
          <w:rtl/>
        </w:rPr>
        <w:t>و</w:t>
      </w:r>
      <w:r w:rsidR="00A25B20">
        <w:rPr>
          <w:rFonts w:hint="cs"/>
          <w:rtl/>
        </w:rPr>
        <w:t xml:space="preserve">لتوفير مزيد من الدعم لهذا الاتجاه، </w:t>
      </w:r>
      <w:r w:rsidR="008A2BB8">
        <w:rPr>
          <w:rFonts w:hint="cs"/>
          <w:rtl/>
        </w:rPr>
        <w:t xml:space="preserve">أجريت مراجعة دقيقة لاحتياجات التدريب الجماعي </w:t>
      </w:r>
      <w:r w:rsidR="00593A73">
        <w:rPr>
          <w:rFonts w:hint="cs"/>
          <w:rtl/>
        </w:rPr>
        <w:t>والفردي المقدمة من خلال البرامج ووضعت في موقع مركزي داخل إدارة الموارد البشرية للإدارة الكلية.</w:t>
      </w:r>
    </w:p>
    <w:p w:rsidR="00A20625" w:rsidRPr="000C1490" w:rsidRDefault="000C1490" w:rsidP="000C1490">
      <w:pPr>
        <w:pStyle w:val="ARNormal"/>
        <w:keepNext/>
        <w:rPr>
          <w:sz w:val="36"/>
          <w:szCs w:val="36"/>
          <w:rtl/>
          <w:lang w:bidi="ar-EG"/>
        </w:rPr>
      </w:pPr>
      <w:r w:rsidRPr="000C1490">
        <w:rPr>
          <w:rFonts w:hint="cs"/>
          <w:sz w:val="36"/>
          <w:szCs w:val="36"/>
          <w:rtl/>
          <w:lang w:bidi="ar-EG"/>
        </w:rPr>
        <w:t>أنشطة التنمية وموارد جدول أعمال التنمية</w:t>
      </w:r>
    </w:p>
    <w:p w:rsidR="006770E8" w:rsidRDefault="003C60AF" w:rsidP="00FF7EAA">
      <w:pPr>
        <w:pStyle w:val="ARNumbered1"/>
      </w:pPr>
      <w:r>
        <w:rPr>
          <w:rFonts w:hint="cs"/>
          <w:rtl/>
        </w:rPr>
        <w:t xml:space="preserve">مازالت التنمية تعتبر من الأولويات في الثنائية 2014/2015. </w:t>
      </w:r>
      <w:r w:rsidR="00385C1E">
        <w:rPr>
          <w:rFonts w:hint="cs"/>
          <w:rtl/>
        </w:rPr>
        <w:t xml:space="preserve">ويعرض الجدول الوارد أدناه تفاصيل </w:t>
      </w:r>
      <w:r w:rsidR="0024548B">
        <w:rPr>
          <w:rFonts w:hint="cs"/>
          <w:rtl/>
        </w:rPr>
        <w:t xml:space="preserve">نفقات التنمية المقترحة للثنائية 2014/2015 بحسب البرامج. </w:t>
      </w:r>
      <w:r w:rsidR="00992EFE">
        <w:rPr>
          <w:rFonts w:hint="cs"/>
          <w:rtl/>
        </w:rPr>
        <w:t xml:space="preserve">ولا يعتبر الإنفاق إنفاقاً إنمائياً إلا إذا كان المستفيد منه بلداً نامياً ولم يكن الإنفاق المعادل متاحاً للبلدان المتقدمة. </w:t>
      </w:r>
      <w:r w:rsidR="008729AC">
        <w:rPr>
          <w:rFonts w:hint="cs"/>
          <w:rtl/>
        </w:rPr>
        <w:t xml:space="preserve">وتستبعد هذه المبالغ </w:t>
      </w:r>
      <w:r w:rsidR="00853FB7">
        <w:rPr>
          <w:rFonts w:hint="cs"/>
          <w:rtl/>
        </w:rPr>
        <w:t xml:space="preserve">الإيرادات السابقة الناتجة عن تخفيضات الرسوم </w:t>
      </w:r>
      <w:r w:rsidR="006B03FE">
        <w:rPr>
          <w:rFonts w:hint="cs"/>
          <w:rtl/>
        </w:rPr>
        <w:t xml:space="preserve">الممنوحة </w:t>
      </w:r>
      <w:r w:rsidR="00853FB7">
        <w:rPr>
          <w:rFonts w:hint="cs"/>
          <w:rtl/>
        </w:rPr>
        <w:t>لمودعي الطلبات من البلدان النامية</w:t>
      </w:r>
      <w:r w:rsidR="006B03FE" w:rsidRPr="006B03FE">
        <w:rPr>
          <w:rFonts w:hint="cs"/>
          <w:rtl/>
        </w:rPr>
        <w:t xml:space="preserve"> </w:t>
      </w:r>
      <w:r w:rsidR="006B03FE">
        <w:rPr>
          <w:rFonts w:hint="cs"/>
          <w:rtl/>
        </w:rPr>
        <w:t>بموجب أنظمة التسجيل الدولية</w:t>
      </w:r>
      <w:r w:rsidR="003C5227">
        <w:rPr>
          <w:rStyle w:val="FootnoteReference"/>
          <w:rtl/>
        </w:rPr>
        <w:footnoteReference w:id="2"/>
      </w:r>
      <w:r w:rsidR="006B03FE">
        <w:rPr>
          <w:rFonts w:hint="cs"/>
          <w:rtl/>
        </w:rPr>
        <w:t xml:space="preserve">. </w:t>
      </w:r>
      <w:r w:rsidR="00F75576">
        <w:rPr>
          <w:rFonts w:hint="cs"/>
          <w:rtl/>
        </w:rPr>
        <w:t xml:space="preserve">وإذا تم تضمين هذا الإنفاق، فإن الرقم الإجمالي </w:t>
      </w:r>
      <w:r w:rsidR="00236824">
        <w:rPr>
          <w:rFonts w:hint="cs"/>
          <w:rtl/>
        </w:rPr>
        <w:t xml:space="preserve">لنفقات </w:t>
      </w:r>
      <w:r w:rsidR="00F75576">
        <w:rPr>
          <w:rFonts w:hint="cs"/>
          <w:rtl/>
        </w:rPr>
        <w:t xml:space="preserve">التنمية </w:t>
      </w:r>
      <w:r w:rsidR="00236824">
        <w:rPr>
          <w:rFonts w:hint="cs"/>
          <w:rtl/>
        </w:rPr>
        <w:t>سيكون أكبر.</w:t>
      </w:r>
    </w:p>
    <w:p w:rsidR="005F380D" w:rsidRDefault="00BB310C" w:rsidP="000079BC">
      <w:pPr>
        <w:pStyle w:val="ARNormal"/>
        <w:spacing w:line="240" w:lineRule="auto"/>
        <w:rPr>
          <w:rtl/>
          <w:lang w:bidi="ar-EG"/>
        </w:rPr>
      </w:pPr>
      <w:r>
        <w:rPr>
          <w:noProof/>
          <w:lang w:val="en-US"/>
        </w:rPr>
        <w:drawing>
          <wp:inline distT="0" distB="0" distL="0" distR="0" wp14:anchorId="69D7491F" wp14:editId="031D1FD4">
            <wp:extent cx="5950585" cy="292036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2920365"/>
                    </a:xfrm>
                    <a:prstGeom prst="rect">
                      <a:avLst/>
                    </a:prstGeom>
                    <a:noFill/>
                    <a:ln>
                      <a:noFill/>
                    </a:ln>
                  </pic:spPr>
                </pic:pic>
              </a:graphicData>
            </a:graphic>
          </wp:inline>
        </w:drawing>
      </w:r>
    </w:p>
    <w:p w:rsidR="00236824" w:rsidRDefault="00B05F01" w:rsidP="00136474">
      <w:pPr>
        <w:pStyle w:val="ARNumbered1"/>
      </w:pPr>
      <w:r>
        <w:rPr>
          <w:rFonts w:hint="cs"/>
          <w:rtl/>
        </w:rPr>
        <w:t>تتسق المنهجية المطبقة في تقدير حصة التنمية من الميزانية المقترحة للثنائية 2014/2015 اتساقاً تاماً مع المنهجية التي ات</w:t>
      </w:r>
      <w:r w:rsidR="004D58D2">
        <w:rPr>
          <w:rFonts w:hint="cs"/>
          <w:rtl/>
        </w:rPr>
        <w:t>ُّ</w:t>
      </w:r>
      <w:r>
        <w:rPr>
          <w:rFonts w:hint="cs"/>
          <w:rtl/>
        </w:rPr>
        <w:t xml:space="preserve">بعت في 2012/2013. </w:t>
      </w:r>
      <w:r w:rsidR="00BF6A2B">
        <w:rPr>
          <w:rFonts w:hint="cs"/>
          <w:rtl/>
        </w:rPr>
        <w:t>وهكذا، فإن نفقات التنمية المقدرة في 2014/2015 بحسب البرامج تم تجميعها عن طريق تطبيق التعريف المذكور أعلاه لنفقات التنمية على أنشطة البرامج بالتشاور الوثيق مع مديري البرامج.</w:t>
      </w:r>
    </w:p>
    <w:p w:rsidR="00574D91" w:rsidRDefault="00C60F78" w:rsidP="00544C2A">
      <w:pPr>
        <w:pStyle w:val="ARNumbered1"/>
      </w:pPr>
      <w:r>
        <w:rPr>
          <w:rFonts w:hint="cs"/>
          <w:rtl/>
        </w:rPr>
        <w:t>تم تخصيص ما مجموعه 1</w:t>
      </w:r>
      <w:r w:rsidR="00544C2A">
        <w:rPr>
          <w:rFonts w:hint="cs"/>
          <w:rtl/>
        </w:rPr>
        <w:t>,</w:t>
      </w:r>
      <w:r>
        <w:rPr>
          <w:rFonts w:hint="cs"/>
          <w:rtl/>
        </w:rPr>
        <w:t>6 مليون فرنك سويسري في وثيقة البرنامج والميزانية المقترحة للثنائية 2014/2015</w:t>
      </w:r>
      <w:r w:rsidRPr="00C60F78">
        <w:rPr>
          <w:rFonts w:hint="cs"/>
          <w:rtl/>
        </w:rPr>
        <w:t xml:space="preserve"> </w:t>
      </w:r>
      <w:r>
        <w:rPr>
          <w:rFonts w:hint="cs"/>
          <w:rtl/>
        </w:rPr>
        <w:t>لتنفيذ مشروعات جدول أعمال التنمية، رهناً بموافقة اللجنة المعنية بالتنمية والملكية الفكرية.</w:t>
      </w:r>
    </w:p>
    <w:p w:rsidR="00DA353F" w:rsidRDefault="00BB310C" w:rsidP="009E3F13">
      <w:pPr>
        <w:pStyle w:val="ARNormal"/>
        <w:spacing w:line="240" w:lineRule="auto"/>
        <w:rPr>
          <w:rtl/>
          <w:lang w:bidi="ar-EG"/>
        </w:rPr>
      </w:pPr>
      <w:r>
        <w:rPr>
          <w:noProof/>
          <w:lang w:val="en-US"/>
        </w:rPr>
        <w:drawing>
          <wp:inline distT="0" distB="0" distL="0" distR="0" wp14:anchorId="0F5ABB45" wp14:editId="26CF02D6">
            <wp:extent cx="5936615" cy="2729865"/>
            <wp:effectExtent l="0" t="0" r="698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2729865"/>
                    </a:xfrm>
                    <a:prstGeom prst="rect">
                      <a:avLst/>
                    </a:prstGeom>
                    <a:noFill/>
                    <a:ln>
                      <a:noFill/>
                    </a:ln>
                  </pic:spPr>
                </pic:pic>
              </a:graphicData>
            </a:graphic>
          </wp:inline>
        </w:drawing>
      </w:r>
    </w:p>
    <w:p w:rsidR="00152EDA" w:rsidRDefault="00406787" w:rsidP="00FF7EAA">
      <w:pPr>
        <w:pStyle w:val="ARNumbered1"/>
      </w:pPr>
      <w:r>
        <w:rPr>
          <w:rFonts w:hint="cs"/>
          <w:rtl/>
        </w:rPr>
        <w:t>وبالإضافة إلى ذلك، فإن مشروعات جدول أعمال التنمية التالية، المنفذة في الثنائية السابقة، يُقترح تعميمها في عمل البرامج المعنية على النحو التالي:</w:t>
      </w:r>
    </w:p>
    <w:p w:rsidR="00D705D6" w:rsidRDefault="00F4594E" w:rsidP="00862268">
      <w:pPr>
        <w:pStyle w:val="ARNormal"/>
        <w:numPr>
          <w:ilvl w:val="0"/>
          <w:numId w:val="13"/>
        </w:numPr>
        <w:ind w:left="1132" w:hanging="567"/>
        <w:rPr>
          <w:lang w:bidi="ar-EG"/>
        </w:rPr>
      </w:pPr>
      <w:r>
        <w:rPr>
          <w:rFonts w:hint="cs"/>
          <w:rtl/>
          <w:lang w:bidi="ar-EG"/>
        </w:rPr>
        <w:t xml:space="preserve">الأكاديميات الوطنية </w:t>
      </w:r>
      <w:r w:rsidRPr="00FF4F82">
        <w:rPr>
          <w:rFonts w:hint="cs"/>
          <w:rtl/>
          <w:lang w:bidi="ar-EG"/>
        </w:rPr>
        <w:t>الجديد</w:t>
      </w:r>
      <w:r w:rsidR="00482B33" w:rsidRPr="00FF4F82">
        <w:rPr>
          <w:rFonts w:hint="cs"/>
          <w:rtl/>
          <w:lang w:bidi="ar-EG"/>
        </w:rPr>
        <w:t>ة</w:t>
      </w:r>
      <w:r>
        <w:rPr>
          <w:rFonts w:hint="cs"/>
          <w:rtl/>
          <w:lang w:bidi="ar-EG"/>
        </w:rPr>
        <w:t xml:space="preserve"> في البرنامج 11 (مركز الويبو للتدريب). مجموع الموارد: 000 400 فرنك سويسري.</w:t>
      </w:r>
    </w:p>
    <w:p w:rsidR="00F4594E" w:rsidRDefault="00B25558" w:rsidP="00862268">
      <w:pPr>
        <w:pStyle w:val="ARNormal"/>
        <w:numPr>
          <w:ilvl w:val="0"/>
          <w:numId w:val="13"/>
        </w:numPr>
        <w:ind w:left="1132" w:hanging="567"/>
        <w:rPr>
          <w:lang w:bidi="ar-EG"/>
        </w:rPr>
      </w:pPr>
      <w:r>
        <w:rPr>
          <w:rFonts w:hint="cs"/>
          <w:rtl/>
          <w:lang w:bidi="ar-EG"/>
        </w:rPr>
        <w:t>النفاذ إلى قواعد البيانات المتخصصة ودعمها في البرنامج 14 (خدمات النفاذ إلى معلومات ومعارف الملكية الفكرية). مجموع الموارد: 1</w:t>
      </w:r>
      <w:r w:rsidR="00544C2A">
        <w:rPr>
          <w:rFonts w:hint="cs"/>
          <w:rtl/>
          <w:lang w:bidi="ar-EG"/>
        </w:rPr>
        <w:t>,</w:t>
      </w:r>
      <w:r>
        <w:rPr>
          <w:rFonts w:hint="cs"/>
          <w:rtl/>
          <w:lang w:bidi="ar-EG"/>
        </w:rPr>
        <w:t>7 مليون فرنك سويسري.</w:t>
      </w:r>
    </w:p>
    <w:p w:rsidR="00B25558" w:rsidRDefault="00AB338B" w:rsidP="00862268">
      <w:pPr>
        <w:pStyle w:val="ARNormal"/>
        <w:numPr>
          <w:ilvl w:val="0"/>
          <w:numId w:val="13"/>
        </w:numPr>
        <w:ind w:left="1132" w:hanging="567"/>
        <w:rPr>
          <w:lang w:bidi="ar-EG"/>
        </w:rPr>
      </w:pPr>
      <w:r>
        <w:rPr>
          <w:rFonts w:hint="cs"/>
          <w:rtl/>
          <w:lang w:bidi="ar-EG"/>
        </w:rPr>
        <w:t>استحداث أدوات للنفاذ إلى معلومات البراءات في البرنامج 14. مجموع الموارد 100 ألف فرنك سويسري.</w:t>
      </w:r>
    </w:p>
    <w:p w:rsidR="001F5B6F" w:rsidRDefault="00C00146" w:rsidP="00862268">
      <w:pPr>
        <w:pStyle w:val="ARNormal"/>
        <w:numPr>
          <w:ilvl w:val="0"/>
          <w:numId w:val="13"/>
        </w:numPr>
        <w:ind w:left="1132" w:hanging="567"/>
        <w:rPr>
          <w:lang w:bidi="ar-EG"/>
        </w:rPr>
      </w:pPr>
      <w:r>
        <w:rPr>
          <w:rFonts w:hint="cs"/>
          <w:rtl/>
          <w:lang w:bidi="ar-EG"/>
        </w:rPr>
        <w:t>الملكية الفكرية وتوسيم المنتجات في البرنامج 9 (المكاتب الإقليمية). مجموع الموارد: حوالي مليون فرنك سويسري.</w:t>
      </w:r>
    </w:p>
    <w:p w:rsidR="00FD2565" w:rsidRDefault="00FD2565" w:rsidP="00FD2565">
      <w:pPr>
        <w:pStyle w:val="ARNormal"/>
        <w:rPr>
          <w:rtl/>
          <w:lang w:bidi="ar-EG"/>
        </w:rPr>
      </w:pPr>
    </w:p>
    <w:p w:rsidR="003669B3" w:rsidRDefault="003669B3" w:rsidP="00FD2565">
      <w:pPr>
        <w:pStyle w:val="ARNormal"/>
        <w:rPr>
          <w:rtl/>
          <w:lang w:bidi="ar-EG"/>
        </w:rPr>
        <w:sectPr w:rsidR="003669B3">
          <w:pgSz w:w="11906" w:h="16838" w:code="9"/>
          <w:pgMar w:top="1418" w:right="1418" w:bottom="1418" w:left="1134" w:header="510" w:footer="1021" w:gutter="0"/>
          <w:cols w:space="720"/>
          <w:bidi/>
          <w:rtlGutter/>
        </w:sectPr>
      </w:pPr>
    </w:p>
    <w:p w:rsidR="00AD3F71" w:rsidRPr="00C161C7" w:rsidRDefault="00E14006" w:rsidP="00FF7EAA">
      <w:pPr>
        <w:pStyle w:val="Heading1"/>
        <w:spacing w:before="0"/>
        <w:rPr>
          <w:rFonts w:ascii="Arabic Typesetting" w:hAnsi="Arabic Typesetting" w:cs="Arabic Typesetting"/>
          <w:color w:val="auto"/>
          <w:sz w:val="40"/>
          <w:szCs w:val="40"/>
          <w:rtl/>
        </w:rPr>
      </w:pPr>
      <w:bookmarkStart w:id="9" w:name="_Toc358745203"/>
      <w:r w:rsidRPr="00C161C7">
        <w:rPr>
          <w:rFonts w:ascii="Arabic Typesetting" w:hAnsi="Arabic Typesetting" w:cs="Arabic Typesetting" w:hint="cs"/>
          <w:color w:val="auto"/>
          <w:sz w:val="40"/>
          <w:szCs w:val="40"/>
          <w:rtl/>
        </w:rPr>
        <w:t>ثالثا.</w:t>
      </w:r>
      <w:r w:rsidRPr="00C161C7">
        <w:rPr>
          <w:rFonts w:ascii="Arabic Typesetting" w:hAnsi="Arabic Typesetting" w:cs="Arabic Typesetting" w:hint="cs"/>
          <w:color w:val="auto"/>
          <w:sz w:val="40"/>
          <w:szCs w:val="40"/>
          <w:rtl/>
        </w:rPr>
        <w:tab/>
        <w:t>وصف البرامج حسب الأهداف الاستراتيجية</w:t>
      </w:r>
      <w:bookmarkEnd w:id="9"/>
    </w:p>
    <w:tbl>
      <w:tblPr>
        <w:bidiVisual/>
        <w:tblW w:w="5000" w:type="pct"/>
        <w:tblLook w:val="0000" w:firstRow="0" w:lastRow="0" w:firstColumn="0" w:lastColumn="0" w:noHBand="0" w:noVBand="0"/>
      </w:tblPr>
      <w:tblGrid>
        <w:gridCol w:w="9570"/>
      </w:tblGrid>
      <w:tr w:rsidR="00633704" w:rsidRPr="008838B8" w:rsidTr="00431932">
        <w:tc>
          <w:tcPr>
            <w:tcW w:w="5000" w:type="pct"/>
            <w:tcMar>
              <w:top w:w="57" w:type="dxa"/>
            </w:tcMar>
          </w:tcPr>
          <w:p w:rsidR="00431932" w:rsidRPr="004A23D9" w:rsidRDefault="00431932" w:rsidP="009920A4">
            <w:pPr>
              <w:rPr>
                <w:rFonts w:cs="Arabic Typesetting"/>
                <w:b/>
                <w:bCs/>
                <w:sz w:val="28"/>
                <w:szCs w:val="28"/>
                <w:rtl/>
              </w:rPr>
            </w:pPr>
            <w:bookmarkStart w:id="10" w:name="_Toc358745204"/>
            <w:r w:rsidRPr="004A23D9">
              <w:rPr>
                <w:rFonts w:cs="Arabic Typesetting" w:hint="cs"/>
                <w:b/>
                <w:bCs/>
                <w:caps/>
                <w:sz w:val="28"/>
                <w:szCs w:val="28"/>
                <w:rtl/>
              </w:rPr>
              <w:t>الهدف الاستراتيجي الأول:</w:t>
            </w:r>
            <w:r w:rsidRPr="004A23D9">
              <w:rPr>
                <w:rFonts w:cs="Arabic Typesetting"/>
                <w:b/>
                <w:bCs/>
                <w:caps/>
                <w:sz w:val="28"/>
                <w:szCs w:val="28"/>
                <w:rtl/>
              </w:rPr>
              <w:tab/>
            </w:r>
            <w:r w:rsidR="00C407BE" w:rsidRPr="004A23D9">
              <w:rPr>
                <w:rFonts w:cs="Arabic Typesetting" w:hint="cs"/>
                <w:b/>
                <w:bCs/>
                <w:caps/>
                <w:sz w:val="28"/>
                <w:szCs w:val="28"/>
                <w:rtl/>
              </w:rPr>
              <w:tab/>
            </w:r>
            <w:r w:rsidR="00D65112" w:rsidRPr="004A23D9">
              <w:rPr>
                <w:rFonts w:cs="Arabic Typesetting"/>
                <w:b/>
                <w:bCs/>
                <w:sz w:val="28"/>
                <w:szCs w:val="28"/>
                <w:rtl/>
              </w:rPr>
              <w:t>تطور متوازن لوضع القواعد والمعايير الدولية بشأن الملكية الفكرية</w:t>
            </w:r>
            <w:bookmarkEnd w:id="10"/>
          </w:p>
        </w:tc>
      </w:tr>
      <w:tr w:rsidR="00633704" w:rsidRPr="008838B8" w:rsidTr="00431932">
        <w:tc>
          <w:tcPr>
            <w:tcW w:w="5000" w:type="pct"/>
            <w:tcMar>
              <w:top w:w="57" w:type="dxa"/>
              <w:bottom w:w="0" w:type="dxa"/>
            </w:tcMar>
          </w:tcPr>
          <w:p w:rsidR="001521B5" w:rsidRPr="008838B8" w:rsidRDefault="00036AB9" w:rsidP="00FF7EAA">
            <w:pPr>
              <w:widowControl w:val="0"/>
              <w:tabs>
                <w:tab w:val="left" w:pos="1843"/>
              </w:tabs>
              <w:spacing w:line="28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1521B5" w:rsidRPr="008838B8">
              <w:rPr>
                <w:rFonts w:ascii="Arabic Typesetting" w:hAnsi="Arabic Typesetting" w:cs="Arabic Typesetting" w:hint="cs"/>
                <w:sz w:val="28"/>
                <w:szCs w:val="28"/>
                <w:rtl/>
                <w:lang w:val="fr-CH"/>
              </w:rPr>
              <w:t>البرنامج 1</w:t>
            </w:r>
            <w:r w:rsidR="001521B5" w:rsidRPr="008838B8">
              <w:rPr>
                <w:rFonts w:ascii="Arial" w:hAnsi="Arial" w:cs="Arabic Typesetting"/>
                <w:sz w:val="28"/>
                <w:szCs w:val="28"/>
                <w:rtl/>
              </w:rPr>
              <w:tab/>
            </w:r>
            <w:r w:rsidR="00C407BE">
              <w:rPr>
                <w:rFonts w:ascii="Arial" w:hAnsi="Arial" w:cs="Arabic Typesetting" w:hint="cs"/>
                <w:sz w:val="28"/>
                <w:szCs w:val="28"/>
                <w:rtl/>
              </w:rPr>
              <w:tab/>
            </w:r>
            <w:r w:rsidR="006D23E0" w:rsidRPr="008838B8">
              <w:rPr>
                <w:rFonts w:ascii="Arial" w:hAnsi="Arial" w:cs="Arabic Typesetting" w:hint="cs"/>
                <w:sz w:val="28"/>
                <w:szCs w:val="28"/>
                <w:rtl/>
              </w:rPr>
              <w:t>قانون البراءات</w:t>
            </w:r>
          </w:p>
        </w:tc>
      </w:tr>
      <w:tr w:rsidR="00633704" w:rsidRPr="008838B8" w:rsidTr="00431932">
        <w:tc>
          <w:tcPr>
            <w:tcW w:w="5000" w:type="pct"/>
            <w:tcMar>
              <w:top w:w="57" w:type="dxa"/>
              <w:bottom w:w="0" w:type="dxa"/>
            </w:tcMar>
          </w:tcPr>
          <w:p w:rsidR="00D06DBC" w:rsidRPr="008838B8" w:rsidRDefault="00036AB9" w:rsidP="00FF7EAA">
            <w:pPr>
              <w:pStyle w:val="ARNormal"/>
              <w:spacing w:after="0" w:line="280" w:lineRule="exact"/>
              <w:ind w:left="-2"/>
              <w:rPr>
                <w:sz w:val="28"/>
                <w:szCs w:val="28"/>
                <w:rtl/>
                <w:lang w:bidi="ar-EG"/>
              </w:rPr>
            </w:pPr>
            <w:r w:rsidRPr="008838B8">
              <w:rPr>
                <w:sz w:val="28"/>
                <w:szCs w:val="28"/>
                <w:rtl/>
                <w:lang w:bidi="ar-EG"/>
              </w:rPr>
              <w:tab/>
            </w:r>
            <w:r w:rsidR="008838B8">
              <w:rPr>
                <w:sz w:val="28"/>
                <w:szCs w:val="28"/>
                <w:rtl/>
                <w:lang w:bidi="ar-EG"/>
              </w:rPr>
              <w:tab/>
            </w:r>
            <w:r w:rsidR="00D06DBC" w:rsidRPr="008838B8">
              <w:rPr>
                <w:rFonts w:hint="cs"/>
                <w:sz w:val="28"/>
                <w:szCs w:val="28"/>
                <w:rtl/>
                <w:lang w:bidi="ar-EG"/>
              </w:rPr>
              <w:t>البرنامج 2</w:t>
            </w:r>
            <w:r w:rsidR="00D06DBC" w:rsidRPr="008838B8">
              <w:rPr>
                <w:sz w:val="28"/>
                <w:szCs w:val="28"/>
                <w:rtl/>
                <w:lang w:bidi="ar-EG"/>
              </w:rPr>
              <w:tab/>
            </w:r>
            <w:r w:rsidR="00C407BE">
              <w:rPr>
                <w:rFonts w:hint="cs"/>
                <w:sz w:val="28"/>
                <w:szCs w:val="28"/>
                <w:rtl/>
                <w:lang w:bidi="ar-EG"/>
              </w:rPr>
              <w:tab/>
            </w:r>
            <w:r w:rsidR="006D23E0" w:rsidRPr="008838B8">
              <w:rPr>
                <w:rFonts w:hint="cs"/>
                <w:sz w:val="28"/>
                <w:szCs w:val="28"/>
                <w:rtl/>
                <w:lang w:bidi="ar-EG"/>
              </w:rPr>
              <w:t>العلامات التجارية والرسوم والنماذج الصناعية والبيانات الجغرافية</w:t>
            </w:r>
          </w:p>
        </w:tc>
      </w:tr>
      <w:tr w:rsidR="00633704" w:rsidRPr="008838B8" w:rsidTr="00431932">
        <w:tc>
          <w:tcPr>
            <w:tcW w:w="5000" w:type="pct"/>
            <w:tcMar>
              <w:top w:w="57" w:type="dxa"/>
              <w:bottom w:w="0" w:type="dxa"/>
            </w:tcMar>
          </w:tcPr>
          <w:p w:rsidR="00D06DBC"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3</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حق المؤلف والحقوق المجاورة</w:t>
            </w:r>
          </w:p>
        </w:tc>
      </w:tr>
      <w:tr w:rsidR="00633704" w:rsidRPr="008838B8" w:rsidTr="00431932">
        <w:tc>
          <w:tcPr>
            <w:tcW w:w="5000" w:type="pct"/>
            <w:tcMar>
              <w:top w:w="57" w:type="dxa"/>
              <w:bottom w:w="0" w:type="dxa"/>
            </w:tcMar>
          </w:tcPr>
          <w:p w:rsidR="00D06DBC"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4</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 xml:space="preserve">المعارف التقليدية </w:t>
            </w:r>
            <w:r w:rsidR="00460E76">
              <w:rPr>
                <w:rFonts w:hint="cs"/>
                <w:sz w:val="28"/>
                <w:szCs w:val="28"/>
                <w:rtl/>
                <w:lang w:bidi="ar-EG"/>
              </w:rPr>
              <w:t xml:space="preserve">وأشكال التعبير الثقافي التقليدي </w:t>
            </w:r>
            <w:r w:rsidR="00AF46A9" w:rsidRPr="008838B8">
              <w:rPr>
                <w:rFonts w:hint="cs"/>
                <w:sz w:val="28"/>
                <w:szCs w:val="28"/>
                <w:rtl/>
                <w:lang w:bidi="ar-EG"/>
              </w:rPr>
              <w:t>والموارد الوراثية</w:t>
            </w:r>
          </w:p>
        </w:tc>
      </w:tr>
      <w:tr w:rsidR="00633704" w:rsidRPr="008838B8" w:rsidTr="00431932">
        <w:tc>
          <w:tcPr>
            <w:tcW w:w="5000" w:type="pct"/>
            <w:tcMar>
              <w:top w:w="57" w:type="dxa"/>
              <w:bottom w:w="28" w:type="dxa"/>
            </w:tcMar>
          </w:tcPr>
          <w:p w:rsidR="00B016F0" w:rsidRPr="008838B8" w:rsidRDefault="00B016F0" w:rsidP="00FF7EAA">
            <w:pPr>
              <w:spacing w:line="280" w:lineRule="exact"/>
              <w:rPr>
                <w:rFonts w:cs="Arabic Typesetting"/>
                <w:sz w:val="28"/>
                <w:szCs w:val="28"/>
                <w:rtl/>
              </w:rPr>
            </w:pPr>
            <w:r w:rsidRPr="008838B8">
              <w:rPr>
                <w:rFonts w:cs="Arabic Typesetting" w:hint="cs"/>
                <w:b/>
                <w:bCs/>
                <w:caps/>
                <w:sz w:val="28"/>
                <w:szCs w:val="28"/>
                <w:rtl/>
              </w:rPr>
              <w:t>الهدف الاستراتيجي الثاني:</w:t>
            </w:r>
            <w:r w:rsidR="00363DA0" w:rsidRPr="004A23D9">
              <w:rPr>
                <w:rFonts w:cs="Arabic Typesetting" w:hint="cs"/>
                <w:b/>
                <w:bCs/>
                <w:sz w:val="28"/>
                <w:szCs w:val="28"/>
                <w:rtl/>
              </w:rPr>
              <w:tab/>
              <w:t xml:space="preserve">   </w:t>
            </w:r>
            <w:r w:rsidR="00C407BE" w:rsidRPr="004A23D9">
              <w:rPr>
                <w:rFonts w:cs="Arabic Typesetting"/>
                <w:b/>
                <w:bCs/>
                <w:sz w:val="28"/>
                <w:szCs w:val="28"/>
                <w:rtl/>
              </w:rPr>
              <w:tab/>
            </w:r>
            <w:r w:rsidR="007F4140" w:rsidRPr="004A23D9">
              <w:rPr>
                <w:rFonts w:cs="Arabic Typesetting"/>
                <w:b/>
                <w:bCs/>
                <w:sz w:val="28"/>
                <w:szCs w:val="28"/>
                <w:rtl/>
              </w:rPr>
              <w:t>تقديم خدمات عالمية في مجال الملكية الفكرية من الطراز الأول</w:t>
            </w:r>
          </w:p>
        </w:tc>
      </w:tr>
      <w:tr w:rsidR="00633704" w:rsidRPr="008838B8" w:rsidTr="00431932">
        <w:tc>
          <w:tcPr>
            <w:tcW w:w="5000" w:type="pct"/>
            <w:tcMar>
              <w:top w:w="57" w:type="dxa"/>
              <w:bottom w:w="0" w:type="dxa"/>
            </w:tcMar>
          </w:tcPr>
          <w:p w:rsidR="004C023B"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4C023B" w:rsidRPr="008838B8">
              <w:rPr>
                <w:rFonts w:hint="cs"/>
                <w:sz w:val="28"/>
                <w:szCs w:val="28"/>
                <w:rtl/>
                <w:lang w:bidi="ar-EG"/>
              </w:rPr>
              <w:t>البرنامج 5</w:t>
            </w:r>
            <w:r w:rsidR="00AF46A9" w:rsidRPr="008838B8">
              <w:rPr>
                <w:sz w:val="28"/>
                <w:szCs w:val="28"/>
                <w:rtl/>
                <w:lang w:bidi="ar-EG"/>
              </w:rPr>
              <w:tab/>
            </w:r>
            <w:r w:rsidR="00C407BE">
              <w:rPr>
                <w:rFonts w:hint="cs"/>
                <w:sz w:val="28"/>
                <w:szCs w:val="28"/>
                <w:rtl/>
                <w:lang w:bidi="ar-EG"/>
              </w:rPr>
              <w:tab/>
            </w:r>
            <w:r w:rsidR="00101702" w:rsidRPr="008838B8">
              <w:rPr>
                <w:rFonts w:hint="cs"/>
                <w:sz w:val="28"/>
                <w:szCs w:val="28"/>
                <w:rtl/>
                <w:lang w:bidi="ar-EG"/>
              </w:rPr>
              <w:t>نظام معاهدة التعاون بشأن البراءات</w:t>
            </w:r>
          </w:p>
        </w:tc>
      </w:tr>
      <w:tr w:rsidR="00633704" w:rsidRPr="008838B8" w:rsidTr="00431932">
        <w:tc>
          <w:tcPr>
            <w:tcW w:w="5000" w:type="pct"/>
            <w:tcMar>
              <w:top w:w="57" w:type="dxa"/>
              <w:bottom w:w="0" w:type="dxa"/>
            </w:tcMar>
          </w:tcPr>
          <w:p w:rsidR="00E5399C" w:rsidRPr="008838B8" w:rsidRDefault="00036AB9" w:rsidP="00FF7EAA">
            <w:pPr>
              <w:pStyle w:val="ARNormal"/>
              <w:spacing w:after="0" w:line="280" w:lineRule="exact"/>
              <w:ind w:left="-2"/>
              <w:rPr>
                <w:sz w:val="28"/>
                <w:szCs w:val="28"/>
                <w:rtl/>
                <w:lang w:bidi="ar-EG"/>
              </w:rPr>
            </w:pPr>
            <w:r w:rsidRPr="008838B8">
              <w:rPr>
                <w:sz w:val="28"/>
                <w:szCs w:val="28"/>
                <w:rtl/>
                <w:lang w:bidi="ar-EG"/>
              </w:rPr>
              <w:tab/>
            </w:r>
            <w:r w:rsidR="008838B8">
              <w:rPr>
                <w:sz w:val="28"/>
                <w:szCs w:val="28"/>
                <w:rtl/>
                <w:lang w:bidi="ar-EG"/>
              </w:rPr>
              <w:tab/>
            </w:r>
            <w:r w:rsidR="00E5399C" w:rsidRPr="008838B8">
              <w:rPr>
                <w:rFonts w:hint="cs"/>
                <w:sz w:val="28"/>
                <w:szCs w:val="28"/>
                <w:rtl/>
                <w:lang w:bidi="ar-EG"/>
              </w:rPr>
              <w:t>البرنامج 6</w:t>
            </w:r>
            <w:r w:rsidR="00101702" w:rsidRPr="008838B8">
              <w:rPr>
                <w:sz w:val="28"/>
                <w:szCs w:val="28"/>
                <w:rtl/>
                <w:lang w:bidi="ar-EG"/>
              </w:rPr>
              <w:tab/>
            </w:r>
            <w:r w:rsidR="00C407BE">
              <w:rPr>
                <w:rFonts w:hint="cs"/>
                <w:sz w:val="28"/>
                <w:szCs w:val="28"/>
                <w:rtl/>
                <w:lang w:bidi="ar-EG"/>
              </w:rPr>
              <w:tab/>
            </w:r>
            <w:r w:rsidR="006B04BF">
              <w:rPr>
                <w:rFonts w:hint="cs"/>
                <w:sz w:val="28"/>
                <w:szCs w:val="28"/>
                <w:rtl/>
                <w:lang w:bidi="ar-EG"/>
              </w:rPr>
              <w:t>نظام</w:t>
            </w:r>
            <w:r w:rsidR="0038295F" w:rsidRPr="008838B8">
              <w:rPr>
                <w:rFonts w:hint="cs"/>
                <w:sz w:val="28"/>
                <w:szCs w:val="28"/>
                <w:rtl/>
                <w:lang w:bidi="ar-EG"/>
              </w:rPr>
              <w:t xml:space="preserve"> مدريد و</w:t>
            </w:r>
            <w:r w:rsidR="006B04BF">
              <w:rPr>
                <w:rFonts w:hint="cs"/>
                <w:sz w:val="28"/>
                <w:szCs w:val="28"/>
                <w:rtl/>
                <w:lang w:bidi="ar-EG"/>
              </w:rPr>
              <w:t xml:space="preserve">نظام </w:t>
            </w:r>
            <w:r w:rsidR="0038295F" w:rsidRPr="008838B8">
              <w:rPr>
                <w:rFonts w:hint="cs"/>
                <w:sz w:val="28"/>
                <w:szCs w:val="28"/>
                <w:rtl/>
                <w:lang w:bidi="ar-EG"/>
              </w:rPr>
              <w:t>لشبونة</w:t>
            </w:r>
          </w:p>
        </w:tc>
      </w:tr>
      <w:tr w:rsidR="00633704" w:rsidRPr="008838B8" w:rsidTr="00431932">
        <w:tc>
          <w:tcPr>
            <w:tcW w:w="5000" w:type="pct"/>
            <w:tcMar>
              <w:top w:w="57" w:type="dxa"/>
              <w:bottom w:w="0" w:type="dxa"/>
            </w:tcMar>
          </w:tcPr>
          <w:p w:rsidR="005F0B89"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F0B89" w:rsidRPr="008838B8">
              <w:rPr>
                <w:rFonts w:hint="cs"/>
                <w:sz w:val="28"/>
                <w:szCs w:val="28"/>
                <w:rtl/>
                <w:lang w:bidi="ar-EG"/>
              </w:rPr>
              <w:t>البرنامج 31</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نظام لاهاي</w:t>
            </w:r>
          </w:p>
        </w:tc>
      </w:tr>
      <w:tr w:rsidR="00633704" w:rsidRPr="008838B8" w:rsidTr="00431932">
        <w:tc>
          <w:tcPr>
            <w:tcW w:w="5000" w:type="pct"/>
            <w:tcMar>
              <w:top w:w="57" w:type="dxa"/>
              <w:bottom w:w="0" w:type="dxa"/>
            </w:tcMar>
          </w:tcPr>
          <w:p w:rsidR="00DB30E1" w:rsidRPr="008838B8" w:rsidRDefault="00036AB9" w:rsidP="00FF7EAA">
            <w:pPr>
              <w:pStyle w:val="ARNormal"/>
              <w:spacing w:after="0" w:line="280" w:lineRule="exact"/>
              <w:ind w:left="-2"/>
              <w:rPr>
                <w:sz w:val="28"/>
                <w:szCs w:val="28"/>
                <w:rtl/>
                <w:lang w:bidi="ar-EG"/>
              </w:rPr>
            </w:pPr>
            <w:r w:rsidRPr="008838B8">
              <w:rPr>
                <w:sz w:val="28"/>
                <w:szCs w:val="28"/>
                <w:rtl/>
                <w:lang w:bidi="ar-EG"/>
              </w:rPr>
              <w:tab/>
            </w:r>
            <w:r w:rsidR="008838B8">
              <w:rPr>
                <w:sz w:val="28"/>
                <w:szCs w:val="28"/>
                <w:rtl/>
                <w:lang w:bidi="ar-EG"/>
              </w:rPr>
              <w:tab/>
            </w:r>
            <w:r w:rsidR="00DB30E1" w:rsidRPr="008838B8">
              <w:rPr>
                <w:rFonts w:hint="cs"/>
                <w:sz w:val="28"/>
                <w:szCs w:val="28"/>
                <w:rtl/>
                <w:lang w:bidi="ar-EG"/>
              </w:rPr>
              <w:t>البرنامج 7</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مركز الويبو للتحكيم والوساطة</w:t>
            </w:r>
          </w:p>
        </w:tc>
      </w:tr>
      <w:tr w:rsidR="00633704" w:rsidRPr="008838B8" w:rsidTr="00431932">
        <w:tc>
          <w:tcPr>
            <w:tcW w:w="5000" w:type="pct"/>
            <w:tcMar>
              <w:top w:w="57" w:type="dxa"/>
              <w:bottom w:w="28" w:type="dxa"/>
            </w:tcMar>
          </w:tcPr>
          <w:p w:rsidR="002D0CBA" w:rsidRPr="008838B8" w:rsidRDefault="002D0CBA" w:rsidP="00FF7EAA">
            <w:pPr>
              <w:widowControl w:val="0"/>
              <w:tabs>
                <w:tab w:val="left" w:pos="567"/>
              </w:tabs>
              <w:spacing w:line="280" w:lineRule="exact"/>
              <w:ind w:left="1843" w:right="-108" w:hanging="1843"/>
              <w:rPr>
                <w:rFonts w:ascii="Arial" w:hAnsi="Arial" w:cs="Arabic Typesetting"/>
                <w:b/>
                <w:bCs/>
                <w:sz w:val="28"/>
                <w:szCs w:val="28"/>
                <w:rtl/>
              </w:rPr>
            </w:pPr>
            <w:r w:rsidRPr="008838B8">
              <w:rPr>
                <w:rFonts w:cs="Arabic Typesetting" w:hint="cs"/>
                <w:b/>
                <w:bCs/>
                <w:caps/>
                <w:sz w:val="28"/>
                <w:szCs w:val="28"/>
                <w:rtl/>
              </w:rPr>
              <w:t>الهدف الاستراتيجي الثالث:</w:t>
            </w:r>
            <w:r w:rsidRPr="008838B8">
              <w:rPr>
                <w:rFonts w:cs="Arabic Typesetting"/>
                <w:b/>
                <w:bCs/>
                <w:caps/>
                <w:sz w:val="28"/>
                <w:szCs w:val="28"/>
                <w:rtl/>
              </w:rPr>
              <w:tab/>
            </w:r>
            <w:r w:rsidR="00C407BE">
              <w:rPr>
                <w:rFonts w:cs="Arabic Typesetting" w:hint="cs"/>
                <w:b/>
                <w:bCs/>
                <w:caps/>
                <w:sz w:val="28"/>
                <w:szCs w:val="28"/>
                <w:rtl/>
              </w:rPr>
              <w:tab/>
            </w:r>
            <w:r w:rsidR="007F4140" w:rsidRPr="004A23D9">
              <w:rPr>
                <w:rFonts w:cs="Arabic Typesetting"/>
                <w:b/>
                <w:bCs/>
                <w:sz w:val="28"/>
                <w:szCs w:val="28"/>
                <w:rtl/>
              </w:rPr>
              <w:t>تسهيل الانتفاع بالملكية الفكرية في سبيل التنمية</w:t>
            </w:r>
          </w:p>
        </w:tc>
      </w:tr>
      <w:tr w:rsidR="00633704" w:rsidRPr="008838B8" w:rsidTr="00431932">
        <w:tc>
          <w:tcPr>
            <w:tcW w:w="5000" w:type="pct"/>
            <w:tcMar>
              <w:top w:w="57" w:type="dxa"/>
              <w:bottom w:w="0" w:type="dxa"/>
            </w:tcMar>
          </w:tcPr>
          <w:p w:rsidR="00D2360E"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8</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تنسيق جدول أعمال التنمية</w:t>
            </w:r>
          </w:p>
        </w:tc>
      </w:tr>
      <w:tr w:rsidR="00633704" w:rsidRPr="008838B8" w:rsidTr="00431932">
        <w:tc>
          <w:tcPr>
            <w:tcW w:w="5000" w:type="pct"/>
            <w:tcMar>
              <w:top w:w="57" w:type="dxa"/>
              <w:bottom w:w="0" w:type="dxa"/>
            </w:tcMar>
          </w:tcPr>
          <w:p w:rsidR="00D2360E" w:rsidRPr="008838B8" w:rsidRDefault="008838B8"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9</w:t>
            </w:r>
            <w:r w:rsidR="0038295F" w:rsidRPr="008838B8">
              <w:rPr>
                <w:sz w:val="28"/>
                <w:szCs w:val="28"/>
                <w:rtl/>
                <w:lang w:bidi="ar-EG"/>
              </w:rPr>
              <w:tab/>
            </w:r>
            <w:r w:rsidR="00C407BE">
              <w:rPr>
                <w:rFonts w:hint="cs"/>
                <w:sz w:val="28"/>
                <w:szCs w:val="28"/>
                <w:rtl/>
                <w:lang w:bidi="ar-EG"/>
              </w:rPr>
              <w:tab/>
            </w:r>
            <w:r w:rsidR="007C3BDF" w:rsidRPr="008838B8">
              <w:rPr>
                <w:rFonts w:hint="cs"/>
                <w:sz w:val="28"/>
                <w:szCs w:val="28"/>
                <w:rtl/>
                <w:lang w:bidi="ar-EG"/>
              </w:rPr>
              <w:t>البلدان الأفريقية والعربية و</w:t>
            </w:r>
            <w:r w:rsidR="00447FD1">
              <w:rPr>
                <w:rFonts w:hint="cs"/>
                <w:sz w:val="28"/>
                <w:szCs w:val="28"/>
                <w:rtl/>
                <w:lang w:bidi="ar-EG"/>
              </w:rPr>
              <w:t>بلدان آسيا</w:t>
            </w:r>
            <w:r w:rsidR="007C3BDF" w:rsidRPr="008838B8">
              <w:rPr>
                <w:rFonts w:hint="cs"/>
                <w:sz w:val="28"/>
                <w:szCs w:val="28"/>
                <w:rtl/>
                <w:lang w:bidi="ar-EG"/>
              </w:rPr>
              <w:t xml:space="preserve"> </w:t>
            </w:r>
            <w:r w:rsidR="00447FD1">
              <w:rPr>
                <w:rFonts w:hint="cs"/>
                <w:sz w:val="28"/>
                <w:szCs w:val="28"/>
                <w:rtl/>
                <w:lang w:bidi="ar-EG"/>
              </w:rPr>
              <w:t>و</w:t>
            </w:r>
            <w:r w:rsidR="00570D9F" w:rsidRPr="008838B8">
              <w:rPr>
                <w:rFonts w:hint="cs"/>
                <w:sz w:val="28"/>
                <w:szCs w:val="28"/>
                <w:rtl/>
                <w:lang w:bidi="ar-EG"/>
              </w:rPr>
              <w:t>المحيط الهادئ وأم</w:t>
            </w:r>
            <w:r w:rsidR="00D83849" w:rsidRPr="008838B8">
              <w:rPr>
                <w:rFonts w:hint="cs"/>
                <w:sz w:val="28"/>
                <w:szCs w:val="28"/>
                <w:rtl/>
                <w:lang w:bidi="ar-EG"/>
              </w:rPr>
              <w:t xml:space="preserve">ريكا اللاتينية </w:t>
            </w:r>
            <w:r w:rsidR="00CF6C7D">
              <w:rPr>
                <w:rFonts w:hint="cs"/>
                <w:sz w:val="28"/>
                <w:szCs w:val="28"/>
                <w:rtl/>
                <w:lang w:bidi="ar-EG"/>
              </w:rPr>
              <w:t>و</w:t>
            </w:r>
            <w:r w:rsidR="00D83849" w:rsidRPr="008838B8">
              <w:rPr>
                <w:rFonts w:hint="cs"/>
                <w:sz w:val="28"/>
                <w:szCs w:val="28"/>
                <w:rtl/>
                <w:lang w:bidi="ar-EG"/>
              </w:rPr>
              <w:t>الكاريبي</w:t>
            </w:r>
            <w:r>
              <w:rPr>
                <w:rFonts w:hint="cs"/>
                <w:sz w:val="28"/>
                <w:szCs w:val="28"/>
                <w:rtl/>
                <w:lang w:bidi="ar-EG"/>
              </w:rPr>
              <w:t xml:space="preserve"> </w:t>
            </w:r>
            <w:r w:rsidR="00570D9F" w:rsidRPr="008838B8">
              <w:rPr>
                <w:rFonts w:hint="cs"/>
                <w:sz w:val="28"/>
                <w:szCs w:val="28"/>
                <w:rtl/>
                <w:lang w:bidi="ar-EG"/>
              </w:rPr>
              <w:t>والبلدان الأقل نمواً</w:t>
            </w:r>
            <w:r w:rsidR="007C3BDF" w:rsidRPr="008838B8">
              <w:rPr>
                <w:rFonts w:hint="cs"/>
                <w:sz w:val="28"/>
                <w:szCs w:val="28"/>
                <w:rtl/>
                <w:lang w:bidi="ar-EG"/>
              </w:rPr>
              <w:t xml:space="preserve"> </w:t>
            </w:r>
          </w:p>
        </w:tc>
      </w:tr>
      <w:tr w:rsidR="00633704" w:rsidRPr="008838B8" w:rsidTr="00431932">
        <w:tc>
          <w:tcPr>
            <w:tcW w:w="5000" w:type="pct"/>
            <w:tcMar>
              <w:top w:w="57" w:type="dxa"/>
              <w:bottom w:w="0" w:type="dxa"/>
            </w:tcMar>
          </w:tcPr>
          <w:p w:rsidR="00AC3A64" w:rsidRPr="008838B8" w:rsidRDefault="00F36ADA"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AC3A64" w:rsidRPr="008838B8">
              <w:rPr>
                <w:rFonts w:hint="cs"/>
                <w:sz w:val="28"/>
                <w:szCs w:val="28"/>
                <w:rtl/>
                <w:lang w:bidi="ar-EG"/>
              </w:rPr>
              <w:t>البرنامج 10</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التعاون مع بعض البلدان في أوروبا وآسيا</w:t>
            </w:r>
          </w:p>
        </w:tc>
      </w:tr>
      <w:tr w:rsidR="00633704" w:rsidRPr="008838B8" w:rsidTr="00431932">
        <w:tc>
          <w:tcPr>
            <w:tcW w:w="5000" w:type="pct"/>
            <w:tcMar>
              <w:top w:w="57" w:type="dxa"/>
              <w:bottom w:w="0" w:type="dxa"/>
            </w:tcMar>
          </w:tcPr>
          <w:p w:rsidR="00AC3A64" w:rsidRPr="008838B8" w:rsidRDefault="00036AB9" w:rsidP="00FF7EAA">
            <w:pPr>
              <w:pStyle w:val="ARNormal"/>
              <w:spacing w:after="0" w:line="280" w:lineRule="exact"/>
              <w:ind w:left="-2"/>
              <w:rPr>
                <w:sz w:val="28"/>
                <w:szCs w:val="28"/>
                <w:rtl/>
                <w:lang w:bidi="ar-EG"/>
              </w:rPr>
            </w:pPr>
            <w:r w:rsidRPr="008838B8">
              <w:rPr>
                <w:sz w:val="28"/>
                <w:szCs w:val="28"/>
                <w:rtl/>
                <w:lang w:bidi="ar-EG"/>
              </w:rPr>
              <w:tab/>
            </w:r>
            <w:r w:rsidR="00F36ADA">
              <w:rPr>
                <w:sz w:val="28"/>
                <w:szCs w:val="28"/>
                <w:rtl/>
                <w:lang w:bidi="ar-EG"/>
              </w:rPr>
              <w:tab/>
            </w:r>
            <w:r w:rsidR="00AC3A64" w:rsidRPr="008838B8">
              <w:rPr>
                <w:rFonts w:hint="cs"/>
                <w:sz w:val="28"/>
                <w:szCs w:val="28"/>
                <w:rtl/>
                <w:lang w:bidi="ar-EG"/>
              </w:rPr>
              <w:t>البرنامج 11</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مركز الويبو للتدريب</w:t>
            </w:r>
          </w:p>
        </w:tc>
      </w:tr>
      <w:tr w:rsidR="00633704" w:rsidRPr="008838B8" w:rsidTr="00431932">
        <w:tc>
          <w:tcPr>
            <w:tcW w:w="5000" w:type="pct"/>
            <w:tcMar>
              <w:top w:w="57" w:type="dxa"/>
              <w:bottom w:w="28" w:type="dxa"/>
            </w:tcMar>
          </w:tcPr>
          <w:p w:rsidR="002D0CBA" w:rsidRPr="008838B8" w:rsidRDefault="002D0CBA" w:rsidP="00FF7EAA">
            <w:pPr>
              <w:widowControl w:val="0"/>
              <w:spacing w:line="28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الرابع:</w:t>
            </w:r>
            <w:r w:rsidRPr="008838B8">
              <w:rPr>
                <w:rFonts w:ascii="Arial" w:hAnsi="Arial" w:cs="Arabic Typesetting"/>
                <w:bCs/>
                <w:sz w:val="28"/>
                <w:szCs w:val="28"/>
                <w:rtl/>
              </w:rPr>
              <w:tab/>
            </w:r>
            <w:r w:rsidR="00C407BE">
              <w:rPr>
                <w:rFonts w:ascii="Arial" w:hAnsi="Arial" w:cs="Arabic Typesetting" w:hint="cs"/>
                <w:bCs/>
                <w:sz w:val="28"/>
                <w:szCs w:val="28"/>
                <w:rtl/>
              </w:rPr>
              <w:tab/>
            </w:r>
            <w:r w:rsidR="007F4140" w:rsidRPr="004A23D9">
              <w:rPr>
                <w:rFonts w:cs="Arabic Typesetting"/>
                <w:bCs/>
                <w:sz w:val="28"/>
                <w:szCs w:val="28"/>
                <w:rtl/>
              </w:rPr>
              <w:t>تنسيق البنية التحتية العالمية للملكية الفكرية وتطويرها</w:t>
            </w:r>
          </w:p>
        </w:tc>
      </w:tr>
      <w:tr w:rsidR="00633704" w:rsidRPr="008838B8" w:rsidTr="00431932">
        <w:tc>
          <w:tcPr>
            <w:tcW w:w="5000" w:type="pct"/>
            <w:tcMar>
              <w:top w:w="57" w:type="dxa"/>
              <w:bottom w:w="0" w:type="dxa"/>
            </w:tcMar>
          </w:tcPr>
          <w:p w:rsidR="00572F0E" w:rsidRPr="008838B8" w:rsidRDefault="00F36ADA"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12</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التصنيفات والمعايير الدولية</w:t>
            </w:r>
          </w:p>
        </w:tc>
      </w:tr>
      <w:tr w:rsidR="00633704" w:rsidRPr="008838B8" w:rsidTr="00431932">
        <w:tc>
          <w:tcPr>
            <w:tcW w:w="5000" w:type="pct"/>
            <w:tcMar>
              <w:top w:w="57" w:type="dxa"/>
              <w:bottom w:w="0" w:type="dxa"/>
            </w:tcMar>
          </w:tcPr>
          <w:p w:rsidR="00572F0E" w:rsidRPr="008838B8" w:rsidRDefault="00036AB9" w:rsidP="00FF7EAA">
            <w:pPr>
              <w:pStyle w:val="ARNormal"/>
              <w:spacing w:after="0" w:line="280" w:lineRule="exact"/>
              <w:ind w:left="-2"/>
              <w:rPr>
                <w:sz w:val="28"/>
                <w:szCs w:val="28"/>
                <w:rtl/>
                <w:lang w:bidi="ar-EG"/>
              </w:rPr>
            </w:pPr>
            <w:r w:rsidRPr="008838B8">
              <w:rPr>
                <w:sz w:val="28"/>
                <w:szCs w:val="28"/>
                <w:rtl/>
                <w:lang w:bidi="ar-EG"/>
              </w:rPr>
              <w:tab/>
            </w:r>
            <w:r w:rsidR="00F36ADA">
              <w:rPr>
                <w:sz w:val="28"/>
                <w:szCs w:val="28"/>
                <w:rtl/>
                <w:lang w:bidi="ar-EG"/>
              </w:rPr>
              <w:tab/>
            </w:r>
            <w:r w:rsidR="00572F0E" w:rsidRPr="008838B8">
              <w:rPr>
                <w:rFonts w:hint="cs"/>
                <w:sz w:val="28"/>
                <w:szCs w:val="28"/>
                <w:rtl/>
                <w:lang w:bidi="ar-EG"/>
              </w:rPr>
              <w:t>البرنامج 13</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قواعد البيانات العالمية</w:t>
            </w:r>
          </w:p>
        </w:tc>
      </w:tr>
      <w:tr w:rsidR="00633704" w:rsidRPr="008838B8" w:rsidTr="00431932">
        <w:tc>
          <w:tcPr>
            <w:tcW w:w="5000" w:type="pct"/>
            <w:tcMar>
              <w:top w:w="57" w:type="dxa"/>
              <w:bottom w:w="0" w:type="dxa"/>
            </w:tcMar>
          </w:tcPr>
          <w:p w:rsidR="00572F0E" w:rsidRPr="008838B8" w:rsidRDefault="00F36ADA" w:rsidP="00FF7EAA">
            <w:pPr>
              <w:pStyle w:val="ARNormal"/>
              <w:spacing w:after="0" w:line="28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14</w:t>
            </w:r>
            <w:r w:rsidR="00441BDF" w:rsidRPr="008838B8">
              <w:rPr>
                <w:sz w:val="28"/>
                <w:szCs w:val="28"/>
                <w:rtl/>
                <w:lang w:bidi="ar-EG"/>
              </w:rPr>
              <w:tab/>
            </w:r>
            <w:r w:rsidR="00C407BE">
              <w:rPr>
                <w:rFonts w:hint="cs"/>
                <w:sz w:val="28"/>
                <w:szCs w:val="28"/>
                <w:rtl/>
                <w:lang w:bidi="ar-EG"/>
              </w:rPr>
              <w:tab/>
            </w:r>
            <w:r w:rsidR="00060709" w:rsidRPr="008838B8">
              <w:rPr>
                <w:rFonts w:hint="cs"/>
                <w:sz w:val="28"/>
                <w:szCs w:val="28"/>
                <w:rtl/>
                <w:lang w:bidi="ar-EG"/>
              </w:rPr>
              <w:t>خدمات النفاذ إلى المعلومات والمعارف</w:t>
            </w:r>
          </w:p>
        </w:tc>
      </w:tr>
      <w:tr w:rsidR="00633704" w:rsidRPr="008838B8" w:rsidTr="00431932">
        <w:tc>
          <w:tcPr>
            <w:tcW w:w="5000" w:type="pct"/>
            <w:tcMar>
              <w:top w:w="57" w:type="dxa"/>
              <w:bottom w:w="0" w:type="dxa"/>
            </w:tcMar>
          </w:tcPr>
          <w:p w:rsidR="00572F0E" w:rsidRPr="008838B8" w:rsidRDefault="00036AB9" w:rsidP="00FF7EAA">
            <w:pPr>
              <w:widowControl w:val="0"/>
              <w:tabs>
                <w:tab w:val="left" w:pos="1843"/>
              </w:tabs>
              <w:spacing w:line="28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15</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7B11D6">
              <w:rPr>
                <w:rFonts w:ascii="Arial" w:hAnsi="Arial" w:cs="Arabic Typesetting" w:hint="cs"/>
                <w:sz w:val="28"/>
                <w:szCs w:val="28"/>
                <w:rtl/>
              </w:rPr>
              <w:t>حلول لأعمال</w:t>
            </w:r>
            <w:r w:rsidR="00060709" w:rsidRPr="008838B8">
              <w:rPr>
                <w:rFonts w:ascii="Arial" w:hAnsi="Arial" w:cs="Arabic Typesetting" w:hint="cs"/>
                <w:sz w:val="28"/>
                <w:szCs w:val="28"/>
                <w:rtl/>
              </w:rPr>
              <w:t xml:space="preserve"> مكاتب الملكية الفكرية</w:t>
            </w:r>
          </w:p>
        </w:tc>
      </w:tr>
      <w:tr w:rsidR="00633704" w:rsidRPr="008838B8" w:rsidTr="00431932">
        <w:tc>
          <w:tcPr>
            <w:tcW w:w="5000" w:type="pct"/>
            <w:tcMar>
              <w:top w:w="57" w:type="dxa"/>
              <w:bottom w:w="28" w:type="dxa"/>
            </w:tcMar>
          </w:tcPr>
          <w:p w:rsidR="002D0CBA" w:rsidRPr="008838B8" w:rsidRDefault="002D0CBA" w:rsidP="00FF7EAA">
            <w:pPr>
              <w:widowControl w:val="0"/>
              <w:tabs>
                <w:tab w:val="left" w:pos="567"/>
              </w:tabs>
              <w:spacing w:line="28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الخامس:</w:t>
            </w:r>
            <w:r w:rsidRPr="008838B8">
              <w:rPr>
                <w:rFonts w:cs="Arabic Typesetting"/>
                <w:bCs/>
                <w:caps/>
                <w:sz w:val="28"/>
                <w:szCs w:val="28"/>
                <w:rtl/>
              </w:rPr>
              <w:tab/>
            </w:r>
            <w:r w:rsidR="00C407BE">
              <w:rPr>
                <w:rFonts w:cs="Arabic Typesetting" w:hint="cs"/>
                <w:bCs/>
                <w:caps/>
                <w:sz w:val="28"/>
                <w:szCs w:val="28"/>
                <w:rtl/>
              </w:rPr>
              <w:tab/>
            </w:r>
            <w:r w:rsidR="00AB37A0" w:rsidRPr="004A23D9">
              <w:rPr>
                <w:rFonts w:cs="Arabic Typesetting"/>
                <w:bCs/>
                <w:sz w:val="28"/>
                <w:szCs w:val="28"/>
                <w:rtl/>
              </w:rPr>
              <w:t>المصدر العالمي لمراجع المعلومات والدراسات المتعلقة بالملكية الفكرية</w:t>
            </w:r>
          </w:p>
        </w:tc>
      </w:tr>
      <w:tr w:rsidR="00633704" w:rsidRPr="008838B8" w:rsidTr="00431932">
        <w:tc>
          <w:tcPr>
            <w:tcW w:w="5000" w:type="pct"/>
            <w:tcMar>
              <w:top w:w="57" w:type="dxa"/>
              <w:bottom w:w="0" w:type="dxa"/>
            </w:tcMar>
          </w:tcPr>
          <w:p w:rsidR="00572F0E" w:rsidRPr="008838B8" w:rsidRDefault="00036AB9" w:rsidP="00FF7EAA">
            <w:pPr>
              <w:widowControl w:val="0"/>
              <w:tabs>
                <w:tab w:val="left" w:pos="1843"/>
              </w:tabs>
              <w:spacing w:line="28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16</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297DCF">
              <w:rPr>
                <w:rFonts w:ascii="Arial" w:hAnsi="Arial" w:cs="Arabic Typesetting" w:hint="cs"/>
                <w:sz w:val="28"/>
                <w:szCs w:val="28"/>
                <w:rtl/>
              </w:rPr>
              <w:t>الدراسات الاقتصادية والإحصاءات</w:t>
            </w:r>
          </w:p>
        </w:tc>
      </w:tr>
      <w:tr w:rsidR="00633704" w:rsidRPr="008838B8" w:rsidTr="00431932">
        <w:tc>
          <w:tcPr>
            <w:tcW w:w="5000" w:type="pct"/>
            <w:tcMar>
              <w:top w:w="57" w:type="dxa"/>
              <w:bottom w:w="28" w:type="dxa"/>
            </w:tcMar>
          </w:tcPr>
          <w:p w:rsidR="004014BC" w:rsidRPr="008838B8" w:rsidRDefault="004014BC" w:rsidP="00FF7EAA">
            <w:pPr>
              <w:widowControl w:val="0"/>
              <w:tabs>
                <w:tab w:val="left" w:pos="567"/>
              </w:tabs>
              <w:spacing w:line="28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السادس:</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التعاون الدولي على إذكاء الاحترام للملكية الفكرية</w:t>
            </w:r>
          </w:p>
        </w:tc>
      </w:tr>
      <w:tr w:rsidR="00633704" w:rsidRPr="008838B8" w:rsidTr="00431932">
        <w:tc>
          <w:tcPr>
            <w:tcW w:w="5000" w:type="pct"/>
            <w:tcMar>
              <w:top w:w="57" w:type="dxa"/>
              <w:bottom w:w="0" w:type="dxa"/>
            </w:tcMar>
          </w:tcPr>
          <w:p w:rsidR="00572F0E" w:rsidRPr="008838B8" w:rsidRDefault="00036AB9" w:rsidP="00FF7EAA">
            <w:pPr>
              <w:widowControl w:val="0"/>
              <w:tabs>
                <w:tab w:val="left" w:pos="1843"/>
              </w:tabs>
              <w:spacing w:line="28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17</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8838B8">
              <w:rPr>
                <w:rFonts w:ascii="Arial" w:hAnsi="Arial" w:cs="Arabic Typesetting" w:hint="cs"/>
                <w:sz w:val="28"/>
                <w:szCs w:val="28"/>
                <w:rtl/>
              </w:rPr>
              <w:t>إذكاء الاحترام للملكية الفكرية</w:t>
            </w:r>
          </w:p>
        </w:tc>
      </w:tr>
      <w:tr w:rsidR="00633704" w:rsidRPr="008838B8" w:rsidTr="00431932">
        <w:tc>
          <w:tcPr>
            <w:tcW w:w="5000" w:type="pct"/>
            <w:tcMar>
              <w:top w:w="57" w:type="dxa"/>
              <w:bottom w:w="28" w:type="dxa"/>
            </w:tcMar>
          </w:tcPr>
          <w:p w:rsidR="004014BC" w:rsidRPr="008838B8" w:rsidRDefault="004014BC" w:rsidP="00FF7EAA">
            <w:pPr>
              <w:widowControl w:val="0"/>
              <w:tabs>
                <w:tab w:val="left" w:pos="567"/>
              </w:tabs>
              <w:spacing w:line="28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السابع:</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الملكية الفكرية وقضايا السياسات العامة العالمية</w:t>
            </w:r>
          </w:p>
        </w:tc>
      </w:tr>
      <w:tr w:rsidR="00633704" w:rsidRPr="008838B8" w:rsidTr="00431932">
        <w:tc>
          <w:tcPr>
            <w:tcW w:w="5000" w:type="pct"/>
            <w:tcMar>
              <w:top w:w="57" w:type="dxa"/>
              <w:bottom w:w="0" w:type="dxa"/>
            </w:tcMar>
          </w:tcPr>
          <w:p w:rsidR="00572F0E" w:rsidRPr="008838B8" w:rsidRDefault="00036AB9" w:rsidP="00FF7EAA">
            <w:pPr>
              <w:widowControl w:val="0"/>
              <w:tabs>
                <w:tab w:val="left" w:pos="1843"/>
              </w:tabs>
              <w:spacing w:line="28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18</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407D07" w:rsidRPr="008838B8">
              <w:rPr>
                <w:rFonts w:ascii="Arial" w:hAnsi="Arial" w:cs="Arabic Typesetting" w:hint="cs"/>
                <w:sz w:val="28"/>
                <w:szCs w:val="28"/>
                <w:rtl/>
              </w:rPr>
              <w:t>الملكية الفكرية والتحديات العالمية</w:t>
            </w:r>
          </w:p>
        </w:tc>
      </w:tr>
      <w:tr w:rsidR="00633704" w:rsidRPr="008838B8" w:rsidTr="00431932">
        <w:tc>
          <w:tcPr>
            <w:tcW w:w="5000" w:type="pct"/>
            <w:tcMar>
              <w:top w:w="57" w:type="dxa"/>
              <w:bottom w:w="28" w:type="dxa"/>
            </w:tcMar>
          </w:tcPr>
          <w:p w:rsidR="004014BC" w:rsidRPr="008838B8" w:rsidRDefault="004014BC" w:rsidP="00FF7EAA">
            <w:pPr>
              <w:widowControl w:val="0"/>
              <w:tabs>
                <w:tab w:val="left" w:pos="567"/>
              </w:tabs>
              <w:spacing w:line="280" w:lineRule="exact"/>
              <w:ind w:left="1843" w:hanging="1843"/>
              <w:rPr>
                <w:rFonts w:ascii="Arial" w:hAnsi="Arial" w:cs="Arabic Typesetting"/>
                <w:b/>
                <w:bCs/>
                <w:sz w:val="28"/>
                <w:szCs w:val="28"/>
                <w:rtl/>
              </w:rPr>
            </w:pPr>
            <w:r w:rsidRPr="008838B8">
              <w:rPr>
                <w:rFonts w:cs="Arabic Typesetting" w:hint="cs"/>
                <w:b/>
                <w:bCs/>
                <w:caps/>
                <w:sz w:val="28"/>
                <w:szCs w:val="28"/>
                <w:rtl/>
              </w:rPr>
              <w:t>الهدف الاستراتيجي الثامن:</w:t>
            </w:r>
            <w:r w:rsidRPr="008838B8">
              <w:rPr>
                <w:rFonts w:cs="Arabic Typesetting"/>
                <w:b/>
                <w:bCs/>
                <w:caps/>
                <w:sz w:val="28"/>
                <w:szCs w:val="28"/>
                <w:rtl/>
              </w:rPr>
              <w:tab/>
            </w:r>
            <w:r w:rsidR="00C407BE">
              <w:rPr>
                <w:rFonts w:cs="Arabic Typesetting" w:hint="cs"/>
                <w:b/>
                <w:bCs/>
                <w:caps/>
                <w:sz w:val="28"/>
                <w:szCs w:val="28"/>
                <w:rtl/>
              </w:rPr>
              <w:tab/>
            </w:r>
            <w:r w:rsidR="003C2038" w:rsidRPr="004A23D9">
              <w:rPr>
                <w:rFonts w:cs="Arabic Typesetting"/>
                <w:b/>
                <w:bCs/>
                <w:sz w:val="28"/>
                <w:szCs w:val="28"/>
                <w:rtl/>
              </w:rPr>
              <w:t>آلية تواصل متجاوب بين الويبو والأعضاء وجميع أصحاب المصالح</w:t>
            </w:r>
          </w:p>
        </w:tc>
      </w:tr>
      <w:tr w:rsidR="00633704" w:rsidRPr="008838B8" w:rsidTr="00431932">
        <w:tc>
          <w:tcPr>
            <w:tcW w:w="5000" w:type="pct"/>
            <w:tcMar>
              <w:top w:w="57" w:type="dxa"/>
              <w:bottom w:w="0"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19</w:t>
            </w:r>
            <w:r w:rsidR="00407D07" w:rsidRPr="008838B8">
              <w:rPr>
                <w:rFonts w:ascii="Arial" w:hAnsi="Arial"/>
                <w:sz w:val="28"/>
                <w:szCs w:val="28"/>
                <w:rtl/>
              </w:rPr>
              <w:tab/>
            </w:r>
            <w:r w:rsidR="00C407BE">
              <w:rPr>
                <w:rFonts w:ascii="Arial" w:hAnsi="Arial" w:hint="cs"/>
                <w:sz w:val="28"/>
                <w:szCs w:val="28"/>
                <w:rtl/>
              </w:rPr>
              <w:tab/>
            </w:r>
            <w:r w:rsidR="00F50710">
              <w:rPr>
                <w:rFonts w:ascii="Arial" w:hAnsi="Arial" w:hint="cs"/>
                <w:sz w:val="28"/>
                <w:szCs w:val="28"/>
                <w:rtl/>
              </w:rPr>
              <w:t>التواصل</w:t>
            </w:r>
          </w:p>
        </w:tc>
      </w:tr>
      <w:tr w:rsidR="00633704" w:rsidRPr="008838B8" w:rsidTr="00431932">
        <w:tc>
          <w:tcPr>
            <w:tcW w:w="5000" w:type="pct"/>
            <w:tcMar>
              <w:top w:w="57" w:type="dxa"/>
              <w:bottom w:w="0"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20</w:t>
            </w:r>
            <w:r w:rsidR="00407D07"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العلاقات الخارجية والشراكات والمكاتب الخارجية</w:t>
            </w:r>
          </w:p>
        </w:tc>
      </w:tr>
      <w:tr w:rsidR="00633704" w:rsidRPr="008838B8" w:rsidTr="00431932">
        <w:tc>
          <w:tcPr>
            <w:tcW w:w="5000" w:type="pct"/>
            <w:tcMar>
              <w:top w:w="57" w:type="dxa"/>
              <w:bottom w:w="28" w:type="dxa"/>
            </w:tcMar>
          </w:tcPr>
          <w:p w:rsidR="004014BC" w:rsidRPr="008838B8" w:rsidRDefault="004014BC" w:rsidP="00FF7EAA">
            <w:pPr>
              <w:widowControl w:val="0"/>
              <w:tabs>
                <w:tab w:val="left" w:pos="567"/>
              </w:tabs>
              <w:spacing w:line="280" w:lineRule="exact"/>
              <w:ind w:left="1843" w:hanging="1843"/>
              <w:rPr>
                <w:rFonts w:ascii="Arial" w:hAnsi="Arial" w:cs="Arabic Typesetting"/>
                <w:sz w:val="28"/>
                <w:szCs w:val="28"/>
                <w:rtl/>
              </w:rPr>
            </w:pPr>
            <w:r w:rsidRPr="008838B8">
              <w:rPr>
                <w:rFonts w:cs="Arabic Typesetting" w:hint="cs"/>
                <w:bCs/>
                <w:caps/>
                <w:sz w:val="28"/>
                <w:szCs w:val="28"/>
                <w:rtl/>
              </w:rPr>
              <w:t>الهدف الاستراتيجي التاسع:</w:t>
            </w:r>
            <w:r w:rsidRPr="008838B8">
              <w:rPr>
                <w:rFonts w:cs="Arabic Typesetting"/>
                <w:bCs/>
                <w:caps/>
                <w:sz w:val="28"/>
                <w:szCs w:val="28"/>
                <w:rtl/>
              </w:rPr>
              <w:tab/>
            </w:r>
            <w:r w:rsidR="005F3FB6">
              <w:rPr>
                <w:rFonts w:cs="Arabic Typesetting" w:hint="cs"/>
                <w:bCs/>
                <w:caps/>
                <w:sz w:val="28"/>
                <w:szCs w:val="28"/>
                <w:rtl/>
              </w:rPr>
              <w:tab/>
            </w:r>
            <w:r w:rsidR="00CC56BF" w:rsidRPr="004A23D9">
              <w:rPr>
                <w:rFonts w:cs="Arabic Typesetting"/>
                <w:bCs/>
                <w:sz w:val="28"/>
                <w:szCs w:val="28"/>
                <w:rtl/>
              </w:rPr>
              <w:t>بنية دعم إداري ومالي كفء لتمكين الويبو من تنفيذ برامجها</w:t>
            </w:r>
          </w:p>
        </w:tc>
      </w:tr>
      <w:tr w:rsidR="00633704" w:rsidRPr="008838B8" w:rsidTr="00431932">
        <w:tc>
          <w:tcPr>
            <w:tcW w:w="5000" w:type="pct"/>
            <w:tcMar>
              <w:top w:w="57" w:type="dxa"/>
              <w:bottom w:w="28" w:type="dxa"/>
            </w:tcMar>
          </w:tcPr>
          <w:p w:rsidR="00572F0E" w:rsidRPr="008838B8" w:rsidRDefault="00036AB9" w:rsidP="00FF7EAA">
            <w:pPr>
              <w:pStyle w:val="ARNormal"/>
              <w:spacing w:after="0" w:line="280" w:lineRule="exact"/>
              <w:ind w:left="-2"/>
              <w:rPr>
                <w:rFonts w:ascii="Arial" w:hAnsi="Arial"/>
                <w:sz w:val="28"/>
                <w:szCs w:val="28"/>
                <w:rtl/>
              </w:rPr>
            </w:pPr>
            <w:r w:rsidRPr="008838B8">
              <w:rPr>
                <w:rFonts w:ascii="Arial" w:hAnsi="Arial"/>
                <w:sz w:val="28"/>
                <w:szCs w:val="28"/>
                <w:rtl/>
              </w:rPr>
              <w:tab/>
            </w:r>
            <w:r w:rsidR="00F36ADA">
              <w:rPr>
                <w:sz w:val="28"/>
                <w:szCs w:val="28"/>
                <w:rtl/>
                <w:lang w:bidi="ar-EG"/>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21</w:t>
            </w:r>
            <w:r w:rsidR="00BA3AD8"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الإدارة التنفيذية</w:t>
            </w:r>
          </w:p>
        </w:tc>
      </w:tr>
      <w:tr w:rsidR="00633704" w:rsidRPr="008838B8" w:rsidTr="00431932">
        <w:tc>
          <w:tcPr>
            <w:tcW w:w="5000" w:type="pct"/>
            <w:tcMar>
              <w:top w:w="57" w:type="dxa"/>
              <w:bottom w:w="28"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22</w:t>
            </w:r>
            <w:r w:rsidR="00BA3AD8" w:rsidRPr="008838B8">
              <w:rPr>
                <w:rFonts w:ascii="Arial" w:hAnsi="Arial"/>
                <w:sz w:val="28"/>
                <w:szCs w:val="28"/>
                <w:rtl/>
              </w:rPr>
              <w:tab/>
            </w:r>
            <w:r w:rsidR="005F3FB6">
              <w:rPr>
                <w:rFonts w:ascii="Arial" w:hAnsi="Arial" w:hint="cs"/>
                <w:sz w:val="28"/>
                <w:szCs w:val="28"/>
                <w:rtl/>
              </w:rPr>
              <w:tab/>
            </w:r>
            <w:r w:rsidR="00BA3AD8" w:rsidRPr="00AE3CA7">
              <w:rPr>
                <w:rFonts w:ascii="Arial" w:hAnsi="Arial" w:hint="cs"/>
                <w:sz w:val="28"/>
                <w:szCs w:val="28"/>
                <w:rtl/>
              </w:rPr>
              <w:t>إدارة البرامج والموارد</w:t>
            </w:r>
          </w:p>
        </w:tc>
      </w:tr>
      <w:tr w:rsidR="00633704" w:rsidRPr="008838B8" w:rsidTr="00431932">
        <w:tc>
          <w:tcPr>
            <w:tcW w:w="5000" w:type="pct"/>
            <w:tcMar>
              <w:top w:w="57" w:type="dxa"/>
              <w:bottom w:w="28"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23</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إدارة الموارد البشرية </w:t>
            </w:r>
            <w:r w:rsidR="00625700" w:rsidRPr="00F7356A">
              <w:rPr>
                <w:rFonts w:ascii="Arial" w:hAnsi="Arial" w:hint="cs"/>
                <w:sz w:val="28"/>
                <w:szCs w:val="28"/>
                <w:rtl/>
              </w:rPr>
              <w:t>وتطويرها</w:t>
            </w:r>
          </w:p>
        </w:tc>
      </w:tr>
      <w:tr w:rsidR="00633704" w:rsidRPr="008838B8" w:rsidTr="00431932">
        <w:tc>
          <w:tcPr>
            <w:tcW w:w="5000" w:type="pct"/>
            <w:tcMar>
              <w:top w:w="57" w:type="dxa"/>
              <w:bottom w:w="28"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24</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خدمات الدعم </w:t>
            </w:r>
            <w:r w:rsidR="00625700" w:rsidRPr="00F7356A">
              <w:rPr>
                <w:rFonts w:ascii="Arial" w:hAnsi="Arial" w:hint="cs"/>
                <w:sz w:val="28"/>
                <w:szCs w:val="28"/>
                <w:rtl/>
              </w:rPr>
              <w:t>العامة</w:t>
            </w:r>
          </w:p>
        </w:tc>
      </w:tr>
      <w:tr w:rsidR="00633704" w:rsidRPr="008838B8" w:rsidTr="00431932">
        <w:tc>
          <w:tcPr>
            <w:tcW w:w="5000" w:type="pct"/>
            <w:tcMar>
              <w:top w:w="57" w:type="dxa"/>
              <w:bottom w:w="28" w:type="dxa"/>
            </w:tcMar>
          </w:tcPr>
          <w:p w:rsidR="00572F0E" w:rsidRPr="008838B8" w:rsidRDefault="00036AB9" w:rsidP="00FF7EAA">
            <w:pPr>
              <w:pStyle w:val="ARNormal"/>
              <w:spacing w:after="0" w:line="28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25</w:t>
            </w:r>
            <w:r w:rsidR="00625700" w:rsidRPr="008838B8">
              <w:rPr>
                <w:rFonts w:ascii="Arial" w:hAnsi="Arial"/>
                <w:sz w:val="28"/>
                <w:szCs w:val="28"/>
                <w:rtl/>
              </w:rPr>
              <w:tab/>
            </w:r>
            <w:r w:rsidR="005F3FB6">
              <w:rPr>
                <w:rFonts w:ascii="Arial" w:hAnsi="Arial" w:hint="cs"/>
                <w:sz w:val="28"/>
                <w:szCs w:val="28"/>
                <w:rtl/>
              </w:rPr>
              <w:tab/>
            </w:r>
            <w:r w:rsidR="00C347F8" w:rsidRPr="008838B8">
              <w:rPr>
                <w:rFonts w:ascii="Arial" w:hAnsi="Arial" w:hint="cs"/>
                <w:sz w:val="28"/>
                <w:szCs w:val="28"/>
                <w:rtl/>
              </w:rPr>
              <w:t>تكنولوجيا المعلومات والاتصالات</w:t>
            </w:r>
          </w:p>
        </w:tc>
      </w:tr>
      <w:tr w:rsidR="00633704" w:rsidRPr="008838B8" w:rsidTr="00431932">
        <w:tc>
          <w:tcPr>
            <w:tcW w:w="5000" w:type="pct"/>
            <w:tcMar>
              <w:top w:w="57"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26</w:t>
            </w:r>
            <w:r w:rsidR="00C347F8" w:rsidRPr="008838B8">
              <w:rPr>
                <w:rFonts w:ascii="Arial" w:hAnsi="Arial"/>
                <w:sz w:val="28"/>
                <w:szCs w:val="28"/>
                <w:rtl/>
              </w:rPr>
              <w:tab/>
            </w:r>
            <w:r w:rsidR="005F3FB6">
              <w:rPr>
                <w:rFonts w:ascii="Arial" w:hAnsi="Arial" w:hint="cs"/>
                <w:sz w:val="28"/>
                <w:szCs w:val="28"/>
                <w:rtl/>
              </w:rPr>
              <w:tab/>
            </w:r>
            <w:r w:rsidR="00C347F8" w:rsidRPr="004F0208">
              <w:rPr>
                <w:rFonts w:ascii="Arial" w:hAnsi="Arial" w:hint="cs"/>
                <w:sz w:val="28"/>
                <w:szCs w:val="28"/>
                <w:rtl/>
              </w:rPr>
              <w:t xml:space="preserve">الرقابة </w:t>
            </w:r>
            <w:r w:rsidR="004F0208">
              <w:rPr>
                <w:rFonts w:ascii="Arial" w:hAnsi="Arial" w:hint="cs"/>
                <w:sz w:val="28"/>
                <w:szCs w:val="28"/>
                <w:rtl/>
              </w:rPr>
              <w:t>الإدارية</w:t>
            </w:r>
          </w:p>
        </w:tc>
      </w:tr>
      <w:tr w:rsidR="00633704" w:rsidRPr="008838B8" w:rsidTr="00431932">
        <w:tc>
          <w:tcPr>
            <w:tcW w:w="5000" w:type="pct"/>
            <w:tcMar>
              <w:top w:w="57" w:type="dxa"/>
            </w:tcMar>
          </w:tcPr>
          <w:p w:rsidR="00572F0E" w:rsidRPr="008838B8" w:rsidRDefault="00036AB9" w:rsidP="00FF7EAA">
            <w:pPr>
              <w:pStyle w:val="ARNormal"/>
              <w:spacing w:after="0" w:line="28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27</w:t>
            </w:r>
            <w:r w:rsidR="00C347F8" w:rsidRPr="008838B8">
              <w:rPr>
                <w:rFonts w:ascii="Arial" w:hAnsi="Arial"/>
                <w:sz w:val="28"/>
                <w:szCs w:val="28"/>
                <w:rtl/>
              </w:rPr>
              <w:tab/>
            </w:r>
            <w:r w:rsidR="005F3FB6">
              <w:rPr>
                <w:rFonts w:ascii="Arial" w:hAnsi="Arial" w:hint="cs"/>
                <w:sz w:val="28"/>
                <w:szCs w:val="28"/>
                <w:rtl/>
              </w:rPr>
              <w:tab/>
            </w:r>
            <w:r w:rsidR="00965D35" w:rsidRPr="008838B8">
              <w:rPr>
                <w:rFonts w:ascii="Arial" w:hAnsi="Arial" w:hint="cs"/>
                <w:sz w:val="28"/>
                <w:szCs w:val="28"/>
                <w:rtl/>
              </w:rPr>
              <w:t>خدمات المؤتمرات واللغات</w:t>
            </w:r>
          </w:p>
        </w:tc>
      </w:tr>
      <w:tr w:rsidR="00633704" w:rsidRPr="008838B8" w:rsidTr="00431932">
        <w:tc>
          <w:tcPr>
            <w:tcW w:w="5000" w:type="pct"/>
            <w:tcMar>
              <w:top w:w="57" w:type="dxa"/>
            </w:tcMar>
          </w:tcPr>
          <w:p w:rsidR="00572F0E" w:rsidRPr="008838B8" w:rsidRDefault="00F36ADA" w:rsidP="00FF7EAA">
            <w:pPr>
              <w:pStyle w:val="ARNormal"/>
              <w:spacing w:after="0" w:line="28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28</w:t>
            </w:r>
            <w:r w:rsidR="00965D35" w:rsidRPr="008838B8">
              <w:rPr>
                <w:rFonts w:ascii="Arial" w:hAnsi="Arial"/>
                <w:sz w:val="28"/>
                <w:szCs w:val="28"/>
                <w:rtl/>
              </w:rPr>
              <w:tab/>
            </w:r>
            <w:r w:rsidR="005F3FB6">
              <w:rPr>
                <w:rFonts w:ascii="Arial" w:hAnsi="Arial" w:hint="cs"/>
                <w:sz w:val="28"/>
                <w:szCs w:val="28"/>
                <w:rtl/>
              </w:rPr>
              <w:tab/>
            </w:r>
            <w:r w:rsidR="00135EF8" w:rsidRPr="00135EF8">
              <w:rPr>
                <w:rFonts w:ascii="Arial" w:hAnsi="Arial" w:hint="cs"/>
                <w:sz w:val="28"/>
                <w:szCs w:val="28"/>
                <w:rtl/>
              </w:rPr>
              <w:t>السلامة والأمن</w:t>
            </w:r>
          </w:p>
        </w:tc>
      </w:tr>
      <w:tr w:rsidR="00633704" w:rsidRPr="008838B8" w:rsidTr="00431932">
        <w:tc>
          <w:tcPr>
            <w:tcW w:w="5000" w:type="pct"/>
            <w:tcMar>
              <w:top w:w="57" w:type="dxa"/>
            </w:tcMar>
          </w:tcPr>
          <w:p w:rsidR="00572F0E" w:rsidRPr="008838B8" w:rsidRDefault="00036AB9" w:rsidP="00FF7EAA">
            <w:pPr>
              <w:pStyle w:val="ARNormal"/>
              <w:spacing w:after="0" w:line="28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29</w:t>
            </w:r>
            <w:r w:rsidR="00694F67" w:rsidRPr="008838B8">
              <w:rPr>
                <w:rFonts w:ascii="Arial" w:hAnsi="Arial"/>
                <w:sz w:val="28"/>
                <w:szCs w:val="28"/>
                <w:rtl/>
              </w:rPr>
              <w:tab/>
            </w:r>
            <w:r w:rsidR="005F3FB6">
              <w:rPr>
                <w:rFonts w:ascii="Arial" w:hAnsi="Arial" w:hint="cs"/>
                <w:sz w:val="28"/>
                <w:szCs w:val="28"/>
                <w:rtl/>
              </w:rPr>
              <w:tab/>
            </w:r>
            <w:r w:rsidR="00694F67" w:rsidRPr="008838B8">
              <w:rPr>
                <w:rFonts w:ascii="Arial" w:hAnsi="Arial" w:hint="cs"/>
                <w:sz w:val="28"/>
                <w:szCs w:val="28"/>
                <w:rtl/>
              </w:rPr>
              <w:t>قاعة المؤتمرات الجديدة</w:t>
            </w:r>
          </w:p>
        </w:tc>
      </w:tr>
    </w:tbl>
    <w:p w:rsidR="00884CF0" w:rsidRPr="00D57C3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1" w:name="_Toc358745205"/>
      <w:r w:rsidRPr="00D57C31">
        <w:rPr>
          <w:rFonts w:ascii="Arabic Typesetting" w:hAnsi="Arabic Typesetting" w:cs="Arabic Typesetting" w:hint="cs"/>
          <w:i/>
          <w:iCs w:val="0"/>
          <w:sz w:val="42"/>
          <w:szCs w:val="42"/>
          <w:rtl/>
        </w:rPr>
        <w:t>الهدف الاستراتيجي الأول</w:t>
      </w:r>
      <w:bookmarkEnd w:id="11"/>
    </w:p>
    <w:p w:rsidR="00884CF0" w:rsidRPr="00D57C3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2" w:name="_Toc358745206"/>
      <w:r w:rsidRPr="00D57C31">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2"/>
    </w:p>
    <w:p w:rsidR="00884CF0" w:rsidRDefault="00884CF0" w:rsidP="00862268">
      <w:pPr>
        <w:pStyle w:val="ARNormal"/>
        <w:rPr>
          <w:rtl/>
        </w:rPr>
      </w:pPr>
      <w:r w:rsidRPr="00E02FCF">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E02FCF">
        <w:rPr>
          <w:rFonts w:hint="cs"/>
          <w:rtl/>
        </w:rPr>
        <w:t>نظام</w:t>
      </w:r>
      <w:r w:rsidRPr="00E02FCF">
        <w:rPr>
          <w:rtl/>
        </w:rPr>
        <w:t xml:space="preserve"> الدولي للملكية الفكرية قادرا على الاستمرار في خدمة هدفه الأساسي</w:t>
      </w:r>
      <w:r w:rsidRPr="00E02FCF">
        <w:rPr>
          <w:rFonts w:hint="cs"/>
          <w:rtl/>
        </w:rPr>
        <w:t xml:space="preserve"> ألا</w:t>
      </w:r>
      <w:r w:rsidRPr="00E02FCF">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Pr>
          <w:rFonts w:hint="cs"/>
          <w:rtl/>
        </w:rPr>
        <w:t>؛</w:t>
      </w:r>
      <w:r w:rsidRPr="00E02FCF">
        <w:rPr>
          <w:rtl/>
        </w:rPr>
        <w:t xml:space="preserve"> "2" وتشجيع الابتكار والإبداع وتعميم الفوائد الاجتماعية المستمدة من الابتكار والمصنفات الإبداعية.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shd w:val="clear" w:color="auto" w:fill="auto"/>
          </w:tcPr>
          <w:p w:rsidR="00884CF0" w:rsidRPr="006B7F9A" w:rsidRDefault="00884CF0" w:rsidP="00862268">
            <w:pPr>
              <w:pStyle w:val="ARSGTableText"/>
              <w:spacing w:line="300" w:lineRule="exact"/>
              <w:rPr>
                <w:rtl/>
              </w:rPr>
            </w:pPr>
            <w:r>
              <w:rPr>
                <w:rFonts w:hint="cs"/>
                <w:rtl/>
              </w:rPr>
              <w:t xml:space="preserve">ه 1.1. </w:t>
            </w:r>
            <w:r w:rsidRPr="006D1F8E">
              <w:rPr>
                <w:rtl/>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3969" w:type="dxa"/>
            <w:tcBorders>
              <w:bottom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التقدم المحرز في تنفيذ الخطوات/الخطط المتفق عليها للجنة الدائمة المعنية بقانون البراءات</w:t>
            </w:r>
          </w:p>
        </w:tc>
        <w:tc>
          <w:tcPr>
            <w:tcW w:w="2235" w:type="dxa"/>
            <w:tcBorders>
              <w:bottom w:val="nil"/>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الاتفاق على إطار معياري لإجراءات تسجيل وصيانة التصاميم الصناعية</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lang w:bidi="ar-SA"/>
              </w:rPr>
            </w:pPr>
            <w:r>
              <w:rPr>
                <w:rFonts w:hint="cs"/>
                <w:rtl/>
              </w:rPr>
              <w:t>البرنامج</w:t>
            </w:r>
            <w:r>
              <w:rPr>
                <w:rFonts w:hint="cs"/>
                <w:rtl/>
                <w:lang w:bidi="ar-SA"/>
              </w:rPr>
              <w:t xml:space="preserve">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تنظر اللجنة الدائمة المعنية بقانون العلامات التجارية والتصاميم الصناعية والبيانات الجغرافية في تقرير حول حماية العلامات التجارية المعروفة وسجلات العلامات التجارية المعروفة وتحديد المجالات الممكنة للعمل في المستقبل</w:t>
            </w:r>
          </w:p>
        </w:tc>
        <w:tc>
          <w:tcPr>
            <w:tcW w:w="2235"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تنظر اللجنة الدائمة المعنية بقانون العلامات التجارية والتصاميم الصناعية والبيانات الجغرافية في تقرير حول آليات لحماية التصاميم بخلاف التسجيل الرسمي للتصاميم الصناعية أو براءات التصاميم وتحديد المجالات الممكنة للعمل في المستقبل</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Pr>
                <w:rFonts w:hint="cs"/>
                <w:rtl/>
              </w:rPr>
              <w:t>تنظر اللجنة الدائمة المعنية بقانون العلامات التجارية والتصاميم الصناعية والبيانات الجغرافية في تقرير حول الخيارات القائمة لتوفير الحماية القانونية للبيانات الجغرافية، يحتوي أيضا على تكاليف ومنافع النُّهُج المختلفة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bottom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عدد حالات التصديق على معاهدة سنغافورة/حالات الانضمام إليها</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66362C">
        <w:tc>
          <w:tcPr>
            <w:tcW w:w="3366" w:type="dxa"/>
            <w:tcBorders>
              <w:top w:val="nil"/>
              <w:bottom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nil"/>
            </w:tcBorders>
            <w:shd w:val="clear" w:color="auto" w:fill="auto"/>
          </w:tcPr>
          <w:p w:rsidR="00884CF0" w:rsidRPr="006B7F9A" w:rsidRDefault="00884CF0" w:rsidP="00862268">
            <w:pPr>
              <w:pStyle w:val="ARSGTableText"/>
              <w:spacing w:line="300" w:lineRule="exact"/>
              <w:rPr>
                <w:rtl/>
              </w:rPr>
            </w:pPr>
            <w:r w:rsidRPr="00FA2DD3">
              <w:rPr>
                <w:rFonts w:hint="cs"/>
                <w:rtl/>
              </w:rPr>
              <w:t>التقدم المحرز من أجل الاتفاق على القض</w:t>
            </w:r>
            <w:r>
              <w:rPr>
                <w:rFonts w:hint="cs"/>
                <w:rtl/>
              </w:rPr>
              <w:t>ايا المدرجة حاليا في جدول أعمال ا</w:t>
            </w:r>
            <w:r w:rsidRPr="00FA2DD3">
              <w:rPr>
                <w:rFonts w:hint="cs"/>
                <w:rtl/>
              </w:rPr>
              <w:t>للجنة الدائمة المعنية بحق المؤلف والحقوق المجاورة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66362C">
        <w:tc>
          <w:tcPr>
            <w:tcW w:w="3366" w:type="dxa"/>
            <w:tcBorders>
              <w:top w:val="nil"/>
              <w:bottom w:val="single" w:sz="4" w:space="0" w:color="auto"/>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bottom w:val="single" w:sz="4" w:space="0" w:color="auto"/>
            </w:tcBorders>
            <w:shd w:val="clear" w:color="auto" w:fill="auto"/>
          </w:tcPr>
          <w:p w:rsidR="00884CF0" w:rsidRPr="006B7F9A" w:rsidRDefault="00884CF0" w:rsidP="00862268">
            <w:pPr>
              <w:pStyle w:val="ARSGTableText"/>
              <w:spacing w:line="300" w:lineRule="exact"/>
              <w:rPr>
                <w:rtl/>
                <w:lang w:bidi="ar-SA"/>
              </w:rPr>
            </w:pPr>
            <w:r w:rsidRPr="00FA2DD3">
              <w:rPr>
                <w:rFonts w:hint="cs"/>
                <w:rtl/>
              </w:rPr>
              <w:t>التقدم المحرز في إطار مفاوضات اللجنة الحكومية الدولية من أجل وضع صك قانوني دولي (صكوك قانونية دولية)</w:t>
            </w:r>
          </w:p>
        </w:tc>
        <w:tc>
          <w:tcPr>
            <w:tcW w:w="2235" w:type="dxa"/>
            <w:tcBorders>
              <w:top w:val="nil"/>
              <w:bottom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4</w:t>
            </w:r>
          </w:p>
        </w:tc>
      </w:tr>
      <w:tr w:rsidR="00884CF0" w:rsidRPr="006B7F9A" w:rsidTr="0066362C">
        <w:tc>
          <w:tcPr>
            <w:tcW w:w="3366" w:type="dxa"/>
            <w:tcBorders>
              <w:top w:val="single" w:sz="4" w:space="0" w:color="auto"/>
              <w:bottom w:val="nil"/>
            </w:tcBorders>
            <w:shd w:val="clear" w:color="auto" w:fill="auto"/>
          </w:tcPr>
          <w:p w:rsidR="00884CF0" w:rsidRPr="006B7F9A" w:rsidRDefault="00884CF0" w:rsidP="00862268">
            <w:pPr>
              <w:pStyle w:val="ARSGTableText"/>
              <w:spacing w:line="300" w:lineRule="exact"/>
              <w:rPr>
                <w:rtl/>
              </w:rPr>
            </w:pPr>
            <w:r>
              <w:rPr>
                <w:rFonts w:hint="cs"/>
                <w:rtl/>
              </w:rPr>
              <w:t xml:space="preserve">ه 2.1. </w:t>
            </w:r>
            <w:r w:rsidRPr="00912298">
              <w:rPr>
                <w:rtl/>
              </w:rPr>
              <w:t>أطر تشريعية وتنظيمية وسياسية مناسبة ومتوازنة للملكية الفكرية</w:t>
            </w:r>
          </w:p>
        </w:tc>
        <w:tc>
          <w:tcPr>
            <w:tcW w:w="3969" w:type="dxa"/>
            <w:tcBorders>
              <w:top w:val="single" w:sz="4" w:space="0" w:color="auto"/>
              <w:bottom w:val="nil"/>
            </w:tcBorders>
            <w:shd w:val="clear" w:color="auto" w:fill="auto"/>
          </w:tcPr>
          <w:p w:rsidR="00884CF0" w:rsidRPr="00FA2DD3" w:rsidRDefault="00884CF0" w:rsidP="00862268">
            <w:pPr>
              <w:pStyle w:val="ARSGTableText"/>
              <w:spacing w:line="300" w:lineRule="exact"/>
              <w:rPr>
                <w:rtl/>
              </w:rPr>
            </w:pPr>
            <w:r>
              <w:rPr>
                <w:rFonts w:hint="cs"/>
                <w:rtl/>
              </w:rPr>
              <w:t xml:space="preserve">عدد الدول الأعضاء التي </w:t>
            </w:r>
            <w:r w:rsidRPr="00FA2DD3">
              <w:rPr>
                <w:rFonts w:hint="cs"/>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Fonts w:hint="cs"/>
                <w:rtl/>
              </w:rPr>
              <w:t>، والنسبة المئوية لهذه الدول</w:t>
            </w:r>
          </w:p>
        </w:tc>
        <w:tc>
          <w:tcPr>
            <w:tcW w:w="2235" w:type="dxa"/>
            <w:tcBorders>
              <w:top w:val="single" w:sz="4" w:space="0" w:color="auto"/>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rPr>
                <w:lang w:bidi="ar-SA"/>
              </w:rPr>
            </w:pPr>
            <w:r w:rsidRPr="00FA2DD3">
              <w:rPr>
                <w:rFonts w:hint="cs"/>
                <w:rtl/>
              </w:rPr>
              <w:t xml:space="preserve">عدد </w:t>
            </w:r>
            <w:r>
              <w:rPr>
                <w:rFonts w:hint="cs"/>
                <w:rtl/>
              </w:rPr>
              <w:t>الدول الأعضاء التي شعرت بالرضا إزاء مستوى جودة ال</w:t>
            </w:r>
            <w:r w:rsidRPr="00FA2DD3">
              <w:rPr>
                <w:rFonts w:hint="cs"/>
                <w:rtl/>
              </w:rPr>
              <w:t xml:space="preserve">مشورة </w:t>
            </w:r>
            <w:r>
              <w:rPr>
                <w:rFonts w:hint="cs"/>
                <w:rtl/>
              </w:rPr>
              <w:t xml:space="preserve">القانونية </w:t>
            </w:r>
            <w:r w:rsidRPr="00FA2DD3">
              <w:rPr>
                <w:rFonts w:hint="cs"/>
                <w:rtl/>
              </w:rPr>
              <w:t xml:space="preserve">فيما يخص البراءات ونماذج المنفعة والأسرار التجارية والدوائر </w:t>
            </w:r>
            <w:r w:rsidRPr="00FA2DD3">
              <w:rPr>
                <w:rtl/>
              </w:rPr>
              <w:t>المتكاملة</w:t>
            </w:r>
            <w:r>
              <w:rPr>
                <w:rFonts w:hint="cs"/>
                <w:rtl/>
              </w:rPr>
              <w:t>، والنسبة المئوية لهذه الدول</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w:t>
            </w:r>
          </w:p>
          <w:p w:rsidR="00884CF0" w:rsidRDefault="00884CF0" w:rsidP="00862268">
            <w:pPr>
              <w:pStyle w:val="ARSGTableText"/>
              <w:spacing w:line="300" w:lineRule="exact"/>
              <w:rPr>
                <w:rtl/>
              </w:rPr>
            </w:pPr>
            <w:r>
              <w:rPr>
                <w:rFonts w:hint="cs"/>
                <w:rtl/>
              </w:rPr>
              <w:t>البرنامج 9</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التقدم المحرز في سبيل التوصل إلى إجماع حول إنشاء فريق خبراء عامل يعنى بمراجعة قانون البراءات النموذجي للبلدان النامية والبلدان الأقل نموا</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sidRPr="00FA2DD3">
              <w:rPr>
                <w:rFonts w:hint="cs"/>
                <w:rtl/>
              </w:rPr>
              <w:t xml:space="preserve">عدد </w:t>
            </w:r>
            <w:r>
              <w:rPr>
                <w:rFonts w:hint="cs"/>
                <w:rtl/>
              </w:rPr>
              <w:t xml:space="preserve">الدول الأعضاء/المنظمات الإقليمية </w:t>
            </w:r>
            <w:r w:rsidRPr="00FA2DD3">
              <w:rPr>
                <w:rFonts w:hint="cs"/>
                <w:rtl/>
              </w:rPr>
              <w:t>التي قدمت تعليقات إيجابية على المشورة التشريعية المقدمة في مجال العلامات التجارية وال</w:t>
            </w:r>
            <w:r>
              <w:rPr>
                <w:rFonts w:hint="cs"/>
                <w:rtl/>
              </w:rPr>
              <w:t>تصاميم</w:t>
            </w:r>
            <w:r w:rsidRPr="00FA2DD3">
              <w:rPr>
                <w:rFonts w:hint="cs"/>
                <w:rtl/>
              </w:rPr>
              <w:t xml:space="preserve"> الصناعية والبيانات الجغرافية</w:t>
            </w:r>
            <w:r>
              <w:rPr>
                <w:rFonts w:hint="cs"/>
                <w:rtl/>
              </w:rPr>
              <w:t>، والنسبة المئوية لهذه الدول والمنظمات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p w:rsidR="00884CF0" w:rsidRDefault="00884CF0" w:rsidP="00862268">
            <w:pPr>
              <w:pStyle w:val="ARSGTableText"/>
              <w:spacing w:line="300" w:lineRule="exact"/>
              <w:rPr>
                <w:rtl/>
              </w:rPr>
            </w:pPr>
            <w:r>
              <w:rPr>
                <w:rFonts w:hint="cs"/>
                <w:rtl/>
              </w:rPr>
              <w:t>البرنامج 9</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البلدان التي صدقت على معاهدة </w:t>
            </w:r>
            <w:r w:rsidRPr="00205BC5">
              <w:rPr>
                <w:rFonts w:hint="cs"/>
                <w:rtl/>
              </w:rPr>
              <w:t>بيجين</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عدد البلدان التي قدمت تعليقات إيجابية على مشورة الويبو التشريعية، والنسبة المئوية لهذه البلدان</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p w:rsidR="00884CF0" w:rsidRDefault="00884CF0" w:rsidP="00862268">
            <w:pPr>
              <w:pStyle w:val="ARSGTableText"/>
              <w:spacing w:line="300" w:lineRule="exact"/>
              <w:rPr>
                <w:rtl/>
              </w:rPr>
            </w:pPr>
            <w:r>
              <w:rPr>
                <w:rFonts w:hint="cs"/>
                <w:rtl/>
              </w:rPr>
              <w:t>البرنامج 9</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حالات التصديق على </w:t>
            </w:r>
            <w:r w:rsidRPr="00BA206D">
              <w:rPr>
                <w:rFonts w:hint="cs"/>
                <w:rtl/>
              </w:rPr>
              <w:t>معاهدات الويبو الخاصة بالإنترنت</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عدد البلدان التي صدقت على معاهدة مراكش المعنية بالأشخاص ذوي الإعاقة البصرية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rPr>
                <w:rtl/>
                <w:lang w:bidi="ar-SA"/>
              </w:rPr>
            </w:pPr>
            <w:r w:rsidRPr="00FA2DD3">
              <w:rPr>
                <w:rFonts w:hint="cs"/>
                <w:rtl/>
              </w:rPr>
              <w:t>ع</w:t>
            </w:r>
            <w:r>
              <w:rPr>
                <w:rFonts w:hint="cs"/>
                <w:rtl/>
              </w:rPr>
              <w:t xml:space="preserve">دد البلدان التي </w:t>
            </w:r>
            <w:r w:rsidRPr="00FA2DD3">
              <w:rPr>
                <w:rFonts w:hint="cs"/>
                <w:rtl/>
              </w:rPr>
              <w:t>لديها قوانين</w:t>
            </w:r>
            <w:r>
              <w:rPr>
                <w:rFonts w:hint="cs"/>
                <w:rtl/>
              </w:rPr>
              <w:t xml:space="preserve"> و</w:t>
            </w:r>
            <w:r w:rsidRPr="00FA2DD3">
              <w:rPr>
                <w:rFonts w:hint="cs"/>
                <w:rtl/>
              </w:rPr>
              <w:t>/</w:t>
            </w:r>
            <w:r>
              <w:rPr>
                <w:rFonts w:hint="cs"/>
                <w:rtl/>
              </w:rPr>
              <w:t xml:space="preserve">أو </w:t>
            </w:r>
            <w:r w:rsidRPr="00FA2DD3">
              <w:rPr>
                <w:rFonts w:hint="cs"/>
                <w:rtl/>
              </w:rPr>
              <w:t>لوائح محدثة</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10</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p>
        </w:tc>
        <w:tc>
          <w:tcPr>
            <w:tcW w:w="3969" w:type="dxa"/>
            <w:tcBorders>
              <w:top w:val="nil"/>
              <w:bottom w:val="nil"/>
            </w:tcBorders>
            <w:shd w:val="clear" w:color="auto" w:fill="auto"/>
          </w:tcPr>
          <w:p w:rsidR="00884CF0" w:rsidRDefault="00884CF0" w:rsidP="00862268">
            <w:pPr>
              <w:pStyle w:val="ARSGTableText"/>
              <w:spacing w:line="300" w:lineRule="exact"/>
            </w:pPr>
            <w:r>
              <w:rPr>
                <w:rFonts w:hint="cs"/>
                <w:rtl/>
              </w:rPr>
              <w:t xml:space="preserve">عدد البلدان التي اعتمدت الأطر المعنية أو عدَّلتها (أو التي في سبيلها إلى اعتمادها أو تعديلها) بالإضافة إلى </w:t>
            </w:r>
            <w:r w:rsidRPr="00AB1518">
              <w:rPr>
                <w:rFonts w:hint="cs"/>
                <w:rtl/>
              </w:rPr>
              <w:t>مساعدة الويبو</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17</w:t>
            </w:r>
          </w:p>
        </w:tc>
      </w:tr>
      <w:tr w:rsidR="00884CF0" w:rsidRPr="006B7F9A" w:rsidTr="00862268">
        <w:tc>
          <w:tcPr>
            <w:tcW w:w="3366" w:type="dxa"/>
            <w:tcBorders>
              <w:top w:val="nil"/>
              <w:bottom w:val="nil"/>
            </w:tcBorders>
            <w:shd w:val="clear" w:color="auto" w:fill="auto"/>
          </w:tcPr>
          <w:p w:rsidR="00884CF0" w:rsidRDefault="00884CF0" w:rsidP="00862268">
            <w:pPr>
              <w:pStyle w:val="ARSGTableText"/>
              <w:spacing w:line="300" w:lineRule="exact"/>
              <w:rPr>
                <w:rtl/>
              </w:rPr>
            </w:pPr>
            <w:r>
              <w:rPr>
                <w:rFonts w:hint="cs"/>
                <w:rtl/>
              </w:rPr>
              <w:t xml:space="preserve">ه 3.1. </w:t>
            </w:r>
            <w:r w:rsidRPr="00740E9D">
              <w:rPr>
                <w:rtl/>
              </w:rPr>
              <w:t xml:space="preserve">حماية متزايدة لشعارات </w:t>
            </w:r>
            <w:r>
              <w:rPr>
                <w:rFonts w:hint="cs"/>
                <w:rtl/>
              </w:rPr>
              <w:t xml:space="preserve">الدول </w:t>
            </w:r>
            <w:r w:rsidRPr="00740E9D">
              <w:rPr>
                <w:rtl/>
              </w:rPr>
              <w:t>وأسماء المنظمات الحكومية الدولية وشعاراتها</w:t>
            </w:r>
          </w:p>
        </w:tc>
        <w:tc>
          <w:tcPr>
            <w:tcW w:w="3969" w:type="dxa"/>
            <w:tcBorders>
              <w:top w:val="nil"/>
              <w:bottom w:val="nil"/>
            </w:tcBorders>
            <w:shd w:val="clear" w:color="auto" w:fill="auto"/>
          </w:tcPr>
          <w:p w:rsidR="00884CF0" w:rsidRDefault="00884CF0" w:rsidP="00862268">
            <w:pPr>
              <w:pStyle w:val="ARSGTableText"/>
              <w:spacing w:line="300" w:lineRule="exact"/>
              <w:rPr>
                <w:rtl/>
                <w:lang w:bidi="ar-SA"/>
              </w:rPr>
            </w:pPr>
            <w:r w:rsidRPr="00FA2DD3">
              <w:rPr>
                <w:rFonts w:hint="cs"/>
                <w:rtl/>
              </w:rPr>
              <w:t>العدد المعالج من طلبات التبليغ بناء على المادة 6 (ثالثا)</w:t>
            </w:r>
          </w:p>
        </w:tc>
        <w:tc>
          <w:tcPr>
            <w:tcW w:w="2235" w:type="dxa"/>
            <w:tcBorders>
              <w:top w:val="nil"/>
              <w:bottom w:val="nil"/>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862268">
        <w:tc>
          <w:tcPr>
            <w:tcW w:w="3366" w:type="dxa"/>
            <w:tcBorders>
              <w:top w:val="nil"/>
            </w:tcBorders>
            <w:shd w:val="clear" w:color="auto" w:fill="auto"/>
          </w:tcPr>
          <w:p w:rsidR="00884CF0" w:rsidRDefault="00884CF0" w:rsidP="00862268">
            <w:pPr>
              <w:pStyle w:val="ARSGTableText"/>
              <w:spacing w:line="300" w:lineRule="exact"/>
              <w:rPr>
                <w:rtl/>
              </w:rPr>
            </w:pPr>
          </w:p>
        </w:tc>
        <w:tc>
          <w:tcPr>
            <w:tcW w:w="3969" w:type="dxa"/>
            <w:tcBorders>
              <w:top w:val="nil"/>
            </w:tcBorders>
            <w:shd w:val="clear" w:color="auto" w:fill="auto"/>
          </w:tcPr>
          <w:p w:rsidR="00884CF0" w:rsidRDefault="00884CF0" w:rsidP="00862268">
            <w:pPr>
              <w:pStyle w:val="ARSGTableText"/>
              <w:spacing w:line="300" w:lineRule="exact"/>
              <w:rPr>
                <w:rtl/>
              </w:rPr>
            </w:pPr>
            <w:r w:rsidRPr="00FA2DD3">
              <w:rPr>
                <w:rFonts w:hint="cs"/>
                <w:rtl/>
              </w:rPr>
              <w:t>عدد العلامات المنشورة في قاعدة البيانات الخاصة بالمادة 6 (ثالثا)</w:t>
            </w:r>
          </w:p>
        </w:tc>
        <w:tc>
          <w:tcPr>
            <w:tcW w:w="2235" w:type="dxa"/>
            <w:tcBorders>
              <w:top w:val="nil"/>
            </w:tcBorders>
            <w:shd w:val="clear" w:color="auto" w:fill="auto"/>
          </w:tcPr>
          <w:p w:rsidR="00884CF0" w:rsidRDefault="00884CF0" w:rsidP="00862268">
            <w:pPr>
              <w:pStyle w:val="ARSGTableText"/>
              <w:spacing w:line="300" w:lineRule="exact"/>
              <w:rPr>
                <w:rtl/>
              </w:rPr>
            </w:pPr>
            <w:r>
              <w:rPr>
                <w:rFonts w:hint="cs"/>
                <w:rtl/>
              </w:rPr>
              <w:t>البرنامج 2</w:t>
            </w:r>
          </w:p>
        </w:tc>
      </w:tr>
    </w:tbl>
    <w:p w:rsidR="00884CF0" w:rsidRPr="00CC770B" w:rsidRDefault="00884CF0" w:rsidP="00862268">
      <w:pPr>
        <w:pStyle w:val="ARNormal"/>
        <w:rPr>
          <w:rtl/>
        </w:rPr>
      </w:pPr>
    </w:p>
    <w:p w:rsidR="00884CF0" w:rsidRDefault="00884CF0" w:rsidP="00862268">
      <w:pPr>
        <w:pStyle w:val="ARNormal"/>
        <w:spacing w:line="360" w:lineRule="exact"/>
        <w:jc w:val="left"/>
        <w:rPr>
          <w:rtl/>
        </w:rPr>
        <w:sectPr w:rsidR="00884CF0" w:rsidSect="00CB39EA">
          <w:headerReference w:type="even" r:id="rId39"/>
          <w:headerReference w:type="default" r:id="rId40"/>
          <w:footerReference w:type="even" r:id="rId41"/>
          <w:footerReference w:type="default" r:id="rId42"/>
          <w:footerReference w:type="first" r:id="rId43"/>
          <w:pgSz w:w="11906" w:h="16838" w:code="9"/>
          <w:pgMar w:top="1134" w:right="1418" w:bottom="1418" w:left="1134" w:header="510" w:footer="1021" w:gutter="0"/>
          <w:cols w:space="720"/>
          <w:bidi/>
          <w:rtlGutter/>
        </w:sectPr>
      </w:pP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3" w:name="_Toc358745207"/>
      <w:r w:rsidRPr="00D918B2">
        <w:rPr>
          <w:rFonts w:ascii="Arabic Typesetting" w:hAnsi="Arabic Typesetting" w:cs="Arabic Typesetting"/>
          <w:bCs/>
          <w:iCs w:val="0"/>
          <w:noProof/>
          <w:snapToGrid/>
          <w:sz w:val="42"/>
          <w:szCs w:val="42"/>
          <w:rtl/>
          <w:lang w:bidi="ar-EG"/>
        </w:rPr>
        <w:t>البرنامج 1</w:t>
      </w:r>
      <w:r w:rsidRPr="00D918B2">
        <w:rPr>
          <w:rFonts w:ascii="Arabic Typesetting" w:hAnsi="Arabic Typesetting" w:cs="Arabic Typesetting" w:hint="cs"/>
          <w:bCs/>
          <w:iCs w:val="0"/>
          <w:noProof/>
          <w:snapToGrid/>
          <w:sz w:val="42"/>
          <w:szCs w:val="42"/>
          <w:rtl/>
          <w:lang w:bidi="ar-EG"/>
        </w:rPr>
        <w:tab/>
      </w:r>
      <w:r w:rsidRPr="00D918B2">
        <w:rPr>
          <w:rFonts w:ascii="Arabic Typesetting" w:hAnsi="Arabic Typesetting" w:cs="Arabic Typesetting"/>
          <w:bCs/>
          <w:iCs w:val="0"/>
          <w:noProof/>
          <w:snapToGrid/>
          <w:sz w:val="42"/>
          <w:szCs w:val="42"/>
          <w:rtl/>
          <w:lang w:bidi="ar-EG"/>
        </w:rPr>
        <w:t>قانون البراءات</w:t>
      </w:r>
      <w:bookmarkEnd w:id="13"/>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6"/>
        </w:numPr>
        <w:ind w:left="0" w:firstLine="0"/>
        <w:jc w:val="left"/>
        <w:rPr>
          <w:rtl/>
        </w:rPr>
      </w:pPr>
      <w:r>
        <w:rPr>
          <w:rtl/>
        </w:rPr>
        <w:t xml:space="preserve">تشمل التحديات الرئيسية التي يغطيها هذا البرنامج ضمان أن يواكب تطوير قانون البراءات الدولي البيئة التكنولوجية والاقتصادية والاجتماعية سريعة التطور. ويغطي البرنامج 1 قضايا تتعلق بالبراءات ونماذج المنفعة والمعلومات/الأسرار التجارية </w:t>
      </w:r>
      <w:r w:rsidRPr="005D2FC3">
        <w:rPr>
          <w:rtl/>
        </w:rPr>
        <w:t>غير المكشوف عنها</w:t>
      </w:r>
      <w:r>
        <w:rPr>
          <w:rtl/>
        </w:rPr>
        <w:t xml:space="preserve"> والدوائر المتكاملة. وتتمثل أهم التحديات المتوقعة في الثنائية 2014/2015 فيما يلي:</w:t>
      </w:r>
    </w:p>
    <w:p w:rsidR="00884CF0" w:rsidRDefault="00884CF0" w:rsidP="00862268">
      <w:pPr>
        <w:pStyle w:val="ARNormal"/>
        <w:numPr>
          <w:ilvl w:val="0"/>
          <w:numId w:val="14"/>
        </w:numPr>
        <w:jc w:val="left"/>
      </w:pPr>
      <w:r>
        <w:rPr>
          <w:rtl/>
        </w:rPr>
        <w:t>سرعة التغير التكنولوجي، التي تفرض تحديا على تطوير نظام البراءات الدولي؛</w:t>
      </w:r>
    </w:p>
    <w:p w:rsidR="00884CF0" w:rsidRDefault="00884CF0" w:rsidP="00862268">
      <w:pPr>
        <w:pStyle w:val="ARNormal"/>
        <w:numPr>
          <w:ilvl w:val="0"/>
          <w:numId w:val="14"/>
        </w:numPr>
        <w:jc w:val="left"/>
      </w:pPr>
      <w:r>
        <w:rPr>
          <w:rFonts w:hint="cs"/>
          <w:rtl/>
        </w:rPr>
        <w:t>و</w:t>
      </w:r>
      <w:r>
        <w:rPr>
          <w:rtl/>
        </w:rPr>
        <w:t xml:space="preserve">المطالبة المستمرة بتقديم معلومات أفضل عن دور وأثر وتنفيذ نظام البراءات الدولي، بما في ذلك مواطن المرونة، سواء في المحافل متعددة الأطراف أو من خلال تقديم المشورة التشريعية </w:t>
      </w:r>
      <w:proofErr w:type="spellStart"/>
      <w:r>
        <w:rPr>
          <w:rtl/>
        </w:rPr>
        <w:t>والسياساتية</w:t>
      </w:r>
      <w:proofErr w:type="spellEnd"/>
      <w:r>
        <w:rPr>
          <w:rtl/>
        </w:rPr>
        <w:t xml:space="preserve"> للدول الأعضاء؛</w:t>
      </w:r>
    </w:p>
    <w:p w:rsidR="00884CF0" w:rsidRDefault="00884CF0" w:rsidP="00862268">
      <w:pPr>
        <w:pStyle w:val="ARNormal"/>
        <w:numPr>
          <w:ilvl w:val="0"/>
          <w:numId w:val="14"/>
        </w:numPr>
        <w:jc w:val="left"/>
      </w:pPr>
      <w:r>
        <w:rPr>
          <w:rFonts w:hint="cs"/>
          <w:rtl/>
        </w:rPr>
        <w:t>و</w:t>
      </w:r>
      <w:r>
        <w:rPr>
          <w:rtl/>
        </w:rPr>
        <w:t>وجود نُهُج بديلة لوضع القواعد والمعايير خارج السياق متعدد الأطراف؛</w:t>
      </w:r>
    </w:p>
    <w:p w:rsidR="00884CF0" w:rsidRDefault="00884CF0" w:rsidP="00862268">
      <w:pPr>
        <w:pStyle w:val="ARNormal"/>
        <w:numPr>
          <w:ilvl w:val="0"/>
          <w:numId w:val="14"/>
        </w:numPr>
        <w:jc w:val="left"/>
      </w:pPr>
      <w:r>
        <w:rPr>
          <w:rFonts w:hint="cs"/>
          <w:rtl/>
        </w:rPr>
        <w:t>و</w:t>
      </w:r>
      <w:r>
        <w:rPr>
          <w:rtl/>
        </w:rPr>
        <w:t>أثر نظام البراءات على آليات الابتكار التي تزداد تعقدا وعولمة، والفهم المختلف لدوره، بما في ذلك المنافع التي يجلبها على المجتمع بصفة عامة؛</w:t>
      </w:r>
    </w:p>
    <w:p w:rsidR="00884CF0" w:rsidRDefault="00884CF0" w:rsidP="00862268">
      <w:pPr>
        <w:pStyle w:val="ARNormal"/>
        <w:numPr>
          <w:ilvl w:val="0"/>
          <w:numId w:val="14"/>
        </w:numPr>
        <w:jc w:val="left"/>
      </w:pPr>
      <w:r>
        <w:rPr>
          <w:rFonts w:hint="cs"/>
          <w:rtl/>
        </w:rPr>
        <w:t>و</w:t>
      </w:r>
      <w:r>
        <w:rPr>
          <w:rtl/>
        </w:rPr>
        <w:t>التعارض المتأصل في خيارات السياسة العامة والمتصل بالنطاق والتطبيق المناسبين لنظام البراءات؛</w:t>
      </w:r>
    </w:p>
    <w:p w:rsidR="00884CF0" w:rsidRDefault="00884CF0" w:rsidP="00862268">
      <w:pPr>
        <w:pStyle w:val="ARNormal"/>
        <w:numPr>
          <w:ilvl w:val="0"/>
          <w:numId w:val="14"/>
        </w:numPr>
        <w:jc w:val="left"/>
      </w:pPr>
      <w:r>
        <w:rPr>
          <w:rFonts w:hint="cs"/>
          <w:rtl/>
        </w:rPr>
        <w:t>و</w:t>
      </w:r>
      <w:r>
        <w:rPr>
          <w:rtl/>
        </w:rPr>
        <w:t>الحاجة إلى نشر التكنولوجيا بشكل أفضل من خلال نظام البراءات؛</w:t>
      </w:r>
    </w:p>
    <w:p w:rsidR="00884CF0" w:rsidRDefault="00884CF0" w:rsidP="00862268">
      <w:pPr>
        <w:pStyle w:val="ARNormal"/>
        <w:numPr>
          <w:ilvl w:val="0"/>
          <w:numId w:val="14"/>
        </w:numPr>
        <w:jc w:val="left"/>
      </w:pPr>
      <w:r>
        <w:rPr>
          <w:rFonts w:hint="cs"/>
          <w:rtl/>
        </w:rPr>
        <w:t>و</w:t>
      </w:r>
      <w:r>
        <w:rPr>
          <w:rtl/>
        </w:rPr>
        <w:t xml:space="preserve">الطلب المتزايد على تقديم المساعدة التشريعية </w:t>
      </w:r>
      <w:proofErr w:type="spellStart"/>
      <w:r>
        <w:rPr>
          <w:rtl/>
        </w:rPr>
        <w:t>والسياساتية</w:t>
      </w:r>
      <w:proofErr w:type="spellEnd"/>
      <w:r>
        <w:rPr>
          <w:rtl/>
        </w:rPr>
        <w:t xml:space="preserve"> للدول الأعضاء؛</w:t>
      </w:r>
    </w:p>
    <w:p w:rsidR="00884CF0" w:rsidRDefault="00884CF0" w:rsidP="00862268">
      <w:pPr>
        <w:pStyle w:val="ARNormal"/>
        <w:numPr>
          <w:ilvl w:val="0"/>
          <w:numId w:val="14"/>
        </w:numPr>
        <w:jc w:val="left"/>
      </w:pPr>
      <w:r>
        <w:rPr>
          <w:rFonts w:hint="cs"/>
          <w:rtl/>
        </w:rPr>
        <w:t>و</w:t>
      </w:r>
      <w:r>
        <w:rPr>
          <w:rtl/>
        </w:rPr>
        <w:t xml:space="preserve">الإيقاع المتسارع لتطور التكنولوجيا المعقدة وكيفية طرح هذه التكنولوجيا في السوق، </w:t>
      </w:r>
      <w:r w:rsidRPr="009678B2">
        <w:rPr>
          <w:rtl/>
        </w:rPr>
        <w:t xml:space="preserve">بما في ذلك دور البراءات </w:t>
      </w:r>
      <w:r w:rsidRPr="009678B2">
        <w:rPr>
          <w:rFonts w:hint="cs"/>
          <w:rtl/>
        </w:rPr>
        <w:t xml:space="preserve">الأساسية </w:t>
      </w:r>
      <w:r w:rsidRPr="009678B2">
        <w:rPr>
          <w:rtl/>
        </w:rPr>
        <w:t>في تنفيذ المعايير التقنية</w:t>
      </w:r>
      <w:r>
        <w:rPr>
          <w:rtl/>
        </w:rPr>
        <w:t>؛</w:t>
      </w:r>
    </w:p>
    <w:p w:rsidR="00884CF0" w:rsidRDefault="00884CF0" w:rsidP="00862268">
      <w:pPr>
        <w:pStyle w:val="ARNormal"/>
        <w:numPr>
          <w:ilvl w:val="0"/>
          <w:numId w:val="14"/>
        </w:numPr>
        <w:jc w:val="left"/>
        <w:rPr>
          <w:rtl/>
        </w:rPr>
      </w:pPr>
      <w:r>
        <w:rPr>
          <w:rFonts w:hint="cs"/>
          <w:rtl/>
        </w:rPr>
        <w:t>و</w:t>
      </w:r>
      <w:r>
        <w:rPr>
          <w:rtl/>
        </w:rPr>
        <w:t>الحاجة إلى معالجة قانون البراءات في سياق فئات الملكية الفكرية الأخرى وثيقة الصلة بالموضوع، كالأسرار</w:t>
      </w:r>
      <w:r>
        <w:rPr>
          <w:rFonts w:hint="cs"/>
          <w:rtl/>
        </w:rPr>
        <w:t> </w:t>
      </w:r>
      <w:r>
        <w:rPr>
          <w:rtl/>
        </w:rPr>
        <w:t>التجارية.</w:t>
      </w:r>
    </w:p>
    <w:p w:rsidR="00884CF0" w:rsidRPr="00966639" w:rsidRDefault="00884CF0" w:rsidP="00862268">
      <w:pPr>
        <w:pStyle w:val="ARNormal"/>
        <w:spacing w:line="360" w:lineRule="exact"/>
        <w:jc w:val="left"/>
        <w:rPr>
          <w:rtl/>
        </w:rPr>
      </w:pPr>
    </w:p>
    <w:p w:rsidR="00884CF0" w:rsidRPr="00001071" w:rsidRDefault="00884CF0" w:rsidP="00862268">
      <w:pPr>
        <w:pStyle w:val="ARProgramHeading2"/>
        <w:spacing w:line="360" w:lineRule="exact"/>
        <w:jc w:val="left"/>
        <w:rPr>
          <w:rtl/>
          <w:lang w:val="fr-CH"/>
        </w:rPr>
      </w:pPr>
      <w:r>
        <w:rPr>
          <w:rtl/>
        </w:rPr>
        <w:t>استراتيجيات</w:t>
      </w:r>
      <w:r>
        <w:rPr>
          <w:rtl/>
          <w:lang w:val="fr-CH" w:bidi="ar-SA"/>
        </w:rPr>
        <w:t xml:space="preserve"> التنفيذ</w:t>
      </w:r>
    </w:p>
    <w:p w:rsidR="00884CF0" w:rsidRDefault="00884CF0" w:rsidP="00862268">
      <w:pPr>
        <w:pStyle w:val="ARNormal"/>
        <w:jc w:val="left"/>
        <w:rPr>
          <w:rtl/>
        </w:rPr>
      </w:pPr>
      <w:r>
        <w:rPr>
          <w:rtl/>
        </w:rPr>
        <w:t>2.1.</w:t>
      </w:r>
      <w:r>
        <w:rPr>
          <w:rtl/>
        </w:rPr>
        <w:tab/>
      </w:r>
      <w:r w:rsidRPr="00BF1CC6">
        <w:rPr>
          <w:rtl/>
        </w:rPr>
        <w:t xml:space="preserve">بما أن الدول الأعضاء هي التي تقود مسار وضع القواعد والمعايير، </w:t>
      </w:r>
      <w:r w:rsidRPr="00473949">
        <w:rPr>
          <w:rtl/>
        </w:rPr>
        <w:t xml:space="preserve">فسيركز البرنامج جهوده على تقديم معلومات موثوقة ودعم بيئة مواتية للالتزام والحوار بين الدول الأعضاء فيما يخص مجالات الاهتمام المشترك. </w:t>
      </w:r>
      <w:r w:rsidRPr="0046333C">
        <w:rPr>
          <w:rtl/>
        </w:rPr>
        <w:t>وسيواصل البرنامج تحسين قدرته على الاستجابة وفعاليته في تلبية طلبات المساعدة التشريعية والسياسية.</w:t>
      </w:r>
      <w:r>
        <w:rPr>
          <w:rtl/>
        </w:rPr>
        <w:t xml:space="preserve"> وستؤخذ في الحسبان توصيات جدول أعمال التنمية المعنية في سياق كل أنشطة هذا البرنامج أثناء الثنائية. وعلى وجه الخصوص، فإن تقديم المعلومات المتعلقة بالبراءات والمشورة التشريعية يراعيان التوصيات 15 و17 و20 و22 مراعاة تامة، وهما بالتالي يدعمان هدفي جدول أعمال التنمية "الاعتماد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w:t>
      </w:r>
      <w:r w:rsidRPr="0046333C">
        <w:rPr>
          <w:rtl/>
        </w:rPr>
        <w:t xml:space="preserve"> </w:t>
      </w:r>
      <w:r>
        <w:rPr>
          <w:rtl/>
        </w:rPr>
        <w:t>وبالإضافة إلى ذلك، سيأخذ البرنامج في الحسبان العمل المنجز في مشروعات جدول أعمال التنمية المكتملة والمتعلقة بالملكية الفكرية والملك العام والبراءات والملك العام تنفيذا للتوصيتين</w:t>
      </w:r>
      <w:r>
        <w:rPr>
          <w:rFonts w:hint="cs"/>
          <w:rtl/>
        </w:rPr>
        <w:t> </w:t>
      </w:r>
      <w:r>
        <w:rPr>
          <w:rtl/>
        </w:rPr>
        <w:t>16</w:t>
      </w:r>
      <w:r>
        <w:rPr>
          <w:rFonts w:hint="cs"/>
          <w:rtl/>
        </w:rPr>
        <w:t> </w:t>
      </w:r>
      <w:r>
        <w:rPr>
          <w:rtl/>
        </w:rPr>
        <w:t>و20.</w:t>
      </w:r>
    </w:p>
    <w:p w:rsidR="00884CF0" w:rsidRDefault="00884CF0" w:rsidP="00862268">
      <w:pPr>
        <w:pStyle w:val="ARNormal"/>
        <w:jc w:val="left"/>
        <w:rPr>
          <w:rtl/>
        </w:rPr>
      </w:pPr>
      <w:r>
        <w:rPr>
          <w:rtl/>
        </w:rPr>
        <w:t>3.1.</w:t>
      </w:r>
      <w:r>
        <w:rPr>
          <w:rtl/>
        </w:rPr>
        <w:tab/>
        <w:t>خلال الثنائية المقبلة، يتوقع البرنامج ما يلي على وجه التحديد:</w:t>
      </w:r>
    </w:p>
    <w:p w:rsidR="00884CF0" w:rsidRDefault="00884CF0" w:rsidP="00862268">
      <w:pPr>
        <w:pStyle w:val="ARNormal"/>
        <w:numPr>
          <w:ilvl w:val="0"/>
          <w:numId w:val="14"/>
        </w:numPr>
        <w:jc w:val="left"/>
      </w:pPr>
      <w:r>
        <w:rPr>
          <w:rtl/>
        </w:rPr>
        <w:t>تنظيم ما يصل إلى أربعة اجتماعات للجنة الدائمة المعنية بقانون البراءات؛</w:t>
      </w:r>
    </w:p>
    <w:p w:rsidR="00884CF0" w:rsidRDefault="00884CF0" w:rsidP="00862268">
      <w:pPr>
        <w:pStyle w:val="ARNormal"/>
        <w:numPr>
          <w:ilvl w:val="0"/>
          <w:numId w:val="14"/>
        </w:numPr>
        <w:jc w:val="left"/>
      </w:pPr>
      <w:r>
        <w:rPr>
          <w:rFonts w:hint="cs"/>
          <w:rtl/>
        </w:rPr>
        <w:t>و</w:t>
      </w:r>
      <w:r>
        <w:rPr>
          <w:rtl/>
        </w:rPr>
        <w:t>تنظيم اجتماعات إعلامية، حسب الطلب، لممثلي الدول الأعضاء، لتقديم معلومات عن القضايا المتعلقة بسياسة البراءات وقانونها وممارساتها؛</w:t>
      </w:r>
    </w:p>
    <w:p w:rsidR="00884CF0" w:rsidRDefault="00884CF0" w:rsidP="00862268">
      <w:pPr>
        <w:pStyle w:val="ARNormal"/>
        <w:numPr>
          <w:ilvl w:val="0"/>
          <w:numId w:val="14"/>
        </w:numPr>
        <w:jc w:val="left"/>
      </w:pPr>
      <w:r>
        <w:rPr>
          <w:rFonts w:hint="cs"/>
          <w:rtl/>
        </w:rPr>
        <w:t>و</w:t>
      </w:r>
      <w:r>
        <w:rPr>
          <w:rtl/>
        </w:rPr>
        <w:t>مواصلة تقديم المشورة التشريعية، حسب الطلب، للدول الأعضاء فيما يتعلق بالبراءات ونماذج المنفعة والأسرار التجارية وتصاميم الدوائر المتكاملة؛</w:t>
      </w:r>
    </w:p>
    <w:p w:rsidR="00884CF0" w:rsidRDefault="00884CF0" w:rsidP="00862268">
      <w:pPr>
        <w:pStyle w:val="ARNormal"/>
        <w:numPr>
          <w:ilvl w:val="0"/>
          <w:numId w:val="14"/>
        </w:numPr>
        <w:jc w:val="left"/>
      </w:pPr>
      <w:r>
        <w:rPr>
          <w:rFonts w:hint="cs"/>
          <w:rtl/>
        </w:rPr>
        <w:t>و</w:t>
      </w:r>
      <w:r>
        <w:rPr>
          <w:rtl/>
        </w:rPr>
        <w:t>مواصلة دعم الدول الأعضاء ومساعدتها فيما يتعلق باتفاقية باريس ومعاهدة بودابست ومعاهدة قانون البراءات؛</w:t>
      </w:r>
    </w:p>
    <w:p w:rsidR="00884CF0" w:rsidRDefault="00884CF0" w:rsidP="00862268">
      <w:pPr>
        <w:pStyle w:val="ARNormal"/>
        <w:numPr>
          <w:ilvl w:val="0"/>
          <w:numId w:val="14"/>
        </w:numPr>
        <w:jc w:val="left"/>
      </w:pPr>
      <w:r>
        <w:rPr>
          <w:rFonts w:hint="cs"/>
          <w:rtl/>
        </w:rPr>
        <w:t>و</w:t>
      </w:r>
      <w:r>
        <w:rPr>
          <w:rtl/>
        </w:rPr>
        <w:t>مواصلة مساعدة الدول الأعضاء فيما يتعلق بنماذج المنفعة والمعلومات/الأسرار التجارية غير المكشوف عنها والدوائر المتكاملة؛</w:t>
      </w:r>
    </w:p>
    <w:p w:rsidR="00884CF0" w:rsidRDefault="00884CF0" w:rsidP="00862268">
      <w:pPr>
        <w:pStyle w:val="ARNormal"/>
        <w:numPr>
          <w:ilvl w:val="0"/>
          <w:numId w:val="14"/>
        </w:numPr>
        <w:jc w:val="left"/>
      </w:pPr>
      <w:r>
        <w:rPr>
          <w:rFonts w:hint="cs"/>
          <w:rtl/>
        </w:rPr>
        <w:t>و</w:t>
      </w:r>
      <w:r>
        <w:rPr>
          <w:rtl/>
        </w:rPr>
        <w:t>دعم الاستخدام الفعال والكفء للبراءات من خلال تقديم معلومات تجريبية وتنظيم دورات تدريبية وندوات؛</w:t>
      </w:r>
    </w:p>
    <w:p w:rsidR="00884CF0" w:rsidRDefault="00884CF0" w:rsidP="00862268">
      <w:pPr>
        <w:pStyle w:val="ARNormal"/>
        <w:numPr>
          <w:ilvl w:val="0"/>
          <w:numId w:val="14"/>
        </w:numPr>
        <w:jc w:val="left"/>
      </w:pPr>
      <w:r>
        <w:rPr>
          <w:rFonts w:hint="cs"/>
          <w:rtl/>
        </w:rPr>
        <w:t>و</w:t>
      </w:r>
      <w:r>
        <w:rPr>
          <w:rtl/>
        </w:rPr>
        <w:t>معالجة التفاعل بين قانون البراءات والفئات الأخرى من قانون الملكية الفكرية، ولا</w:t>
      </w:r>
      <w:r>
        <w:rPr>
          <w:rFonts w:hint="cs"/>
          <w:rtl/>
        </w:rPr>
        <w:t xml:space="preserve"> </w:t>
      </w:r>
      <w:r>
        <w:rPr>
          <w:rtl/>
        </w:rPr>
        <w:t>سيما الأسرار التجارية، فيما يتعلق بتشجيع الابتكار ونشر التكنولوجيا؛</w:t>
      </w:r>
    </w:p>
    <w:p w:rsidR="00884CF0" w:rsidRDefault="00884CF0" w:rsidP="00862268">
      <w:pPr>
        <w:pStyle w:val="ARNormal"/>
        <w:numPr>
          <w:ilvl w:val="0"/>
          <w:numId w:val="14"/>
        </w:numPr>
        <w:jc w:val="left"/>
      </w:pPr>
      <w:r>
        <w:rPr>
          <w:rFonts w:hint="cs"/>
          <w:rtl/>
        </w:rPr>
        <w:t>و</w:t>
      </w:r>
      <w:r>
        <w:rPr>
          <w:rtl/>
        </w:rPr>
        <w:t>استحداث أنشطة تساعد الدول الأعضاء وغيرها من أصحاب المصالح في الحد من وطأة أوجه التعارض المحتملة بين نظام البراءات ونظام التوحيد؛</w:t>
      </w:r>
    </w:p>
    <w:p w:rsidR="00884CF0" w:rsidRDefault="00884CF0" w:rsidP="00862268">
      <w:pPr>
        <w:pStyle w:val="ARNormal"/>
        <w:numPr>
          <w:ilvl w:val="0"/>
          <w:numId w:val="14"/>
        </w:numPr>
        <w:jc w:val="left"/>
      </w:pPr>
      <w:r>
        <w:rPr>
          <w:rFonts w:hint="cs"/>
          <w:rtl/>
        </w:rPr>
        <w:t>و</w:t>
      </w:r>
      <w:r>
        <w:rPr>
          <w:rtl/>
        </w:rPr>
        <w:t>مواصلة دعم عمل قطاع التنمية المتعلق بالقضايا وثيقة الصلة بهذا البرنامج؛</w:t>
      </w:r>
    </w:p>
    <w:p w:rsidR="00884CF0" w:rsidRDefault="00884CF0" w:rsidP="00862268">
      <w:pPr>
        <w:pStyle w:val="ARNormal"/>
        <w:numPr>
          <w:ilvl w:val="0"/>
          <w:numId w:val="14"/>
        </w:numPr>
        <w:jc w:val="left"/>
      </w:pPr>
      <w:r>
        <w:rPr>
          <w:rFonts w:hint="cs"/>
          <w:rtl/>
        </w:rPr>
        <w:t>و</w:t>
      </w:r>
      <w:r>
        <w:rPr>
          <w:rtl/>
        </w:rPr>
        <w:t>مواصلة العمل مع البرامج 2 (العلامات التجارية والتصاميم الصناعية والبيانات الجغرافية)، و3 (حق المؤلف والحقوق المجاورة)، و4 (المعارف التقليدية وأشكال التعبير الثقافي التقليدي والموارد الوراثية)، و5 (نظام معاهدة التعاون بشأن البراءات)، و7 (مركز الويبو للتحكيم والوساطة)، و8 (تنسيق جدول أعمال التنمية)، و9 (</w:t>
      </w:r>
      <w:r w:rsidRPr="00937376">
        <w:rPr>
          <w:rtl/>
        </w:rPr>
        <w:t>البلدان الأفريقية والعربية وبلدان آسيا والمحيط الهادئ وأمريكا اللاتينية والكاريبي والبلدان الأقل نموا</w:t>
      </w:r>
      <w:r>
        <w:rPr>
          <w:rtl/>
        </w:rPr>
        <w:t>)، و10 (التعاون مع بعض البلدان في أوروبا وآسيا)، و11 (مركز الويبو للتدريب)، و12 (التصنيفات والمعايير الدولية)، و13 (قواعد البيانات العالمية)، و14 (خدمات النفاذ إلى المعلومات والمعارف)، و15 (حلول لأعمال مكاتب الملكية الفكرية)، و16 (الدراسات الاقتصادية والإحصاءات)، و18 (الملكية الفكرية والتحديات العالمية)، و20 (التواصل) في القضايا وثيقة الصلة بهذا البرنامج.</w:t>
      </w:r>
    </w:p>
    <w:p w:rsidR="00884CF0"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6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60" w:lineRule="exact"/>
              <w:rPr>
                <w:rtl/>
              </w:rPr>
            </w:pPr>
            <w:r w:rsidRPr="00724B72">
              <w:rPr>
                <w:rtl/>
              </w:rPr>
              <w:t>الخطط الموضوعة أو قيد التنفيذ للحد من وطأة المخاطر</w:t>
            </w:r>
          </w:p>
        </w:tc>
      </w:tr>
      <w:tr w:rsidR="00884CF0" w:rsidRPr="00A67728" w:rsidTr="00862268">
        <w:tc>
          <w:tcPr>
            <w:tcW w:w="4784" w:type="dxa"/>
          </w:tcPr>
          <w:p w:rsidR="00884CF0" w:rsidRPr="00CE6811" w:rsidRDefault="00884CF0" w:rsidP="0066362C">
            <w:pPr>
              <w:pStyle w:val="ARProgramTableText"/>
              <w:spacing w:line="300" w:lineRule="exact"/>
              <w:rPr>
                <w:rtl/>
                <w:lang w:val="fr-CH"/>
              </w:rPr>
            </w:pPr>
            <w:r>
              <w:rPr>
                <w:rtl/>
                <w:lang w:val="fr-CH"/>
              </w:rPr>
              <w:t>سوف يؤدي الإخفاق في التوصل إلى اتفاق في اللجنة الدائمة المعنية بقانون البراءات إلى التقليل من أهمية اللجنة باعتبارها محفل متعدد الأطراف.</w:t>
            </w:r>
          </w:p>
        </w:tc>
        <w:tc>
          <w:tcPr>
            <w:tcW w:w="4786" w:type="dxa"/>
          </w:tcPr>
          <w:p w:rsidR="00884CF0" w:rsidRDefault="00884CF0" w:rsidP="0066362C">
            <w:pPr>
              <w:pStyle w:val="ARProgramTableText"/>
              <w:spacing w:line="300" w:lineRule="exact"/>
              <w:rPr>
                <w:rtl/>
              </w:rPr>
            </w:pPr>
            <w:r>
              <w:rPr>
                <w:rtl/>
              </w:rPr>
              <w:t>تقديم إرشاد مهني وغير متحيز.</w:t>
            </w:r>
          </w:p>
          <w:p w:rsidR="00884CF0" w:rsidRDefault="00884CF0" w:rsidP="0066362C">
            <w:pPr>
              <w:pStyle w:val="ARProgramTableText"/>
              <w:spacing w:line="300" w:lineRule="exact"/>
              <w:rPr>
                <w:rtl/>
              </w:rPr>
            </w:pPr>
            <w:r>
              <w:rPr>
                <w:rtl/>
              </w:rPr>
              <w:t>تهيئة بيئة شاملة ومحايدة للحوار بين الدول الأعضاء.</w:t>
            </w:r>
          </w:p>
          <w:p w:rsidR="00884CF0" w:rsidRPr="00A67728" w:rsidRDefault="00884CF0" w:rsidP="0066362C">
            <w:pPr>
              <w:pStyle w:val="ARProgramTableText"/>
              <w:spacing w:line="300" w:lineRule="exact"/>
              <w:rPr>
                <w:rtl/>
              </w:rPr>
            </w:pPr>
            <w:r>
              <w:rPr>
                <w:rtl/>
              </w:rPr>
              <w:t>إمداد الدول الأعضاء بما تحتاج إليه من معلومات دقيقة ومناسبة في الوقت المناسب.</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B15922">
        <w:trPr>
          <w:tblHeader/>
        </w:trPr>
        <w:tc>
          <w:tcPr>
            <w:tcW w:w="2941"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النتائج المرتقبة</w:t>
            </w:r>
          </w:p>
        </w:tc>
        <w:tc>
          <w:tcPr>
            <w:tcW w:w="3119"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مؤشرات الأداء</w:t>
            </w:r>
          </w:p>
        </w:tc>
        <w:tc>
          <w:tcPr>
            <w:tcW w:w="1842"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أسس المقارنة</w:t>
            </w:r>
          </w:p>
        </w:tc>
        <w:tc>
          <w:tcPr>
            <w:tcW w:w="1668" w:type="dxa"/>
            <w:tcBorders>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الأهداف</w:t>
            </w:r>
          </w:p>
        </w:tc>
      </w:tr>
      <w:tr w:rsidR="00884CF0" w:rsidRPr="00A67728" w:rsidTr="00B15922">
        <w:tc>
          <w:tcPr>
            <w:tcW w:w="2941" w:type="dxa"/>
            <w:tcBorders>
              <w:bottom w:val="single" w:sz="4" w:space="0" w:color="auto"/>
            </w:tcBorders>
          </w:tcPr>
          <w:p w:rsidR="00884CF0" w:rsidRPr="00A67728" w:rsidRDefault="00884CF0" w:rsidP="0066362C">
            <w:pPr>
              <w:pStyle w:val="ARProgramTableT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3119" w:type="dxa"/>
            <w:tcBorders>
              <w:bottom w:val="single" w:sz="4" w:space="0" w:color="auto"/>
            </w:tcBorders>
          </w:tcPr>
          <w:p w:rsidR="00884CF0" w:rsidRPr="00A67728" w:rsidRDefault="00884CF0" w:rsidP="0066362C">
            <w:pPr>
              <w:pStyle w:val="ARProgramTableText"/>
              <w:spacing w:line="300" w:lineRule="exact"/>
              <w:rPr>
                <w:rtl/>
              </w:rPr>
            </w:pPr>
            <w:r w:rsidRPr="00FA2DD3">
              <w:rPr>
                <w:rtl/>
                <w:lang w:bidi="ar-SA"/>
              </w:rPr>
              <w:t>التقدم المحرز في تنفيذ الخطوات/الخطط المتفق عليها للجنة الدائمة المعنية بقانون البراءات</w:t>
            </w:r>
          </w:p>
        </w:tc>
        <w:tc>
          <w:tcPr>
            <w:tcW w:w="1842" w:type="dxa"/>
            <w:tcBorders>
              <w:bottom w:val="single" w:sz="4" w:space="0" w:color="auto"/>
            </w:tcBorders>
          </w:tcPr>
          <w:p w:rsidR="00884CF0" w:rsidRPr="00A67728" w:rsidRDefault="00884CF0" w:rsidP="0066362C">
            <w:pPr>
              <w:pStyle w:val="ARProgramTableText"/>
              <w:spacing w:line="300" w:lineRule="exact"/>
              <w:rPr>
                <w:rtl/>
              </w:rPr>
            </w:pPr>
            <w:r>
              <w:rPr>
                <w:rFonts w:hint="cs"/>
                <w:rtl/>
              </w:rPr>
              <w:t>تحدد لاحقا</w:t>
            </w:r>
          </w:p>
        </w:tc>
        <w:tc>
          <w:tcPr>
            <w:tcW w:w="1668" w:type="dxa"/>
            <w:tcBorders>
              <w:bottom w:val="single" w:sz="4" w:space="0" w:color="auto"/>
            </w:tcBorders>
          </w:tcPr>
          <w:p w:rsidR="00884CF0" w:rsidRPr="00A67728" w:rsidRDefault="00884CF0" w:rsidP="0066362C">
            <w:pPr>
              <w:pStyle w:val="ARProgramTableText"/>
              <w:spacing w:line="300" w:lineRule="exact"/>
              <w:rPr>
                <w:rtl/>
                <w:lang w:bidi="ar-SA"/>
              </w:rPr>
            </w:pPr>
            <w:r w:rsidRPr="00FA2DD3">
              <w:rPr>
                <w:rtl/>
                <w:lang w:bidi="ar-SA"/>
              </w:rPr>
              <w:t>التقدم بشأن القضايا ذات الاهتمام المشترك</w:t>
            </w:r>
            <w:r>
              <w:rPr>
                <w:rtl/>
                <w:lang w:bidi="ar-SA"/>
              </w:rPr>
              <w:t xml:space="preserve"> في</w:t>
            </w:r>
            <w:r w:rsidRPr="00FA2DD3">
              <w:rPr>
                <w:rtl/>
                <w:lang w:bidi="ar-SA"/>
              </w:rPr>
              <w:t xml:space="preserve"> </w:t>
            </w:r>
            <w:r>
              <w:rPr>
                <w:rtl/>
                <w:lang w:bidi="ar-SA"/>
              </w:rPr>
              <w:t>ا</w:t>
            </w:r>
            <w:r w:rsidRPr="00FA2DD3">
              <w:rPr>
                <w:rtl/>
                <w:lang w:bidi="ar-SA"/>
              </w:rPr>
              <w:t>للجنة الدائمة المعنية بقانون البراءات</w:t>
            </w:r>
          </w:p>
        </w:tc>
      </w:tr>
      <w:tr w:rsidR="00884CF0" w:rsidRPr="00A67728" w:rsidTr="00B15922">
        <w:tc>
          <w:tcPr>
            <w:tcW w:w="2941" w:type="dxa"/>
            <w:tcBorders>
              <w:top w:val="single" w:sz="4" w:space="0" w:color="auto"/>
              <w:bottom w:val="nil"/>
            </w:tcBorders>
          </w:tcPr>
          <w:p w:rsidR="00884CF0" w:rsidRPr="00FF33F1" w:rsidRDefault="00884CF0" w:rsidP="0066362C">
            <w:pPr>
              <w:pStyle w:val="ARProgramTableText"/>
              <w:keepNext/>
              <w:spacing w:line="300" w:lineRule="exact"/>
              <w:rPr>
                <w:rtl/>
              </w:rPr>
            </w:pPr>
          </w:p>
        </w:tc>
        <w:tc>
          <w:tcPr>
            <w:tcW w:w="3119" w:type="dxa"/>
            <w:tcBorders>
              <w:top w:val="single" w:sz="4" w:space="0" w:color="auto"/>
              <w:bottom w:val="nil"/>
            </w:tcBorders>
          </w:tcPr>
          <w:p w:rsidR="00884CF0" w:rsidRPr="00A67728" w:rsidRDefault="00884CF0" w:rsidP="0066362C">
            <w:pPr>
              <w:pStyle w:val="ARProgramTableText"/>
              <w:keepN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Borders>
              <w:top w:val="single" w:sz="4" w:space="0" w:color="auto"/>
              <w:bottom w:val="nil"/>
            </w:tcBorders>
          </w:tcPr>
          <w:p w:rsidR="00884CF0" w:rsidRPr="00A67728" w:rsidRDefault="00884CF0" w:rsidP="0066362C">
            <w:pPr>
              <w:pStyle w:val="ARProgramTableText"/>
              <w:keepNext/>
              <w:spacing w:line="300" w:lineRule="exact"/>
              <w:rPr>
                <w:rtl/>
              </w:rPr>
            </w:pPr>
            <w:r>
              <w:rPr>
                <w:rtl/>
              </w:rPr>
              <w:t>الدراسات الاستقصائية 2012</w:t>
            </w:r>
          </w:p>
        </w:tc>
        <w:tc>
          <w:tcPr>
            <w:tcW w:w="1668" w:type="dxa"/>
            <w:tcBorders>
              <w:top w:val="single" w:sz="4" w:space="0" w:color="auto"/>
              <w:bottom w:val="nil"/>
            </w:tcBorders>
          </w:tcPr>
          <w:p w:rsidR="00884CF0" w:rsidRPr="00A67728" w:rsidRDefault="00884CF0" w:rsidP="0066362C">
            <w:pPr>
              <w:pStyle w:val="ARProgramTableText"/>
              <w:keepN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Pr="007E2698" w:rsidRDefault="00884CF0" w:rsidP="0066362C">
            <w:pPr>
              <w:pStyle w:val="ARProgramTableText"/>
              <w:spacing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3119" w:type="dxa"/>
            <w:tcBorders>
              <w:top w:val="nil"/>
              <w:bottom w:val="nil"/>
            </w:tcBorders>
          </w:tcPr>
          <w:p w:rsidR="00884CF0" w:rsidRPr="00A67728" w:rsidRDefault="00884CF0" w:rsidP="0066362C">
            <w:pPr>
              <w:pStyle w:val="ARProgramTableText"/>
              <w:spacing w:line="300" w:lineRule="exact"/>
              <w:rPr>
                <w:rtl/>
              </w:rPr>
            </w:pPr>
            <w:r>
              <w:rPr>
                <w:rtl/>
              </w:rPr>
              <w:t xml:space="preserve">عدد الدول الأعضاء التي </w:t>
            </w:r>
            <w:r w:rsidRPr="00FA2DD3">
              <w:rPr>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tl/>
              </w:rPr>
              <w:t>، والنسبة المئوية لهذه الدول</w:t>
            </w:r>
          </w:p>
        </w:tc>
        <w:tc>
          <w:tcPr>
            <w:tcW w:w="1842" w:type="dxa"/>
            <w:tcBorders>
              <w:top w:val="nil"/>
              <w:bottom w:val="nil"/>
            </w:tcBorders>
          </w:tcPr>
          <w:p w:rsidR="00884CF0" w:rsidRPr="00A67728" w:rsidRDefault="00884CF0" w:rsidP="0066362C">
            <w:pPr>
              <w:pStyle w:val="ARProgramTableText"/>
              <w:spacing w:line="300" w:lineRule="exact"/>
              <w:rPr>
                <w:rtl/>
              </w:rPr>
            </w:pPr>
            <w:r>
              <w:rPr>
                <w:rFonts w:hint="cs"/>
                <w:rtl/>
              </w:rPr>
              <w:t>تحدد لاحقا</w:t>
            </w:r>
          </w:p>
        </w:tc>
        <w:tc>
          <w:tcPr>
            <w:tcW w:w="1668" w:type="dxa"/>
            <w:tcBorders>
              <w:top w:val="nil"/>
              <w:bottom w:val="nil"/>
            </w:tcBorders>
          </w:tcPr>
          <w:p w:rsidR="00884CF0" w:rsidRPr="00A67728"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Default="00884CF0" w:rsidP="0066362C">
            <w:pPr>
              <w:pStyle w:val="ARProgramTableText"/>
              <w:spacing w:line="300" w:lineRule="exact"/>
              <w:rPr>
                <w:rtl/>
              </w:rPr>
            </w:pPr>
          </w:p>
        </w:tc>
        <w:tc>
          <w:tcPr>
            <w:tcW w:w="3119" w:type="dxa"/>
            <w:tcBorders>
              <w:top w:val="nil"/>
              <w:bottom w:val="nil"/>
            </w:tcBorders>
          </w:tcPr>
          <w:p w:rsidR="00884CF0" w:rsidRPr="00DF35B0" w:rsidRDefault="00884CF0" w:rsidP="0066362C">
            <w:pPr>
              <w:pStyle w:val="ARProgramTableT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Borders>
              <w:top w:val="nil"/>
              <w:bottom w:val="nil"/>
            </w:tcBorders>
          </w:tcPr>
          <w:p w:rsidR="00884CF0" w:rsidRDefault="00884CF0" w:rsidP="0066362C">
            <w:pPr>
              <w:pStyle w:val="ARProgramTableText"/>
              <w:spacing w:line="300" w:lineRule="exact"/>
              <w:rPr>
                <w:rtl/>
              </w:rPr>
            </w:pPr>
            <w:r>
              <w:rPr>
                <w:rFonts w:hint="cs"/>
                <w:rtl/>
              </w:rPr>
              <w:t>تحدد لاحقا</w:t>
            </w:r>
          </w:p>
        </w:tc>
        <w:tc>
          <w:tcPr>
            <w:tcW w:w="1668" w:type="dxa"/>
            <w:tcBorders>
              <w:top w:val="nil"/>
              <w:bottom w:val="nil"/>
            </w:tcBorders>
          </w:tcPr>
          <w:p w:rsidR="00884CF0"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bottom w:val="nil"/>
            </w:tcBorders>
          </w:tcPr>
          <w:p w:rsidR="00884CF0" w:rsidRDefault="00884CF0" w:rsidP="0066362C">
            <w:pPr>
              <w:pStyle w:val="ARProgramTableText"/>
              <w:spacing w:line="300" w:lineRule="exact"/>
              <w:rPr>
                <w:rtl/>
              </w:rPr>
            </w:pPr>
          </w:p>
        </w:tc>
        <w:tc>
          <w:tcPr>
            <w:tcW w:w="3119" w:type="dxa"/>
            <w:tcBorders>
              <w:top w:val="nil"/>
              <w:bottom w:val="nil"/>
            </w:tcBorders>
          </w:tcPr>
          <w:p w:rsidR="00884CF0" w:rsidRPr="00FA1D2C" w:rsidRDefault="00884CF0" w:rsidP="0066362C">
            <w:pPr>
              <w:pStyle w:val="ARProgramTableText"/>
              <w:spacing w:line="300" w:lineRule="exact"/>
              <w:rPr>
                <w:rtl/>
              </w:rPr>
            </w:pPr>
            <w:r w:rsidRPr="00FA2DD3">
              <w:rPr>
                <w:rtl/>
              </w:rPr>
              <w:t xml:space="preserve">عدد </w:t>
            </w:r>
            <w:r>
              <w:rPr>
                <w:rtl/>
              </w:rPr>
              <w:t>الدول الأعضاء التي شعرت بالرضا إزاء مستوى جودة ال</w:t>
            </w:r>
            <w:r w:rsidRPr="00FA2DD3">
              <w:rPr>
                <w:rtl/>
              </w:rPr>
              <w:t xml:space="preserve">مشورة </w:t>
            </w:r>
            <w:r>
              <w:rPr>
                <w:rtl/>
              </w:rPr>
              <w:t xml:space="preserve">القانونية </w:t>
            </w:r>
            <w:r w:rsidRPr="00FA2DD3">
              <w:rPr>
                <w:rtl/>
              </w:rPr>
              <w:t>فيما يخص البراءات ونماذج المنفعة والأسرار التجارية والدوائر المتكاملة</w:t>
            </w:r>
            <w:r>
              <w:rPr>
                <w:rtl/>
              </w:rPr>
              <w:t>، والنسبة المئوية لهذه الدول</w:t>
            </w:r>
          </w:p>
        </w:tc>
        <w:tc>
          <w:tcPr>
            <w:tcW w:w="1842" w:type="dxa"/>
            <w:tcBorders>
              <w:top w:val="nil"/>
              <w:bottom w:val="nil"/>
            </w:tcBorders>
          </w:tcPr>
          <w:p w:rsidR="00884CF0" w:rsidRDefault="00884CF0" w:rsidP="0066362C">
            <w:pPr>
              <w:pStyle w:val="ARProgramTableText"/>
              <w:spacing w:line="300" w:lineRule="exact"/>
              <w:rPr>
                <w:rtl/>
              </w:rPr>
            </w:pPr>
            <w:r>
              <w:rPr>
                <w:rtl/>
              </w:rPr>
              <w:t>الدراسات الاستقصائية 2012</w:t>
            </w:r>
          </w:p>
        </w:tc>
        <w:tc>
          <w:tcPr>
            <w:tcW w:w="1668" w:type="dxa"/>
            <w:tcBorders>
              <w:top w:val="nil"/>
              <w:bottom w:val="nil"/>
            </w:tcBorders>
          </w:tcPr>
          <w:p w:rsidR="00884CF0" w:rsidRDefault="00884CF0" w:rsidP="0066362C">
            <w:pPr>
              <w:pStyle w:val="ARProgramTableText"/>
              <w:spacing w:line="300" w:lineRule="exact"/>
              <w:rPr>
                <w:rtl/>
                <w:lang w:bidi="ar-SA"/>
              </w:rPr>
            </w:pPr>
            <w:r>
              <w:rPr>
                <w:rtl/>
                <w:lang w:bidi="ar-SA"/>
              </w:rPr>
              <w:t>90%</w:t>
            </w:r>
          </w:p>
        </w:tc>
      </w:tr>
      <w:tr w:rsidR="00884CF0" w:rsidRPr="00A67728" w:rsidTr="00862268">
        <w:tc>
          <w:tcPr>
            <w:tcW w:w="2941" w:type="dxa"/>
            <w:tcBorders>
              <w:top w:val="nil"/>
            </w:tcBorders>
          </w:tcPr>
          <w:p w:rsidR="00884CF0" w:rsidRDefault="00884CF0" w:rsidP="0066362C">
            <w:pPr>
              <w:pStyle w:val="ARProgramTableText"/>
              <w:spacing w:line="300" w:lineRule="exact"/>
              <w:rPr>
                <w:rtl/>
              </w:rPr>
            </w:pPr>
          </w:p>
        </w:tc>
        <w:tc>
          <w:tcPr>
            <w:tcW w:w="3119" w:type="dxa"/>
            <w:tcBorders>
              <w:top w:val="nil"/>
            </w:tcBorders>
          </w:tcPr>
          <w:p w:rsidR="00884CF0" w:rsidRPr="00E441F9" w:rsidRDefault="00884CF0" w:rsidP="0066362C">
            <w:pPr>
              <w:pStyle w:val="ARProgramTableText"/>
              <w:spacing w:line="300" w:lineRule="exact"/>
              <w:rPr>
                <w:rtl/>
              </w:rPr>
            </w:pPr>
            <w:r>
              <w:rPr>
                <w:rtl/>
              </w:rPr>
              <w:t>التقدم المحرز في سبيل التوصل إلى إجماع حول إنشاء فريق خبراء عامل يعنى بمراجعة قانون البراءات النموذجي للبلدان النامية والبلدان الأقل نموا</w:t>
            </w:r>
          </w:p>
        </w:tc>
        <w:tc>
          <w:tcPr>
            <w:tcW w:w="1842" w:type="dxa"/>
            <w:tcBorders>
              <w:top w:val="nil"/>
            </w:tcBorders>
          </w:tcPr>
          <w:p w:rsidR="00884CF0" w:rsidRDefault="00884CF0" w:rsidP="0066362C">
            <w:pPr>
              <w:pStyle w:val="ARProgramTableText"/>
              <w:spacing w:line="300" w:lineRule="exact"/>
              <w:rPr>
                <w:rtl/>
              </w:rPr>
            </w:pPr>
            <w:r>
              <w:rPr>
                <w:rFonts w:hint="cs"/>
                <w:rtl/>
              </w:rPr>
              <w:t>تحدد لاحقا</w:t>
            </w:r>
          </w:p>
        </w:tc>
        <w:tc>
          <w:tcPr>
            <w:tcW w:w="1668" w:type="dxa"/>
            <w:tcBorders>
              <w:top w:val="nil"/>
            </w:tcBorders>
          </w:tcPr>
          <w:p w:rsidR="00884CF0" w:rsidRDefault="00884CF0" w:rsidP="0066362C">
            <w:pPr>
              <w:pStyle w:val="ARProgramTableText"/>
              <w:spacing w:line="300" w:lineRule="exact"/>
              <w:rPr>
                <w:rtl/>
              </w:rPr>
            </w:pPr>
            <w:r>
              <w:rPr>
                <w:rtl/>
                <w:lang w:bidi="ar-SA"/>
              </w:rPr>
              <w:t>اجتماعان</w:t>
            </w:r>
          </w:p>
        </w:tc>
      </w:tr>
    </w:tbl>
    <w:p w:rsidR="00884CF0" w:rsidRPr="00A67728" w:rsidRDefault="00884CF0" w:rsidP="00862268">
      <w:pPr>
        <w:pStyle w:val="ARNormal"/>
        <w:spacing w:line="360" w:lineRule="exact"/>
        <w:jc w:val="left"/>
        <w:rPr>
          <w:rtl/>
        </w:rPr>
      </w:pPr>
    </w:p>
    <w:p w:rsidR="0066362C" w:rsidRDefault="0066362C">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spacing w:line="360" w:lineRule="exact"/>
        <w:jc w:val="left"/>
        <w:rPr>
          <w:rtl/>
        </w:rPr>
      </w:pPr>
      <w:r>
        <w:rPr>
          <w:rtl/>
        </w:rPr>
        <w:t>موارد البرنامج 1</w:t>
      </w:r>
    </w:p>
    <w:p w:rsidR="00884CF0" w:rsidRPr="00A67728" w:rsidRDefault="00884CF0" w:rsidP="00862268">
      <w:pPr>
        <w:pStyle w:val="ARNormal"/>
        <w:jc w:val="left"/>
        <w:rPr>
          <w:rtl/>
        </w:rPr>
      </w:pPr>
      <w:r>
        <w:rPr>
          <w:rtl/>
        </w:rPr>
        <w:t>4.1.</w:t>
      </w:r>
      <w:r>
        <w:rPr>
          <w:rtl/>
        </w:rPr>
        <w:tab/>
        <w:t xml:space="preserve">يرجع التخفيض المتصل بالنتيجة </w:t>
      </w:r>
      <w:r>
        <w:rPr>
          <w:rFonts w:hint="cs"/>
          <w:rtl/>
        </w:rPr>
        <w:t xml:space="preserve">ه </w:t>
      </w:r>
      <w:r>
        <w:rPr>
          <w:rtl/>
        </w:rPr>
        <w:t>1.1 (</w:t>
      </w:r>
      <w:r w:rsidRPr="006D1F8E">
        <w:rPr>
          <w:rtl/>
        </w:rPr>
        <w:t>تطوير أطر معيارية دولية متوازنة للملكية الفكرية</w:t>
      </w:r>
      <w:r>
        <w:rPr>
          <w:rtl/>
        </w:rPr>
        <w:t xml:space="preserve">) أدناه إلى </w:t>
      </w:r>
      <w:proofErr w:type="spellStart"/>
      <w:r>
        <w:rPr>
          <w:rtl/>
        </w:rPr>
        <w:t>الوفورات</w:t>
      </w:r>
      <w:proofErr w:type="spellEnd"/>
      <w:r>
        <w:rPr>
          <w:rtl/>
        </w:rPr>
        <w:t xml:space="preserve"> التي تحققت في مهمات الموظفين وأسفار الغير.</w:t>
      </w:r>
    </w:p>
    <w:p w:rsidR="00884CF0" w:rsidRPr="00A67728" w:rsidRDefault="00884CF0" w:rsidP="00862268">
      <w:pPr>
        <w:pStyle w:val="ARNormal"/>
        <w:jc w:val="left"/>
        <w:rPr>
          <w:rtl/>
        </w:rPr>
      </w:pPr>
      <w:r>
        <w:rPr>
          <w:rtl/>
        </w:rPr>
        <w:t>5.1.</w:t>
      </w:r>
      <w:r>
        <w:rPr>
          <w:rtl/>
        </w:rPr>
        <w:tab/>
        <w:t>ترجع الزيادة المتصلة بالنتيجة</w:t>
      </w:r>
      <w:r>
        <w:rPr>
          <w:rFonts w:hint="cs"/>
          <w:rtl/>
        </w:rPr>
        <w:t xml:space="preserve"> ه</w:t>
      </w:r>
      <w:r>
        <w:rPr>
          <w:rtl/>
        </w:rPr>
        <w:t xml:space="preserve"> 2.1 (المشورة التشريعية) إلى الزيادة في تكاليف الموظفين والخدمات التعاقدية الفردية.</w:t>
      </w:r>
    </w:p>
    <w:p w:rsidR="00884CF0" w:rsidRPr="00A67728" w:rsidRDefault="00884CF0" w:rsidP="00862268">
      <w:pPr>
        <w:pStyle w:val="ARNormal"/>
        <w:jc w:val="left"/>
        <w:rPr>
          <w:rtl/>
        </w:rPr>
      </w:pPr>
      <w:r>
        <w:rPr>
          <w:rtl/>
        </w:rPr>
        <w:t>6.1.</w:t>
      </w:r>
      <w:r>
        <w:rPr>
          <w:rtl/>
        </w:rPr>
        <w:tab/>
        <w:t>لا توجد موارد مخصصة للنتيجة</w:t>
      </w:r>
      <w:r>
        <w:rPr>
          <w:rFonts w:hint="cs"/>
          <w:rtl/>
        </w:rPr>
        <w:t xml:space="preserve"> ه</w:t>
      </w:r>
      <w:r>
        <w:rPr>
          <w:rtl/>
        </w:rPr>
        <w:t xml:space="preserve"> 2.7 (ال</w:t>
      </w:r>
      <w:r w:rsidRPr="00A35F7B">
        <w:rPr>
          <w:rtl/>
        </w:rPr>
        <w:t xml:space="preserve">اعتماد </w:t>
      </w:r>
      <w:r>
        <w:rPr>
          <w:rtl/>
        </w:rPr>
        <w:t>المعمَّم للبرامج التي تتصدى ل</w:t>
      </w:r>
      <w:r w:rsidRPr="00A35F7B">
        <w:rPr>
          <w:rtl/>
        </w:rPr>
        <w:t xml:space="preserve">لتحديات </w:t>
      </w:r>
      <w:r>
        <w:rPr>
          <w:rtl/>
        </w:rPr>
        <w:t>ال</w:t>
      </w:r>
      <w:r w:rsidRPr="00A35F7B">
        <w:rPr>
          <w:rtl/>
        </w:rPr>
        <w:t>عالمية</w:t>
      </w:r>
      <w:r>
        <w:rPr>
          <w:rtl/>
        </w:rPr>
        <w:t>) في 2014/2015، بسبب اكتمال مشروع جدول أعمال التنمية المعني بالبراءات والملك العام.</w:t>
      </w:r>
    </w:p>
    <w:p w:rsidR="00884CF0" w:rsidRDefault="00BB310C" w:rsidP="00862268">
      <w:pPr>
        <w:pStyle w:val="ARNormal"/>
        <w:spacing w:line="240" w:lineRule="auto"/>
        <w:jc w:val="left"/>
      </w:pPr>
      <w:r>
        <w:rPr>
          <w:noProof/>
          <w:lang w:val="en-US"/>
        </w:rPr>
        <w:drawing>
          <wp:inline distT="0" distB="0" distL="0" distR="0" wp14:anchorId="1234186E" wp14:editId="7399E8EF">
            <wp:extent cx="5759450" cy="287972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rsidR="00884CF0" w:rsidRPr="00E3086F" w:rsidRDefault="00884CF0" w:rsidP="00862268">
      <w:pPr>
        <w:keepLines/>
        <w:autoSpaceDE w:val="0"/>
        <w:autoSpaceDN w:val="0"/>
        <w:adjustRightInd w:val="0"/>
        <w:rPr>
          <w:rFonts w:ascii="Tahoma" w:hAnsi="Tahoma" w:cs="Tahoma"/>
          <w:sz w:val="16"/>
          <w:szCs w:val="16"/>
        </w:rPr>
      </w:pPr>
      <w:r w:rsidRPr="00F443F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F443F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F443FD">
        <w:rPr>
          <w:rFonts w:ascii="Tahoma" w:hAnsi="Tahoma" w:cs="Tahoma"/>
          <w:color w:val="000000"/>
          <w:sz w:val="16"/>
          <w:szCs w:val="16"/>
          <w:rtl/>
        </w:rPr>
        <w:t xml:space="preserve"> </w:t>
      </w:r>
      <w:r w:rsidR="005E2F2A">
        <w:rPr>
          <w:rFonts w:ascii="Tahoma" w:hAnsi="Tahoma" w:cs="Tahoma"/>
          <w:color w:val="000000"/>
          <w:sz w:val="16"/>
          <w:szCs w:val="16"/>
          <w:rtl/>
        </w:rPr>
        <w:t>2014/2015</w:t>
      </w:r>
      <w:r w:rsidRPr="00F443FD">
        <w:rPr>
          <w:rFonts w:ascii="Tahoma" w:hAnsi="Tahoma" w:cs="Tahoma"/>
          <w:color w:val="000000"/>
          <w:sz w:val="16"/>
          <w:szCs w:val="16"/>
          <w:rtl/>
        </w:rPr>
        <w:t>.</w:t>
      </w:r>
    </w:p>
    <w:p w:rsidR="00884CF0" w:rsidRDefault="00BB310C" w:rsidP="00862268">
      <w:pPr>
        <w:pStyle w:val="ARNormal"/>
        <w:spacing w:line="240" w:lineRule="auto"/>
        <w:jc w:val="left"/>
        <w:rPr>
          <w:rtl/>
        </w:rPr>
      </w:pPr>
      <w:r>
        <w:rPr>
          <w:noProof/>
          <w:lang w:val="en-US"/>
        </w:rPr>
        <w:drawing>
          <wp:inline distT="0" distB="0" distL="0" distR="0" wp14:anchorId="728A02C5" wp14:editId="339939A0">
            <wp:extent cx="5309235" cy="6414135"/>
            <wp:effectExtent l="0" t="0" r="5715" b="571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9235" cy="6414135"/>
                    </a:xfrm>
                    <a:prstGeom prst="rect">
                      <a:avLst/>
                    </a:prstGeom>
                    <a:noFill/>
                    <a:ln>
                      <a:noFill/>
                    </a:ln>
                  </pic:spPr>
                </pic:pic>
              </a:graphicData>
            </a:graphic>
          </wp:inline>
        </w:drawing>
      </w:r>
    </w:p>
    <w:p w:rsidR="00884CF0" w:rsidRPr="00F443FD" w:rsidRDefault="00884CF0" w:rsidP="00CB6EA6">
      <w:pPr>
        <w:pStyle w:val="ARNormal"/>
        <w:spacing w:line="240" w:lineRule="auto"/>
        <w:jc w:val="left"/>
        <w:rPr>
          <w:rFonts w:ascii="Tahoma" w:hAnsi="Tahoma" w:cs="Tahoma"/>
          <w:sz w:val="16"/>
          <w:szCs w:val="16"/>
          <w:rtl/>
        </w:rPr>
      </w:pPr>
      <w:r w:rsidRPr="00F443FD">
        <w:rPr>
          <w:rFonts w:ascii="Tahoma" w:hAnsi="Tahoma" w:cs="Tahoma"/>
          <w:sz w:val="16"/>
          <w:szCs w:val="16"/>
          <w:rtl/>
        </w:rPr>
        <w:t>ملاحظات:</w:t>
      </w:r>
    </w:p>
    <w:p w:rsidR="00884CF0" w:rsidRPr="00F443FD" w:rsidRDefault="00884CF0" w:rsidP="00CB6EA6">
      <w:pPr>
        <w:pStyle w:val="ARNormal"/>
        <w:numPr>
          <w:ilvl w:val="0"/>
          <w:numId w:val="20"/>
        </w:numPr>
        <w:spacing w:line="240" w:lineRule="auto"/>
        <w:ind w:left="0" w:firstLine="0"/>
        <w:jc w:val="left"/>
        <w:rPr>
          <w:rFonts w:ascii="Tahoma" w:hAnsi="Tahoma" w:cs="Tahoma"/>
          <w:sz w:val="16"/>
          <w:szCs w:val="16"/>
        </w:rPr>
      </w:pPr>
      <w:r w:rsidRPr="00F443FD">
        <w:rPr>
          <w:rFonts w:ascii="Tahoma" w:hAnsi="Tahoma" w:cs="Tahoma"/>
          <w:color w:val="000000"/>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F443FD" w:rsidRDefault="00884CF0" w:rsidP="00CB6EA6">
      <w:pPr>
        <w:pStyle w:val="ARNormal"/>
        <w:numPr>
          <w:ilvl w:val="0"/>
          <w:numId w:val="20"/>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تعكس </w:t>
      </w:r>
      <w:r w:rsidRPr="00F443F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F443FD">
        <w:rPr>
          <w:rFonts w:ascii="Tahoma" w:hAnsi="Tahoma" w:cs="Tahoma"/>
          <w:color w:val="000000"/>
          <w:sz w:val="16"/>
          <w:szCs w:val="16"/>
        </w:rPr>
        <w:t>WO/PBC/20/2</w:t>
      </w:r>
      <w:r w:rsidRPr="00F443F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F443FD" w:rsidRDefault="00884CF0" w:rsidP="00CB6EA6">
      <w:pPr>
        <w:pStyle w:val="ARNormal"/>
        <w:numPr>
          <w:ilvl w:val="0"/>
          <w:numId w:val="20"/>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لمزيد من </w:t>
      </w:r>
      <w:r w:rsidRPr="00F443FD">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b/>
          <w:bCs/>
          <w:sz w:val="42"/>
          <w:szCs w:val="42"/>
          <w:rtl/>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4" w:name="_Toc358745208"/>
      <w:r w:rsidRPr="00D918B2">
        <w:rPr>
          <w:rFonts w:ascii="Arabic Typesetting" w:hAnsi="Arabic Typesetting" w:cs="Arabic Typesetting"/>
          <w:bCs/>
          <w:iCs w:val="0"/>
          <w:noProof/>
          <w:snapToGrid/>
          <w:sz w:val="42"/>
          <w:szCs w:val="42"/>
          <w:rtl/>
          <w:lang w:bidi="ar-EG"/>
        </w:rPr>
        <w:t>البرنامج 2</w:t>
      </w:r>
      <w:r w:rsidRPr="00D918B2">
        <w:rPr>
          <w:rFonts w:ascii="Arabic Typesetting" w:hAnsi="Arabic Typesetting" w:cs="Arabic Typesetting"/>
          <w:bCs/>
          <w:iCs w:val="0"/>
          <w:noProof/>
          <w:snapToGrid/>
          <w:sz w:val="42"/>
          <w:szCs w:val="42"/>
          <w:rtl/>
          <w:lang w:bidi="ar-EG"/>
        </w:rPr>
        <w:tab/>
        <w:t>العلامات التجارية والتصاميم الصناعية والبيانات الجغرافية</w:t>
      </w:r>
      <w:bookmarkEnd w:id="14"/>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7"/>
        </w:numPr>
        <w:ind w:left="0" w:firstLine="0"/>
        <w:jc w:val="left"/>
        <w:rPr>
          <w:rtl/>
        </w:rPr>
      </w:pPr>
      <w:r>
        <w:rPr>
          <w:rtl/>
        </w:rPr>
        <w:t xml:space="preserve">تتزايد أهمية العلامات كمصدر رئيسي للتفوق التنافسي. فهي تلعب دورا حاسما في التسويق التجاري للمنتجات الجديدة (بما فيها الخدمات)، وتقدم معلومات عن المنتجات للزبائن في اقتصاد سريع الحركة. ويتزايد عدد الدراسات الاقتصادية التي تقيِّم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w:t>
      </w:r>
      <w:r w:rsidRPr="00D62C67">
        <w:rPr>
          <w:rtl/>
        </w:rPr>
        <w:t>للفحص الدقيق</w:t>
      </w:r>
      <w:r>
        <w:rPr>
          <w:rtl/>
        </w:rPr>
        <w:t xml:space="preserve"> باستمرار، بغية دعم الابتكار وأداء الأعمال، والتوصل إلى حلول مستنيرة لما يستجد من تحديات. فالقواعد والمعايير القانونية والمفاهيم التقليدية للملكية الفكرية على المستويات الوطني والإقليمي والدولي تحتاج إلى أن تخضع </w:t>
      </w:r>
      <w:r w:rsidRPr="00D62C67">
        <w:rPr>
          <w:rtl/>
        </w:rPr>
        <w:t>لفحص دقيق</w:t>
      </w:r>
      <w:r>
        <w:rPr>
          <w:rtl/>
        </w:rPr>
        <w:t xml:space="preserve"> فيما يتعلق ببقائها مناسبة وكافية لتلبية احتياجات اقتصاد اليوم </w:t>
      </w:r>
      <w:proofErr w:type="spellStart"/>
      <w:r>
        <w:rPr>
          <w:rtl/>
        </w:rPr>
        <w:t>المعولم</w:t>
      </w:r>
      <w:proofErr w:type="spellEnd"/>
      <w:r>
        <w:rPr>
          <w:rtl/>
        </w:rPr>
        <w:t xml:space="preserve"> والذي يعتمد اعتمادا هائلا على العلامات. </w:t>
      </w:r>
      <w:r w:rsidRPr="00BB667C">
        <w:rPr>
          <w:rtl/>
        </w:rPr>
        <w:t>ومما له أهمية أيضا</w:t>
      </w:r>
      <w:r>
        <w:rPr>
          <w:rtl/>
        </w:rPr>
        <w:t xml:space="preserve"> أن مفهوم العلامات يتخطى الفئات القانونية الراسخة لحقوق الملكية الفكرية كالبراءات وحق المؤلف والعلامات التجارية والتصاميم الصناعية والبيانات الجغرافية. وسوف يسعى البرنامج 2 إلى إنتاج مخرجات تتيح للويبو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862268">
      <w:pPr>
        <w:pStyle w:val="ARNumbered1"/>
        <w:numPr>
          <w:ilvl w:val="0"/>
          <w:numId w:val="17"/>
        </w:numPr>
        <w:ind w:left="0" w:firstLine="0"/>
        <w:jc w:val="left"/>
        <w:rPr>
          <w:rtl/>
        </w:rPr>
      </w:pPr>
      <w:r>
        <w:rPr>
          <w:rtl/>
        </w:rPr>
        <w:t xml:space="preserve">يتمثل الهدف الرئيسي للبرنامج في إحراز تقدم نحو </w:t>
      </w:r>
      <w:r w:rsidRPr="00B06C2B">
        <w:rPr>
          <w:rtl/>
        </w:rPr>
        <w:t xml:space="preserve">تطوير </w:t>
      </w:r>
      <w:r>
        <w:rPr>
          <w:rtl/>
        </w:rPr>
        <w:t xml:space="preserve">إطار قانوني دولي متوازن للعلامات والتصاميم بحيث يكون </w:t>
      </w:r>
      <w:proofErr w:type="spellStart"/>
      <w:r>
        <w:rPr>
          <w:rtl/>
        </w:rPr>
        <w:t>مواتيا</w:t>
      </w:r>
      <w:proofErr w:type="spellEnd"/>
      <w:r>
        <w:rPr>
          <w:rtl/>
        </w:rPr>
        <w:t xml:space="preserve">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 تقدما كبيرا في إعداد مشروع معاهدة لقانون التصاميم، يرمي إلى تبسيط إجراءات تسجيل التصاميم. ورهنا بقرار من الجمعية العامة للويبو، سينتج عن هذا العمل عقد مؤتمر دبلوماسي لاعتماد معاهدة لقانون التصاميم أثناء الثنائية. وبالإضافة إلى ذلك، فإن اللجنة الدائمة المعنية بقانون العلامات التجارية والتصاميم الصناعية والبيانات الجغرافية ستنظر في </w:t>
      </w:r>
      <w:r w:rsidRPr="00E0624A">
        <w:rPr>
          <w:rtl/>
        </w:rPr>
        <w:t>تقارير متخصصة موجزة</w:t>
      </w:r>
      <w:r>
        <w:rPr>
          <w:rtl/>
        </w:rPr>
        <w:t xml:space="preserve"> في مجال العلامات التجارية (حماية العلامات المعروفة وسجلات العلامات المعروفة؛ وحماية أسماء البلدان)، والتصاميم الصناعية (خطط حماية التصاميم البديلة للتسجيل الرسمي للتصاميم الصناعية أو براءات التصاميم)، والبيانات الجغرافية (خيارات الحماية القانونية للبيانات الجغرافية). وستواصل هذه اللجنة ملاحظة التطورات في </w:t>
      </w:r>
      <w:r w:rsidRPr="00D66E28">
        <w:rPr>
          <w:rtl/>
        </w:rPr>
        <w:t xml:space="preserve">نظام أسماء الحقول </w:t>
      </w:r>
      <w:r>
        <w:rPr>
          <w:rtl/>
        </w:rPr>
        <w:t>(بالتعاون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المادة 6 (ثالثا) من اتفاقية باريس. وبالإضافة إلى ذلك، سيتحمل البرنامج – بالتشاور عن قرب مع البرنامج 9 – مسؤولية تنفيذ مشروعات معينة من جدول أعمال التنمية في مجال العلامات والتصاميم</w:t>
      </w:r>
      <w:r>
        <w:rPr>
          <w:rStyle w:val="FootnoteReference"/>
          <w:rtl/>
        </w:rPr>
        <w:footnoteReference w:id="3"/>
      </w:r>
      <w:r>
        <w:rPr>
          <w:rtl/>
        </w:rPr>
        <w:t>. كما سيولي البرنامج ما يكفي من الاهتمام للمخرجات المتفق عليها لمشروع جدول أعمال التنمية المكتمل بشأن الملكية الفكرية والملك العام.</w:t>
      </w:r>
    </w:p>
    <w:p w:rsidR="00884CF0" w:rsidRDefault="00884CF0" w:rsidP="00862268">
      <w:pPr>
        <w:pStyle w:val="ARNumbered1"/>
        <w:numPr>
          <w:ilvl w:val="0"/>
          <w:numId w:val="17"/>
        </w:numPr>
        <w:ind w:left="0" w:firstLine="0"/>
        <w:jc w:val="left"/>
        <w:rPr>
          <w:rtl/>
        </w:rPr>
      </w:pPr>
      <w:r>
        <w:rPr>
          <w:rtl/>
        </w:rPr>
        <w:t>سيستند تنفيذ البرنامج 2 إلى دورات اللجنة الدائمة المعنية بقانون العلامات التجارية والتصاميم الصناعية والبيانات الجغرافية لغرض رئيسي هو النظر في التقارير المتخصصة المشار إليها أعلاه وتحديد مسارات العمل الممكنة في المستقبل. وتماشيا مع التوصية</w:t>
      </w:r>
      <w:r>
        <w:rPr>
          <w:rFonts w:hint="cs"/>
          <w:rtl/>
        </w:rPr>
        <w:t> </w:t>
      </w:r>
      <w:r>
        <w:rPr>
          <w:rtl/>
        </w:rPr>
        <w:t>15 من توصيات جدول أعمال التنمية، فإن دورات هذه اللجنة ستكون مفتوحة لكل الدول الأعضاء والمراقبين المعتمدين. وسوف تقدم اللجنة مخرجات عملها في الحالات الملائمة إلى جمعيات الويبو المعنية لمواصلة العمل.</w:t>
      </w:r>
    </w:p>
    <w:p w:rsidR="00884CF0" w:rsidRDefault="00884CF0" w:rsidP="00862268">
      <w:pPr>
        <w:pStyle w:val="ARNumbered1"/>
        <w:numPr>
          <w:ilvl w:val="0"/>
          <w:numId w:val="17"/>
        </w:numPr>
        <w:ind w:left="0" w:firstLine="0"/>
        <w:jc w:val="left"/>
        <w:rPr>
          <w:rtl/>
        </w:rPr>
      </w:pPr>
      <w:r>
        <w:rPr>
          <w:rtl/>
        </w:rPr>
        <w:t xml:space="preserve">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 وفيما يتعلق بالهدف الاستراتيجي الثالث – </w:t>
      </w:r>
      <w:r w:rsidRPr="008B57D0">
        <w:rPr>
          <w:rtl/>
        </w:rPr>
        <w:t>تسهيل الانتفاع بالملكية الفكرية في سبيل التنمية</w:t>
      </w:r>
      <w:r>
        <w:rPr>
          <w:rtl/>
        </w:rPr>
        <w:t xml:space="preserve"> – سيقدم البرنامج 2 للدول الأعضاء مشورة تلائم كل بلد وفقا للخطط القُطرية وتلبيةً للأولويات المحددة في استراتيجيات الملكية الفكرية الوطنية. وسيتم تقديم المشورة القانونية بالتنسيق مع البرنامجين 9 (</w:t>
      </w:r>
      <w:r w:rsidRPr="00831B38">
        <w:rPr>
          <w:rtl/>
        </w:rPr>
        <w:t xml:space="preserve">البلدان الأفريقية والعربية وبلدان آسيا والمحيط الهادئ وأمريكا اللاتينية والكاريبي </w:t>
      </w:r>
      <w:r>
        <w:rPr>
          <w:rtl/>
        </w:rPr>
        <w:t>والبلدان الأقل نموا) و10 (</w:t>
      </w:r>
      <w:r w:rsidRPr="008466E5">
        <w:rPr>
          <w:rtl/>
        </w:rPr>
        <w:t>التعاون مع بعض البلدان في أوروبا وآسيا</w:t>
      </w:r>
      <w:r>
        <w:rPr>
          <w:rtl/>
        </w:rPr>
        <w:t>) مع الاهتمام على النحو الملائم بتوصيات جدول أعمال التنمية 1 و6 و12 و13</w:t>
      </w:r>
      <w:r>
        <w:rPr>
          <w:rFonts w:hint="cs"/>
          <w:rtl/>
        </w:rPr>
        <w:t> </w:t>
      </w:r>
      <w:r>
        <w:rPr>
          <w:rtl/>
        </w:rPr>
        <w:t>و14.</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Pr>
          <w:p w:rsidR="00884CF0" w:rsidRPr="006E62C0" w:rsidRDefault="00884CF0" w:rsidP="00862268">
            <w:pPr>
              <w:pStyle w:val="ARProgramTableText"/>
              <w:spacing w:line="300" w:lineRule="exact"/>
              <w:rPr>
                <w:rtl/>
                <w:lang w:val="fr-CH"/>
              </w:rPr>
            </w:pPr>
            <w:r>
              <w:rPr>
                <w:rtl/>
                <w:lang w:val="fr-CH"/>
              </w:rPr>
              <w:t>مازال التوصل إلى إجماع على المستوى متعدد الأطراف يمثل تحديا كبيرا، كما أن الانتهاء بنجاح من أنشطة وضع القواعد والمعايير في إطار البرنامج 2 ستعتمد بدرجة كبيرة على التزام الدول الأعضاء بتحديد النتائج المتفق عليها فيما بينها.</w:t>
            </w:r>
          </w:p>
        </w:tc>
        <w:tc>
          <w:tcPr>
            <w:tcW w:w="4786" w:type="dxa"/>
          </w:tcPr>
          <w:p w:rsidR="00884CF0" w:rsidRPr="00A67728" w:rsidRDefault="00884CF0" w:rsidP="00862268">
            <w:pPr>
              <w:pStyle w:val="ARProgramTableText"/>
              <w:spacing w:line="300" w:lineRule="exact"/>
              <w:rPr>
                <w:rtl/>
              </w:rPr>
            </w:pPr>
            <w:r>
              <w:rPr>
                <w:rtl/>
              </w:rPr>
              <w:t>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اللجنة الدائمة المعنية بقانون العلامات التجارية والتصاميم الصناعية والبيانات الجغرافية، ستتيح إمكانية الانخراط باستمرار في الحوار وتبادل الآراء بغية تحديد المجالات المشتركة ذات الفهم المشترك والمخرجات المحتملة المتفق عليها.</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2552"/>
        <w:gridCol w:w="1984"/>
        <w:gridCol w:w="2093"/>
      </w:tblGrid>
      <w:tr w:rsidR="00884CF0" w:rsidRPr="00A67728" w:rsidTr="005302AD">
        <w:trPr>
          <w:tblHeader/>
        </w:trPr>
        <w:tc>
          <w:tcPr>
            <w:tcW w:w="2941" w:type="dxa"/>
            <w:shd w:val="clear" w:color="auto" w:fill="CCFFFF"/>
          </w:tcPr>
          <w:p w:rsidR="00884CF0" w:rsidRPr="00A67728" w:rsidRDefault="00884CF0" w:rsidP="00862268">
            <w:pPr>
              <w:pStyle w:val="ARProgramTableHeading"/>
              <w:spacing w:line="300" w:lineRule="exact"/>
              <w:rPr>
                <w:rtl/>
                <w:lang w:bidi="ar-SA"/>
              </w:rPr>
            </w:pPr>
            <w:r>
              <w:rPr>
                <w:rtl/>
                <w:lang w:bidi="ar-SA"/>
              </w:rPr>
              <w:t>النتائج المرتقبة</w:t>
            </w:r>
          </w:p>
        </w:tc>
        <w:tc>
          <w:tcPr>
            <w:tcW w:w="2552" w:type="dxa"/>
            <w:shd w:val="clear" w:color="auto" w:fill="CCFFFF"/>
          </w:tcPr>
          <w:p w:rsidR="00884CF0" w:rsidRPr="00A67728" w:rsidRDefault="00884CF0" w:rsidP="00862268">
            <w:pPr>
              <w:pStyle w:val="ARProgramTableHeading"/>
              <w:spacing w:line="300" w:lineRule="exact"/>
              <w:rPr>
                <w:rtl/>
                <w:lang w:bidi="ar-SA"/>
              </w:rPr>
            </w:pPr>
            <w:r>
              <w:rPr>
                <w:rtl/>
                <w:lang w:bidi="ar-SA"/>
              </w:rPr>
              <w:t>مؤشرات الأداء</w:t>
            </w:r>
          </w:p>
        </w:tc>
        <w:tc>
          <w:tcPr>
            <w:tcW w:w="1984" w:type="dxa"/>
            <w:shd w:val="clear" w:color="auto" w:fill="CCFFFF"/>
          </w:tcPr>
          <w:p w:rsidR="00884CF0" w:rsidRPr="00A67728" w:rsidRDefault="00884CF0" w:rsidP="00862268">
            <w:pPr>
              <w:pStyle w:val="ARProgramTableHeading"/>
              <w:spacing w:line="300" w:lineRule="exact"/>
              <w:rPr>
                <w:rtl/>
                <w:lang w:bidi="ar-SA"/>
              </w:rPr>
            </w:pPr>
            <w:r>
              <w:rPr>
                <w:rtl/>
                <w:lang w:bidi="ar-SA"/>
              </w:rPr>
              <w:t>أسس المقارنة</w:t>
            </w:r>
          </w:p>
        </w:tc>
        <w:tc>
          <w:tcPr>
            <w:tcW w:w="2093" w:type="dxa"/>
            <w:shd w:val="clear" w:color="auto" w:fill="CCFFFF"/>
          </w:tcPr>
          <w:p w:rsidR="00884CF0" w:rsidRPr="00A67728" w:rsidRDefault="00884CF0" w:rsidP="00862268">
            <w:pPr>
              <w:pStyle w:val="ARProgramTableHeading"/>
              <w:spacing w:line="300" w:lineRule="exact"/>
              <w:rPr>
                <w:rtl/>
                <w:lang w:bidi="ar-SA"/>
              </w:rPr>
            </w:pPr>
            <w:r>
              <w:rPr>
                <w:rtl/>
                <w:lang w:bidi="ar-SA"/>
              </w:rPr>
              <w:t>الأهداف</w:t>
            </w:r>
          </w:p>
        </w:tc>
      </w:tr>
      <w:tr w:rsidR="00884CF0" w:rsidRPr="00A67728" w:rsidTr="005302AD">
        <w:tc>
          <w:tcPr>
            <w:tcW w:w="2941" w:type="dxa"/>
            <w:tcBorders>
              <w:bottom w:val="nil"/>
            </w:tcBorders>
          </w:tcPr>
          <w:p w:rsidR="00884CF0" w:rsidRPr="00A67728" w:rsidRDefault="00884CF0" w:rsidP="00862268">
            <w:pPr>
              <w:pStyle w:val="ARProgramTableT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2552" w:type="dxa"/>
            <w:tcBorders>
              <w:bottom w:val="nil"/>
            </w:tcBorders>
          </w:tcPr>
          <w:p w:rsidR="00884CF0" w:rsidRPr="00A67728" w:rsidRDefault="00884CF0" w:rsidP="00862268">
            <w:pPr>
              <w:pStyle w:val="ARProgramTableText"/>
              <w:spacing w:line="300" w:lineRule="exact"/>
              <w:rPr>
                <w:rtl/>
              </w:rPr>
            </w:pPr>
            <w:r>
              <w:rPr>
                <w:rtl/>
              </w:rPr>
              <w:t>الاتفاق بشأن إطار معياري لتسجيل التصاميم الصناعية وإجراءات الصيانة</w:t>
            </w:r>
          </w:p>
        </w:tc>
        <w:tc>
          <w:tcPr>
            <w:tcW w:w="1984" w:type="dxa"/>
            <w:tcBorders>
              <w:bottom w:val="nil"/>
            </w:tcBorders>
          </w:tcPr>
          <w:p w:rsidR="00884CF0" w:rsidRPr="00A67728" w:rsidRDefault="00884CF0" w:rsidP="00862268">
            <w:pPr>
              <w:pStyle w:val="ARProgramTableText"/>
              <w:spacing w:line="300" w:lineRule="exact"/>
              <w:rPr>
                <w:rtl/>
              </w:rPr>
            </w:pPr>
            <w:r>
              <w:rPr>
                <w:rtl/>
              </w:rPr>
              <w:t>لا يوجد إطار معياري لتسجيل التصاميم الصناعية وإجراءات الصيانة</w:t>
            </w:r>
          </w:p>
        </w:tc>
        <w:tc>
          <w:tcPr>
            <w:tcW w:w="2093" w:type="dxa"/>
            <w:tcBorders>
              <w:bottom w:val="nil"/>
            </w:tcBorders>
          </w:tcPr>
          <w:p w:rsidR="00884CF0" w:rsidRPr="00D65E41" w:rsidRDefault="00884CF0" w:rsidP="00862268">
            <w:pPr>
              <w:pStyle w:val="ARProgramTableText"/>
              <w:spacing w:line="300" w:lineRule="exact"/>
              <w:rPr>
                <w:rtl/>
              </w:rPr>
            </w:pPr>
            <w:r>
              <w:rPr>
                <w:rtl/>
              </w:rPr>
              <w:t>اعتماد معاهدة لقانون التصاميم من خلال مؤتمر دبلوماسي</w:t>
            </w:r>
          </w:p>
        </w:tc>
      </w:tr>
      <w:tr w:rsidR="00884CF0" w:rsidRPr="00A67728" w:rsidTr="005302AD">
        <w:tc>
          <w:tcPr>
            <w:tcW w:w="2941" w:type="dxa"/>
            <w:tcBorders>
              <w:top w:val="nil"/>
              <w:bottom w:val="nil"/>
            </w:tcBorders>
          </w:tcPr>
          <w:p w:rsidR="00884CF0" w:rsidRPr="00637C13" w:rsidRDefault="00884CF0" w:rsidP="00862268">
            <w:pPr>
              <w:pStyle w:val="ARProgramTableText"/>
              <w:spacing w:line="300" w:lineRule="exact"/>
              <w:rPr>
                <w:rtl/>
                <w:lang w:bidi="ar-SA"/>
              </w:rPr>
            </w:pPr>
          </w:p>
        </w:tc>
        <w:tc>
          <w:tcPr>
            <w:tcW w:w="2552" w:type="dxa"/>
            <w:tcBorders>
              <w:top w:val="nil"/>
              <w:bottom w:val="nil"/>
            </w:tcBorders>
          </w:tcPr>
          <w:p w:rsidR="00884CF0" w:rsidRPr="00A67728" w:rsidRDefault="00884CF0" w:rsidP="00862268">
            <w:pPr>
              <w:pStyle w:val="ARProgramTableText"/>
              <w:spacing w:line="300" w:lineRule="exact"/>
              <w:rPr>
                <w:rtl/>
              </w:rPr>
            </w:pPr>
            <w:r>
              <w:rPr>
                <w:rtl/>
              </w:rPr>
              <w:t>تنظر اللجنة الدائمة المعنية بقانون العلامات التجارية والتصاميم الصناعية والبيانات الجغرافية في تقرير عن حماية العلامات المعروفة وسجلات العلامات المعروفة وتحديد المجالات الممكنة للعمل في المستقبل</w:t>
            </w:r>
          </w:p>
        </w:tc>
        <w:tc>
          <w:tcPr>
            <w:tcW w:w="1984" w:type="dxa"/>
            <w:tcBorders>
              <w:top w:val="nil"/>
              <w:bottom w:val="nil"/>
            </w:tcBorders>
          </w:tcPr>
          <w:p w:rsidR="00884CF0" w:rsidRPr="00A67728" w:rsidRDefault="00884CF0" w:rsidP="00862268">
            <w:pPr>
              <w:pStyle w:val="ARProgramTableText"/>
              <w:spacing w:line="300" w:lineRule="exact"/>
              <w:rPr>
                <w:rtl/>
              </w:rPr>
            </w:pPr>
            <w:r>
              <w:rPr>
                <w:rtl/>
              </w:rPr>
              <w:t>لا يوجد تقرير عن حماية العلامات المعروفة وسجلات العلامات المعروفة</w:t>
            </w:r>
          </w:p>
        </w:tc>
        <w:tc>
          <w:tcPr>
            <w:tcW w:w="2093" w:type="dxa"/>
            <w:tcBorders>
              <w:top w:val="nil"/>
              <w:bottom w:val="nil"/>
            </w:tcBorders>
          </w:tcPr>
          <w:p w:rsidR="00884CF0" w:rsidRPr="00A67728" w:rsidRDefault="00884CF0" w:rsidP="00862268">
            <w:pPr>
              <w:pStyle w:val="ARProgramTableText"/>
              <w:spacing w:line="300" w:lineRule="exact"/>
              <w:rPr>
                <w:rtl/>
              </w:rPr>
            </w:pPr>
            <w:r>
              <w:rPr>
                <w:rtl/>
              </w:rPr>
              <w:t>أن تنظر اللجنة الدائمة المعنية بقانون العلامات التجارية والتصاميم الصناعية والبيانات الجغرافية في تقرير عن حماية العلامات المعروفة وسجلات العلامات المعروفة</w:t>
            </w:r>
          </w:p>
        </w:tc>
      </w:tr>
      <w:tr w:rsidR="00884CF0" w:rsidRPr="00A67728" w:rsidTr="005302AD">
        <w:tc>
          <w:tcPr>
            <w:tcW w:w="2941" w:type="dxa"/>
            <w:tcBorders>
              <w:top w:val="nil"/>
              <w:bottom w:val="single" w:sz="4" w:space="0" w:color="auto"/>
            </w:tcBorders>
          </w:tcPr>
          <w:p w:rsidR="00884CF0" w:rsidRPr="00684308" w:rsidRDefault="00884CF0" w:rsidP="00862268">
            <w:pPr>
              <w:pStyle w:val="ARProgramTableText"/>
              <w:spacing w:line="300" w:lineRule="exact"/>
              <w:rPr>
                <w:rtl/>
              </w:rPr>
            </w:pPr>
          </w:p>
        </w:tc>
        <w:tc>
          <w:tcPr>
            <w:tcW w:w="2552" w:type="dxa"/>
            <w:tcBorders>
              <w:top w:val="nil"/>
              <w:bottom w:val="single" w:sz="4" w:space="0" w:color="auto"/>
            </w:tcBorders>
          </w:tcPr>
          <w:p w:rsidR="00884CF0" w:rsidRPr="00A67728" w:rsidRDefault="00884CF0" w:rsidP="00862268">
            <w:pPr>
              <w:pStyle w:val="ARProgramTableText"/>
              <w:spacing w:line="300" w:lineRule="exact"/>
              <w:rPr>
                <w:rtl/>
              </w:rPr>
            </w:pPr>
            <w:r>
              <w:rPr>
                <w:rtl/>
              </w:rPr>
              <w:t>تنظر اللجنة الدائمة المعنية بقانون العلامات التجارية والتصاميم الصناعية والبيانات الجغرافية في تقرير عن آليات لحماية التصاميم بخلاف التسجيل الرسمي للتصاميم الصناعية أو براءات التصاميم وتحديد المجالات الممكنة للعمل في المستقبل</w:t>
            </w:r>
          </w:p>
        </w:tc>
        <w:tc>
          <w:tcPr>
            <w:tcW w:w="1984" w:type="dxa"/>
            <w:tcBorders>
              <w:top w:val="nil"/>
              <w:bottom w:val="single" w:sz="4" w:space="0" w:color="auto"/>
            </w:tcBorders>
          </w:tcPr>
          <w:p w:rsidR="00884CF0" w:rsidRPr="00A67728" w:rsidRDefault="00884CF0" w:rsidP="00862268">
            <w:pPr>
              <w:pStyle w:val="ARProgramTableText"/>
              <w:spacing w:line="300" w:lineRule="exact"/>
              <w:rPr>
                <w:rtl/>
              </w:rPr>
            </w:pPr>
            <w:r>
              <w:rPr>
                <w:rtl/>
              </w:rPr>
              <w:t>لا يوجد تقرير عن آليات لحماية التصاميم بخلاف التسجيل الرسمي للتصاميم الصناعية أو براءات التصاميم</w:t>
            </w:r>
          </w:p>
        </w:tc>
        <w:tc>
          <w:tcPr>
            <w:tcW w:w="2093" w:type="dxa"/>
            <w:tcBorders>
              <w:top w:val="nil"/>
              <w:bottom w:val="single" w:sz="4" w:space="0" w:color="auto"/>
            </w:tcBorders>
          </w:tcPr>
          <w:p w:rsidR="00884CF0" w:rsidRPr="00A67728" w:rsidRDefault="00884CF0" w:rsidP="00862268">
            <w:pPr>
              <w:pStyle w:val="ARProgramTableText"/>
              <w:spacing w:line="300" w:lineRule="exact"/>
              <w:rPr>
                <w:rtl/>
                <w:lang w:bidi="ar-SA"/>
              </w:rPr>
            </w:pPr>
            <w:r>
              <w:rPr>
                <w:rtl/>
                <w:lang w:bidi="ar-SA"/>
              </w:rPr>
              <w:t xml:space="preserve">أن </w:t>
            </w:r>
            <w:r>
              <w:rPr>
                <w:rtl/>
              </w:rPr>
              <w:t>تنظر اللجنة الدائمة المعنية بقانون العلامات التجارية والتصاميم الصناعية والبيانات الجغرافية في تقرير عن آليات لحماية التصاميم بخلاف التسجيل الرسمي للتصاميم الصناعية أو براءات التصاميم وتحديد المجالات الممكنة للعمل في المستقبل</w:t>
            </w:r>
          </w:p>
        </w:tc>
      </w:tr>
      <w:tr w:rsidR="00884CF0" w:rsidRPr="00A67728" w:rsidTr="005302AD">
        <w:tc>
          <w:tcPr>
            <w:tcW w:w="2941" w:type="dxa"/>
            <w:tcBorders>
              <w:top w:val="single" w:sz="4" w:space="0" w:color="auto"/>
              <w:bottom w:val="nil"/>
            </w:tcBorders>
          </w:tcPr>
          <w:p w:rsidR="00884CF0" w:rsidRPr="00684308" w:rsidRDefault="00884CF0" w:rsidP="005302AD">
            <w:pPr>
              <w:pStyle w:val="ARProgramTableText"/>
              <w:keepNext/>
              <w:spacing w:line="300" w:lineRule="exact"/>
              <w:rPr>
                <w:rtl/>
              </w:rPr>
            </w:pPr>
          </w:p>
        </w:tc>
        <w:tc>
          <w:tcPr>
            <w:tcW w:w="2552" w:type="dxa"/>
            <w:tcBorders>
              <w:top w:val="single" w:sz="4" w:space="0" w:color="auto"/>
              <w:bottom w:val="nil"/>
            </w:tcBorders>
          </w:tcPr>
          <w:p w:rsidR="00884CF0" w:rsidRDefault="00884CF0" w:rsidP="005302AD">
            <w:pPr>
              <w:pStyle w:val="ARProgramTableText"/>
              <w:keepNext/>
              <w:spacing w:line="300" w:lineRule="exact"/>
              <w:rPr>
                <w:rtl/>
              </w:rPr>
            </w:pPr>
            <w:r>
              <w:rPr>
                <w:rtl/>
              </w:rPr>
              <w:t>تنظر اللجنة الدائمة المعنية بقانون العلامات التجارية والتصاميم الصناعية والبيانات الجغرافية في تقرير موجز عن الخيارات القائمة لتوفير الحماية القانونية للبيانات الجغرافية، يتضمن تكاليف ومنافع النُّهُج المختلفة</w:t>
            </w:r>
          </w:p>
        </w:tc>
        <w:tc>
          <w:tcPr>
            <w:tcW w:w="1984" w:type="dxa"/>
            <w:tcBorders>
              <w:top w:val="single" w:sz="4" w:space="0" w:color="auto"/>
              <w:bottom w:val="nil"/>
            </w:tcBorders>
          </w:tcPr>
          <w:p w:rsidR="00884CF0" w:rsidRPr="00525258" w:rsidRDefault="00884CF0" w:rsidP="005302AD">
            <w:pPr>
              <w:pStyle w:val="ARProgramTableText"/>
              <w:keepNext/>
              <w:spacing w:line="300" w:lineRule="exact"/>
              <w:rPr>
                <w:rtl/>
              </w:rPr>
            </w:pPr>
            <w:r>
              <w:rPr>
                <w:rtl/>
              </w:rPr>
              <w:t xml:space="preserve">لا يوجد تقرير موجز عن الخيارات القائمة لتوفير الحماية القانونية للبيانات الجغرافية، يتضمن تكاليف ومنافع النُّهُج المختلفة؛ الوثيقتان </w:t>
            </w:r>
            <w:r>
              <w:t>SCT/8/4</w:t>
            </w:r>
            <w:r>
              <w:rPr>
                <w:rtl/>
              </w:rPr>
              <w:t xml:space="preserve"> و</w:t>
            </w:r>
            <w:r>
              <w:t>SCT/8/5</w:t>
            </w:r>
          </w:p>
        </w:tc>
        <w:tc>
          <w:tcPr>
            <w:tcW w:w="2093" w:type="dxa"/>
            <w:tcBorders>
              <w:top w:val="single" w:sz="4" w:space="0" w:color="auto"/>
              <w:bottom w:val="nil"/>
            </w:tcBorders>
          </w:tcPr>
          <w:p w:rsidR="00884CF0" w:rsidRPr="00525258" w:rsidRDefault="00884CF0" w:rsidP="005302AD">
            <w:pPr>
              <w:pStyle w:val="ARProgramTableText"/>
              <w:keepNext/>
              <w:spacing w:line="300" w:lineRule="exact"/>
              <w:rPr>
                <w:rtl/>
              </w:rPr>
            </w:pPr>
            <w:r>
              <w:rPr>
                <w:rtl/>
              </w:rPr>
              <w:t>أن تنظر اللجنة الدائمة المعنية بقانون العلامات التجارية والتصاميم الصناعية والبيانات الجغرافية في تقرير موجز عن الخيارات القائمة لتوفير الحماية القانونية للبيانات الجغرافية، يتضمن تكاليف ومنافع النُّهُج المختلفة</w:t>
            </w:r>
          </w:p>
        </w:tc>
      </w:tr>
      <w:tr w:rsidR="00884CF0" w:rsidRPr="00A67728" w:rsidTr="005302AD">
        <w:tc>
          <w:tcPr>
            <w:tcW w:w="2941" w:type="dxa"/>
            <w:tcBorders>
              <w:top w:val="nil"/>
              <w:bottom w:val="nil"/>
            </w:tcBorders>
          </w:tcPr>
          <w:p w:rsidR="00884CF0" w:rsidRPr="00684308" w:rsidRDefault="00884CF0" w:rsidP="00862268">
            <w:pPr>
              <w:pStyle w:val="ARProgramTableText"/>
              <w:spacing w:line="300" w:lineRule="exact"/>
              <w:rPr>
                <w:rtl/>
              </w:rPr>
            </w:pPr>
          </w:p>
        </w:tc>
        <w:tc>
          <w:tcPr>
            <w:tcW w:w="2552" w:type="dxa"/>
            <w:tcBorders>
              <w:top w:val="nil"/>
              <w:bottom w:val="nil"/>
            </w:tcBorders>
          </w:tcPr>
          <w:p w:rsidR="00884CF0" w:rsidRDefault="00884CF0" w:rsidP="00862268">
            <w:pPr>
              <w:pStyle w:val="ARProgramTableText"/>
              <w:spacing w:line="300" w:lineRule="exact"/>
              <w:rPr>
                <w:rtl/>
              </w:rPr>
            </w:pPr>
            <w:r>
              <w:rPr>
                <w:rtl/>
              </w:rPr>
              <w:t>عدد حالات التصديق/الانضمام إلى معاهدة سنغافورة</w:t>
            </w:r>
          </w:p>
        </w:tc>
        <w:tc>
          <w:tcPr>
            <w:tcW w:w="1984" w:type="dxa"/>
            <w:tcBorders>
              <w:top w:val="nil"/>
              <w:bottom w:val="nil"/>
            </w:tcBorders>
          </w:tcPr>
          <w:p w:rsidR="00884CF0" w:rsidRDefault="00884CF0" w:rsidP="00862268">
            <w:pPr>
              <w:pStyle w:val="ARProgramTableText"/>
              <w:spacing w:line="300" w:lineRule="exact"/>
              <w:rPr>
                <w:rtl/>
              </w:rPr>
            </w:pPr>
            <w:r>
              <w:rPr>
                <w:rtl/>
              </w:rPr>
              <w:t>29 طرفا متعاقدا (نهاية 2012)</w:t>
            </w:r>
          </w:p>
        </w:tc>
        <w:tc>
          <w:tcPr>
            <w:tcW w:w="2093" w:type="dxa"/>
            <w:tcBorders>
              <w:top w:val="nil"/>
              <w:bottom w:val="nil"/>
            </w:tcBorders>
          </w:tcPr>
          <w:p w:rsidR="00884CF0" w:rsidRDefault="00884CF0" w:rsidP="00862268">
            <w:pPr>
              <w:pStyle w:val="ARProgramTableText"/>
              <w:spacing w:line="300" w:lineRule="exact"/>
              <w:rPr>
                <w:rtl/>
              </w:rPr>
            </w:pPr>
            <w:r>
              <w:rPr>
                <w:rtl/>
              </w:rPr>
              <w:t>ثماني حالات جديدة للتصديق/الانضمام</w:t>
            </w:r>
          </w:p>
        </w:tc>
      </w:tr>
      <w:tr w:rsidR="00884CF0" w:rsidRPr="00A67728" w:rsidTr="005302AD">
        <w:tc>
          <w:tcPr>
            <w:tcW w:w="2941" w:type="dxa"/>
            <w:tcBorders>
              <w:top w:val="nil"/>
              <w:bottom w:val="nil"/>
            </w:tcBorders>
          </w:tcPr>
          <w:p w:rsidR="00884CF0" w:rsidRPr="00460846" w:rsidRDefault="00884CF0" w:rsidP="00862268">
            <w:pPr>
              <w:pStyle w:val="ARProgramTableText"/>
              <w:spacing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2552" w:type="dxa"/>
            <w:tcBorders>
              <w:top w:val="nil"/>
              <w:bottom w:val="nil"/>
            </w:tcBorders>
          </w:tcPr>
          <w:p w:rsidR="00884CF0" w:rsidRDefault="00884CF0" w:rsidP="00862268">
            <w:pPr>
              <w:pStyle w:val="ARProgramTableText"/>
              <w:spacing w:line="300" w:lineRule="exact"/>
              <w:rPr>
                <w:rtl/>
              </w:rPr>
            </w:pPr>
            <w:r w:rsidRPr="00FA2DD3">
              <w:rPr>
                <w:rtl/>
              </w:rPr>
              <w:t xml:space="preserve">عدد </w:t>
            </w:r>
            <w:r>
              <w:rPr>
                <w:rtl/>
              </w:rPr>
              <w:t xml:space="preserve">الدول الأعضاء/المنظمات الإقليمية </w:t>
            </w:r>
            <w:r w:rsidRPr="00FA2DD3">
              <w:rPr>
                <w:rtl/>
              </w:rPr>
              <w:t>التي قدمت تعليقات إيجابية على المشورة التشريعية المقدمة في مجال العلامات التجارية وال</w:t>
            </w:r>
            <w:r>
              <w:rPr>
                <w:rtl/>
              </w:rPr>
              <w:t>تصاميم</w:t>
            </w:r>
            <w:r w:rsidRPr="00FA2DD3">
              <w:rPr>
                <w:rtl/>
              </w:rPr>
              <w:t xml:space="preserve"> الصناعية والبيانات الجغرافية</w:t>
            </w:r>
            <w:r>
              <w:rPr>
                <w:rtl/>
              </w:rPr>
              <w:t>، والنسبة المئوية لهذه الدول والمنظمات</w:t>
            </w:r>
          </w:p>
        </w:tc>
        <w:tc>
          <w:tcPr>
            <w:tcW w:w="1984" w:type="dxa"/>
            <w:tcBorders>
              <w:top w:val="nil"/>
              <w:bottom w:val="nil"/>
            </w:tcBorders>
          </w:tcPr>
          <w:p w:rsidR="00884CF0" w:rsidRDefault="00884CF0" w:rsidP="00862268">
            <w:pPr>
              <w:pStyle w:val="ARProgramTableText"/>
              <w:spacing w:line="300" w:lineRule="exact"/>
              <w:rPr>
                <w:rtl/>
              </w:rPr>
            </w:pPr>
            <w:r>
              <w:rPr>
                <w:rtl/>
              </w:rPr>
              <w:t xml:space="preserve">تلقت 11 دولة عضوا/منظمة إقليمية مشورة تشريعية، منها 3 قدمت تعليقات إيجابية على المشورة التشريعية </w:t>
            </w:r>
            <w:proofErr w:type="spellStart"/>
            <w:r>
              <w:rPr>
                <w:rtl/>
              </w:rPr>
              <w:t>المتلقاة</w:t>
            </w:r>
            <w:proofErr w:type="spellEnd"/>
            <w:r>
              <w:rPr>
                <w:rtl/>
              </w:rPr>
              <w:t xml:space="preserve"> في 2012</w:t>
            </w:r>
          </w:p>
        </w:tc>
        <w:tc>
          <w:tcPr>
            <w:tcW w:w="2093" w:type="dxa"/>
            <w:tcBorders>
              <w:top w:val="nil"/>
              <w:bottom w:val="nil"/>
            </w:tcBorders>
          </w:tcPr>
          <w:p w:rsidR="00884CF0" w:rsidRDefault="00884CF0" w:rsidP="00862268">
            <w:pPr>
              <w:pStyle w:val="ARProgramTableText"/>
              <w:spacing w:line="300" w:lineRule="exact"/>
              <w:rPr>
                <w:rtl/>
              </w:rPr>
            </w:pPr>
            <w:r>
              <w:rPr>
                <w:rtl/>
              </w:rPr>
              <w:t>تقديم المشورة التشريعية إلى 10 دول أعضاء/منظمات إقليمية وتلقي تعليقات إيجابية من 25% على الأقل</w:t>
            </w:r>
          </w:p>
        </w:tc>
      </w:tr>
      <w:tr w:rsidR="00884CF0" w:rsidRPr="00A67728" w:rsidTr="005302AD">
        <w:tc>
          <w:tcPr>
            <w:tcW w:w="2941" w:type="dxa"/>
            <w:tcBorders>
              <w:top w:val="nil"/>
              <w:bottom w:val="nil"/>
            </w:tcBorders>
          </w:tcPr>
          <w:p w:rsidR="00884CF0" w:rsidRDefault="00884CF0" w:rsidP="00862268">
            <w:pPr>
              <w:pStyle w:val="ARProgramTableText"/>
              <w:spacing w:line="300" w:lineRule="exact"/>
              <w:rPr>
                <w:rtl/>
              </w:rPr>
            </w:pPr>
            <w:r>
              <w:rPr>
                <w:rFonts w:hint="cs"/>
                <w:rtl/>
              </w:rPr>
              <w:t>ه 3.1</w:t>
            </w:r>
            <w:r>
              <w:rPr>
                <w:rtl/>
              </w:rPr>
              <w:t xml:space="preserve"> </w:t>
            </w:r>
            <w:r w:rsidRPr="00740E9D">
              <w:rPr>
                <w:rtl/>
              </w:rPr>
              <w:t xml:space="preserve">حماية متزايدة لشعارات </w:t>
            </w:r>
            <w:r>
              <w:rPr>
                <w:rtl/>
              </w:rPr>
              <w:t xml:space="preserve">الدول </w:t>
            </w:r>
            <w:r w:rsidRPr="00740E9D">
              <w:rPr>
                <w:rtl/>
              </w:rPr>
              <w:t>وأسماء المنظمات الحكومية الدولية وشعاراتها</w:t>
            </w:r>
          </w:p>
        </w:tc>
        <w:tc>
          <w:tcPr>
            <w:tcW w:w="2552" w:type="dxa"/>
            <w:tcBorders>
              <w:top w:val="nil"/>
              <w:bottom w:val="nil"/>
            </w:tcBorders>
          </w:tcPr>
          <w:p w:rsidR="00884CF0" w:rsidRPr="00FA2DD3" w:rsidRDefault="00884CF0" w:rsidP="00862268">
            <w:pPr>
              <w:pStyle w:val="ARProgramTableText"/>
              <w:spacing w:line="300" w:lineRule="exact"/>
              <w:rPr>
                <w:rtl/>
              </w:rPr>
            </w:pPr>
            <w:r w:rsidRPr="00FA2DD3">
              <w:rPr>
                <w:rtl/>
              </w:rPr>
              <w:t>العدد المعالج من طلبات التبليغ بناء على المادة 6 (ثالثا)</w:t>
            </w:r>
          </w:p>
        </w:tc>
        <w:tc>
          <w:tcPr>
            <w:tcW w:w="1984" w:type="dxa"/>
            <w:tcBorders>
              <w:top w:val="nil"/>
              <w:bottom w:val="nil"/>
            </w:tcBorders>
          </w:tcPr>
          <w:p w:rsidR="00884CF0" w:rsidRDefault="00884CF0" w:rsidP="00862268">
            <w:pPr>
              <w:pStyle w:val="ARProgramTableText"/>
              <w:spacing w:line="300" w:lineRule="exact"/>
              <w:rPr>
                <w:rtl/>
              </w:rPr>
            </w:pPr>
            <w:r>
              <w:rPr>
                <w:rtl/>
              </w:rPr>
              <w:t>70 طلبا معالجا للتبليغ بناء على المادة 6 (ثالثا) في 2012</w:t>
            </w:r>
          </w:p>
        </w:tc>
        <w:tc>
          <w:tcPr>
            <w:tcW w:w="2093" w:type="dxa"/>
            <w:tcBorders>
              <w:top w:val="nil"/>
              <w:bottom w:val="nil"/>
            </w:tcBorders>
          </w:tcPr>
          <w:p w:rsidR="00884CF0" w:rsidRDefault="00884CF0" w:rsidP="00862268">
            <w:pPr>
              <w:pStyle w:val="ARProgramTableText"/>
              <w:spacing w:line="300" w:lineRule="exact"/>
              <w:rPr>
                <w:rtl/>
              </w:rPr>
            </w:pPr>
            <w:r>
              <w:rPr>
                <w:rtl/>
              </w:rPr>
              <w:t>140 طلبا معالجا للتبليغ بناء على المادة 6 (ثالثا)</w:t>
            </w:r>
          </w:p>
        </w:tc>
      </w:tr>
      <w:tr w:rsidR="00884CF0" w:rsidRPr="00A67728" w:rsidTr="005302AD">
        <w:tc>
          <w:tcPr>
            <w:tcW w:w="2941" w:type="dxa"/>
            <w:tcBorders>
              <w:top w:val="nil"/>
            </w:tcBorders>
          </w:tcPr>
          <w:p w:rsidR="00884CF0" w:rsidRPr="00457F38" w:rsidRDefault="00884CF0" w:rsidP="00862268">
            <w:pPr>
              <w:pStyle w:val="ARProgramTableText"/>
              <w:spacing w:line="300" w:lineRule="exact"/>
              <w:rPr>
                <w:rtl/>
              </w:rPr>
            </w:pPr>
          </w:p>
        </w:tc>
        <w:tc>
          <w:tcPr>
            <w:tcW w:w="2552" w:type="dxa"/>
            <w:tcBorders>
              <w:top w:val="nil"/>
            </w:tcBorders>
          </w:tcPr>
          <w:p w:rsidR="00884CF0" w:rsidRPr="00FA2DD3" w:rsidRDefault="00884CF0" w:rsidP="00862268">
            <w:pPr>
              <w:pStyle w:val="ARProgramTableText"/>
              <w:spacing w:line="300" w:lineRule="exact"/>
              <w:rPr>
                <w:rtl/>
              </w:rPr>
            </w:pPr>
            <w:r w:rsidRPr="00FA2DD3">
              <w:rPr>
                <w:rtl/>
              </w:rPr>
              <w:t>عدد العلامات المنشورة في قاعدة البيانات الخاصة بالمادة 6 (ثالثا)</w:t>
            </w:r>
          </w:p>
        </w:tc>
        <w:tc>
          <w:tcPr>
            <w:tcW w:w="1984" w:type="dxa"/>
            <w:tcBorders>
              <w:top w:val="nil"/>
            </w:tcBorders>
          </w:tcPr>
          <w:p w:rsidR="00884CF0" w:rsidRDefault="00884CF0" w:rsidP="00862268">
            <w:pPr>
              <w:pStyle w:val="ARProgramTableText"/>
              <w:spacing w:line="300" w:lineRule="exact"/>
              <w:rPr>
                <w:rtl/>
              </w:rPr>
            </w:pPr>
            <w:r>
              <w:rPr>
                <w:rtl/>
              </w:rPr>
              <w:t>75 علامة منشورة في قاعدة البيانات الخاصة بالمادة 6 (ثالثا) في 2012</w:t>
            </w:r>
          </w:p>
        </w:tc>
        <w:tc>
          <w:tcPr>
            <w:tcW w:w="2093" w:type="dxa"/>
            <w:tcBorders>
              <w:top w:val="nil"/>
            </w:tcBorders>
          </w:tcPr>
          <w:p w:rsidR="00884CF0" w:rsidRDefault="00884CF0" w:rsidP="00862268">
            <w:pPr>
              <w:pStyle w:val="ARProgramTableText"/>
              <w:spacing w:line="300" w:lineRule="exact"/>
              <w:rPr>
                <w:rtl/>
              </w:rPr>
            </w:pPr>
            <w:r>
              <w:rPr>
                <w:rtl/>
              </w:rPr>
              <w:t>150 علامة منشورة في قاعدة البيانات الخاصة بالمادة 6 (ثالثا)</w:t>
            </w:r>
          </w:p>
        </w:tc>
      </w:tr>
    </w:tbl>
    <w:p w:rsidR="00884CF0" w:rsidRPr="00EE257D" w:rsidRDefault="00884CF0" w:rsidP="00862268">
      <w:pPr>
        <w:pStyle w:val="ARNormal"/>
        <w:spacing w:line="360" w:lineRule="exact"/>
        <w:jc w:val="left"/>
        <w:rPr>
          <w:rtl/>
        </w:rPr>
      </w:pPr>
    </w:p>
    <w:p w:rsidR="00E65342" w:rsidRDefault="00E65342">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spacing w:line="360" w:lineRule="exact"/>
        <w:jc w:val="left"/>
        <w:rPr>
          <w:rtl/>
        </w:rPr>
      </w:pPr>
      <w:r>
        <w:rPr>
          <w:rtl/>
        </w:rPr>
        <w:t>موارد البرنامج 2</w:t>
      </w:r>
    </w:p>
    <w:p w:rsidR="00884CF0" w:rsidRDefault="00884CF0" w:rsidP="00862268">
      <w:pPr>
        <w:pStyle w:val="ARNormal"/>
        <w:numPr>
          <w:ilvl w:val="0"/>
          <w:numId w:val="17"/>
        </w:numPr>
        <w:ind w:left="0" w:firstLine="0"/>
        <w:jc w:val="left"/>
      </w:pPr>
      <w:r>
        <w:rPr>
          <w:rtl/>
        </w:rPr>
        <w:t>تمثل الزيادة في موارد النتيجة 1.1 (</w:t>
      </w:r>
      <w:r w:rsidRPr="006D1F8E">
        <w:rPr>
          <w:rtl/>
        </w:rPr>
        <w:t>تطوير أطر معيارية دولية متوازنة للملكية الفكرية</w:t>
      </w:r>
      <w:r>
        <w:rPr>
          <w:rtl/>
        </w:rPr>
        <w:t>) الأثر الصافي لكل من "1" النص على إمكانية عقد مؤتمر دبلوماسي لاعتماد معاهدة لقانون التصاميم، و"2" التخفيضات المتحققة من وفورات مهمات الموظفين وأسفار الغير.</w:t>
      </w:r>
    </w:p>
    <w:p w:rsidR="00884CF0" w:rsidRDefault="00884CF0" w:rsidP="00862268">
      <w:pPr>
        <w:pStyle w:val="ARNormal"/>
        <w:numPr>
          <w:ilvl w:val="0"/>
          <w:numId w:val="17"/>
        </w:numPr>
        <w:ind w:left="0" w:firstLine="0"/>
        <w:jc w:val="left"/>
      </w:pPr>
      <w:r>
        <w:rPr>
          <w:rtl/>
        </w:rPr>
        <w:t xml:space="preserve">أدت </w:t>
      </w:r>
      <w:r w:rsidRPr="00891100">
        <w:rPr>
          <w:rtl/>
        </w:rPr>
        <w:t>كثافة العمل المتوقعة</w:t>
      </w:r>
      <w:r>
        <w:rPr>
          <w:rtl/>
        </w:rPr>
        <w:t xml:space="preserve"> والمتعلقة بإمكانية عقد مؤتمر دبلوماسي إلى نقص في الموارد المخصصة للنتيجة 2.1 (المشورة</w:t>
      </w:r>
      <w:r>
        <w:rPr>
          <w:rFonts w:hint="cs"/>
          <w:rtl/>
        </w:rPr>
        <w:t> </w:t>
      </w:r>
      <w:r>
        <w:rPr>
          <w:rtl/>
        </w:rPr>
        <w:t>التشريعية).</w:t>
      </w:r>
    </w:p>
    <w:p w:rsidR="00884CF0" w:rsidRPr="00A67728" w:rsidRDefault="00884CF0" w:rsidP="00862268">
      <w:pPr>
        <w:pStyle w:val="ARNormal"/>
        <w:numPr>
          <w:ilvl w:val="0"/>
          <w:numId w:val="17"/>
        </w:numPr>
        <w:ind w:left="0" w:firstLine="0"/>
        <w:jc w:val="left"/>
        <w:rPr>
          <w:rtl/>
        </w:rPr>
      </w:pPr>
      <w:r>
        <w:rPr>
          <w:rtl/>
        </w:rPr>
        <w:t>ترتبط الموارد المخصصة للنتيجة</w:t>
      </w:r>
      <w:r>
        <w:rPr>
          <w:rFonts w:hint="cs"/>
          <w:rtl/>
        </w:rPr>
        <w:t xml:space="preserve"> ه</w:t>
      </w:r>
      <w:r>
        <w:rPr>
          <w:rtl/>
        </w:rPr>
        <w:t xml:space="preserve"> 4.3 (آليات التعاون المعززة) بمشروع جدول أعمال التنمية المقترح المعني بالملكية الفكرية وإنشاء التصاميم لتنمية الأعمال في البلدان النامية والبلدان الأقل نموا، رهنا بموافقة اللجنة المعنية بالتنمية والملكية الفكرية، وتقع بصورة أساسية تحت بنود مهمات الموظفين والمؤتمرات والخدمات التعاقدية الفردية.</w:t>
      </w:r>
    </w:p>
    <w:p w:rsidR="00884CF0" w:rsidRDefault="00BB310C" w:rsidP="00862268">
      <w:pPr>
        <w:pStyle w:val="ARNormal"/>
        <w:spacing w:line="240" w:lineRule="auto"/>
        <w:jc w:val="left"/>
        <w:rPr>
          <w:rtl/>
        </w:rPr>
      </w:pPr>
      <w:r>
        <w:rPr>
          <w:noProof/>
          <w:lang w:val="en-US"/>
        </w:rPr>
        <w:drawing>
          <wp:inline distT="0" distB="0" distL="0" distR="0" wp14:anchorId="184484EC" wp14:editId="17AC0464">
            <wp:extent cx="5759450" cy="3138805"/>
            <wp:effectExtent l="0" t="0" r="0" b="444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13880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F443F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F443F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F443FD">
        <w:rPr>
          <w:rFonts w:ascii="Tahoma" w:hAnsi="Tahoma" w:cs="Tahoma"/>
          <w:color w:val="000000"/>
          <w:sz w:val="16"/>
          <w:szCs w:val="16"/>
          <w:rtl/>
        </w:rPr>
        <w:t xml:space="preserve"> </w:t>
      </w:r>
      <w:r w:rsidR="005E2F2A">
        <w:rPr>
          <w:rFonts w:ascii="Tahoma" w:hAnsi="Tahoma" w:cs="Tahoma"/>
          <w:color w:val="000000"/>
          <w:sz w:val="16"/>
          <w:szCs w:val="16"/>
          <w:rtl/>
        </w:rPr>
        <w:t>2014/2015</w:t>
      </w:r>
      <w:r w:rsidRPr="00F443FD">
        <w:rPr>
          <w:rFonts w:ascii="Tahoma" w:hAnsi="Tahoma" w:cs="Tahoma"/>
          <w:color w:val="000000"/>
          <w:sz w:val="16"/>
          <w:szCs w:val="16"/>
          <w:rtl/>
        </w:rPr>
        <w:t>.</w:t>
      </w:r>
    </w:p>
    <w:p w:rsidR="00884CF0" w:rsidRDefault="00BB310C" w:rsidP="00862268">
      <w:pPr>
        <w:pStyle w:val="ARNormal"/>
        <w:spacing w:line="240" w:lineRule="auto"/>
        <w:jc w:val="left"/>
        <w:rPr>
          <w:rtl/>
        </w:rPr>
      </w:pPr>
      <w:r>
        <w:rPr>
          <w:noProof/>
          <w:lang w:val="en-US"/>
        </w:rPr>
        <w:drawing>
          <wp:inline distT="0" distB="0" distL="0" distR="0" wp14:anchorId="3D311BB6" wp14:editId="2000F57A">
            <wp:extent cx="4858385" cy="625094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8385" cy="6250940"/>
                    </a:xfrm>
                    <a:prstGeom prst="rect">
                      <a:avLst/>
                    </a:prstGeom>
                    <a:noFill/>
                    <a:ln>
                      <a:noFill/>
                    </a:ln>
                  </pic:spPr>
                </pic:pic>
              </a:graphicData>
            </a:graphic>
          </wp:inline>
        </w:drawing>
      </w:r>
    </w:p>
    <w:p w:rsidR="00884CF0" w:rsidRPr="00F443FD" w:rsidRDefault="00884CF0" w:rsidP="00E65342">
      <w:pPr>
        <w:pStyle w:val="ARNormal"/>
        <w:spacing w:line="240" w:lineRule="auto"/>
        <w:jc w:val="left"/>
        <w:rPr>
          <w:rFonts w:ascii="Tahoma" w:hAnsi="Tahoma" w:cs="Tahoma"/>
          <w:sz w:val="16"/>
          <w:szCs w:val="16"/>
          <w:rtl/>
        </w:rPr>
      </w:pPr>
      <w:r w:rsidRPr="00F443FD">
        <w:rPr>
          <w:rFonts w:ascii="Tahoma" w:hAnsi="Tahoma" w:cs="Tahoma"/>
          <w:sz w:val="16"/>
          <w:szCs w:val="16"/>
          <w:rtl/>
        </w:rPr>
        <w:t>ملاحظات:</w:t>
      </w:r>
    </w:p>
    <w:p w:rsidR="00884CF0" w:rsidRPr="00F443FD" w:rsidRDefault="00884CF0" w:rsidP="00E65342">
      <w:pPr>
        <w:pStyle w:val="ARNormal"/>
        <w:numPr>
          <w:ilvl w:val="0"/>
          <w:numId w:val="21"/>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F443FD" w:rsidRDefault="00884CF0" w:rsidP="00E65342">
      <w:pPr>
        <w:pStyle w:val="ARNormal"/>
        <w:numPr>
          <w:ilvl w:val="0"/>
          <w:numId w:val="21"/>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تعكس </w:t>
      </w:r>
      <w:r w:rsidRPr="00F443F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F443FD">
        <w:rPr>
          <w:rFonts w:ascii="Tahoma" w:hAnsi="Tahoma" w:cs="Tahoma"/>
          <w:color w:val="000000"/>
          <w:sz w:val="16"/>
          <w:szCs w:val="16"/>
        </w:rPr>
        <w:t>WO/PBC/20/2</w:t>
      </w:r>
      <w:r w:rsidRPr="00F443F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F443FD" w:rsidRDefault="00884CF0" w:rsidP="00E65342">
      <w:pPr>
        <w:pStyle w:val="ARNormal"/>
        <w:numPr>
          <w:ilvl w:val="0"/>
          <w:numId w:val="21"/>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لمزيد من </w:t>
      </w:r>
      <w:r w:rsidRPr="00F443FD">
        <w:rPr>
          <w:rFonts w:ascii="Tahoma" w:hAnsi="Tahoma" w:cs="Tahoma"/>
          <w:color w:val="000000"/>
          <w:sz w:val="16"/>
          <w:szCs w:val="16"/>
          <w:rtl/>
        </w:rPr>
        <w:t>التفاصيل عن الوظائف الخاصة بالبرنامج، يرجى الرجوع إلى جدول المرفق الثاني.</w:t>
      </w:r>
    </w:p>
    <w:p w:rsidR="00884CF0" w:rsidRPr="00F443FD" w:rsidRDefault="00884CF0" w:rsidP="00E65342">
      <w:pPr>
        <w:pStyle w:val="ARNormal"/>
        <w:numPr>
          <w:ilvl w:val="0"/>
          <w:numId w:val="21"/>
        </w:numPr>
        <w:spacing w:line="240" w:lineRule="auto"/>
        <w:ind w:left="0" w:firstLine="0"/>
        <w:jc w:val="left"/>
        <w:rPr>
          <w:rFonts w:ascii="Tahoma" w:hAnsi="Tahoma" w:cs="Tahoma"/>
          <w:sz w:val="16"/>
          <w:szCs w:val="16"/>
        </w:rPr>
      </w:pPr>
      <w:r w:rsidRPr="00F443FD">
        <w:rPr>
          <w:rFonts w:ascii="Tahoma" w:hAnsi="Tahoma" w:cs="Tahoma" w:hint="cs"/>
          <w:sz w:val="16"/>
          <w:szCs w:val="16"/>
          <w:rtl/>
        </w:rPr>
        <w:t xml:space="preserve">يشمل مشروع جدول أعمال التنمية </w:t>
      </w:r>
      <w:r>
        <w:rPr>
          <w:rFonts w:ascii="Tahoma" w:hAnsi="Tahoma" w:cs="Tahoma" w:hint="cs"/>
          <w:sz w:val="16"/>
          <w:szCs w:val="16"/>
          <w:rtl/>
        </w:rPr>
        <w:t>بشأن</w:t>
      </w:r>
      <w:r w:rsidRPr="00F443FD">
        <w:rPr>
          <w:rFonts w:ascii="Tahoma" w:hAnsi="Tahoma" w:cs="Tahoma" w:hint="cs"/>
          <w:sz w:val="16"/>
          <w:szCs w:val="16"/>
          <w:rtl/>
        </w:rPr>
        <w:t xml:space="preserve"> "</w:t>
      </w:r>
      <w:r w:rsidRPr="00F443FD">
        <w:rPr>
          <w:rFonts w:ascii="Tahoma" w:hAnsi="Tahoma" w:cs="Tahoma"/>
          <w:sz w:val="16"/>
          <w:szCs w:val="16"/>
          <w:rtl/>
        </w:rPr>
        <w:t>الملكية الفكرية وتوسيم المنتجات لتطوير الأعمال في البلدان النامية والبلدان الأقل نموا</w:t>
      </w:r>
      <w:r w:rsidRPr="00F443FD">
        <w:rPr>
          <w:rFonts w:ascii="Tahoma" w:hAnsi="Tahoma" w:cs="Tahoma" w:hint="cs"/>
          <w:sz w:val="16"/>
          <w:szCs w:val="16"/>
          <w:rtl/>
        </w:rPr>
        <w:t>".</w:t>
      </w:r>
    </w:p>
    <w:p w:rsidR="00884CF0" w:rsidRDefault="00884CF0" w:rsidP="00862268">
      <w:pPr>
        <w:bidi w:val="0"/>
        <w:spacing w:line="36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5" w:name="_Toc358745209"/>
      <w:r w:rsidRPr="00D918B2">
        <w:rPr>
          <w:rFonts w:ascii="Arabic Typesetting" w:hAnsi="Arabic Typesetting" w:cs="Arabic Typesetting"/>
          <w:bCs/>
          <w:iCs w:val="0"/>
          <w:noProof/>
          <w:snapToGrid/>
          <w:sz w:val="42"/>
          <w:szCs w:val="42"/>
          <w:rtl/>
          <w:lang w:bidi="ar-EG"/>
        </w:rPr>
        <w:t>البرنامج 3</w:t>
      </w:r>
      <w:r w:rsidRPr="00D918B2">
        <w:rPr>
          <w:rFonts w:ascii="Arabic Typesetting" w:hAnsi="Arabic Typesetting" w:cs="Arabic Typesetting"/>
          <w:bCs/>
          <w:iCs w:val="0"/>
          <w:noProof/>
          <w:snapToGrid/>
          <w:sz w:val="42"/>
          <w:szCs w:val="42"/>
          <w:rtl/>
          <w:lang w:bidi="ar-EG"/>
        </w:rPr>
        <w:tab/>
        <w:t>حق المؤلف والحقوق المجاورة</w:t>
      </w:r>
      <w:bookmarkEnd w:id="15"/>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8"/>
        </w:numPr>
        <w:ind w:left="0" w:firstLine="0"/>
        <w:jc w:val="left"/>
      </w:pPr>
      <w:r>
        <w:rPr>
          <w:rtl/>
        </w:rPr>
        <w:t>أبرزت الخطة الاستراتيجية للأجل المتوسط 2010-2015 التغيرات الحاسمة في البيئة العالمية وما يترتب عليها من تحديات وفرص ماثلة أمام الويبو. ويتجلى هذا بأوضح صورة في مجال حق المؤلف، الذي غيرت فيه التكنولوجيا الرقمية وخاصة الإنترنت وجه الثقافة والصناعات الإبداعية تغيرا لا يمكن الرجوع فيه.</w:t>
      </w:r>
    </w:p>
    <w:p w:rsidR="00884CF0" w:rsidRDefault="00884CF0" w:rsidP="00862268">
      <w:pPr>
        <w:pStyle w:val="ARNumbered1"/>
        <w:numPr>
          <w:ilvl w:val="0"/>
          <w:numId w:val="18"/>
        </w:numPr>
        <w:ind w:left="0" w:firstLine="0"/>
        <w:jc w:val="left"/>
      </w:pPr>
      <w:r>
        <w:rPr>
          <w:rtl/>
        </w:rPr>
        <w:t>تتسم القضايا والتحديات التالية بقدر من الأهمية، وسوف تبقى كذلك في الثنائية المقبلة.</w:t>
      </w:r>
    </w:p>
    <w:p w:rsidR="00884CF0" w:rsidRDefault="00884CF0" w:rsidP="00862268">
      <w:pPr>
        <w:pStyle w:val="ARNormal"/>
        <w:jc w:val="left"/>
        <w:rPr>
          <w:u w:val="single"/>
          <w:rtl/>
        </w:rPr>
      </w:pPr>
      <w:r w:rsidRPr="002208E3">
        <w:rPr>
          <w:u w:val="single"/>
          <w:rtl/>
        </w:rPr>
        <w:t xml:space="preserve">العمل </w:t>
      </w:r>
      <w:r>
        <w:rPr>
          <w:rFonts w:hint="cs"/>
          <w:u w:val="single"/>
          <w:rtl/>
        </w:rPr>
        <w:t>المتعلق</w:t>
      </w:r>
      <w:r w:rsidRPr="002208E3">
        <w:rPr>
          <w:u w:val="single"/>
          <w:rtl/>
        </w:rPr>
        <w:t xml:space="preserve"> بوضع القواعد والمعايير وبالسياسات</w:t>
      </w:r>
    </w:p>
    <w:p w:rsidR="00884CF0" w:rsidRPr="009B117F" w:rsidRDefault="00884CF0" w:rsidP="00862268">
      <w:pPr>
        <w:pStyle w:val="ARNumbered1"/>
        <w:numPr>
          <w:ilvl w:val="0"/>
          <w:numId w:val="18"/>
        </w:numPr>
        <w:ind w:left="0" w:firstLine="0"/>
        <w:jc w:val="left"/>
        <w:rPr>
          <w:u w:val="single"/>
          <w:rtl/>
        </w:rPr>
      </w:pPr>
      <w:r>
        <w:rPr>
          <w:rtl/>
        </w:rPr>
        <w:t>حددت الدول الأعضاء جدول الأعمال المعياري وما</w:t>
      </w:r>
      <w:r>
        <w:rPr>
          <w:rFonts w:hint="cs"/>
          <w:rtl/>
        </w:rPr>
        <w:t xml:space="preserve"> </w:t>
      </w:r>
      <w:r>
        <w:rPr>
          <w:rtl/>
        </w:rPr>
        <w:t>زال يوجد عدد من القضايا المعلقة التي يجب حلها. ومع إتمام التفاوض بشأن كل معاهدة، يجب على الأمانة أن تلبي الطلبات التي تتقدم بها الدول الأعضاء للحصول على المساعدة التشريعية في جعل قوانينها الوطنية تمتثل لأحكام معاهدة الويبو.</w:t>
      </w:r>
    </w:p>
    <w:p w:rsidR="00884CF0" w:rsidRPr="002208E3" w:rsidRDefault="00884CF0" w:rsidP="00862268">
      <w:pPr>
        <w:pStyle w:val="ARNormal"/>
        <w:jc w:val="left"/>
        <w:rPr>
          <w:u w:val="single"/>
          <w:rtl/>
        </w:rPr>
      </w:pPr>
      <w:r>
        <w:rPr>
          <w:u w:val="single"/>
          <w:rtl/>
        </w:rPr>
        <w:t xml:space="preserve">تقديم المساعدة التقنية </w:t>
      </w:r>
      <w:r>
        <w:rPr>
          <w:rFonts w:hint="cs"/>
          <w:u w:val="single"/>
          <w:rtl/>
        </w:rPr>
        <w:t>إلى ا</w:t>
      </w:r>
      <w:r>
        <w:rPr>
          <w:u w:val="single"/>
          <w:rtl/>
        </w:rPr>
        <w:t>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يعتبر تسهيل الانتفاع بالملكية الفكرية في سبيل التنمية من أهداف الويبو الاستراتيجية. كما أن البلدان النامية تجد في مواجهة تحدي استخدام نظام حق المؤلف في سبيل استثمار ثقافتها هدفا مغريا إلى أقصى حد. وسوف تعجِّل الويبو الجهود التي تبذلها لتلبية هذا الطلب المتزايد.</w:t>
      </w:r>
    </w:p>
    <w:p w:rsidR="00884CF0" w:rsidRDefault="00884CF0" w:rsidP="00862268">
      <w:pPr>
        <w:pStyle w:val="ARNormal"/>
        <w:jc w:val="left"/>
        <w:rPr>
          <w:u w:val="single"/>
          <w:rtl/>
        </w:rPr>
      </w:pPr>
      <w:r>
        <w:rPr>
          <w:rFonts w:hint="cs"/>
          <w:u w:val="single"/>
          <w:rtl/>
        </w:rPr>
        <w:t>التقدم في تطوير البنية التحتية لحق المؤلف</w:t>
      </w:r>
    </w:p>
    <w:p w:rsidR="00884CF0" w:rsidRDefault="00884CF0" w:rsidP="00862268">
      <w:pPr>
        <w:pStyle w:val="ARNumbered1"/>
        <w:numPr>
          <w:ilvl w:val="0"/>
          <w:numId w:val="18"/>
        </w:numPr>
        <w:ind w:left="0" w:firstLine="0"/>
        <w:jc w:val="left"/>
        <w:rPr>
          <w:rtl/>
        </w:rPr>
      </w:pPr>
      <w:r>
        <w:rPr>
          <w:rFonts w:hint="cs"/>
          <w:rtl/>
        </w:rPr>
        <w:t>يعتبر الاستخدام الفعال لنظام حق المؤلف في البيئة الرقمية ضرورة قصوى لكي تدرك البلدان النامية الطاقات الاقتصادية الكامنة التي تتمتع بها ثقافتها. ويشكل هذا تحديا أمام الويبو يتمثل في تلبية احتياجات التدريب وإتاحة النفاذ إلى أنظمة إدارة البيانات</w:t>
      </w:r>
      <w:r>
        <w:rPr>
          <w:rFonts w:hint="eastAsia"/>
          <w:rtl/>
        </w:rPr>
        <w:t> </w:t>
      </w:r>
      <w:r>
        <w:rPr>
          <w:rFonts w:hint="cs"/>
          <w:rtl/>
        </w:rPr>
        <w:t>العالمية.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862268">
      <w:pPr>
        <w:pStyle w:val="ARNumbered1"/>
        <w:numPr>
          <w:ilvl w:val="0"/>
          <w:numId w:val="18"/>
        </w:numPr>
        <w:ind w:left="0" w:firstLine="0"/>
        <w:jc w:val="left"/>
        <w:rPr>
          <w:rtl/>
        </w:rPr>
      </w:pPr>
      <w:r>
        <w:rPr>
          <w:rFonts w:hint="cs"/>
          <w:rtl/>
        </w:rPr>
        <w:t>في ظل هذه الأوضاع، سيركز البرنامج على الأولويات التالية في الثنائية المقبلة.</w:t>
      </w:r>
    </w:p>
    <w:p w:rsidR="00884CF0" w:rsidRDefault="00884CF0" w:rsidP="00862268">
      <w:pPr>
        <w:pStyle w:val="ARNormal"/>
        <w:jc w:val="left"/>
        <w:rPr>
          <w:u w:val="single"/>
          <w:rtl/>
        </w:rPr>
      </w:pPr>
      <w:r>
        <w:rPr>
          <w:rFonts w:hint="cs"/>
          <w:u w:val="single"/>
          <w:rtl/>
        </w:rPr>
        <w:t>العمل المتعلق بوضع القواعد والمعايير وبالسياسات</w:t>
      </w:r>
    </w:p>
    <w:p w:rsidR="00884CF0" w:rsidRDefault="00884CF0" w:rsidP="00862268">
      <w:pPr>
        <w:pStyle w:val="ARNumbered1"/>
        <w:numPr>
          <w:ilvl w:val="0"/>
          <w:numId w:val="18"/>
        </w:numPr>
        <w:ind w:left="0" w:firstLine="0"/>
        <w:jc w:val="left"/>
        <w:rPr>
          <w:rtl/>
        </w:rPr>
      </w:pPr>
      <w:r>
        <w:rPr>
          <w:rFonts w:hint="cs"/>
          <w:rtl/>
        </w:rPr>
        <w:t xml:space="preserve">سوف يركز التقدم في جدول الأعمال المعياري المعني بحق المؤلف والحقوق المجاورة على تيسير مفاوضات المعاهدات، وتلبية طلبات الدول الأعضاء فيما يتعلق بتنفيذ المعاهدات الجديدة، وتقديم المشورة التشريعية. والمعاهدتان الجديدتان المزمع تنفيذهما هما معاهدة بيجين ومعاهدة مراكش المقترحة، ومن المحتمل أن تؤدي كل منهما إلى تلقي أعداد كبيرة من طلبات المشورة التشريعية كجزء من مبادرات الدول الأعضاء للتصديق والتنفيذ. وسوف يتصل عمل التسهيل بمعاهدة الإذاعة المقترحة والمناقشات الجارية حاليا في </w:t>
      </w:r>
      <w:r w:rsidRPr="007B3BB9">
        <w:rPr>
          <w:rFonts w:hint="cs"/>
          <w:rtl/>
        </w:rPr>
        <w:t xml:space="preserve">اللجنة الدائمة المعنية بحق المؤلف والحقوق المجاورة </w:t>
      </w:r>
      <w:r>
        <w:rPr>
          <w:rFonts w:hint="cs"/>
          <w:rtl/>
          <w:lang w:val="en-US"/>
        </w:rPr>
        <w:t xml:space="preserve">حول </w:t>
      </w:r>
      <w:r>
        <w:rPr>
          <w:rFonts w:hint="cs"/>
          <w:rtl/>
        </w:rPr>
        <w:t>قواعد ومعايير حق المؤلف المتصلة باستثناءات وتقييدات أخرى. وفي مجال السياسات، سيتم إيلاء عناية خاصة بالفرص والتحديات المتواصلة الماثلة أمام نظام حق المؤلف بسبب الإنترنت والتكنولوجيا</w:t>
      </w:r>
      <w:r>
        <w:rPr>
          <w:rFonts w:hint="eastAsia"/>
          <w:rtl/>
        </w:rPr>
        <w:t> </w:t>
      </w:r>
      <w:r>
        <w:rPr>
          <w:rFonts w:hint="cs"/>
          <w:rtl/>
        </w:rPr>
        <w:t>الرقمية.</w:t>
      </w:r>
    </w:p>
    <w:p w:rsidR="00884CF0" w:rsidRDefault="00884CF0" w:rsidP="00862268">
      <w:pPr>
        <w:pStyle w:val="ARNormal"/>
        <w:keepNext/>
        <w:jc w:val="left"/>
        <w:rPr>
          <w:u w:val="single"/>
          <w:rtl/>
        </w:rPr>
      </w:pPr>
      <w:r>
        <w:rPr>
          <w:rFonts w:hint="cs"/>
          <w:u w:val="single"/>
          <w:rtl/>
        </w:rPr>
        <w:t>تقديم المساعدة التقنية إلى البلدان النامية والبلدان الأقل نموا</w:t>
      </w:r>
    </w:p>
    <w:p w:rsidR="00884CF0" w:rsidRDefault="00884CF0" w:rsidP="00862268">
      <w:pPr>
        <w:pStyle w:val="ARNumbered1"/>
        <w:numPr>
          <w:ilvl w:val="0"/>
          <w:numId w:val="18"/>
        </w:numPr>
        <w:ind w:left="0" w:firstLine="0"/>
        <w:jc w:val="left"/>
      </w:pPr>
      <w:r>
        <w:rPr>
          <w:rFonts w:hint="cs"/>
          <w:rtl/>
        </w:rPr>
        <w:t>ستظل المساعدة التقنية المقدمة إلى البلدان النامية والبلدان الأقل نموا مركَّزة على تشجيع البلدان النامية على استخدام نظام حق المؤلف للانتفاع بالطاقات الاقتصادية الكامنة التي تتمتع بها ثقافتها. ويعترف بأهمية تقديم المساعدة التقنية إلى البلدان النامية كل من الخطة الاستراتيجية للأجل المتوسط، والأهداف الاستراتيجية، وجدول أعمال التنمية، والنتائج التنظيمية المتوقعة. وسوف يتم بذل جهود أكبر لضمان استدامة النتائج العملية والقابلة للقياس في البلدان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سوف تستند المساعدة التقنية على احتياجات البلدان التي يتم تحديدها بالتعاون مع المكاتب الإقليمية. وستشهد الثنائية استخداما أكبر للخبراء الاستشاريين الإقليميين في تنفيذ الأنشطة الوطنية والإقليمية مع تخصيص موظفي الويبو لمزيد من الوقت في إعداد نُهُج استراتيجية تتسق واحتياجات البلدان الفردية.</w:t>
      </w:r>
    </w:p>
    <w:p w:rsidR="00884CF0" w:rsidRDefault="00884CF0" w:rsidP="00862268">
      <w:pPr>
        <w:pStyle w:val="ARNormal"/>
        <w:jc w:val="left"/>
        <w:rPr>
          <w:u w:val="single"/>
          <w:rtl/>
        </w:rPr>
      </w:pPr>
      <w:r>
        <w:rPr>
          <w:rFonts w:hint="cs"/>
          <w:u w:val="single"/>
          <w:rtl/>
        </w:rPr>
        <w:t>التقدم في تطوير البنية التحتية لحق المؤلف</w:t>
      </w:r>
    </w:p>
    <w:p w:rsidR="00884CF0" w:rsidRDefault="00884CF0" w:rsidP="00862268">
      <w:pPr>
        <w:pStyle w:val="ARNumbered1"/>
        <w:numPr>
          <w:ilvl w:val="0"/>
          <w:numId w:val="18"/>
        </w:numPr>
        <w:ind w:left="0" w:firstLine="0"/>
        <w:jc w:val="left"/>
      </w:pPr>
      <w:r>
        <w:rPr>
          <w:rFonts w:hint="cs"/>
          <w:rtl/>
        </w:rPr>
        <w:t>سيركز العمل في هذا المجال على تعزيز الإدارة الجماعية ودورها في السوق الرقمية. وستتطلب الأنشطة الرامية إلى تشجيع البلدان النامية على استخدام نظام حق المؤلف للانتفاع بثقافتها تعزيز أطرها القانونية، ومكاتب حق المؤلف لديها، وعلى وجه الخصوص منظمات الإدارة الجماعية لديها.</w:t>
      </w:r>
    </w:p>
    <w:p w:rsidR="00884CF0" w:rsidRDefault="00884CF0" w:rsidP="00862268">
      <w:pPr>
        <w:pStyle w:val="ARNumbered1"/>
        <w:numPr>
          <w:ilvl w:val="0"/>
          <w:numId w:val="18"/>
        </w:numPr>
        <w:ind w:left="0" w:firstLine="0"/>
        <w:jc w:val="left"/>
      </w:pPr>
      <w:r>
        <w:rPr>
          <w:rFonts w:hint="cs"/>
          <w:rtl/>
        </w:rPr>
        <w:t xml:space="preserve">سيستمر تقييم المساهمة الاقتصادية لصناعات حق المؤلف في الناتج المحلي الإجمالي مع الاعتماد بدرجة أكبر على الاستعانة بمصادر خارجية. ويجري الآن إعداد برامج التدريب عبر الإنترنت، كما يجري التخطيط لبرنامج طموح لتحسين </w:t>
      </w:r>
      <w:r w:rsidRPr="007963A1">
        <w:rPr>
          <w:rFonts w:hint="cs"/>
          <w:rtl/>
        </w:rPr>
        <w:t xml:space="preserve">الشفافية والمساءلة </w:t>
      </w:r>
      <w:proofErr w:type="spellStart"/>
      <w:r w:rsidRPr="007963A1">
        <w:rPr>
          <w:rFonts w:hint="cs"/>
          <w:rtl/>
        </w:rPr>
        <w:t>والحوكمة</w:t>
      </w:r>
      <w:proofErr w:type="spellEnd"/>
      <w:r w:rsidRPr="007963A1">
        <w:rPr>
          <w:rFonts w:hint="cs"/>
          <w:rtl/>
        </w:rPr>
        <w:t xml:space="preserve"> </w:t>
      </w:r>
      <w:r w:rsidRPr="009B117F">
        <w:rPr>
          <w:rFonts w:hint="cs"/>
          <w:rtl/>
          <w:lang w:val="en-US"/>
        </w:rPr>
        <w:t xml:space="preserve">لدى منظمات الإدارة الجماعية، وبدأ بالفعل تحسين برنامج </w:t>
      </w:r>
      <w:proofErr w:type="spellStart"/>
      <w:r w:rsidRPr="009B117F">
        <w:rPr>
          <w:rFonts w:hint="cs"/>
          <w:rtl/>
          <w:lang w:val="en-US"/>
        </w:rPr>
        <w:t>ويبوكوس</w:t>
      </w:r>
      <w:proofErr w:type="spellEnd"/>
      <w:r w:rsidRPr="009B117F">
        <w:rPr>
          <w:rFonts w:hint="cs"/>
          <w:rtl/>
          <w:lang w:val="en-US"/>
        </w:rPr>
        <w:t xml:space="preserve"> </w:t>
      </w:r>
      <w:r w:rsidRPr="009B117F">
        <w:rPr>
          <w:lang w:val="en-US"/>
        </w:rPr>
        <w:t>WIPOCOS</w:t>
      </w:r>
      <w:r w:rsidRPr="009B117F">
        <w:rPr>
          <w:rFonts w:hint="cs"/>
          <w:rtl/>
          <w:lang w:val="en-US"/>
        </w:rPr>
        <w:t xml:space="preserve"> لتعزيز إدارة المكتب الخلفي لدى منظمات الإدارة الجماعية.</w:t>
      </w:r>
    </w:p>
    <w:p w:rsidR="00884CF0" w:rsidRDefault="00884CF0" w:rsidP="00862268">
      <w:pPr>
        <w:pStyle w:val="ARNumbered1"/>
        <w:numPr>
          <w:ilvl w:val="0"/>
          <w:numId w:val="18"/>
        </w:numPr>
        <w:ind w:left="0" w:firstLine="0"/>
        <w:jc w:val="left"/>
      </w:pPr>
      <w:r w:rsidRPr="009B117F">
        <w:rPr>
          <w:rFonts w:hint="cs"/>
          <w:rtl/>
          <w:lang w:val="en-US"/>
        </w:rPr>
        <w:t>وبالإضافة إلى ذلك، فإنه من المزمع أن يتم توسيع نطاق العمل الجاري حاليا بشأن إمكانية إدارة البيانات العالمية في الموسيقى، وذلك ليشمل كل المحتوى على الإنترنت، كالموسيقى والأفلام والصور الفوتوغرافية والكتب وغيرها.</w:t>
      </w:r>
    </w:p>
    <w:p w:rsidR="00884CF0" w:rsidRPr="009B117F" w:rsidRDefault="00884CF0" w:rsidP="00862268">
      <w:pPr>
        <w:pStyle w:val="ARNumbered1"/>
        <w:numPr>
          <w:ilvl w:val="0"/>
          <w:numId w:val="18"/>
        </w:numPr>
        <w:ind w:left="0" w:firstLine="0"/>
        <w:jc w:val="left"/>
        <w:rPr>
          <w:rtl/>
        </w:rPr>
      </w:pPr>
      <w:r w:rsidRPr="009B117F">
        <w:rPr>
          <w:rFonts w:hint="cs"/>
          <w:rtl/>
          <w:lang w:val="en-US"/>
        </w:rPr>
        <w:t xml:space="preserve">وسيتم إعداد بنية دائمة لتوفير المادة المحمية بموجب حق المؤلف في أنساق يمكن النفاذ إليها عبر الحدود. وبالتوازي مع العمل المعياري الجاري بشأن معاهدة للأشخاص ذوي الإعاقة البصرية، يتقدم العمل في تنفيذ بنية تحتية لتكنولوجيا المعلومات وإطار تنظيمي لمشروع </w:t>
      </w:r>
      <w:r w:rsidRPr="009B117F">
        <w:rPr>
          <w:rtl/>
          <w:lang w:val="en-US"/>
        </w:rPr>
        <w:t>الوسطاء الموثوقين للموارد المتاحة عالميا</w:t>
      </w:r>
      <w:r w:rsidRPr="009B117F">
        <w:rPr>
          <w:rFonts w:hint="cs"/>
          <w:rtl/>
          <w:lang w:val="en-US"/>
        </w:rPr>
        <w:t>. وسيتم تحسين هذا العمل وإعادة هيكلته في إطار مؤسسة تضم العديد من أصحاب المصالح، وذلك رهنا بموافقة الدول الأعضاء.</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Borders>
              <w:bottom w:val="single" w:sz="4" w:space="0" w:color="auto"/>
            </w:tcBorders>
          </w:tcPr>
          <w:p w:rsidR="00884CF0" w:rsidRPr="006E62C0" w:rsidRDefault="00884CF0" w:rsidP="00862268">
            <w:pPr>
              <w:pStyle w:val="ARProgramTableText"/>
              <w:spacing w:line="300" w:lineRule="exact"/>
              <w:rPr>
                <w:rtl/>
                <w:lang w:val="fr-CH"/>
              </w:rPr>
            </w:pPr>
            <w:r>
              <w:rPr>
                <w:rFonts w:hint="cs"/>
                <w:rtl/>
                <w:lang w:val="fr-CH"/>
              </w:rPr>
              <w:t>التكنولوجيا والابتكار: يمثل عجز نظام حق المؤلف عن التكيف مع التغيرات السريعة في التكنولوجيا والوسائط تهديدا بالتقليل من أهمية نظام حق المؤلف.</w:t>
            </w:r>
          </w:p>
        </w:tc>
        <w:tc>
          <w:tcPr>
            <w:tcW w:w="4786" w:type="dxa"/>
            <w:tcBorders>
              <w:bottom w:val="single" w:sz="4" w:space="0" w:color="auto"/>
            </w:tcBorders>
          </w:tcPr>
          <w:p w:rsidR="00884CF0" w:rsidRPr="00A67728" w:rsidRDefault="00884CF0" w:rsidP="00862268">
            <w:pPr>
              <w:pStyle w:val="ARProgramTableText"/>
              <w:spacing w:line="300" w:lineRule="exact"/>
              <w:rPr>
                <w:rtl/>
              </w:rPr>
            </w:pPr>
            <w:r>
              <w:rPr>
                <w:rFonts w:hint="cs"/>
                <w:rtl/>
              </w:rPr>
              <w:t xml:space="preserve">مواصلة الأنشطة والمبادرات الرامية إلى إذكاء الوعي لإظهار أهمية حق المؤلف والتأكيد على قيمته </w:t>
            </w:r>
            <w:r w:rsidRPr="00974E67">
              <w:rPr>
                <w:rFonts w:hint="cs"/>
                <w:rtl/>
              </w:rPr>
              <w:t>وملاءمته</w:t>
            </w:r>
            <w:r>
              <w:rPr>
                <w:rFonts w:hint="cs"/>
                <w:rtl/>
              </w:rPr>
              <w:t xml:space="preserve"> في </w:t>
            </w:r>
            <w:r w:rsidRPr="00974E67">
              <w:rPr>
                <w:rFonts w:hint="cs"/>
                <w:rtl/>
              </w:rPr>
              <w:t>الساحة</w:t>
            </w:r>
            <w:r>
              <w:rPr>
                <w:rFonts w:hint="cs"/>
                <w:rtl/>
              </w:rPr>
              <w:t xml:space="preserve"> التكنولوجية المتطورة.</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shd w:val="clear" w:color="auto" w:fill="CCFFFF"/>
          </w:tcPr>
          <w:p w:rsidR="00884CF0" w:rsidRPr="00A67728" w:rsidRDefault="00884CF0" w:rsidP="00862268">
            <w:pPr>
              <w:pStyle w:val="ARProgramTableHeading"/>
              <w:spacing w:beforeLines="60" w:before="144" w:afterLines="60" w:after="144" w:line="300" w:lineRule="exact"/>
              <w:rPr>
                <w:rtl/>
              </w:rPr>
            </w:pPr>
            <w:r>
              <w:rPr>
                <w:rtl/>
                <w:lang w:bidi="ar-SA"/>
              </w:rPr>
              <w:t>النتائج المرتقبة</w:t>
            </w:r>
          </w:p>
        </w:tc>
        <w:tc>
          <w:tcPr>
            <w:tcW w:w="3119" w:type="dxa"/>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مؤشرات الأداء</w:t>
            </w:r>
          </w:p>
        </w:tc>
        <w:tc>
          <w:tcPr>
            <w:tcW w:w="1842" w:type="dxa"/>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أسس المقارنة</w:t>
            </w:r>
          </w:p>
        </w:tc>
        <w:tc>
          <w:tcPr>
            <w:tcW w:w="1668" w:type="dxa"/>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الأهداف</w:t>
            </w:r>
          </w:p>
        </w:tc>
      </w:tr>
      <w:tr w:rsidR="00884CF0" w:rsidRPr="00A67728" w:rsidTr="009C6AC7">
        <w:tc>
          <w:tcPr>
            <w:tcW w:w="2941" w:type="dxa"/>
            <w:tcBorders>
              <w:bottom w:val="nil"/>
            </w:tcBorders>
          </w:tcPr>
          <w:p w:rsidR="00884CF0" w:rsidRPr="00A67728" w:rsidRDefault="00884CF0" w:rsidP="00862268">
            <w:pPr>
              <w:pStyle w:val="ARProgramTableText"/>
              <w:spacing w:beforeLines="60" w:before="144" w:afterLines="60" w:after="144" w:line="300" w:lineRule="exact"/>
              <w:rPr>
                <w:rtl/>
                <w:lang w:bidi="ar-SA"/>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3119" w:type="dxa"/>
            <w:tcBorders>
              <w:bottom w:val="nil"/>
            </w:tcBorders>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التقدم نحو الاتفاق بشأن القضايا الحالية في جدول أعمال اللجنة الدائمة المعنية بحق المؤلف والحقوق المجاورة</w:t>
            </w:r>
          </w:p>
        </w:tc>
        <w:tc>
          <w:tcPr>
            <w:tcW w:w="1842" w:type="dxa"/>
            <w:tcBorders>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معاهدة واحدة معتمدة في الثنائية 2012/2013 (حتى الآن). ومؤتمران دبلوماسيان تم عقدهما أثناء الثنائية 2012/2013.</w:t>
            </w:r>
          </w:p>
        </w:tc>
        <w:tc>
          <w:tcPr>
            <w:tcW w:w="1668" w:type="dxa"/>
            <w:tcBorders>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عقد مؤتمر دبلوماسي واحد واعتماد معاهدة واحدة في الثنائية 2014/2015</w:t>
            </w:r>
          </w:p>
        </w:tc>
      </w:tr>
      <w:tr w:rsidR="00884CF0" w:rsidRPr="00A67728" w:rsidTr="009C6AC7">
        <w:tc>
          <w:tcPr>
            <w:tcW w:w="2941" w:type="dxa"/>
            <w:tcBorders>
              <w:top w:val="nil"/>
              <w:bottom w:val="single" w:sz="4" w:space="0" w:color="auto"/>
            </w:tcBorders>
          </w:tcPr>
          <w:p w:rsidR="00884CF0" w:rsidRPr="00C42D05" w:rsidRDefault="00884CF0" w:rsidP="00862268">
            <w:pPr>
              <w:pStyle w:val="ARProgramTableText"/>
              <w:spacing w:beforeLines="60" w:before="144" w:afterLines="60" w:after="144"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3119" w:type="dxa"/>
            <w:tcBorders>
              <w:top w:val="nil"/>
              <w:bottom w:val="single" w:sz="4" w:space="0" w:color="auto"/>
            </w:tcBorders>
          </w:tcPr>
          <w:p w:rsidR="00884CF0" w:rsidRPr="00A67728" w:rsidRDefault="00884CF0" w:rsidP="00862268">
            <w:pPr>
              <w:pStyle w:val="ARProgramTableText"/>
              <w:spacing w:beforeLines="60" w:before="144" w:afterLines="60" w:after="144" w:line="300" w:lineRule="exact"/>
              <w:rPr>
                <w:rtl/>
              </w:rPr>
            </w:pPr>
            <w:r>
              <w:rPr>
                <w:rFonts w:hint="cs"/>
                <w:rtl/>
                <w:lang w:bidi="ar-SA"/>
              </w:rPr>
              <w:t>عدد البلدان التي صدقت على معاهدة بيجين</w:t>
            </w:r>
          </w:p>
        </w:tc>
        <w:tc>
          <w:tcPr>
            <w:tcW w:w="1842" w:type="dxa"/>
            <w:tcBorders>
              <w:top w:val="nil"/>
              <w:bottom w:val="single" w:sz="4" w:space="0" w:color="auto"/>
            </w:tcBorders>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لا يوجد</w:t>
            </w:r>
          </w:p>
        </w:tc>
        <w:tc>
          <w:tcPr>
            <w:tcW w:w="1668" w:type="dxa"/>
            <w:tcBorders>
              <w:top w:val="nil"/>
              <w:bottom w:val="single" w:sz="4" w:space="0" w:color="auto"/>
            </w:tcBorders>
          </w:tcPr>
          <w:p w:rsidR="00884CF0" w:rsidRPr="00A67728" w:rsidRDefault="00884CF0" w:rsidP="00862268">
            <w:pPr>
              <w:pStyle w:val="ARProgramTableText"/>
              <w:spacing w:beforeLines="60" w:before="144" w:afterLines="60" w:after="144" w:line="300" w:lineRule="exact"/>
              <w:rPr>
                <w:rtl/>
              </w:rPr>
            </w:pPr>
            <w:r>
              <w:rPr>
                <w:rFonts w:hint="cs"/>
                <w:rtl/>
                <w:lang w:bidi="ar-SA"/>
              </w:rPr>
              <w:t>30 بلدا</w:t>
            </w:r>
          </w:p>
        </w:tc>
      </w:tr>
      <w:tr w:rsidR="00884CF0" w:rsidRPr="00A67728" w:rsidTr="009C6AC7">
        <w:tc>
          <w:tcPr>
            <w:tcW w:w="2941"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lang w:bidi="ar-SA"/>
              </w:rPr>
            </w:pPr>
          </w:p>
        </w:tc>
        <w:tc>
          <w:tcPr>
            <w:tcW w:w="3119" w:type="dxa"/>
            <w:tcBorders>
              <w:top w:val="single" w:sz="4" w:space="0" w:color="auto"/>
              <w:bottom w:val="nil"/>
            </w:tcBorders>
          </w:tcPr>
          <w:p w:rsidR="00884CF0" w:rsidRPr="00392E53" w:rsidRDefault="00884CF0" w:rsidP="00862268">
            <w:pPr>
              <w:pStyle w:val="ARProgramTableText"/>
              <w:spacing w:beforeLines="60" w:before="144" w:afterLines="60" w:after="144" w:line="300" w:lineRule="exact"/>
              <w:rPr>
                <w:rtl/>
              </w:rPr>
            </w:pPr>
            <w:r w:rsidRPr="00FA2DD3">
              <w:rPr>
                <w:rtl/>
              </w:rPr>
              <w:t xml:space="preserve">عدد </w:t>
            </w:r>
            <w:r>
              <w:rPr>
                <w:rFonts w:hint="cs"/>
                <w:rtl/>
              </w:rPr>
              <w:t xml:space="preserve">البلدان </w:t>
            </w:r>
            <w:r w:rsidRPr="00FA2DD3">
              <w:rPr>
                <w:rtl/>
              </w:rPr>
              <w:t xml:space="preserve">التي قدمت تعليقات إيجابية على المشورة التشريعية المقدمة </w:t>
            </w:r>
            <w:r>
              <w:rPr>
                <w:rFonts w:hint="cs"/>
                <w:rtl/>
              </w:rPr>
              <w:t>من الويبو</w:t>
            </w:r>
            <w:r>
              <w:rPr>
                <w:rtl/>
              </w:rPr>
              <w:t xml:space="preserve">، والنسبة المئوية لهذه </w:t>
            </w:r>
            <w:r>
              <w:rPr>
                <w:rFonts w:hint="cs"/>
                <w:rtl/>
              </w:rPr>
              <w:t>البلدان</w:t>
            </w:r>
          </w:p>
        </w:tc>
        <w:tc>
          <w:tcPr>
            <w:tcW w:w="1842"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single" w:sz="4" w:space="0" w:color="auto"/>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15 بلدا</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FA2DD3" w:rsidRDefault="00884CF0" w:rsidP="00862268">
            <w:pPr>
              <w:pStyle w:val="ARProgramTableText"/>
              <w:spacing w:beforeLines="60" w:before="144" w:afterLines="60" w:after="144" w:line="300" w:lineRule="exact"/>
              <w:rPr>
                <w:rtl/>
              </w:rPr>
            </w:pPr>
            <w:r>
              <w:rPr>
                <w:rFonts w:hint="cs"/>
                <w:rtl/>
              </w:rPr>
              <w:t>عدد حالات التصديق على معاهدات الويبو الخاصة بالإنترنت</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181 (نهاية 2012)</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190</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البلدان التي صدقت على معاهدة مراكش المعنية بالأشخاص ذوي الإعاقة البصرية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لا يوجد</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10 بلدان</w:t>
            </w:r>
          </w:p>
        </w:tc>
      </w:tr>
      <w:tr w:rsidR="00884CF0" w:rsidRPr="00A67728" w:rsidTr="00862268">
        <w:tc>
          <w:tcPr>
            <w:tcW w:w="2941" w:type="dxa"/>
            <w:tcBorders>
              <w:top w:val="nil"/>
              <w:bottom w:val="nil"/>
            </w:tcBorders>
          </w:tcPr>
          <w:p w:rsidR="00884CF0" w:rsidRPr="00A67728" w:rsidRDefault="00884CF0" w:rsidP="00862268">
            <w:pPr>
              <w:pStyle w:val="ARProgramTableText"/>
              <w:spacing w:beforeLines="60" w:before="144" w:afterLines="60" w:after="144"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لاتفاق مع الويبو لوضع معيار جديد للشفافية والمساءلة وضمان جودة </w:t>
            </w:r>
            <w:proofErr w:type="spellStart"/>
            <w:r>
              <w:rPr>
                <w:rFonts w:hint="cs"/>
                <w:rtl/>
              </w:rPr>
              <w:t>الحوكمة</w:t>
            </w:r>
            <w:proofErr w:type="spellEnd"/>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غير متاحة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أربع حكومات وست منظمات للإدارة الجماعية</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النسبة المئوية لتقييم المشاركين الإيجابي لمدى نفع اجتماعات وحلقات عمل بناء القدرات المتصلة بحق المؤلف</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نسبة الرضا 70%</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موافقة أو موافقة بشدة بنسبة 70%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الدول الأعضاء التي تبادر بتحسين استخدامها لنظام حق المؤلف من أجل الانتفاع بالطاقات الاقتصادية الكامنة لمصنفاتها ومنتجاتها الثقافية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 من البلدان التي طلبت مساعدة تقنية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60% من البلدان التي تلقت المساعدة</w:t>
            </w:r>
          </w:p>
        </w:tc>
      </w:tr>
      <w:tr w:rsidR="00884CF0" w:rsidRPr="00A67728" w:rsidTr="00862268">
        <w:tc>
          <w:tcPr>
            <w:tcW w:w="2941" w:type="dxa"/>
            <w:tcBorders>
              <w:top w:val="nil"/>
              <w:bottom w:val="nil"/>
            </w:tcBorders>
          </w:tcPr>
          <w:p w:rsidR="00884CF0" w:rsidRPr="00DE4820" w:rsidRDefault="00884CF0" w:rsidP="00862268">
            <w:pPr>
              <w:pStyle w:val="ARProgramTableText"/>
              <w:spacing w:beforeLines="60" w:before="144" w:afterLines="60" w:after="144" w:line="300" w:lineRule="exact"/>
              <w:rPr>
                <w:rtl/>
              </w:rPr>
            </w:pPr>
            <w:r>
              <w:rPr>
                <w:rFonts w:hint="cs"/>
                <w:rtl/>
              </w:rPr>
              <w:t xml:space="preserve">ه 2.4 </w:t>
            </w:r>
            <w:r w:rsidRPr="007D43C9">
              <w:rPr>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bottom w:val="nil"/>
            </w:tcBorders>
          </w:tcPr>
          <w:p w:rsidR="00884CF0" w:rsidRPr="004D4869" w:rsidRDefault="00884CF0" w:rsidP="00862268">
            <w:pPr>
              <w:pStyle w:val="ARProgramTableText"/>
              <w:spacing w:beforeLines="60" w:before="144" w:afterLines="60" w:after="144" w:line="300" w:lineRule="exact"/>
              <w:rPr>
                <w:rtl/>
              </w:rPr>
            </w:pPr>
            <w:r>
              <w:rPr>
                <w:rFonts w:hint="cs"/>
                <w:rtl/>
              </w:rPr>
              <w:t xml:space="preserve">عدد الوسطاء الموثوقين وأصحاب الحقوق الذين انضموا إلى شبكة نظام </w:t>
            </w:r>
            <w:r w:rsidRPr="00511EE2">
              <w:rPr>
                <w:rtl/>
              </w:rPr>
              <w:t>الوسطاء الموثوقين للموارد المتاحة عالمي</w:t>
            </w:r>
            <w:r>
              <w:rPr>
                <w:rFonts w:hint="cs"/>
                <w:rtl/>
              </w:rPr>
              <w:t>ا، بما في ذلك البلدان النامية والبلدان الأقل نموا</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19 وسيطا موثوقا و40 صاحب حق</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24 وسيطا موثوقا و46 صاحب حق (على نحو تراكمي)</w:t>
            </w:r>
          </w:p>
        </w:tc>
      </w:tr>
      <w:tr w:rsidR="00884CF0" w:rsidRPr="00A67728" w:rsidTr="009C6AC7">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sidRPr="00FA2DD3">
              <w:rPr>
                <w:rFonts w:hint="cs"/>
                <w:rtl/>
              </w:rPr>
              <w:t>عدد المصنفات المحمية بحق المؤلف التي وزعت على الوسطاء الموثوقين ويُسر النفاذ إليها للأشخاص معاقي البصر من خلال شبكة نظام الوسطاء الموثوقين للموارد المتاحة عالميا</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lang w:bidi="ar-SA"/>
              </w:rPr>
            </w:pPr>
            <w:r>
              <w:rPr>
                <w:rFonts w:hint="cs"/>
                <w:rtl/>
                <w:lang w:bidi="ar-SA"/>
              </w:rPr>
              <w:t>400</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000 1 على نحو تراكمي</w:t>
            </w:r>
          </w:p>
        </w:tc>
      </w:tr>
      <w:tr w:rsidR="00884CF0" w:rsidRPr="00A67728" w:rsidTr="009C6AC7">
        <w:tc>
          <w:tcPr>
            <w:tcW w:w="2941" w:type="dxa"/>
            <w:tcBorders>
              <w:top w:val="nil"/>
              <w:bottom w:val="single" w:sz="4" w:space="0" w:color="auto"/>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single" w:sz="4" w:space="0" w:color="auto"/>
            </w:tcBorders>
          </w:tcPr>
          <w:p w:rsidR="00884CF0" w:rsidRPr="00FA2DD3" w:rsidRDefault="00884CF0" w:rsidP="00862268">
            <w:pPr>
              <w:pStyle w:val="ARProgramTableText"/>
              <w:spacing w:beforeLines="60" w:before="144" w:afterLines="60" w:after="144" w:line="300" w:lineRule="exact"/>
              <w:rPr>
                <w:rtl/>
              </w:rPr>
            </w:pPr>
            <w:r w:rsidRPr="00FA2DD3">
              <w:rPr>
                <w:rFonts w:hint="cs"/>
                <w:rtl/>
                <w:lang w:bidi="ar-SA"/>
              </w:rPr>
              <w:t xml:space="preserve">النسبة المئوية </w:t>
            </w:r>
            <w:r>
              <w:rPr>
                <w:rFonts w:hint="cs"/>
                <w:rtl/>
                <w:lang w:bidi="ar-SA"/>
              </w:rPr>
              <w:t xml:space="preserve">للأفراد </w:t>
            </w:r>
            <w:r w:rsidRPr="00FA2DD3">
              <w:rPr>
                <w:rFonts w:hint="cs"/>
                <w:rtl/>
                <w:lang w:bidi="ar-SA"/>
              </w:rPr>
              <w:t xml:space="preserve">الراضين عن </w:t>
            </w:r>
            <w:r>
              <w:rPr>
                <w:rFonts w:hint="cs"/>
                <w:rtl/>
                <w:lang w:bidi="ar-SA"/>
              </w:rPr>
              <w:t>دعم بناء القدرات في مجال البنية التحتية ل</w:t>
            </w:r>
            <w:r w:rsidRPr="00FA2DD3">
              <w:rPr>
                <w:rFonts w:hint="cs"/>
                <w:rtl/>
                <w:lang w:bidi="ar-SA"/>
              </w:rPr>
              <w:t>حق المؤلف</w:t>
            </w:r>
          </w:p>
        </w:tc>
        <w:tc>
          <w:tcPr>
            <w:tcW w:w="1842" w:type="dxa"/>
            <w:tcBorders>
              <w:top w:val="nil"/>
              <w:bottom w:val="single" w:sz="4" w:space="0" w:color="auto"/>
            </w:tcBorders>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nil"/>
              <w:bottom w:val="single" w:sz="4" w:space="0" w:color="auto"/>
            </w:tcBorders>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9C6AC7">
        <w:tc>
          <w:tcPr>
            <w:tcW w:w="2941" w:type="dxa"/>
            <w:tcBorders>
              <w:top w:val="single" w:sz="4" w:space="0" w:color="auto"/>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single" w:sz="4" w:space="0" w:color="auto"/>
              <w:bottom w:val="nil"/>
            </w:tcBorders>
          </w:tcPr>
          <w:p w:rsidR="00884CF0" w:rsidRPr="00946BD3" w:rsidRDefault="00884CF0" w:rsidP="00862268">
            <w:pPr>
              <w:pStyle w:val="ARProgramTableText"/>
              <w:spacing w:beforeLines="60" w:before="144" w:afterLines="60" w:after="144" w:line="300" w:lineRule="exact"/>
            </w:pPr>
            <w:r>
              <w:rPr>
                <w:rFonts w:hint="cs"/>
                <w:rtl/>
              </w:rPr>
              <w:t xml:space="preserve">عدد المؤسسات التي تستخدم البرنامج الحاسوبي </w:t>
            </w:r>
            <w:r>
              <w:t>GDA</w:t>
            </w:r>
          </w:p>
        </w:tc>
        <w:tc>
          <w:tcPr>
            <w:tcW w:w="1842" w:type="dxa"/>
            <w:tcBorders>
              <w:top w:val="single" w:sz="4" w:space="0" w:color="auto"/>
              <w:bottom w:val="nil"/>
            </w:tcBorders>
          </w:tcPr>
          <w:p w:rsidR="00884CF0" w:rsidRDefault="00884CF0" w:rsidP="00862268">
            <w:pPr>
              <w:pStyle w:val="ARProgramTableText"/>
              <w:spacing w:beforeLines="60" w:before="144" w:afterLines="60" w:after="144" w:line="300" w:lineRule="exact"/>
              <w:rPr>
                <w:rtl/>
              </w:rPr>
            </w:pPr>
            <w:r>
              <w:rPr>
                <w:rFonts w:hint="cs"/>
                <w:rtl/>
              </w:rPr>
              <w:t>15</w:t>
            </w:r>
          </w:p>
        </w:tc>
        <w:tc>
          <w:tcPr>
            <w:tcW w:w="1668" w:type="dxa"/>
            <w:tcBorders>
              <w:top w:val="single" w:sz="4" w:space="0" w:color="auto"/>
              <w:bottom w:val="nil"/>
            </w:tcBorders>
          </w:tcPr>
          <w:p w:rsidR="00884CF0" w:rsidRDefault="00884CF0" w:rsidP="00862268">
            <w:pPr>
              <w:pStyle w:val="ARProgramTableText"/>
              <w:spacing w:beforeLines="60" w:before="144" w:afterLines="60" w:after="144" w:line="300" w:lineRule="exact"/>
              <w:rPr>
                <w:rtl/>
              </w:rPr>
            </w:pPr>
            <w:r>
              <w:rPr>
                <w:rFonts w:hint="cs"/>
                <w:rtl/>
              </w:rPr>
              <w:t>15</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665FA0" w:rsidRDefault="00884CF0" w:rsidP="00862268">
            <w:pPr>
              <w:pStyle w:val="ARProgramTableText"/>
              <w:spacing w:beforeLines="60" w:before="144" w:afterLines="60" w:after="144" w:line="300" w:lineRule="exact"/>
              <w:rPr>
                <w:rtl/>
              </w:rPr>
            </w:pPr>
            <w:r>
              <w:rPr>
                <w:rFonts w:hint="cs"/>
                <w:rtl/>
              </w:rPr>
              <w:t>استخدام قاعدة بيانات مراجع إدارة الويبو الجماعية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100 مستخدم</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(مراجعة الويبو للاعتبارات التعاقدية في القطاع السمعي البصري)</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واحد</w:t>
            </w:r>
          </w:p>
        </w:tc>
      </w:tr>
      <w:tr w:rsidR="00884CF0" w:rsidRPr="00A67728" w:rsidTr="00862268">
        <w:tc>
          <w:tcPr>
            <w:tcW w:w="2941" w:type="dxa"/>
            <w:tcBorders>
              <w:top w:val="nil"/>
              <w:bottom w:val="nil"/>
            </w:tcBorders>
          </w:tcPr>
          <w:p w:rsidR="00884CF0" w:rsidRPr="00564476" w:rsidRDefault="00884CF0" w:rsidP="00862268">
            <w:pPr>
              <w:pStyle w:val="ARProgramTableText"/>
              <w:spacing w:beforeLines="60" w:before="144" w:afterLines="60" w:after="144" w:line="300" w:lineRule="exact"/>
              <w:rPr>
                <w:rtl/>
              </w:rPr>
            </w:pPr>
            <w:r>
              <w:rPr>
                <w:rFonts w:hint="cs"/>
                <w:rtl/>
              </w:rPr>
              <w:t xml:space="preserve">ه 4.4 </w:t>
            </w:r>
            <w:r w:rsidRPr="00962092">
              <w:rPr>
                <w:rtl/>
              </w:rPr>
              <w:t xml:space="preserve">تعزيز البنية التحتية التقنية والمعرفية لمكاتب الملكية الفكرية وغيرها من مؤسسات الملكية الفكرية، مما يؤدي إلى تقديم خدمات أحسن (أرخص وأسرع وأجود) </w:t>
            </w:r>
            <w:r>
              <w:rPr>
                <w:rFonts w:hint="cs"/>
                <w:rtl/>
              </w:rPr>
              <w:t>إ</w:t>
            </w:r>
            <w:r w:rsidRPr="00962092">
              <w:rPr>
                <w:rtl/>
              </w:rPr>
              <w:t>لى أصحاب المصلحة</w:t>
            </w:r>
          </w:p>
        </w:tc>
        <w:tc>
          <w:tcPr>
            <w:tcW w:w="3119" w:type="dxa"/>
            <w:tcBorders>
              <w:top w:val="nil"/>
              <w:bottom w:val="nil"/>
            </w:tcBorders>
          </w:tcPr>
          <w:p w:rsidR="00884CF0" w:rsidRPr="004A7DE2"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على اتفاق مع الويبو لإعادة هندسة الويبوكوس </w:t>
            </w:r>
            <w:r>
              <w:t>WIPOCOS</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أربع حكومات وخمس منظمات غير حكومية</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عدد منظمات الإدارة الجماعية في البلدان النامية والبلدان الأقل نموا المشاركة في شبكات إقليمية وعالمية أعدتها الويبو</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0 (صفر)</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10</w:t>
            </w:r>
          </w:p>
        </w:tc>
      </w:tr>
      <w:tr w:rsidR="00884CF0" w:rsidRPr="00A67728" w:rsidTr="00862268">
        <w:tc>
          <w:tcPr>
            <w:tcW w:w="2941" w:type="dxa"/>
            <w:tcBorders>
              <w:top w:val="nil"/>
              <w:bottom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bottom w:val="nil"/>
            </w:tcBorders>
          </w:tcPr>
          <w:p w:rsidR="00884CF0" w:rsidRPr="002D66C3" w:rsidRDefault="00884CF0" w:rsidP="00862268">
            <w:pPr>
              <w:pStyle w:val="ARProgramTableText"/>
              <w:spacing w:beforeLines="60" w:before="144" w:afterLines="60" w:after="144" w:line="300" w:lineRule="exact"/>
              <w:rPr>
                <w:w w:val="95"/>
                <w:rtl/>
                <w:lang w:bidi="ar-SA"/>
              </w:rPr>
            </w:pPr>
            <w:r w:rsidRPr="002D66C3">
              <w:rPr>
                <w:rFonts w:hint="cs"/>
                <w:w w:val="95"/>
                <w:rtl/>
              </w:rPr>
              <w:t>النسبة المئوية للحكومات التي تقدم تقارير إيجابية عن تعزيز فعالية (</w:t>
            </w:r>
            <w:proofErr w:type="spellStart"/>
            <w:r w:rsidRPr="002D66C3">
              <w:rPr>
                <w:rFonts w:hint="cs"/>
                <w:w w:val="95"/>
                <w:rtl/>
              </w:rPr>
              <w:t>وحوكمة</w:t>
            </w:r>
            <w:proofErr w:type="spellEnd"/>
            <w:r w:rsidRPr="002D66C3">
              <w:rPr>
                <w:rFonts w:hint="cs"/>
                <w:w w:val="95"/>
                <w:rtl/>
              </w:rPr>
              <w:t>) مكاتب حق المؤلف وغيرها من مؤسسات حق المؤلف في البلد</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نسبة الرضا 80%</w:t>
            </w:r>
          </w:p>
        </w:tc>
        <w:tc>
          <w:tcPr>
            <w:tcW w:w="1668"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80% من البلدان التي تلقت مساعدة تقنية</w:t>
            </w:r>
          </w:p>
        </w:tc>
      </w:tr>
      <w:tr w:rsidR="00884CF0" w:rsidRPr="00A67728" w:rsidTr="00862268">
        <w:tc>
          <w:tcPr>
            <w:tcW w:w="2941" w:type="dxa"/>
            <w:tcBorders>
              <w:top w:val="nil"/>
              <w:bottom w:val="nil"/>
            </w:tcBorders>
          </w:tcPr>
          <w:p w:rsidR="00884CF0" w:rsidRPr="004C05C3" w:rsidRDefault="00884CF0" w:rsidP="00862268">
            <w:pPr>
              <w:pStyle w:val="ARProgramTableText"/>
              <w:spacing w:beforeLines="60" w:before="144" w:afterLines="60" w:after="144" w:line="300" w:lineRule="exact"/>
              <w:rPr>
                <w:rtl/>
              </w:rPr>
            </w:pPr>
            <w:r>
              <w:rPr>
                <w:rFonts w:hint="cs"/>
                <w:rtl/>
              </w:rPr>
              <w:t xml:space="preserve">ه 2.5 </w:t>
            </w:r>
            <w:r w:rsidRPr="001C1FA5">
              <w:rPr>
                <w:rtl/>
              </w:rPr>
              <w:t>استخدام تحليلات الويبو الاقتصادية في صياغة السياسات العامة على نطاق أوسع ونحو أفضل</w:t>
            </w:r>
          </w:p>
        </w:tc>
        <w:tc>
          <w:tcPr>
            <w:tcW w:w="3119" w:type="dxa"/>
            <w:tcBorders>
              <w:top w:val="nil"/>
              <w:bottom w:val="nil"/>
            </w:tcBorders>
          </w:tcPr>
          <w:p w:rsidR="00884CF0" w:rsidRPr="00FA2DD3" w:rsidRDefault="00884CF0" w:rsidP="00862268">
            <w:pPr>
              <w:pStyle w:val="ARProgramTableText"/>
              <w:spacing w:beforeLines="60" w:before="144" w:afterLines="60" w:after="144" w:line="300" w:lineRule="exact"/>
              <w:rPr>
                <w:rtl/>
              </w:rPr>
            </w:pPr>
            <w:r>
              <w:rPr>
                <w:rFonts w:hint="cs"/>
                <w:rtl/>
              </w:rPr>
              <w:t>استخدام الحكومات والمنظمات غير الحكومية لدراسات الويبو الاقتصادية عن حق المؤلف في صنع القرارات</w:t>
            </w:r>
          </w:p>
        </w:tc>
        <w:tc>
          <w:tcPr>
            <w:tcW w:w="1842" w:type="dxa"/>
            <w:tcBorders>
              <w:top w:val="nil"/>
              <w:bottom w:val="nil"/>
            </w:tcBorders>
          </w:tcPr>
          <w:p w:rsidR="00884CF0" w:rsidRDefault="00884CF0" w:rsidP="00862268">
            <w:pPr>
              <w:pStyle w:val="ARProgramTableText"/>
              <w:spacing w:beforeLines="60" w:before="144" w:afterLines="60" w:after="144" w:line="300" w:lineRule="exact"/>
              <w:rPr>
                <w:rtl/>
              </w:rPr>
            </w:pPr>
            <w:r>
              <w:rPr>
                <w:rFonts w:hint="cs"/>
                <w:rtl/>
              </w:rPr>
              <w:t>استخدام ثماني حكومات أو منظمات غير حكومية لدراسات الويبو</w:t>
            </w:r>
          </w:p>
        </w:tc>
        <w:tc>
          <w:tcPr>
            <w:tcW w:w="1668" w:type="dxa"/>
            <w:tcBorders>
              <w:top w:val="nil"/>
              <w:bottom w:val="nil"/>
            </w:tcBorders>
          </w:tcPr>
          <w:p w:rsidR="00884CF0" w:rsidRPr="00B30B19" w:rsidRDefault="00884CF0" w:rsidP="00862268">
            <w:pPr>
              <w:pStyle w:val="ARProgramTableText"/>
              <w:spacing w:beforeLines="60" w:before="144" w:afterLines="60" w:after="144" w:line="300" w:lineRule="exact"/>
              <w:rPr>
                <w:rtl/>
              </w:rPr>
            </w:pPr>
            <w:r>
              <w:rPr>
                <w:rFonts w:hint="cs"/>
                <w:rtl/>
              </w:rPr>
              <w:t>استخدام 12 حكومة أو منظمة غير حكومية لدراسات الويبو (على نحو تراكمي)</w:t>
            </w:r>
          </w:p>
        </w:tc>
      </w:tr>
      <w:tr w:rsidR="00884CF0" w:rsidRPr="00A67728" w:rsidTr="00862268">
        <w:tc>
          <w:tcPr>
            <w:tcW w:w="2941" w:type="dxa"/>
            <w:tcBorders>
              <w:top w:val="nil"/>
            </w:tcBorders>
          </w:tcPr>
          <w:p w:rsidR="00884CF0" w:rsidRDefault="00884CF0" w:rsidP="00862268">
            <w:pPr>
              <w:pStyle w:val="ARProgramTableText"/>
              <w:spacing w:beforeLines="60" w:before="144" w:afterLines="60" w:after="144" w:line="300" w:lineRule="exact"/>
              <w:rPr>
                <w:rtl/>
              </w:rPr>
            </w:pPr>
          </w:p>
        </w:tc>
        <w:tc>
          <w:tcPr>
            <w:tcW w:w="3119"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المبادرات الوطنية لإعداد مزيد من الإحصاءات عن الصناعات الإبداعية استنادا إلى عمل الويبو في هذا المجال</w:t>
            </w:r>
          </w:p>
        </w:tc>
        <w:tc>
          <w:tcPr>
            <w:tcW w:w="1842"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10 مبادرات وطنية</w:t>
            </w:r>
          </w:p>
        </w:tc>
        <w:tc>
          <w:tcPr>
            <w:tcW w:w="1668" w:type="dxa"/>
            <w:tcBorders>
              <w:top w:val="nil"/>
            </w:tcBorders>
          </w:tcPr>
          <w:p w:rsidR="00884CF0" w:rsidRDefault="00884CF0" w:rsidP="00862268">
            <w:pPr>
              <w:pStyle w:val="ARProgramTableText"/>
              <w:spacing w:beforeLines="60" w:before="144" w:afterLines="60" w:after="144" w:line="300" w:lineRule="exact"/>
              <w:rPr>
                <w:rtl/>
              </w:rPr>
            </w:pPr>
            <w:r>
              <w:rPr>
                <w:rFonts w:hint="cs"/>
                <w:rtl/>
              </w:rPr>
              <w:t>15 مبادرة وطنية (على نحو تراكمي)</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 xml:space="preserve">موارد البرنامج </w:t>
      </w:r>
      <w:r>
        <w:rPr>
          <w:rFonts w:hint="cs"/>
          <w:rtl/>
        </w:rPr>
        <w:t>3</w:t>
      </w:r>
    </w:p>
    <w:p w:rsidR="00884CF0" w:rsidRDefault="00884CF0" w:rsidP="00862268">
      <w:pPr>
        <w:pStyle w:val="ARNumbered1"/>
        <w:numPr>
          <w:ilvl w:val="0"/>
          <w:numId w:val="18"/>
        </w:numPr>
        <w:ind w:left="0" w:firstLine="0"/>
        <w:jc w:val="left"/>
        <w:rPr>
          <w:lang w:val="en-US"/>
        </w:rPr>
      </w:pPr>
      <w:r>
        <w:rPr>
          <w:rFonts w:hint="cs"/>
          <w:rtl/>
          <w:lang w:val="en-US"/>
        </w:rPr>
        <w:t>انخفضت موارد 2014/2015 المخصصة للنتيجة ه 1.1 (</w:t>
      </w:r>
      <w:r w:rsidRPr="0058435E">
        <w:rPr>
          <w:rtl/>
          <w:lang w:val="en-US"/>
        </w:rPr>
        <w:t>تطوير أطر معيارية دولية متوازنة للملكية الفكرية</w:t>
      </w:r>
      <w:r>
        <w:rPr>
          <w:rFonts w:hint="cs"/>
          <w:rtl/>
          <w:lang w:val="en-US"/>
        </w:rPr>
        <w:t>) عما كانت عليه في ميزانية 2012/2013 بعد التحويلات، نظرا لعدم وجود مخصص لعقد مؤتمر دبلوماسي في هذا البرنامج خلال الثنائية المقبلة. ويترتب على هذا انخفاض في مهمات الموظفين وأسفار الغير والمؤتمرات.</w:t>
      </w:r>
    </w:p>
    <w:p w:rsidR="00884CF0" w:rsidRDefault="00884CF0" w:rsidP="00862268">
      <w:pPr>
        <w:pStyle w:val="ARNumbered1"/>
        <w:numPr>
          <w:ilvl w:val="0"/>
          <w:numId w:val="18"/>
        </w:numPr>
        <w:ind w:left="0" w:firstLine="0"/>
        <w:jc w:val="left"/>
        <w:rPr>
          <w:lang w:val="en-US"/>
        </w:rPr>
      </w:pPr>
      <w:r w:rsidRPr="002D66C3">
        <w:rPr>
          <w:rFonts w:hint="cs"/>
          <w:rtl/>
          <w:lang w:val="en-US"/>
        </w:rPr>
        <w:t>زادت الموارد المقترحة للنتيجة</w:t>
      </w:r>
      <w:r>
        <w:rPr>
          <w:rFonts w:hint="cs"/>
          <w:rtl/>
          <w:lang w:val="en-US"/>
        </w:rPr>
        <w:t xml:space="preserve"> ه</w:t>
      </w:r>
      <w:r w:rsidRPr="002D66C3">
        <w:rPr>
          <w:rFonts w:hint="cs"/>
          <w:rtl/>
          <w:lang w:val="en-US"/>
        </w:rPr>
        <w:t xml:space="preserve"> </w:t>
      </w:r>
      <w:r>
        <w:rPr>
          <w:rFonts w:hint="cs"/>
          <w:rtl/>
          <w:lang w:val="en-US"/>
        </w:rPr>
        <w:t>2.1</w:t>
      </w:r>
      <w:r w:rsidRPr="002D66C3">
        <w:rPr>
          <w:rFonts w:hint="cs"/>
          <w:rtl/>
          <w:lang w:val="en-US"/>
        </w:rPr>
        <w:t xml:space="preserve"> (المشورة التشريعية) بسبب الزيادة المتوقعة في طلب المشورة التشريعية عند تنفيذ معاهدة بيجين ومعاهدة مراكش المقترحة.</w:t>
      </w:r>
    </w:p>
    <w:p w:rsidR="00884CF0" w:rsidRDefault="00884CF0" w:rsidP="00862268">
      <w:pPr>
        <w:pStyle w:val="ARNumbered1"/>
        <w:numPr>
          <w:ilvl w:val="0"/>
          <w:numId w:val="18"/>
        </w:numPr>
        <w:ind w:left="0" w:firstLine="0"/>
        <w:jc w:val="left"/>
        <w:rPr>
          <w:lang w:val="en-US"/>
        </w:rPr>
      </w:pPr>
      <w:r w:rsidRPr="002D66C3">
        <w:rPr>
          <w:rFonts w:hint="cs"/>
          <w:rtl/>
          <w:lang w:val="en-US"/>
        </w:rPr>
        <w:t>زادت الموارد المخصصة للنتيجة</w:t>
      </w:r>
      <w:r>
        <w:rPr>
          <w:rFonts w:hint="cs"/>
          <w:rtl/>
          <w:lang w:val="en-US"/>
        </w:rPr>
        <w:t xml:space="preserve"> ه</w:t>
      </w:r>
      <w:r w:rsidRPr="002D66C3">
        <w:rPr>
          <w:rFonts w:hint="cs"/>
          <w:rtl/>
          <w:lang w:val="en-US"/>
        </w:rPr>
        <w:t xml:space="preserve"> 2.3 (</w:t>
      </w:r>
      <w:r w:rsidRPr="002D66C3">
        <w:rPr>
          <w:rtl/>
          <w:lang w:val="en-US"/>
        </w:rPr>
        <w:t>كفاءات معززة للموارد البشرية</w:t>
      </w:r>
      <w:r w:rsidRPr="002D66C3">
        <w:rPr>
          <w:rFonts w:hint="cs"/>
          <w:rtl/>
          <w:lang w:val="en-US"/>
        </w:rPr>
        <w:t>)، ويرجع ذلك أساسا إلى استمرار تعزيز مشروع جدول أعمال التنمية وتطوير القطاع السمعي البصري في بوركينا فاسو وبعض البلدان الأفريقية في 2014/2015 وتحسين التركيز على تعزيز الإدارة الجماعية. ويؤدي هذا إلى زيادة طفيفة في منح الدورات.</w:t>
      </w:r>
    </w:p>
    <w:p w:rsidR="00884CF0" w:rsidRDefault="00884CF0" w:rsidP="00862268">
      <w:pPr>
        <w:pStyle w:val="ARNumbered1"/>
        <w:numPr>
          <w:ilvl w:val="0"/>
          <w:numId w:val="18"/>
        </w:numPr>
        <w:ind w:left="0" w:firstLine="0"/>
        <w:jc w:val="left"/>
        <w:rPr>
          <w:lang w:val="en-US"/>
        </w:rPr>
      </w:pPr>
      <w:r w:rsidRPr="002D66C3">
        <w:rPr>
          <w:rFonts w:hint="cs"/>
          <w:rtl/>
          <w:lang w:val="en-US"/>
        </w:rPr>
        <w:t>انخفضت الموارد المخصصة للنتيجة</w:t>
      </w:r>
      <w:r>
        <w:rPr>
          <w:rFonts w:hint="cs"/>
          <w:rtl/>
          <w:lang w:val="en-US"/>
        </w:rPr>
        <w:t xml:space="preserve"> ه</w:t>
      </w:r>
      <w:r w:rsidRPr="002D66C3">
        <w:rPr>
          <w:rFonts w:hint="cs"/>
          <w:rtl/>
          <w:lang w:val="en-US"/>
        </w:rPr>
        <w:t xml:space="preserve"> 4.4 (</w:t>
      </w:r>
      <w:r w:rsidRPr="002D66C3">
        <w:rPr>
          <w:rtl/>
          <w:lang w:val="en-US"/>
        </w:rPr>
        <w:t>تعزيز البنية التحتية التقنية والمعرفية</w:t>
      </w:r>
      <w:r w:rsidRPr="002D66C3">
        <w:rPr>
          <w:rFonts w:hint="cs"/>
          <w:rtl/>
          <w:lang w:val="en-US"/>
        </w:rPr>
        <w:t>) نتيجة لتنفيذ النموذج المعياري لتنفيذ مشروعات وأنشطة البنية التحتية الموجهة نحو الخارج التي تساهم في الهدف الاستراتيجي الرابع ببرامج متخصصة تقود قطاع الأعمال والبرامج المتصلة بالبنية التحتية العالمية التي تضطلع بمسؤولية تطوير وتنفيذ مكونات تكنولوجيا المعلومات التقنية المصاحبة. وقد أدى هذا إلى إعادة نشر موارد الموظفين وكذلك إلى نقص في موارد خلاف الموظفين تحت بند الخدمات التعاقدية الأخرى.</w:t>
      </w:r>
    </w:p>
    <w:p w:rsidR="00884CF0" w:rsidRPr="002D66C3" w:rsidRDefault="00884CF0" w:rsidP="00862268">
      <w:pPr>
        <w:pStyle w:val="ARNumbered1"/>
        <w:numPr>
          <w:ilvl w:val="0"/>
          <w:numId w:val="18"/>
        </w:numPr>
        <w:ind w:left="0" w:firstLine="0"/>
        <w:jc w:val="left"/>
        <w:rPr>
          <w:rtl/>
          <w:lang w:val="en-US"/>
        </w:rPr>
      </w:pPr>
      <w:r w:rsidRPr="002D66C3">
        <w:rPr>
          <w:rFonts w:hint="cs"/>
          <w:rtl/>
          <w:lang w:val="en-US"/>
        </w:rPr>
        <w:t>يعكس الانخفاض في الموارد المقترحة لدراسات حق المؤلف في إطار النتيجة</w:t>
      </w:r>
      <w:r>
        <w:rPr>
          <w:rFonts w:hint="cs"/>
          <w:rtl/>
          <w:lang w:val="en-US"/>
        </w:rPr>
        <w:t xml:space="preserve"> ه</w:t>
      </w:r>
      <w:r w:rsidRPr="002D66C3">
        <w:rPr>
          <w:rFonts w:hint="cs"/>
          <w:rtl/>
          <w:lang w:val="en-US"/>
        </w:rPr>
        <w:t xml:space="preserve"> 2.5 (</w:t>
      </w:r>
      <w:r w:rsidRPr="002D66C3">
        <w:rPr>
          <w:rtl/>
          <w:lang w:val="en-US"/>
        </w:rPr>
        <w:t>استخدام تحليلات الويبو الاقتصادية على نطاق أوسع ونحو أفضل</w:t>
      </w:r>
      <w:r w:rsidRPr="002D66C3">
        <w:rPr>
          <w:rFonts w:hint="cs"/>
          <w:rtl/>
          <w:lang w:val="en-US"/>
        </w:rPr>
        <w:t>) نقصا طفيفا في عدد هذه الدراسات المستهدفة في الثنائية المقبلة مقارنة بالثنائية 2012/2013. ويترتب على هذا نقص في مهمات الموظفين بصورة أساسية.</w:t>
      </w:r>
    </w:p>
    <w:p w:rsidR="00884CF0" w:rsidRPr="00A67728" w:rsidRDefault="00BB310C" w:rsidP="00862268">
      <w:pPr>
        <w:pStyle w:val="ARNormal"/>
        <w:spacing w:line="240" w:lineRule="auto"/>
        <w:jc w:val="left"/>
        <w:rPr>
          <w:rtl/>
        </w:rPr>
      </w:pPr>
      <w:r>
        <w:rPr>
          <w:noProof/>
          <w:lang w:val="en-US"/>
        </w:rPr>
        <w:drawing>
          <wp:inline distT="0" distB="0" distL="0" distR="0" wp14:anchorId="5FD6136C" wp14:editId="32B408BA">
            <wp:extent cx="5759450" cy="413512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413512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F443F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F443F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F443FD">
        <w:rPr>
          <w:rFonts w:ascii="Tahoma" w:hAnsi="Tahoma" w:cs="Tahoma"/>
          <w:color w:val="000000"/>
          <w:sz w:val="16"/>
          <w:szCs w:val="16"/>
          <w:rtl/>
        </w:rPr>
        <w:t xml:space="preserve"> </w:t>
      </w:r>
      <w:r w:rsidR="005E2F2A">
        <w:rPr>
          <w:rFonts w:ascii="Tahoma" w:hAnsi="Tahoma" w:cs="Tahoma"/>
          <w:color w:val="000000"/>
          <w:sz w:val="16"/>
          <w:szCs w:val="16"/>
          <w:rtl/>
        </w:rPr>
        <w:t>2014/2015</w:t>
      </w:r>
      <w:r w:rsidRPr="00F443FD">
        <w:rPr>
          <w:rFonts w:ascii="Tahoma" w:hAnsi="Tahoma" w:cs="Tahoma"/>
          <w:color w:val="000000"/>
          <w:sz w:val="16"/>
          <w:szCs w:val="16"/>
          <w:rtl/>
        </w:rPr>
        <w:t>.</w:t>
      </w:r>
    </w:p>
    <w:p w:rsidR="00884CF0" w:rsidRDefault="00BB310C" w:rsidP="00862268">
      <w:pPr>
        <w:pStyle w:val="ARNormal"/>
        <w:spacing w:line="240" w:lineRule="auto"/>
        <w:jc w:val="left"/>
        <w:rPr>
          <w:rtl/>
        </w:rPr>
      </w:pPr>
      <w:r>
        <w:rPr>
          <w:noProof/>
          <w:lang w:val="en-US"/>
        </w:rPr>
        <w:drawing>
          <wp:inline distT="0" distB="0" distL="0" distR="0" wp14:anchorId="3FBF9007" wp14:editId="330528D2">
            <wp:extent cx="5036185" cy="649605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6185" cy="6496050"/>
                    </a:xfrm>
                    <a:prstGeom prst="rect">
                      <a:avLst/>
                    </a:prstGeom>
                    <a:noFill/>
                    <a:ln>
                      <a:noFill/>
                    </a:ln>
                  </pic:spPr>
                </pic:pic>
              </a:graphicData>
            </a:graphic>
          </wp:inline>
        </w:drawing>
      </w:r>
    </w:p>
    <w:p w:rsidR="00884CF0" w:rsidRPr="00557596" w:rsidRDefault="00884CF0" w:rsidP="00557596">
      <w:pPr>
        <w:pStyle w:val="ARNormal"/>
        <w:spacing w:line="240" w:lineRule="auto"/>
        <w:jc w:val="left"/>
        <w:rPr>
          <w:rFonts w:ascii="Tahoma" w:hAnsi="Tahoma" w:cs="Tahoma"/>
          <w:sz w:val="16"/>
          <w:szCs w:val="16"/>
          <w:rtl/>
        </w:rPr>
      </w:pPr>
      <w:r w:rsidRPr="00557596">
        <w:rPr>
          <w:rFonts w:ascii="Tahoma" w:hAnsi="Tahoma" w:cs="Tahoma"/>
          <w:sz w:val="16"/>
          <w:szCs w:val="16"/>
          <w:rtl/>
        </w:rPr>
        <w:t>ملاحظات:</w:t>
      </w:r>
    </w:p>
    <w:p w:rsidR="00884CF0" w:rsidRPr="00557596" w:rsidRDefault="00884CF0" w:rsidP="00557596">
      <w:pPr>
        <w:pStyle w:val="ARNormal"/>
        <w:numPr>
          <w:ilvl w:val="0"/>
          <w:numId w:val="22"/>
        </w:numPr>
        <w:spacing w:line="240" w:lineRule="auto"/>
        <w:ind w:left="0" w:firstLine="0"/>
        <w:jc w:val="left"/>
        <w:rPr>
          <w:rFonts w:ascii="Tahoma" w:hAnsi="Tahoma" w:cs="Tahoma"/>
          <w:sz w:val="16"/>
          <w:szCs w:val="16"/>
        </w:rPr>
      </w:pPr>
      <w:r w:rsidRPr="00557596">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557596" w:rsidRDefault="00884CF0" w:rsidP="00557596">
      <w:pPr>
        <w:pStyle w:val="ARNormal"/>
        <w:numPr>
          <w:ilvl w:val="0"/>
          <w:numId w:val="22"/>
        </w:numPr>
        <w:spacing w:line="240" w:lineRule="auto"/>
        <w:ind w:left="0" w:firstLine="0"/>
        <w:jc w:val="left"/>
        <w:rPr>
          <w:rFonts w:ascii="Tahoma" w:hAnsi="Tahoma" w:cs="Tahoma"/>
          <w:sz w:val="16"/>
          <w:szCs w:val="16"/>
        </w:rPr>
      </w:pPr>
      <w:r w:rsidRPr="00557596">
        <w:rPr>
          <w:rFonts w:ascii="Tahoma" w:hAnsi="Tahoma" w:cs="Tahoma"/>
          <w:sz w:val="16"/>
          <w:szCs w:val="16"/>
          <w:rtl/>
        </w:rPr>
        <w:t xml:space="preserve">تعكس </w:t>
      </w:r>
      <w:r w:rsidRPr="00557596">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557596">
        <w:rPr>
          <w:rFonts w:ascii="Tahoma" w:hAnsi="Tahoma" w:cs="Tahoma"/>
          <w:color w:val="000000"/>
          <w:sz w:val="16"/>
          <w:szCs w:val="16"/>
        </w:rPr>
        <w:t>WO/PBC/20/2</w:t>
      </w:r>
      <w:r w:rsidRPr="00557596">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557596" w:rsidRDefault="00884CF0" w:rsidP="00557596">
      <w:pPr>
        <w:pStyle w:val="ARNormal"/>
        <w:numPr>
          <w:ilvl w:val="0"/>
          <w:numId w:val="22"/>
        </w:numPr>
        <w:spacing w:line="240" w:lineRule="auto"/>
        <w:ind w:left="0" w:firstLine="0"/>
        <w:jc w:val="left"/>
        <w:rPr>
          <w:rFonts w:ascii="Tahoma" w:hAnsi="Tahoma" w:cs="Tahoma"/>
          <w:sz w:val="16"/>
          <w:szCs w:val="16"/>
        </w:rPr>
      </w:pPr>
      <w:r w:rsidRPr="00557596">
        <w:rPr>
          <w:rFonts w:ascii="Tahoma" w:hAnsi="Tahoma" w:cs="Tahoma"/>
          <w:sz w:val="16"/>
          <w:szCs w:val="16"/>
          <w:rtl/>
        </w:rPr>
        <w:t xml:space="preserve">لمزيد من </w:t>
      </w:r>
      <w:r w:rsidRPr="00557596">
        <w:rPr>
          <w:rFonts w:ascii="Tahoma" w:hAnsi="Tahoma" w:cs="Tahoma"/>
          <w:color w:val="000000"/>
          <w:sz w:val="16"/>
          <w:szCs w:val="16"/>
          <w:rtl/>
        </w:rPr>
        <w:t>التفاصيل عن الوظائف الخاصة بالبرنامج، يرجى الرجوع إلى جدول المرفق الثاني.</w:t>
      </w:r>
    </w:p>
    <w:p w:rsidR="00884CF0" w:rsidRPr="00557596" w:rsidRDefault="00884CF0" w:rsidP="00557596">
      <w:pPr>
        <w:pStyle w:val="ARNormal"/>
        <w:numPr>
          <w:ilvl w:val="0"/>
          <w:numId w:val="22"/>
        </w:numPr>
        <w:spacing w:line="240" w:lineRule="auto"/>
        <w:ind w:left="0" w:firstLine="0"/>
        <w:jc w:val="left"/>
        <w:rPr>
          <w:rFonts w:ascii="Tahoma" w:hAnsi="Tahoma" w:cs="Tahoma"/>
          <w:sz w:val="16"/>
          <w:szCs w:val="16"/>
        </w:rPr>
      </w:pPr>
      <w:r w:rsidRPr="00557596">
        <w:rPr>
          <w:rFonts w:ascii="Tahoma" w:hAnsi="Tahoma" w:cs="Tahoma" w:hint="cs"/>
          <w:sz w:val="16"/>
          <w:szCs w:val="16"/>
          <w:rtl/>
        </w:rPr>
        <w:t>يشمل مشروع جدول أعمال التنمية بشأن "</w:t>
      </w:r>
      <w:r w:rsidRPr="00557596">
        <w:rPr>
          <w:rFonts w:ascii="Tahoma" w:hAnsi="Tahoma" w:cs="Tahoma"/>
          <w:sz w:val="16"/>
          <w:szCs w:val="16"/>
          <w:rtl/>
        </w:rPr>
        <w:t xml:space="preserve">تعزيز وتطوير القطاع السمعي البصري في بوركينا </w:t>
      </w:r>
      <w:proofErr w:type="spellStart"/>
      <w:r w:rsidRPr="00557596">
        <w:rPr>
          <w:rFonts w:ascii="Tahoma" w:hAnsi="Tahoma" w:cs="Tahoma"/>
          <w:sz w:val="16"/>
          <w:szCs w:val="16"/>
          <w:rtl/>
        </w:rPr>
        <w:t>فاصو.وبعض</w:t>
      </w:r>
      <w:proofErr w:type="spellEnd"/>
      <w:r w:rsidRPr="00557596">
        <w:rPr>
          <w:rFonts w:ascii="Tahoma" w:hAnsi="Tahoma" w:cs="Tahoma"/>
          <w:sz w:val="16"/>
          <w:szCs w:val="16"/>
          <w:rtl/>
        </w:rPr>
        <w:t xml:space="preserve"> البلدان الأفريقي</w:t>
      </w:r>
      <w:r w:rsidRPr="00557596">
        <w:rPr>
          <w:rFonts w:ascii="Tahoma" w:hAnsi="Tahoma" w:cs="Tahoma" w:hint="cs"/>
          <w:sz w:val="16"/>
          <w:szCs w:val="16"/>
          <w:rtl/>
        </w:rPr>
        <w:t>ة".</w:t>
      </w:r>
    </w:p>
    <w:p w:rsidR="00884CF0" w:rsidRPr="00E3086F" w:rsidRDefault="00884CF0" w:rsidP="00862268">
      <w:pPr>
        <w:pStyle w:val="ARNormal"/>
        <w:keepNext/>
        <w:spacing w:line="240" w:lineRule="auto"/>
        <w:jc w:val="center"/>
        <w:rPr>
          <w:rFonts w:ascii="Tahoma" w:hAnsi="Tahoma" w:cs="Tahoma"/>
          <w:b/>
          <w:bCs/>
          <w:sz w:val="16"/>
          <w:szCs w:val="16"/>
          <w:rtl/>
        </w:rPr>
      </w:pPr>
      <w:r w:rsidRPr="00E3086F">
        <w:rPr>
          <w:rFonts w:ascii="Tahoma" w:hAnsi="Tahoma" w:cs="Tahoma" w:hint="cs"/>
          <w:b/>
          <w:bCs/>
          <w:sz w:val="16"/>
          <w:szCs w:val="16"/>
          <w:rtl/>
        </w:rPr>
        <w:t>الموارد الاستئمانية المحتمل توافرها لأغراض البرامج في</w:t>
      </w:r>
      <w:r w:rsidRPr="00E3086F">
        <w:rPr>
          <w:rFonts w:ascii="Tahoma" w:hAnsi="Tahoma" w:cs="Tahoma"/>
          <w:b/>
          <w:bCs/>
          <w:sz w:val="16"/>
          <w:szCs w:val="16"/>
          <w:rtl/>
        </w:rPr>
        <w:t xml:space="preserve"> 2014/15</w:t>
      </w:r>
    </w:p>
    <w:p w:rsidR="00884CF0" w:rsidRPr="00E3086F" w:rsidRDefault="00884CF0" w:rsidP="00862268">
      <w:pPr>
        <w:pStyle w:val="ARNormal"/>
        <w:keepNext/>
        <w:spacing w:line="240" w:lineRule="auto"/>
        <w:jc w:val="center"/>
        <w:rPr>
          <w:rFonts w:ascii="Tahoma" w:hAnsi="Tahoma" w:cs="Tahoma"/>
          <w:i/>
          <w:iCs/>
          <w:sz w:val="16"/>
          <w:szCs w:val="16"/>
          <w:rtl/>
        </w:rPr>
      </w:pPr>
      <w:r w:rsidRPr="00E3086F">
        <w:rPr>
          <w:rFonts w:ascii="Tahoma" w:hAnsi="Tahoma" w:cs="Tahoma"/>
          <w:i/>
          <w:iCs/>
          <w:sz w:val="16"/>
          <w:szCs w:val="16"/>
          <w:rtl/>
        </w:rPr>
        <w:t>(بآلاف الفرنكات السويسرية)</w:t>
      </w:r>
    </w:p>
    <w:p w:rsidR="00884CF0" w:rsidRDefault="00BB310C" w:rsidP="00862268">
      <w:pPr>
        <w:pStyle w:val="ARNormal"/>
        <w:spacing w:line="240" w:lineRule="auto"/>
        <w:jc w:val="center"/>
        <w:rPr>
          <w:rtl/>
        </w:rPr>
      </w:pPr>
      <w:r>
        <w:rPr>
          <w:noProof/>
          <w:lang w:val="en-US"/>
        </w:rPr>
        <w:drawing>
          <wp:inline distT="0" distB="0" distL="0" distR="0" wp14:anchorId="67FBD6AE" wp14:editId="4367BB9C">
            <wp:extent cx="4217035" cy="695960"/>
            <wp:effectExtent l="0" t="0" r="0" b="889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7035" cy="695960"/>
                    </a:xfrm>
                    <a:prstGeom prst="rect">
                      <a:avLst/>
                    </a:prstGeom>
                    <a:noFill/>
                    <a:ln>
                      <a:noFill/>
                    </a:ln>
                  </pic:spPr>
                </pic:pic>
              </a:graphicData>
            </a:graphic>
          </wp:inline>
        </w:drawing>
      </w:r>
    </w:p>
    <w:p w:rsidR="00884CF0" w:rsidRPr="00F443FD" w:rsidRDefault="00884CF0" w:rsidP="00557596">
      <w:pPr>
        <w:adjustRightInd w:val="0"/>
        <w:snapToGrid w:val="0"/>
        <w:spacing w:after="120"/>
        <w:ind w:left="1344"/>
        <w:jc w:val="both"/>
        <w:rPr>
          <w:rFonts w:ascii="Tahoma" w:hAnsi="Tahoma" w:cs="Tahoma"/>
          <w:color w:val="000000"/>
          <w:sz w:val="16"/>
          <w:szCs w:val="16"/>
          <w:rtl/>
        </w:rPr>
      </w:pPr>
      <w:r w:rsidRPr="00F443FD">
        <w:rPr>
          <w:rFonts w:ascii="Tahoma" w:hAnsi="Tahoma" w:cs="Tahoma"/>
          <w:color w:val="000000"/>
          <w:sz w:val="16"/>
          <w:szCs w:val="16"/>
          <w:rtl/>
        </w:rPr>
        <w:t>*  للعلم فقط. وللاطلاع على مزيد من التفاصيل، يرجى الرجوع إلى المرفق الثامن</w:t>
      </w:r>
      <w:r w:rsidRPr="00F443FD">
        <w:rPr>
          <w:rFonts w:ascii="Tahoma" w:hAnsi="Tahoma" w:cs="Tahoma"/>
          <w:color w:val="000000"/>
          <w:sz w:val="16"/>
          <w:szCs w:val="16"/>
        </w:rPr>
        <w:t>.</w:t>
      </w:r>
    </w:p>
    <w:p w:rsidR="00884CF0" w:rsidRPr="00F443FD" w:rsidRDefault="00884CF0" w:rsidP="00557596">
      <w:pPr>
        <w:adjustRightInd w:val="0"/>
        <w:snapToGrid w:val="0"/>
        <w:spacing w:after="120"/>
        <w:ind w:left="1344"/>
        <w:jc w:val="both"/>
        <w:rPr>
          <w:rFonts w:ascii="Tahoma" w:hAnsi="Tahoma" w:cs="Tahoma"/>
          <w:sz w:val="16"/>
          <w:szCs w:val="16"/>
          <w:rtl/>
        </w:rPr>
      </w:pPr>
      <w:r w:rsidRPr="00F443FD">
        <w:rPr>
          <w:rFonts w:ascii="Tahoma" w:hAnsi="Tahoma" w:cs="Tahoma"/>
          <w:sz w:val="16"/>
          <w:szCs w:val="16"/>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F443FD">
        <w:rPr>
          <w:rFonts w:ascii="Tahoma" w:hAnsi="Tahoma" w:cs="Tahoma"/>
          <w:sz w:val="16"/>
          <w:szCs w:val="16"/>
        </w:rPr>
        <w:t>.</w:t>
      </w:r>
    </w:p>
    <w:p w:rsidR="00884CF0" w:rsidRPr="00F443FD" w:rsidRDefault="00884CF0" w:rsidP="00557596">
      <w:pPr>
        <w:adjustRightInd w:val="0"/>
        <w:snapToGrid w:val="0"/>
        <w:spacing w:after="120"/>
        <w:ind w:left="1344"/>
        <w:jc w:val="both"/>
        <w:rPr>
          <w:rFonts w:ascii="Tahoma" w:hAnsi="Tahoma" w:cs="Tahoma"/>
          <w:sz w:val="16"/>
          <w:szCs w:val="16"/>
          <w:rtl/>
        </w:rPr>
      </w:pPr>
      <w:r w:rsidRPr="00F443FD">
        <w:rPr>
          <w:rFonts w:ascii="Tahoma" w:hAnsi="Tahoma" w:cs="Tahoma"/>
          <w:sz w:val="16"/>
          <w:szCs w:val="16"/>
          <w:rtl/>
        </w:rPr>
        <w:t>***  تتفاوت المساهمات السنوية وقد لوحظت بعض التقلبات من سنة إلى أخرى</w:t>
      </w:r>
      <w:r w:rsidRPr="00F443FD">
        <w:rPr>
          <w:rFonts w:ascii="Tahoma" w:hAnsi="Tahoma" w:cs="Tahoma"/>
          <w:sz w:val="16"/>
          <w:szCs w:val="16"/>
        </w:rPr>
        <w:t>.</w:t>
      </w:r>
    </w:p>
    <w:p w:rsidR="00884CF0" w:rsidRPr="00063B17" w:rsidRDefault="00884CF0" w:rsidP="00557596">
      <w:pPr>
        <w:adjustRightInd w:val="0"/>
        <w:snapToGrid w:val="0"/>
        <w:spacing w:after="120"/>
        <w:ind w:left="1344"/>
        <w:jc w:val="both"/>
        <w:rPr>
          <w:rFonts w:ascii="Tahoma" w:hAnsi="Tahoma" w:cs="Tahoma"/>
          <w:sz w:val="16"/>
          <w:szCs w:val="16"/>
          <w:rtl/>
        </w:rPr>
      </w:pPr>
      <w:r w:rsidRPr="00F443FD">
        <w:rPr>
          <w:rFonts w:ascii="Tahoma" w:hAnsi="Tahoma" w:cs="Tahoma"/>
          <w:sz w:val="16"/>
          <w:szCs w:val="16"/>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F443FD">
        <w:rPr>
          <w:rFonts w:ascii="Tahoma" w:hAnsi="Tahoma" w:cs="Tahoma"/>
          <w:sz w:val="16"/>
          <w:szCs w:val="16"/>
          <w:rtl/>
        </w:rPr>
        <w:t>الاستئماني</w:t>
      </w:r>
      <w:proofErr w:type="spellEnd"/>
      <w:r w:rsidRPr="00F443FD">
        <w:rPr>
          <w:rFonts w:ascii="Tahoma" w:hAnsi="Tahoma" w:cs="Tahoma"/>
          <w:sz w:val="16"/>
          <w:szCs w:val="16"/>
          <w:rtl/>
        </w:rPr>
        <w:t xml:space="preserve"> التزاما من هذا القبيل</w:t>
      </w:r>
      <w:r w:rsidRPr="00F443FD">
        <w:rPr>
          <w:rFonts w:ascii="Tahoma" w:hAnsi="Tahoma" w:cs="Tahoma"/>
          <w:sz w:val="16"/>
          <w:szCs w:val="16"/>
        </w:rPr>
        <w:t>.</w:t>
      </w:r>
    </w:p>
    <w:p w:rsidR="00884CF0" w:rsidRDefault="00884CF0" w:rsidP="00862268">
      <w:pPr>
        <w:bidi w:val="0"/>
        <w:spacing w:line="34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6" w:name="_Toc358745210"/>
      <w:r w:rsidRPr="00D918B2">
        <w:rPr>
          <w:rFonts w:ascii="Arabic Typesetting" w:hAnsi="Arabic Typesetting" w:cs="Arabic Typesetting"/>
          <w:bCs/>
          <w:iCs w:val="0"/>
          <w:noProof/>
          <w:snapToGrid/>
          <w:sz w:val="42"/>
          <w:szCs w:val="42"/>
          <w:rtl/>
          <w:lang w:bidi="ar-EG"/>
        </w:rPr>
        <w:t xml:space="preserve">البرنامج </w:t>
      </w:r>
      <w:r w:rsidRPr="00D918B2">
        <w:rPr>
          <w:rFonts w:ascii="Arabic Typesetting" w:hAnsi="Arabic Typesetting" w:cs="Arabic Typesetting" w:hint="cs"/>
          <w:bCs/>
          <w:iCs w:val="0"/>
          <w:noProof/>
          <w:snapToGrid/>
          <w:sz w:val="42"/>
          <w:szCs w:val="42"/>
          <w:rtl/>
          <w:lang w:bidi="ar-EG"/>
        </w:rPr>
        <w:t>4</w:t>
      </w:r>
      <w:r w:rsidRPr="00D918B2">
        <w:rPr>
          <w:rFonts w:ascii="Arabic Typesetting" w:hAnsi="Arabic Typesetting" w:cs="Arabic Typesetting"/>
          <w:bCs/>
          <w:iCs w:val="0"/>
          <w:noProof/>
          <w:snapToGrid/>
          <w:sz w:val="42"/>
          <w:szCs w:val="42"/>
          <w:rtl/>
          <w:lang w:bidi="ar-EG"/>
        </w:rPr>
        <w:tab/>
      </w:r>
      <w:r w:rsidRPr="00D918B2">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16"/>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9"/>
        </w:numPr>
        <w:ind w:left="0" w:firstLine="0"/>
        <w:jc w:val="left"/>
      </w:pPr>
      <w:r>
        <w:rPr>
          <w:rFonts w:hint="cs"/>
          <w:rtl/>
        </w:rPr>
        <w:t>يرمي هذا البرنامج إلى تحقيق انتفاع أكثر فعالية بمبادئ الملكية الفكرية وأنظمتها، الحالية والناشئة، من أجل توفير الحماية المتوازنة للمعارف التقليدية وأشكال التعبير الثقافي التقليدي ضد التملك غير المشروع، وبغية التوصل إلى التنظيم الملائم للعلاقة بين الملكية الفكرية والموارد الوراثية، ولا سيما النفاذ إلى الموارد الوراثية والتقاسم العادل للمنافع المستمدة منها. ومن شأن العمل من أجل تحقيق هذه الأهداف أن يمكِّن الدول الأعضاء والشعوب الأصلية والمجتمعات المحلية وغيرها من أصحاب المصالح من الاهتمام أكثر بالصلات التي تربط من ناحية بين سياساتها المعنية بالملكية الفكرية والمعارف التقليدية وأشكال التعبير الثقافي التقليدي والموارد الوراثية، ومن ناحية أخرى، استراتيجياتها الإنمائية الوطنية وكذلك السياسات المعنية بالابتكار والسياسات الثقافية. وتماشيا مع جدول أعمال التنمية، يمكن لتحقيق هذه الأهداف أن يعزز قدرة البلدان النامية والبلدان الأقل نموا والشعوب الأصلية والمجتمعات المحلية على الاستفادة اقتصاديا وتكنولوجيا وثقافيا.</w:t>
      </w:r>
    </w:p>
    <w:p w:rsidR="00884CF0" w:rsidRDefault="00884CF0" w:rsidP="00862268">
      <w:pPr>
        <w:pStyle w:val="ARNumbered1"/>
        <w:numPr>
          <w:ilvl w:val="0"/>
          <w:numId w:val="19"/>
        </w:numPr>
        <w:ind w:left="0" w:firstLine="0"/>
        <w:jc w:val="left"/>
      </w:pPr>
      <w:r>
        <w:rPr>
          <w:rFonts w:hint="cs"/>
          <w:rtl/>
        </w:rPr>
        <w:t xml:space="preserve">وتجري المفاوضات الدولية في إطار </w:t>
      </w:r>
      <w:r w:rsidRPr="00763440">
        <w:rPr>
          <w:rtl/>
        </w:rPr>
        <w:t>اللجنة الحكومية الدولية المعنية بالملكية الفكرية والموارد الوراثية والمعارف التقليدية والفولكلور</w:t>
      </w:r>
      <w:r>
        <w:rPr>
          <w:rFonts w:hint="cs"/>
          <w:rtl/>
        </w:rPr>
        <w:t>. وقد طُلب إلى اللجنة المذكورة بموجب ولايتها للثنائية 2012/2013، تقديم نص لمثل ذلك الصك (أو الصكوك) إلى الجمعية العامة في سبتمبر 2013 حتى تتخذ قرارا بشأن الدعوة إلى عقد مؤتمر دبلوماسي. وإذا قررت الجمعية العامة في سبتمبر 2013 الدعوة إلى عقد المؤتمر الدبلوماسي، فإنه من المرجح أن يعقد المؤتمر في الثنائية 2014/2015 وأن تسبقه مفاوضات متواصلة واجتماعات تحضيرية أخرى. ومن المرجح إذا أن تشهد الثنائية 2014/2015 مفاوضات دولية مستمرة واحتياجات إضافية إلى دعم عملي تكميلي وبناء للقدرات، وهو ما قد ينطوي على تقديم المساعدة اللازمة لكي يتسنى في الأنظمة الوطنية والإقليمية تنفيذ أي صك دولي من الممكن أن يُعتمد.</w:t>
      </w:r>
    </w:p>
    <w:p w:rsidR="00884CF0" w:rsidRPr="00BD3507" w:rsidRDefault="00884CF0" w:rsidP="00862268">
      <w:pPr>
        <w:pStyle w:val="ARNumbered1"/>
        <w:numPr>
          <w:ilvl w:val="0"/>
          <w:numId w:val="19"/>
        </w:numPr>
        <w:ind w:left="0" w:firstLine="0"/>
        <w:jc w:val="left"/>
        <w:rPr>
          <w:rtl/>
        </w:rPr>
      </w:pPr>
      <w:r>
        <w:rPr>
          <w:rFonts w:hint="cs"/>
          <w:rtl/>
        </w:rPr>
        <w:t>تعتمد النتائج الدولية على الإجماع بين الدول الأعضاء. ورغم أنه كان من المتوقع بدرجة كبيرة أن تتحقق نتائج ملموسة، فإنه لا</w:t>
      </w:r>
      <w:r>
        <w:rPr>
          <w:rFonts w:hint="eastAsia"/>
          <w:rtl/>
        </w:rPr>
        <w:t> </w:t>
      </w:r>
      <w:r>
        <w:rPr>
          <w:rFonts w:hint="cs"/>
          <w:rtl/>
        </w:rPr>
        <w:t>يزال هناك تباين في الآراء بشأن الأهداف المحددة لأي صك قانوني دولي (أو صكوك قانونية دولية) في هذه المجالات، وكذلك بشأن قضايا السياسات الجوهرية. وثمة تحدٍّ آخر يتصل بالمشاركة والتمثيل، حيث تواجه الشعوب الأصلية والمجتمعات المحلية على وجه الخصوص تحديات في التقدم بمصالحها المتعلقة بالملكية الفكرية في المحافل الحكومية الدولية.</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rPr>
      </w:pPr>
      <w:r>
        <w:rPr>
          <w:rtl/>
        </w:rPr>
        <w:t>استراتيجيات</w:t>
      </w:r>
      <w:r>
        <w:rPr>
          <w:rtl/>
          <w:lang w:val="fr-CH" w:bidi="ar-SA"/>
        </w:rPr>
        <w:t xml:space="preserve"> التنفيذ</w:t>
      </w:r>
    </w:p>
    <w:p w:rsidR="00884CF0" w:rsidRDefault="00884CF0" w:rsidP="00862268">
      <w:pPr>
        <w:pStyle w:val="ARNumbered1"/>
        <w:numPr>
          <w:ilvl w:val="0"/>
          <w:numId w:val="19"/>
        </w:numPr>
        <w:ind w:left="0" w:firstLine="0"/>
        <w:jc w:val="left"/>
      </w:pPr>
      <w:r w:rsidRPr="00763440">
        <w:rPr>
          <w:rtl/>
        </w:rPr>
        <w:t>في هذا المسار الذي توجهه الدول الأعضاء، يعتمد التقدم نحو نتائج دولية بقدر كبير على عوامل خارجية</w:t>
      </w:r>
      <w:r>
        <w:rPr>
          <w:rFonts w:hint="cs"/>
          <w:rtl/>
        </w:rPr>
        <w:t>،</w:t>
      </w:r>
      <w:r w:rsidRPr="00763440">
        <w:rPr>
          <w:rtl/>
        </w:rPr>
        <w:t xml:space="preserve"> لا سيما قرارات سياسية من الدول </w:t>
      </w:r>
      <w:r>
        <w:rPr>
          <w:rtl/>
        </w:rPr>
        <w:t>الأعضاء</w:t>
      </w:r>
      <w:r>
        <w:rPr>
          <w:rFonts w:hint="cs"/>
          <w:rtl/>
        </w:rPr>
        <w:t>. وتهدف أمانة الويبو إلى القيام بدور يتجاوب مع مهمة الدول الأعضاء ويدعمها وييسرها، وأن تقوم بهذا الدور على نحو يتسم بالمهنية والكفاءة والحياد. وتشمل نتائج البرنامج، في المقام الأول، إرساء بيئة مواتية لإجراء مفاوضات مركزة بين الدول الأعضاء وغيرها من المشاركين في اللجنة الحكومية الدولية</w:t>
      </w:r>
      <w:r w:rsidRPr="002D461C">
        <w:rPr>
          <w:rtl/>
        </w:rPr>
        <w:t xml:space="preserve"> </w:t>
      </w:r>
      <w:r w:rsidRPr="00763440">
        <w:rPr>
          <w:rtl/>
        </w:rPr>
        <w:t>المعنية بالملكية الفكرية والموارد الوراثية والمعارف التقليدية والفولكلور</w:t>
      </w:r>
      <w:r>
        <w:rPr>
          <w:rFonts w:hint="cs"/>
          <w:rtl/>
        </w:rPr>
        <w:t>، وهي المفاوضات التي يمكن أن تؤدي إلى فهم مشترك وتوافق في الآراء حول الأهداف والقضايا الأساسية، ثم اعتماد صك قانوني دولي أو أكثر. وتتعلق النتيجة الثانية بتحقيق وعي أكبر في صفوف الدول والشعوب الأصلية والمجتمعات المحلية وغيرها من أصحاب المصالح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والسياسات المتعلقة بالابتكار والسياسات الثقافية، وبتحديد أكبر، في زيادة القدرة على استخدام مبادئ الملكية الفكرية وأنظمتها من أجل توفير الحماية الفعالة للمعارف التقليدية وأشكال التعبير الثقافي التقليدي ومن أجل إدارة العلاقة بين الملكية الفكرية وبين النفاذ إلى الموارد الوراثية والتقاسم العادل للمنافع المستمدة منها.</w:t>
      </w:r>
    </w:p>
    <w:p w:rsidR="00884CF0" w:rsidRDefault="00884CF0" w:rsidP="00862268">
      <w:pPr>
        <w:pStyle w:val="ARNumbered1"/>
        <w:numPr>
          <w:ilvl w:val="0"/>
          <w:numId w:val="19"/>
        </w:numPr>
        <w:ind w:left="0" w:firstLine="0"/>
        <w:jc w:val="left"/>
        <w:rPr>
          <w:rtl/>
        </w:rPr>
      </w:pPr>
      <w:r>
        <w:rPr>
          <w:rFonts w:hint="cs"/>
          <w:rtl/>
        </w:rPr>
        <w:t>ويسعى البرنامج، في إطار تناول الأهداف والتحديات والقضايا المطروحة أعلاه، وفي سبيل تحقيق هذه النتائج، إلى تنفيذ الاستراتيجيات المترابطة والمتكاملة الثلاث التالية:</w:t>
      </w:r>
    </w:p>
    <w:p w:rsidR="00884CF0" w:rsidRDefault="00884CF0" w:rsidP="00862268">
      <w:pPr>
        <w:pStyle w:val="ARNumbered1"/>
        <w:numPr>
          <w:ilvl w:val="0"/>
          <w:numId w:val="15"/>
        </w:numPr>
        <w:ind w:left="1132" w:hanging="567"/>
        <w:jc w:val="left"/>
      </w:pPr>
      <w:r>
        <w:rPr>
          <w:rFonts w:hint="cs"/>
          <w:rtl/>
        </w:rPr>
        <w:t xml:space="preserve">تقديم الدعم الإداري والموضوعي المهني والمحايد لمفاوضات اللجنة الحكومية الدولية وأية اجتماعات متصلة بالموضوع ومؤتمر دبلوماسي محتمل؛ والدعم الإداري للمبادرات </w:t>
      </w:r>
      <w:r w:rsidRPr="001658E5">
        <w:rPr>
          <w:rtl/>
        </w:rPr>
        <w:t>الرامية إلى</w:t>
      </w:r>
      <w:r>
        <w:rPr>
          <w:rFonts w:hint="cs"/>
          <w:rtl/>
        </w:rPr>
        <w:t xml:space="preserve"> تعزيز</w:t>
      </w:r>
      <w:r>
        <w:rPr>
          <w:rtl/>
        </w:rPr>
        <w:t xml:space="preserve"> </w:t>
      </w:r>
      <w:r>
        <w:rPr>
          <w:rFonts w:hint="cs"/>
          <w:rtl/>
        </w:rPr>
        <w:t>ال</w:t>
      </w:r>
      <w:r>
        <w:rPr>
          <w:rtl/>
        </w:rPr>
        <w:t xml:space="preserve">مشاركة </w:t>
      </w:r>
      <w:r>
        <w:rPr>
          <w:rFonts w:hint="cs"/>
          <w:rtl/>
        </w:rPr>
        <w:t xml:space="preserve">الفعالة من جانب </w:t>
      </w:r>
      <w:r>
        <w:rPr>
          <w:rtl/>
        </w:rPr>
        <w:t>ممثلي</w:t>
      </w:r>
      <w:r>
        <w:rPr>
          <w:rFonts w:hint="cs"/>
          <w:rtl/>
        </w:rPr>
        <w:t xml:space="preserve"> الشعوب </w:t>
      </w:r>
      <w:r w:rsidRPr="001658E5">
        <w:rPr>
          <w:rtl/>
        </w:rPr>
        <w:t>الأصلية و</w:t>
      </w:r>
      <w:r>
        <w:rPr>
          <w:rFonts w:hint="cs"/>
          <w:rtl/>
        </w:rPr>
        <w:t xml:space="preserve">المجتمعات </w:t>
      </w:r>
      <w:r w:rsidRPr="001658E5">
        <w:rPr>
          <w:rtl/>
        </w:rPr>
        <w:t xml:space="preserve">المحلية في أعمال الويبو، </w:t>
      </w:r>
      <w:r>
        <w:rPr>
          <w:rFonts w:hint="cs"/>
          <w:rtl/>
        </w:rPr>
        <w:t>بما في ذلك إدارة المسائل اللوجستية</w:t>
      </w:r>
      <w:r w:rsidRPr="001658E5">
        <w:rPr>
          <w:rtl/>
        </w:rPr>
        <w:t xml:space="preserve"> </w:t>
      </w:r>
      <w:r>
        <w:rPr>
          <w:rFonts w:hint="cs"/>
          <w:rtl/>
        </w:rPr>
        <w:t>ل</w:t>
      </w:r>
      <w:r w:rsidRPr="001658E5">
        <w:rPr>
          <w:rtl/>
        </w:rPr>
        <w:t xml:space="preserve">صندوق الويبو للتبرعات </w:t>
      </w:r>
      <w:r>
        <w:rPr>
          <w:rFonts w:hint="cs"/>
          <w:rtl/>
        </w:rPr>
        <w:t>المخصص للجماعات الأصلية والمحلية المعتمدة؛</w:t>
      </w:r>
      <w:r>
        <w:t xml:space="preserve"> </w:t>
      </w:r>
      <w:r w:rsidRPr="001658E5">
        <w:rPr>
          <w:rtl/>
        </w:rPr>
        <w:t>وتنسيق أوثق وتعاون أقرب مع سائر المنظمات والمحافل الحكومية الدولية</w:t>
      </w:r>
      <w:r>
        <w:rPr>
          <w:rFonts w:hint="cs"/>
          <w:rtl/>
        </w:rPr>
        <w:t>؛</w:t>
      </w:r>
    </w:p>
    <w:p w:rsidR="00884CF0" w:rsidRDefault="00884CF0" w:rsidP="00862268">
      <w:pPr>
        <w:pStyle w:val="ARNumbered1"/>
        <w:numPr>
          <w:ilvl w:val="0"/>
          <w:numId w:val="15"/>
        </w:numPr>
        <w:ind w:left="1132" w:hanging="567"/>
        <w:jc w:val="left"/>
      </w:pPr>
      <w:r>
        <w:rPr>
          <w:rFonts w:hint="cs"/>
          <w:rtl/>
        </w:rPr>
        <w:t>وإعداد وتطبيق سلسلة موحدة ومتكاملة من الموارد والبرامج والأدوات العملية، عند الطلب، من أجل بناء القدرات وتقديم المساعدة التقنية القانونية على نحو يتسم بالفعالية، بما يتماشى واستراتيجيات التنمية الوطنية والسياسات المعنية بالابتكار والسياسات الثقافية؛</w:t>
      </w:r>
    </w:p>
    <w:p w:rsidR="00884CF0" w:rsidRDefault="00884CF0" w:rsidP="00862268">
      <w:pPr>
        <w:pStyle w:val="ARNumbered1"/>
        <w:numPr>
          <w:ilvl w:val="0"/>
          <w:numId w:val="15"/>
        </w:numPr>
        <w:ind w:left="1132" w:hanging="567"/>
        <w:jc w:val="left"/>
      </w:pPr>
      <w:r>
        <w:rPr>
          <w:rFonts w:hint="cs"/>
          <w:rtl/>
        </w:rPr>
        <w:t>وإسداء المشورة، عند الطلب، بشأن جوانب الملكية الفكرية المتعلقة بإنشاء تكنولوجيا المعلومات والاتصالات وغيرها من البنى التحتية التنظيمية على الصعيد الوطني والإقليمي والدولي، مثل قواعد البيانات وقوائم الجرد والسجلات وغير ذلك من المنصات، وكذلك المؤسسات والسلطات والوكالات، لاستكمال الأطر القانونية والسياسية التي قد تضعها الدول والجماعات وتنفيذ هذه الأطر.</w:t>
      </w:r>
    </w:p>
    <w:p w:rsidR="00884CF0" w:rsidRDefault="00884CF0" w:rsidP="00862268">
      <w:pPr>
        <w:pStyle w:val="ARNumbered1"/>
        <w:numPr>
          <w:ilvl w:val="0"/>
          <w:numId w:val="19"/>
        </w:numPr>
        <w:ind w:left="0" w:firstLine="0"/>
        <w:jc w:val="left"/>
      </w:pPr>
      <w:r>
        <w:rPr>
          <w:rFonts w:hint="cs"/>
          <w:rtl/>
        </w:rPr>
        <w:t>يتمثل موضوع التوصية 18 من جدول أعمال التنمية في اختتام مفاوضات اللجنة الحكومية الدولية بنجاح. وتتسم أنشطة وضع القواعد والمعايير في اللجنة الحكومية الدولية بأن الدول الأعضاء هي التي تقودها، وأنها تعتمد على المشاركة، وأنها تستند إلى المشاورات المفتوحة والمتوازنة (التوصيات 15 و21 و42)، وأنها تأخذ في الحسبان الملك العام (التوصيتان 16 و20) ومواطن المرونة في اتفاقات الملكية الفكرية الدولية (التوصيات 12 و14 و17)، وأنها تدعم الأهداف الإنمائية للأمم المتحدة (التوصية 22). ويساهم هذا البرنامج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وإسداء المشورة التشريعية والسياسية حول التشريع الوطني إلى بعض الدول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884CF0" w:rsidRPr="00BD3507" w:rsidRDefault="00884CF0" w:rsidP="00862268">
      <w:pPr>
        <w:pStyle w:val="ARNumbered1"/>
        <w:numPr>
          <w:ilvl w:val="0"/>
          <w:numId w:val="19"/>
        </w:numPr>
        <w:ind w:left="0" w:firstLine="0"/>
        <w:jc w:val="left"/>
        <w:rPr>
          <w:rtl/>
        </w:rPr>
      </w:pPr>
      <w:r>
        <w:rPr>
          <w:rFonts w:hint="cs"/>
          <w:rtl/>
        </w:rPr>
        <w:t>سيتم تحقيق النتائج المتوقعة للبرنامج 4 أيضا من خلال التعاون والتنسيق، عندما يكون ذلك مناسبا، مع برامج الويبو الأخرى، ولا سيما البرنامج 1 (قانون البراءات)، والبرنامج 3 (حق المؤلف والحقوق المجاورة)، والبرنامج 7 (مركز الويبو للتحكيم والوساطة)، والبرنامج 8 (تنسيق جدول أعمال التنمية)،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14 (خدمات النفاذ إلى المعلومات والمعارف) والبرنامج 18 (الملكية الفكرية والتحديات العالمية).</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862268">
        <w:tc>
          <w:tcPr>
            <w:tcW w:w="4784" w:type="dxa"/>
            <w:tcBorders>
              <w:bottom w:val="nil"/>
            </w:tcBorders>
          </w:tcPr>
          <w:p w:rsidR="00884CF0" w:rsidRPr="006E62C0" w:rsidRDefault="00884CF0" w:rsidP="00862268">
            <w:pPr>
              <w:pStyle w:val="ARProgramTableText"/>
              <w:spacing w:line="300" w:lineRule="exact"/>
              <w:rPr>
                <w:rtl/>
                <w:lang w:val="fr-CH"/>
              </w:rPr>
            </w:pPr>
            <w:r>
              <w:rPr>
                <w:rFonts w:hint="cs"/>
                <w:rtl/>
                <w:lang w:val="fr-CH"/>
              </w:rPr>
              <w:t>عدم قدرة الدول الأعضاء على التوصل إلى إجماع كافٍ حول صك قانوني دولي أو أكثر.</w:t>
            </w:r>
          </w:p>
        </w:tc>
        <w:tc>
          <w:tcPr>
            <w:tcW w:w="4786" w:type="dxa"/>
            <w:tcBorders>
              <w:bottom w:val="nil"/>
            </w:tcBorders>
          </w:tcPr>
          <w:p w:rsidR="00884CF0" w:rsidRPr="00A67728" w:rsidRDefault="00884CF0" w:rsidP="00862268">
            <w:pPr>
              <w:pStyle w:val="ARProgramTableText"/>
              <w:spacing w:line="300" w:lineRule="exact"/>
              <w:rPr>
                <w:rtl/>
              </w:rPr>
            </w:pPr>
            <w:r>
              <w:rPr>
                <w:rFonts w:hint="cs"/>
                <w:rtl/>
              </w:rPr>
              <w:t>تلتزم الأمانة، في الحدود التي تسمح بها مواردها، بتهيئة وإعداد بيئة مواتية للمفاوضات، على سبيل المثال، من خلال توفير معلومات واضحة وموضوعية عن القضايا الجاري مناقشتها في اللجنة الحكومية الدولية، مقدمة بذلك خدمة تتسم بالكفاءة والحياد ودعما يتسم بالكفاءة والحياد لرئيس اللجنة الحكومية الدولية.</w:t>
            </w:r>
          </w:p>
        </w:tc>
      </w:tr>
      <w:tr w:rsidR="00884CF0" w:rsidRPr="00A67728" w:rsidTr="00862268">
        <w:tc>
          <w:tcPr>
            <w:tcW w:w="4784" w:type="dxa"/>
            <w:tcBorders>
              <w:top w:val="nil"/>
              <w:bottom w:val="single" w:sz="4" w:space="0" w:color="auto"/>
            </w:tcBorders>
          </w:tcPr>
          <w:p w:rsidR="00884CF0" w:rsidRPr="00A74A63" w:rsidRDefault="00884CF0" w:rsidP="00862268">
            <w:pPr>
              <w:pStyle w:val="ARProgramTableText"/>
              <w:spacing w:line="300" w:lineRule="exact"/>
              <w:rPr>
                <w:rtl/>
              </w:rPr>
            </w:pPr>
            <w:r>
              <w:rPr>
                <w:rFonts w:hint="cs"/>
                <w:rtl/>
              </w:rPr>
              <w:t>فقدان أهمية اللجنة الحكومية الدولية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bottom w:val="single" w:sz="4" w:space="0" w:color="auto"/>
            </w:tcBorders>
          </w:tcPr>
          <w:p w:rsidR="00884CF0" w:rsidRPr="00A67728" w:rsidRDefault="00884CF0" w:rsidP="00862268">
            <w:pPr>
              <w:pStyle w:val="ARProgramTableText"/>
              <w:spacing w:line="300" w:lineRule="exact"/>
              <w:rPr>
                <w:rtl/>
              </w:rPr>
            </w:pPr>
            <w:r>
              <w:rPr>
                <w:rFonts w:hint="cs"/>
                <w:rtl/>
              </w:rPr>
              <w:t>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اللجنة الحكومية الدولية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884CF0"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shd w:val="clear" w:color="auto" w:fill="CCFFFF"/>
          </w:tcPr>
          <w:p w:rsidR="00884CF0" w:rsidRPr="00A67728" w:rsidRDefault="00884CF0" w:rsidP="00862268">
            <w:pPr>
              <w:pStyle w:val="ARProgramTableHeading"/>
              <w:spacing w:line="300" w:lineRule="exact"/>
              <w:rPr>
                <w:rtl/>
                <w:lang w:bidi="ar-SA"/>
              </w:rPr>
            </w:pPr>
            <w:r>
              <w:rPr>
                <w:rtl/>
                <w:lang w:bidi="ar-SA"/>
              </w:rPr>
              <w:t>النتائج المرتقبة</w:t>
            </w:r>
          </w:p>
        </w:tc>
        <w:tc>
          <w:tcPr>
            <w:tcW w:w="3119" w:type="dxa"/>
            <w:shd w:val="clear" w:color="auto" w:fill="CCFFFF"/>
          </w:tcPr>
          <w:p w:rsidR="00884CF0" w:rsidRPr="00A67728" w:rsidRDefault="00884CF0" w:rsidP="00862268">
            <w:pPr>
              <w:pStyle w:val="ARProgramTableHeading"/>
              <w:spacing w:line="300" w:lineRule="exact"/>
              <w:rPr>
                <w:rtl/>
                <w:lang w:bidi="ar-SA"/>
              </w:rPr>
            </w:pPr>
            <w:r>
              <w:rPr>
                <w:rtl/>
                <w:lang w:bidi="ar-SA"/>
              </w:rPr>
              <w:t>مؤشرات الأداء</w:t>
            </w:r>
          </w:p>
        </w:tc>
        <w:tc>
          <w:tcPr>
            <w:tcW w:w="1842" w:type="dxa"/>
            <w:shd w:val="clear" w:color="auto" w:fill="CCFFFF"/>
          </w:tcPr>
          <w:p w:rsidR="00884CF0" w:rsidRPr="00A67728" w:rsidRDefault="00884CF0" w:rsidP="00862268">
            <w:pPr>
              <w:pStyle w:val="ARProgramTableHeading"/>
              <w:spacing w:line="300" w:lineRule="exact"/>
              <w:rPr>
                <w:rtl/>
                <w:lang w:bidi="ar-SA"/>
              </w:rPr>
            </w:pPr>
            <w:r>
              <w:rPr>
                <w:rtl/>
                <w:lang w:bidi="ar-SA"/>
              </w:rPr>
              <w:t>أسس المقارنة</w:t>
            </w:r>
          </w:p>
        </w:tc>
        <w:tc>
          <w:tcPr>
            <w:tcW w:w="1668" w:type="dxa"/>
            <w:shd w:val="clear" w:color="auto" w:fill="CCFFFF"/>
          </w:tcPr>
          <w:p w:rsidR="00884CF0" w:rsidRPr="00A67728" w:rsidRDefault="00884CF0" w:rsidP="00862268">
            <w:pPr>
              <w:pStyle w:val="ARProgramTableHeading"/>
              <w:spacing w:line="300" w:lineRule="exact"/>
              <w:rPr>
                <w:rtl/>
                <w:lang w:bidi="ar-SA"/>
              </w:rPr>
            </w:pPr>
            <w:r>
              <w:rPr>
                <w:rtl/>
                <w:lang w:bidi="ar-SA"/>
              </w:rPr>
              <w:t>الأهداف</w:t>
            </w:r>
          </w:p>
        </w:tc>
      </w:tr>
      <w:tr w:rsidR="00884CF0" w:rsidRPr="00A67728" w:rsidTr="00862268">
        <w:tc>
          <w:tcPr>
            <w:tcW w:w="2941" w:type="dxa"/>
            <w:tcBorders>
              <w:bottom w:val="nil"/>
            </w:tcBorders>
          </w:tcPr>
          <w:p w:rsidR="00884CF0" w:rsidRPr="00A67728" w:rsidRDefault="00884CF0" w:rsidP="00862268">
            <w:pPr>
              <w:pStyle w:val="ARProgramTableT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3119" w:type="dxa"/>
            <w:tcBorders>
              <w:bottom w:val="nil"/>
            </w:tcBorders>
          </w:tcPr>
          <w:p w:rsidR="00884CF0" w:rsidRPr="00A67728" w:rsidRDefault="00884CF0" w:rsidP="00862268">
            <w:pPr>
              <w:pStyle w:val="ARProgramTableText"/>
              <w:spacing w:line="300" w:lineRule="exact"/>
              <w:rPr>
                <w:rtl/>
              </w:rPr>
            </w:pPr>
            <w:r w:rsidRPr="00FA2DD3">
              <w:rPr>
                <w:rFonts w:hint="cs"/>
                <w:rtl/>
              </w:rPr>
              <w:t xml:space="preserve">تقدم في مفاوضات </w:t>
            </w:r>
            <w:r w:rsidRPr="00F47B9F">
              <w:rPr>
                <w:rtl/>
              </w:rPr>
              <w:t xml:space="preserve">اللجنة الحكومية الدولية </w:t>
            </w:r>
            <w:r w:rsidRPr="00F47B9F">
              <w:rPr>
                <w:rFonts w:hint="cs"/>
                <w:rtl/>
              </w:rPr>
              <w:t xml:space="preserve">باتجاه وضع صك قانوني دولي </w:t>
            </w:r>
            <w:r>
              <w:rPr>
                <w:rFonts w:hint="cs"/>
                <w:rtl/>
              </w:rPr>
              <w:t>أو أكثر</w:t>
            </w:r>
          </w:p>
        </w:tc>
        <w:tc>
          <w:tcPr>
            <w:tcW w:w="1842" w:type="dxa"/>
            <w:tcBorders>
              <w:bottom w:val="nil"/>
            </w:tcBorders>
          </w:tcPr>
          <w:p w:rsidR="00884CF0" w:rsidRPr="00A67728" w:rsidRDefault="00884CF0" w:rsidP="00862268">
            <w:pPr>
              <w:pStyle w:val="ARProgramTableText"/>
              <w:spacing w:line="300" w:lineRule="exact"/>
              <w:rPr>
                <w:rtl/>
              </w:rPr>
            </w:pPr>
            <w:r w:rsidRPr="00FA2DD3">
              <w:rPr>
                <w:rFonts w:hint="cs"/>
                <w:rtl/>
              </w:rPr>
              <w:t xml:space="preserve">مفاوضات جارية </w:t>
            </w:r>
            <w:r>
              <w:rPr>
                <w:rFonts w:hint="cs"/>
                <w:rtl/>
              </w:rPr>
              <w:t xml:space="preserve">تحت </w:t>
            </w:r>
            <w:r w:rsidRPr="00FA2DD3">
              <w:rPr>
                <w:rFonts w:hint="cs"/>
                <w:rtl/>
              </w:rPr>
              <w:t xml:space="preserve">ولاية </w:t>
            </w:r>
            <w:r w:rsidRPr="00EE083F">
              <w:rPr>
                <w:rtl/>
              </w:rPr>
              <w:t>اللجنة الحكومية الدولية</w:t>
            </w:r>
            <w:r w:rsidRPr="00FA2DD3">
              <w:rPr>
                <w:rFonts w:hint="cs"/>
                <w:rtl/>
              </w:rPr>
              <w:t xml:space="preserve"> </w:t>
            </w:r>
            <w:r>
              <w:rPr>
                <w:rFonts w:hint="cs"/>
                <w:rtl/>
              </w:rPr>
              <w:t xml:space="preserve">للثنائية </w:t>
            </w:r>
            <w:r w:rsidRPr="00FA2DD3">
              <w:rPr>
                <w:rFonts w:hint="cs"/>
                <w:rtl/>
              </w:rPr>
              <w:t>201</w:t>
            </w:r>
            <w:r>
              <w:rPr>
                <w:rFonts w:hint="cs"/>
                <w:rtl/>
              </w:rPr>
              <w:t>2</w:t>
            </w:r>
            <w:r w:rsidRPr="00FA2DD3">
              <w:rPr>
                <w:rFonts w:hint="cs"/>
                <w:rtl/>
              </w:rPr>
              <w:t>/201</w:t>
            </w:r>
            <w:r>
              <w:rPr>
                <w:rFonts w:hint="cs"/>
                <w:rtl/>
              </w:rPr>
              <w:t>3 وبرنامج العمل لعام 2013</w:t>
            </w:r>
          </w:p>
        </w:tc>
        <w:tc>
          <w:tcPr>
            <w:tcW w:w="1668" w:type="dxa"/>
            <w:tcBorders>
              <w:bottom w:val="nil"/>
            </w:tcBorders>
          </w:tcPr>
          <w:p w:rsidR="00884CF0" w:rsidRPr="00A67728" w:rsidRDefault="00884CF0" w:rsidP="00862268">
            <w:pPr>
              <w:pStyle w:val="ARProgramTableText"/>
              <w:spacing w:line="300" w:lineRule="exact"/>
              <w:rPr>
                <w:rtl/>
              </w:rPr>
            </w:pPr>
            <w:r>
              <w:rPr>
                <w:rFonts w:hint="cs"/>
                <w:rtl/>
              </w:rPr>
              <w:t>اعتماد صك قانوني دولي أو أكثر</w:t>
            </w:r>
          </w:p>
        </w:tc>
      </w:tr>
      <w:tr w:rsidR="00884CF0" w:rsidRPr="00A67728" w:rsidTr="00862268">
        <w:tc>
          <w:tcPr>
            <w:tcW w:w="2941" w:type="dxa"/>
            <w:tcBorders>
              <w:top w:val="nil"/>
              <w:bottom w:val="single" w:sz="4" w:space="0" w:color="auto"/>
            </w:tcBorders>
          </w:tcPr>
          <w:p w:rsidR="00884CF0" w:rsidRPr="00A67728" w:rsidRDefault="00884CF0" w:rsidP="00862268">
            <w:pPr>
              <w:pStyle w:val="ARProgramTableText"/>
              <w:spacing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bottom w:val="single" w:sz="4" w:space="0" w:color="auto"/>
            </w:tcBorders>
          </w:tcPr>
          <w:p w:rsidR="00884CF0" w:rsidRPr="00A67728" w:rsidRDefault="00884CF0" w:rsidP="00862268">
            <w:pPr>
              <w:pStyle w:val="ARProgramTableText"/>
              <w:spacing w:line="300" w:lineRule="exact"/>
              <w:rPr>
                <w:rtl/>
              </w:rPr>
            </w:pPr>
            <w:r w:rsidRPr="00FA2DD3">
              <w:rPr>
                <w:rFonts w:hint="cs"/>
                <w:rtl/>
              </w:rPr>
              <w:t>نسبة المشاركين في أنشطة الويبو التي تسفر عن تقارير حول كفاءات معززة لفهم مبادئ و</w:t>
            </w:r>
            <w:r>
              <w:rPr>
                <w:rFonts w:hint="cs"/>
                <w:rtl/>
              </w:rPr>
              <w:t>أ</w:t>
            </w:r>
            <w:r w:rsidRPr="00FA2DD3">
              <w:rPr>
                <w:rFonts w:hint="cs"/>
                <w:rtl/>
              </w:rPr>
              <w:t>نظم</w:t>
            </w:r>
            <w:r>
              <w:rPr>
                <w:rFonts w:hint="cs"/>
                <w:rtl/>
              </w:rPr>
              <w:t>ة</w:t>
            </w:r>
            <w:r w:rsidRPr="00FA2DD3">
              <w:rPr>
                <w:rFonts w:hint="cs"/>
                <w:rtl/>
              </w:rPr>
              <w:t xml:space="preserve"> وأدوات الملكية الفكرية والانتفاع بها </w:t>
            </w:r>
            <w:r>
              <w:rPr>
                <w:rFonts w:hint="cs"/>
                <w:rtl/>
              </w:rPr>
              <w:t xml:space="preserve">من أجل </w:t>
            </w:r>
            <w:r w:rsidRPr="00FA2DD3">
              <w:rPr>
                <w:rFonts w:hint="cs"/>
                <w:rtl/>
              </w:rPr>
              <w:t>حماية المعارف التقليدية وأشكال التعبير الثقافي التقليدي وإدارة</w:t>
            </w:r>
            <w:r>
              <w:rPr>
                <w:rtl/>
              </w:rPr>
              <w:t xml:space="preserve"> </w:t>
            </w:r>
            <w:r w:rsidRPr="00FA2DD3">
              <w:rPr>
                <w:rtl/>
              </w:rPr>
              <w:t>العلاقة بين الملكية الفكرية والموارد الوراثية</w:t>
            </w:r>
          </w:p>
        </w:tc>
        <w:tc>
          <w:tcPr>
            <w:tcW w:w="1842" w:type="dxa"/>
            <w:tcBorders>
              <w:top w:val="nil"/>
              <w:bottom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غير متاحة حتى الآن</w:t>
            </w:r>
          </w:p>
        </w:tc>
        <w:tc>
          <w:tcPr>
            <w:tcW w:w="1668" w:type="dxa"/>
            <w:tcBorders>
              <w:top w:val="nil"/>
              <w:bottom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80%</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 xml:space="preserve">موارد البرنامج </w:t>
      </w:r>
      <w:r>
        <w:rPr>
          <w:rFonts w:hint="cs"/>
          <w:rtl/>
        </w:rPr>
        <w:t>4</w:t>
      </w:r>
    </w:p>
    <w:p w:rsidR="00884CF0" w:rsidRDefault="00884CF0" w:rsidP="00862268">
      <w:pPr>
        <w:pStyle w:val="ARNumbered1"/>
        <w:numPr>
          <w:ilvl w:val="0"/>
          <w:numId w:val="19"/>
        </w:numPr>
        <w:ind w:left="0" w:firstLine="0"/>
        <w:jc w:val="left"/>
      </w:pPr>
      <w:r>
        <w:rPr>
          <w:rFonts w:hint="cs"/>
          <w:rtl/>
        </w:rPr>
        <w:t>تتصل الزيادة في الموارد المخصصة للنتيجة ه 1.1 (</w:t>
      </w:r>
      <w:r w:rsidRPr="0058435E">
        <w:rPr>
          <w:rtl/>
          <w:lang w:val="en-US"/>
        </w:rPr>
        <w:t>تطوير أطر معيارية دولية متوازنة للملكية الفكرية</w:t>
      </w:r>
      <w:r>
        <w:rPr>
          <w:rFonts w:hint="cs"/>
          <w:rtl/>
        </w:rPr>
        <w:t>) أساسا بالنص الذي يشير إلى إمكانية عقد مؤتمر دبلوماسي في 2014/2015 (زيادة في أسفار الغير والمؤتمرات).</w:t>
      </w:r>
    </w:p>
    <w:p w:rsidR="00884CF0" w:rsidRPr="00BD3507" w:rsidRDefault="00884CF0" w:rsidP="00862268">
      <w:pPr>
        <w:pStyle w:val="ARNumbered1"/>
        <w:numPr>
          <w:ilvl w:val="0"/>
          <w:numId w:val="19"/>
        </w:numPr>
        <w:ind w:left="0" w:firstLine="0"/>
        <w:jc w:val="left"/>
        <w:rPr>
          <w:rtl/>
        </w:rPr>
      </w:pPr>
      <w:r>
        <w:rPr>
          <w:rFonts w:hint="cs"/>
          <w:rtl/>
        </w:rPr>
        <w:t>أدت الشدة التي تسير بها عملية اللجنة الحكومية الدولية وأدى التركيز عليها إلى نقص في الموارد المخصصة للنتيجة ه 2.3 (</w:t>
      </w:r>
      <w:r w:rsidRPr="00C278F1">
        <w:rPr>
          <w:rtl/>
          <w:lang w:val="en-US"/>
        </w:rPr>
        <w:t>كفاءات معززة للموارد البشرية</w:t>
      </w:r>
      <w:r>
        <w:rPr>
          <w:rFonts w:hint="cs"/>
          <w:rtl/>
        </w:rPr>
        <w:t>).</w:t>
      </w:r>
    </w:p>
    <w:p w:rsidR="00884CF0" w:rsidRPr="00A67728" w:rsidRDefault="00BB310C" w:rsidP="00862268">
      <w:pPr>
        <w:pStyle w:val="ARNormal"/>
        <w:spacing w:line="240" w:lineRule="auto"/>
        <w:jc w:val="left"/>
        <w:rPr>
          <w:rtl/>
        </w:rPr>
      </w:pPr>
      <w:r>
        <w:rPr>
          <w:noProof/>
          <w:lang w:val="en-US"/>
        </w:rPr>
        <w:drawing>
          <wp:inline distT="0" distB="0" distL="0" distR="0" wp14:anchorId="7D9526CF" wp14:editId="5DFEDCEA">
            <wp:extent cx="5759450" cy="257937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57937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F443F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F443F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F443FD">
        <w:rPr>
          <w:rFonts w:ascii="Tahoma" w:hAnsi="Tahoma" w:cs="Tahoma"/>
          <w:color w:val="000000"/>
          <w:sz w:val="16"/>
          <w:szCs w:val="16"/>
          <w:rtl/>
        </w:rPr>
        <w:t xml:space="preserve"> </w:t>
      </w:r>
      <w:r w:rsidR="005E2F2A">
        <w:rPr>
          <w:rFonts w:ascii="Tahoma" w:hAnsi="Tahoma" w:cs="Tahoma"/>
          <w:color w:val="000000"/>
          <w:sz w:val="16"/>
          <w:szCs w:val="16"/>
          <w:rtl/>
        </w:rPr>
        <w:t>2014/2015</w:t>
      </w:r>
      <w:r w:rsidRPr="00F443FD">
        <w:rPr>
          <w:rFonts w:ascii="Tahoma" w:hAnsi="Tahoma" w:cs="Tahoma"/>
          <w:color w:val="000000"/>
          <w:sz w:val="16"/>
          <w:szCs w:val="16"/>
          <w:rtl/>
        </w:rPr>
        <w:t>.</w:t>
      </w:r>
    </w:p>
    <w:p w:rsidR="00884CF0" w:rsidRDefault="00BB310C" w:rsidP="00862268">
      <w:pPr>
        <w:pStyle w:val="ARNormal"/>
        <w:spacing w:line="240" w:lineRule="auto"/>
        <w:jc w:val="left"/>
        <w:rPr>
          <w:rtl/>
        </w:rPr>
      </w:pPr>
      <w:r>
        <w:rPr>
          <w:noProof/>
          <w:lang w:val="en-US"/>
        </w:rPr>
        <w:drawing>
          <wp:inline distT="0" distB="0" distL="0" distR="0" wp14:anchorId="156DF7AB" wp14:editId="36C31BDC">
            <wp:extent cx="5445760" cy="6428105"/>
            <wp:effectExtent l="0" t="0" r="254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5760" cy="6428105"/>
                    </a:xfrm>
                    <a:prstGeom prst="rect">
                      <a:avLst/>
                    </a:prstGeom>
                    <a:noFill/>
                    <a:ln>
                      <a:noFill/>
                    </a:ln>
                  </pic:spPr>
                </pic:pic>
              </a:graphicData>
            </a:graphic>
          </wp:inline>
        </w:drawing>
      </w:r>
    </w:p>
    <w:p w:rsidR="00884CF0" w:rsidRPr="00F443FD" w:rsidRDefault="00884CF0" w:rsidP="008A1E7E">
      <w:pPr>
        <w:pStyle w:val="ARNormal"/>
        <w:spacing w:line="240" w:lineRule="auto"/>
        <w:jc w:val="left"/>
        <w:rPr>
          <w:rFonts w:ascii="Tahoma" w:hAnsi="Tahoma" w:cs="Tahoma"/>
          <w:sz w:val="16"/>
          <w:szCs w:val="16"/>
          <w:rtl/>
        </w:rPr>
      </w:pPr>
      <w:r w:rsidRPr="00F443FD">
        <w:rPr>
          <w:rFonts w:ascii="Tahoma" w:hAnsi="Tahoma" w:cs="Tahoma"/>
          <w:sz w:val="16"/>
          <w:szCs w:val="16"/>
          <w:rtl/>
        </w:rPr>
        <w:t>ملاحظات:</w:t>
      </w:r>
    </w:p>
    <w:p w:rsidR="00884CF0" w:rsidRPr="00F443FD" w:rsidRDefault="00884CF0" w:rsidP="008A1E7E">
      <w:pPr>
        <w:pStyle w:val="ARNormal"/>
        <w:numPr>
          <w:ilvl w:val="0"/>
          <w:numId w:val="23"/>
        </w:numPr>
        <w:spacing w:line="240" w:lineRule="auto"/>
        <w:ind w:left="0" w:firstLine="0"/>
        <w:jc w:val="left"/>
        <w:rPr>
          <w:rFonts w:ascii="Tahoma" w:hAnsi="Tahoma" w:cs="Tahoma"/>
          <w:sz w:val="16"/>
          <w:szCs w:val="16"/>
        </w:rPr>
      </w:pPr>
      <w:r w:rsidRPr="008A1E7E">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A1E7E" w:rsidRDefault="00884CF0" w:rsidP="008A1E7E">
      <w:pPr>
        <w:pStyle w:val="ARNormal"/>
        <w:numPr>
          <w:ilvl w:val="0"/>
          <w:numId w:val="23"/>
        </w:numPr>
        <w:spacing w:line="240" w:lineRule="auto"/>
        <w:ind w:left="0" w:firstLine="0"/>
        <w:jc w:val="left"/>
        <w:rPr>
          <w:rFonts w:ascii="Tahoma" w:hAnsi="Tahoma" w:cs="Tahoma"/>
          <w:sz w:val="16"/>
          <w:szCs w:val="16"/>
        </w:rPr>
      </w:pPr>
      <w:r w:rsidRPr="00F443FD">
        <w:rPr>
          <w:rFonts w:ascii="Tahoma" w:hAnsi="Tahoma" w:cs="Tahoma"/>
          <w:sz w:val="16"/>
          <w:szCs w:val="16"/>
          <w:rtl/>
        </w:rPr>
        <w:t xml:space="preserve">تعكس </w:t>
      </w:r>
      <w:r w:rsidRPr="00F443F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F443FD">
        <w:rPr>
          <w:rFonts w:ascii="Tahoma" w:hAnsi="Tahoma" w:cs="Tahoma"/>
          <w:color w:val="000000"/>
          <w:sz w:val="16"/>
          <w:szCs w:val="16"/>
        </w:rPr>
        <w:t>WO/PBC/20/2</w:t>
      </w:r>
      <w:r w:rsidRPr="00F443F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A1E7E" w:rsidRDefault="00884CF0" w:rsidP="008A1E7E">
      <w:pPr>
        <w:pStyle w:val="ARNormal"/>
        <w:numPr>
          <w:ilvl w:val="0"/>
          <w:numId w:val="23"/>
        </w:numPr>
        <w:spacing w:line="240" w:lineRule="auto"/>
        <w:ind w:left="0" w:firstLine="0"/>
        <w:jc w:val="left"/>
        <w:rPr>
          <w:rFonts w:ascii="Tahoma" w:hAnsi="Tahoma" w:cs="Tahoma"/>
          <w:sz w:val="16"/>
          <w:szCs w:val="16"/>
          <w:rtl/>
        </w:rPr>
      </w:pPr>
      <w:r w:rsidRPr="00F443FD">
        <w:rPr>
          <w:rFonts w:ascii="Tahoma" w:hAnsi="Tahoma" w:cs="Tahoma"/>
          <w:sz w:val="16"/>
          <w:szCs w:val="16"/>
          <w:rtl/>
        </w:rPr>
        <w:t xml:space="preserve">لمزيد من </w:t>
      </w:r>
      <w:r w:rsidRPr="008A1E7E">
        <w:rPr>
          <w:rFonts w:ascii="Tahoma" w:hAnsi="Tahoma" w:cs="Tahoma"/>
          <w:sz w:val="16"/>
          <w:szCs w:val="16"/>
          <w:rtl/>
        </w:rPr>
        <w:t>التفاصيل عن الوظائف الخاصة بالبرنامج، يرجى الرجوع إلى جدول المرفق الثاني</w:t>
      </w:r>
      <w:r w:rsidRPr="008A1E7E">
        <w:rPr>
          <w:rFonts w:ascii="Tahoma" w:hAnsi="Tahoma" w:cs="Tahoma" w:hint="cs"/>
          <w:sz w:val="16"/>
          <w:szCs w:val="16"/>
          <w:rtl/>
        </w:rPr>
        <w:t>.</w:t>
      </w:r>
    </w:p>
    <w:p w:rsidR="008A1E7E" w:rsidRPr="00A67728" w:rsidRDefault="008A1E7E" w:rsidP="008A1E7E">
      <w:pPr>
        <w:pStyle w:val="ARNormal"/>
        <w:spacing w:line="240" w:lineRule="auto"/>
        <w:jc w:val="left"/>
        <w:rPr>
          <w:rtl/>
        </w:rPr>
      </w:pPr>
    </w:p>
    <w:p w:rsidR="00884CF0" w:rsidRDefault="00884CF0" w:rsidP="00FD2565">
      <w:pPr>
        <w:pStyle w:val="ARNormal"/>
        <w:rPr>
          <w:rtl/>
          <w:lang w:val="en-US" w:bidi="ar-EG"/>
        </w:rPr>
        <w:sectPr w:rsidR="00884CF0">
          <w:pgSz w:w="11906" w:h="16838" w:code="9"/>
          <w:pgMar w:top="1418" w:right="1418" w:bottom="1418" w:left="1134" w:header="510" w:footer="1021" w:gutter="0"/>
          <w:cols w:space="720"/>
          <w:bidi/>
          <w:rtlGutter/>
        </w:sectPr>
      </w:pPr>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7" w:name="_Toc358745211"/>
      <w:r w:rsidRPr="009F0533">
        <w:rPr>
          <w:rFonts w:ascii="Arabic Typesetting" w:hAnsi="Arabic Typesetting" w:cs="Arabic Typesetting"/>
          <w:i/>
          <w:iCs w:val="0"/>
          <w:sz w:val="42"/>
          <w:szCs w:val="42"/>
          <w:rtl/>
        </w:rPr>
        <w:t>الهدف الاستراتيجي الثاني</w:t>
      </w:r>
      <w:bookmarkEnd w:id="17"/>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8" w:name="_Toc358745212"/>
      <w:r w:rsidRPr="009F0533">
        <w:rPr>
          <w:rFonts w:ascii="Arabic Typesetting" w:hAnsi="Arabic Typesetting" w:cs="Arabic Typesetting"/>
          <w:i/>
          <w:iCs w:val="0"/>
          <w:sz w:val="42"/>
          <w:szCs w:val="42"/>
          <w:rtl/>
        </w:rPr>
        <w:t>تقديم خدمات عالمية في مجال الملكية الفكرية من الطراز الأول</w:t>
      </w:r>
      <w:bookmarkEnd w:id="18"/>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9F0533">
        <w:rPr>
          <w:rFonts w:ascii="Arabic Typesetting" w:hAnsi="Arabic Typesetting" w:cs="Arabic Typesetting"/>
          <w:szCs w:val="34"/>
          <w:rtl/>
        </w:rPr>
        <w:t>يتناول</w:t>
      </w:r>
      <w:r w:rsidRPr="009F0533">
        <w:rPr>
          <w:rFonts w:ascii="Arabic Typesetting" w:hAnsi="Arabic Typesetting" w:cs="Arabic Typesetting" w:hint="cs"/>
          <w:szCs w:val="34"/>
          <w:rtl/>
        </w:rPr>
        <w:t xml:space="preserve"> هذا</w:t>
      </w:r>
      <w:r w:rsidRPr="009F0533">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2"/>
        <w:gridCol w:w="3628"/>
        <w:gridCol w:w="2492"/>
      </w:tblGrid>
      <w:tr w:rsidR="00884CF0" w:rsidRPr="009F0533" w:rsidTr="00862268">
        <w:trPr>
          <w:cantSplit/>
          <w:trHeight w:val="228"/>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النتائج المرتقبة</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مؤشرات الأداء</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البرامج المسؤولة</w:t>
            </w:r>
          </w:p>
        </w:tc>
      </w:tr>
      <w:tr w:rsidR="00884CF0" w:rsidRPr="009F0533" w:rsidTr="00AF3D37">
        <w:trPr>
          <w:cantSplit/>
          <w:trHeight w:val="53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مستوى رضا المنتفعين بمعاهدة التعاون بشأن البراءات عن خدمات المعلومات والتدريب التي تركز على المنتفعين</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5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رضا المكاتب والسلطات الدولية عن الأنشطة التعاونية لمعاهدة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المودعين بناء</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على معاهدة التعاون بشأن البراءات المنتمين إلى 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26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للإيداعات بناء على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67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786"/>
        </w:trPr>
        <w:tc>
          <w:tcPr>
            <w:tcW w:w="1707" w:type="pct"/>
            <w:tcMar>
              <w:top w:w="113" w:type="dxa"/>
              <w:bottom w:w="113" w:type="dxa"/>
            </w:tcMar>
          </w:tcPr>
          <w:p w:rsidR="00884CF0" w:rsidRPr="009F0533" w:rsidRDefault="00884CF0" w:rsidP="00AF3D37">
            <w:pPr>
              <w:autoSpaceDE w:val="0"/>
              <w:autoSpaceDN w:val="0"/>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2.2</w:t>
            </w:r>
            <w:r w:rsidRPr="009F0533">
              <w:rPr>
                <w:rFonts w:ascii="Arabic Typesetting" w:hAnsi="Arabic Typesetting" w:cs="Arabic Typesetting"/>
                <w:sz w:val="30"/>
                <w:szCs w:val="30"/>
                <w:rtl/>
              </w:rPr>
              <w:t xml:space="preserve"> تحس</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ن نظام معاهدة التعاون بشأن البراءات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9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تحسن الخدمات الإلكترونية المقدمة للمودعين، وللغير، وللمكاتب، وللسلطات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9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3.2</w:t>
            </w:r>
            <w:r w:rsidRPr="009F0533">
              <w:rPr>
                <w:rFonts w:ascii="Arabic Typesetting" w:hAnsi="Arabic Typesetting" w:cs="Arabic Typesetting"/>
                <w:sz w:val="30"/>
                <w:szCs w:val="30"/>
                <w:rtl/>
              </w:rPr>
              <w:t xml:space="preserve"> تحسين الإنتاجية وجودة الخدمات في عمليات معاهدة التعاون بشأن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تكلفة كل طلب</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الجودة الإجمالية لفحص الإجراءات الشكلية (بما في ذلك الجداول الزمنية)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الترجمة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0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tabs>
                <w:tab w:val="left" w:pos="1860"/>
              </w:tabs>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الجداول الزمنية لترجمة التقارير</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تطوير البرمجيات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مستويات خدمة أنظمة المعلومات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المودعين بناء على نظام لاهاي المنتمين إلى 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اتفاق لاهاي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الأطراف المتعاقدة في </w:t>
            </w:r>
            <w:r w:rsidRPr="009F0533">
              <w:rPr>
                <w:rFonts w:ascii="Arabic Typesetting" w:hAnsi="Arabic Typesetting" w:cs="Arabic Typesetting" w:hint="cs"/>
                <w:sz w:val="30"/>
                <w:szCs w:val="30"/>
                <w:rtl/>
              </w:rPr>
              <w:t>نظام</w:t>
            </w:r>
            <w:r w:rsidRPr="009F0533">
              <w:rPr>
                <w:rFonts w:ascii="Arabic Typesetting" w:hAnsi="Arabic Typesetting" w:cs="Arabic Typesetting"/>
                <w:sz w:val="30"/>
                <w:szCs w:val="30"/>
                <w:rtl/>
              </w:rPr>
              <w:t xml:space="preserve"> لاهاي في منطقة آسيا والمحيط الهادئ</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33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عضوية وثيقة جنيف (1999)</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8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عن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1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إيداعات نظام لاهاي وتجديداته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78"/>
        </w:trPr>
        <w:tc>
          <w:tcPr>
            <w:tcW w:w="1707" w:type="pct"/>
            <w:tcMar>
              <w:top w:w="113" w:type="dxa"/>
              <w:bottom w:w="113" w:type="dxa"/>
            </w:tcMar>
          </w:tcPr>
          <w:p w:rsidR="00884CF0" w:rsidRPr="009F0533" w:rsidRDefault="00884CF0" w:rsidP="00AF3D37">
            <w:pPr>
              <w:tabs>
                <w:tab w:val="right" w:pos="2835"/>
              </w:tabs>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مرونة البيانات المُسجَّلة في السجل الدولي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0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اعتماد أحكام لترشيد الإطار القانوني لنظام لشبونة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تحديثه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2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الطلبات الدولية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مُحدَّثة عن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في أحداث نظام لشبونة الذين يعبرون عن رضاهم ويبلغون عن تعزز وعيهم بعد حضور الحدث</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تسجيلات لشبونة السارية الواردة من البلدان النامية والبلدان الأقل نمواً ونسبة هذه التسجيلات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المخالفات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المودعين بناء</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على نظامي مدريد ولشبونة المنتمين إلى 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بروتوكول مدريد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الراضين في حلقات عمل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ندوات عُقدت بخصوص موضوعات تتعلق بنظام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الأطراف المتعاقدة في بروتوكول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22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التسجيلات الجديدة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13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التجديدات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4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7.2</w:t>
            </w:r>
            <w:r w:rsidRPr="009F0533">
              <w:rPr>
                <w:rFonts w:ascii="Arabic Typesetting" w:hAnsi="Arabic Typesetting" w:cs="Arabic Typesetting"/>
                <w:sz w:val="30"/>
                <w:szCs w:val="30"/>
                <w:rtl/>
              </w:rPr>
              <w:t xml:space="preserve"> تحسين الإنتاجية وجودة الخدمات في عمليات نظامي مدريد ولشبونة</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ترشيد الإطار القانوني لنظام مدريد وتبسيطه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74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التسجيلات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التجديدات التي عُولجت </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التعديلات، بما في ذلك التعيينات اللاحقة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ترجمة الطلبات في الوقت المناسب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التصويبات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sz w:val="30"/>
                <w:szCs w:val="30"/>
                <w:rtl/>
              </w:rPr>
              <w:t>البرنامج 6</w:t>
            </w:r>
          </w:p>
        </w:tc>
      </w:tr>
      <w:tr w:rsidR="00884CF0" w:rsidRPr="009F0533" w:rsidTr="00862268">
        <w:trPr>
          <w:cantSplit/>
          <w:trHeight w:val="20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hint="cs"/>
                <w:sz w:val="30"/>
                <w:szCs w:val="30"/>
                <w:rtl/>
              </w:rPr>
              <w:t>تحسُّن</w:t>
            </w:r>
            <w:r w:rsidRPr="009F0533">
              <w:rPr>
                <w:rFonts w:ascii="Arabic Typesetting" w:hAnsi="Arabic Typesetting" w:cs="Arabic Typesetting"/>
                <w:sz w:val="30"/>
                <w:szCs w:val="30"/>
                <w:rtl/>
              </w:rPr>
              <w:t xml:space="preserve"> رضا العملاء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13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زيادة استخدام التبادل الإلكتروني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تنقية السجل الدولي الإلكتروني لنظام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تنقية وسائل الاتصال الإلكترونية والنشر </w:t>
            </w:r>
            <w:r w:rsidRPr="009F0533">
              <w:rPr>
                <w:rFonts w:ascii="Arabic Typesetting" w:hAnsi="Arabic Typesetting" w:cs="Arabic Typesetting" w:hint="cs"/>
                <w:noProof/>
                <w:sz w:val="30"/>
                <w:szCs w:val="30"/>
                <w:rtl/>
              </w:rPr>
              <w:t>وفقاً</w:t>
            </w:r>
            <w:r w:rsidRPr="009F0533">
              <w:rPr>
                <w:rFonts w:ascii="Arabic Typesetting" w:hAnsi="Arabic Typesetting" w:cs="Arabic Typesetting"/>
                <w:noProof/>
                <w:sz w:val="30"/>
                <w:szCs w:val="30"/>
                <w:rtl/>
              </w:rPr>
              <w:t xml:space="preserve"> </w:t>
            </w:r>
            <w:r w:rsidRPr="009F0533">
              <w:rPr>
                <w:rFonts w:ascii="Arabic Typesetting" w:hAnsi="Arabic Typesetting" w:cs="Arabic Typesetting" w:hint="cs"/>
                <w:noProof/>
                <w:sz w:val="30"/>
                <w:szCs w:val="30"/>
                <w:rtl/>
              </w:rPr>
              <w:t>ل</w:t>
            </w:r>
            <w:r w:rsidRPr="009F0533">
              <w:rPr>
                <w:rFonts w:ascii="Arabic Typesetting" w:hAnsi="Arabic Typesetting" w:cs="Arabic Typesetting"/>
                <w:noProof/>
                <w:sz w:val="30"/>
                <w:szCs w:val="30"/>
                <w:rtl/>
              </w:rPr>
              <w:t>إجراءات 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8.2</w:t>
            </w:r>
            <w:r w:rsidRPr="009F0533">
              <w:rPr>
                <w:rFonts w:ascii="Arabic Typesetting" w:hAnsi="Arabic Typesetting" w:cs="Arabic Typesetting"/>
                <w:noProof/>
                <w:sz w:val="30"/>
                <w:szCs w:val="30"/>
                <w:rtl/>
              </w:rPr>
              <w:t xml:space="preserve"> تزايد تفادي نشوء المنازعات المتعلقة بالملكية الفكرية دولي</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وداخليا</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وتسويتها من خلال وساطة الويبو والتحكيم وغيره</w:t>
            </w:r>
            <w:r w:rsidRPr="009F0533">
              <w:rPr>
                <w:rFonts w:ascii="Arabic Typesetting" w:hAnsi="Arabic Typesetting" w:cs="Arabic Typesetting" w:hint="cs"/>
                <w:noProof/>
                <w:sz w:val="30"/>
                <w:szCs w:val="30"/>
                <w:rtl/>
              </w:rPr>
              <w:t>م</w:t>
            </w:r>
            <w:r w:rsidRPr="009F0533">
              <w:rPr>
                <w:rFonts w:ascii="Arabic Typesetting" w:hAnsi="Arabic Typesetting" w:cs="Arabic Typesetting"/>
                <w:noProof/>
                <w:sz w:val="30"/>
                <w:szCs w:val="30"/>
                <w:rtl/>
              </w:rPr>
              <w:t>ا من الأساليب البديلة لتسوية المنازعات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20</w:t>
            </w:r>
          </w:p>
        </w:tc>
      </w:tr>
      <w:tr w:rsidR="00884CF0" w:rsidRPr="009F0533" w:rsidTr="00862268">
        <w:trPr>
          <w:cantSplit/>
          <w:trHeight w:val="4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البرنامج 7</w:t>
            </w:r>
          </w:p>
        </w:tc>
      </w:tr>
      <w:tr w:rsidR="00884CF0" w:rsidRPr="009F0533" w:rsidTr="00862268">
        <w:trPr>
          <w:cantSplit/>
          <w:trHeight w:val="37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10</w:t>
            </w:r>
          </w:p>
        </w:tc>
      </w:tr>
      <w:tr w:rsidR="00884CF0" w:rsidRPr="009F0533" w:rsidTr="00862268">
        <w:trPr>
          <w:cantSplit/>
          <w:trHeight w:val="30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9.2</w:t>
            </w:r>
            <w:r w:rsidRPr="009F0533">
              <w:rPr>
                <w:rFonts w:ascii="Arabic Typesetting" w:hAnsi="Arabic Typesetting" w:cs="Arabic Typesetting"/>
                <w:noProof/>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25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6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سياسات تسوية المنازعات التي ساهم المركز في وضعها وتنفيذها في سياق نظام 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00"/>
        </w:trPr>
        <w:tc>
          <w:tcPr>
            <w:tcW w:w="1707"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جهات إدارة تسجيل الحقول العليا المكونة من رموز البلدان بمساعدة تقدمها الويبو لتصميم أو إدارة آليات حماية الملكية الفكرية وفق</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للمعايير الدولية</w:t>
            </w:r>
          </w:p>
        </w:tc>
        <w:tc>
          <w:tcPr>
            <w:tcW w:w="1341" w:type="pct"/>
            <w:tcBorders>
              <w:bottom w:val="single" w:sz="4" w:space="0" w:color="auto"/>
            </w:tcBorders>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bl>
    <w:p w:rsidR="00884CF0" w:rsidRPr="009F0533" w:rsidRDefault="00884CF0" w:rsidP="00862268">
      <w:pPr>
        <w:tabs>
          <w:tab w:val="left" w:pos="0"/>
        </w:tabs>
        <w:adjustRightInd w:val="0"/>
        <w:snapToGrid w:val="0"/>
        <w:spacing w:after="240" w:line="360" w:lineRule="exact"/>
        <w:rPr>
          <w:rFonts w:ascii="Arabic Typesetting" w:hAnsi="Arabic Typesetting" w:cs="Arabic Typesetting"/>
          <w:szCs w:val="34"/>
        </w:rPr>
      </w:pP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r>
        <w:rPr>
          <w:rFonts w:ascii="Arabic Typesetting" w:hAnsi="Arabic Typesetting" w:cs="Arabic Typesetting"/>
          <w:bCs/>
          <w:iCs w:val="0"/>
          <w:noProof/>
          <w:sz w:val="42"/>
          <w:szCs w:val="42"/>
          <w:rtl/>
        </w:rPr>
        <w:br w:type="page"/>
      </w:r>
      <w:bookmarkStart w:id="19" w:name="_Toc358745213"/>
      <w:r w:rsidRPr="009F0533">
        <w:rPr>
          <w:rFonts w:ascii="Arabic Typesetting" w:hAnsi="Arabic Typesetting" w:cs="Arabic Typesetting"/>
          <w:bCs/>
          <w:iCs w:val="0"/>
          <w:noProof/>
          <w:sz w:val="42"/>
          <w:szCs w:val="42"/>
          <w:rtl/>
        </w:rPr>
        <w:t>البرنامج 5</w:t>
      </w:r>
      <w:r w:rsidRPr="009F0533">
        <w:rPr>
          <w:rFonts w:ascii="Arabic Typesetting" w:hAnsi="Arabic Typesetting" w:cs="Arabic Typesetting"/>
          <w:bCs/>
          <w:iCs w:val="0"/>
          <w:sz w:val="42"/>
          <w:szCs w:val="42"/>
        </w:rPr>
        <w:tab/>
      </w:r>
      <w:r w:rsidRPr="009F0533">
        <w:rPr>
          <w:rFonts w:ascii="Arabic Typesetting" w:hAnsi="Arabic Typesetting" w:cs="Arabic Typesetting"/>
          <w:bCs/>
          <w:iCs w:val="0"/>
          <w:noProof/>
          <w:sz w:val="42"/>
          <w:szCs w:val="42"/>
          <w:rtl/>
        </w:rPr>
        <w:t>نظام معاهدة التعاون بشأن البراءات</w:t>
      </w:r>
      <w:bookmarkEnd w:id="19"/>
    </w:p>
    <w:p w:rsidR="00884CF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9F0533">
        <w:rPr>
          <w:rFonts w:ascii="Arabic Typesetting" w:hAnsi="Arabic Typesetting" w:cs="Arabic Typesetting"/>
          <w:noProof/>
          <w:sz w:val="38"/>
          <w:szCs w:val="38"/>
          <w:rtl/>
        </w:rPr>
        <w:t>سياق التخطيط</w:t>
      </w:r>
    </w:p>
    <w:p w:rsidR="00884CF0" w:rsidRPr="00B977F5" w:rsidRDefault="00884CF0" w:rsidP="00862268">
      <w:pPr>
        <w:numPr>
          <w:ilvl w:val="0"/>
          <w:numId w:val="35"/>
        </w:numPr>
        <w:spacing w:after="120" w:line="340" w:lineRule="exact"/>
        <w:ind w:left="0" w:firstLine="0"/>
        <w:rPr>
          <w:rFonts w:ascii="Arabic Typesetting" w:hAnsi="Arabic Typesetting" w:cs="Arabic Typesetting"/>
          <w:sz w:val="34"/>
          <w:szCs w:val="34"/>
        </w:rPr>
      </w:pPr>
      <w:r w:rsidRPr="00B977F5">
        <w:rPr>
          <w:rFonts w:ascii="Arabic Typesetting" w:hAnsi="Arabic Typesetting" w:cs="Arabic Typesetting"/>
          <w:noProof/>
          <w:sz w:val="34"/>
          <w:szCs w:val="34"/>
          <w:rtl/>
        </w:rPr>
        <w:t>يدر نظام معاهدة التعاون بشأن البراءات 75 في المائة من دخل الويبو.</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والغالبية العظمى من نفقات البرامج تُخصَّص بالضرورة لتشغيل هذا النظام. وتمثل معاهدة التعاون بشأن البراءات أيضاً 54 في المائة من الطلبات المُقدَّمة المتعددة الجنسية.</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 xml:space="preserve">ولكن للحفاظ على معاهدة التعاون بشأن البراءات وتدعيمها باعتبارها السبيل المحبذ لمستخدمي نظام البراءات الدولي في </w:t>
      </w:r>
      <w:r w:rsidR="005E2F2A">
        <w:rPr>
          <w:rFonts w:ascii="Arabic Typesetting" w:hAnsi="Arabic Typesetting" w:cs="Arabic Typesetting"/>
          <w:noProof/>
          <w:sz w:val="34"/>
          <w:szCs w:val="34"/>
          <w:rtl/>
        </w:rPr>
        <w:t>الثنائية</w:t>
      </w:r>
      <w:r w:rsidRPr="00B977F5">
        <w:rPr>
          <w:rFonts w:ascii="Arabic Typesetting" w:hAnsi="Arabic Typesetting" w:cs="Arabic Typesetting"/>
          <w:noProof/>
          <w:sz w:val="34"/>
          <w:szCs w:val="34"/>
          <w:rtl/>
        </w:rPr>
        <w:t xml:space="preserve"> القادمة، سوف يلزم التأكد من أن البرنامج 5 يستجيب لتحديات النشاط المتزايد لسوق عالمية للخدمات المتعلقة بالبراءات، تتسم بالخصائص التالية:</w:t>
      </w:r>
    </w:p>
    <w:p w:rsidR="00884CF0" w:rsidRPr="009F0533" w:rsidRDefault="00884CF0" w:rsidP="00862268">
      <w:pPr>
        <w:numPr>
          <w:ilvl w:val="0"/>
          <w:numId w:val="29"/>
        </w:numPr>
        <w:adjustRightInd w:val="0"/>
        <w:snapToGrid w:val="0"/>
        <w:spacing w:after="120" w:line="340" w:lineRule="exact"/>
        <w:ind w:left="567" w:firstLine="0"/>
        <w:jc w:val="both"/>
        <w:rPr>
          <w:rFonts w:ascii="Arabic Typesetting" w:hAnsi="Arabic Typesetting" w:cs="Arabic Typesetting"/>
          <w:szCs w:val="34"/>
        </w:rPr>
      </w:pPr>
      <w:r w:rsidRPr="009F0533">
        <w:rPr>
          <w:rFonts w:ascii="Arabic Typesetting" w:hAnsi="Arabic Typesetting" w:cs="Arabic Typesetting"/>
          <w:noProof/>
          <w:szCs w:val="34"/>
          <w:rtl/>
        </w:rPr>
        <w:t>شواغل إزاء جودة التقارير الدولية والتزامها بالمواعيد</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المتزايد في الأنماط الجغرافية لحماية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اللغوي المتزايد للحالة الصناعية السابقة</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وال</w:t>
      </w:r>
      <w:r w:rsidRPr="009F0533">
        <w:rPr>
          <w:rFonts w:ascii="Arabic Typesetting" w:hAnsi="Arabic Typesetting" w:cs="Arabic Typesetting"/>
          <w:noProof/>
          <w:szCs w:val="34"/>
          <w:rtl/>
        </w:rPr>
        <w:t>مشاركة</w:t>
      </w:r>
      <w:r w:rsidRPr="009F0533">
        <w:rPr>
          <w:rFonts w:ascii="Arabic Typesetting" w:hAnsi="Arabic Typesetting" w:cs="Arabic Typesetting" w:hint="cs"/>
          <w:noProof/>
          <w:szCs w:val="34"/>
          <w:rtl/>
        </w:rPr>
        <w:t xml:space="preserve"> المحدودة</w:t>
      </w:r>
      <w:r w:rsidRPr="009F0533">
        <w:rPr>
          <w:rFonts w:ascii="Arabic Typesetting" w:hAnsi="Arabic Typesetting" w:cs="Arabic Typesetting"/>
          <w:noProof/>
          <w:szCs w:val="34"/>
          <w:rtl/>
        </w:rPr>
        <w:t xml:space="preserve"> </w:t>
      </w:r>
      <w:r w:rsidRPr="009F0533">
        <w:rPr>
          <w:rFonts w:ascii="Arabic Typesetting" w:hAnsi="Arabic Typesetting" w:cs="Arabic Typesetting" w:hint="cs"/>
          <w:noProof/>
          <w:szCs w:val="34"/>
          <w:rtl/>
        </w:rPr>
        <w:t>ل</w:t>
      </w:r>
      <w:r w:rsidRPr="009F0533">
        <w:rPr>
          <w:rFonts w:ascii="Arabic Typesetting" w:hAnsi="Arabic Typesetting" w:cs="Arabic Typesetting"/>
          <w:noProof/>
          <w:szCs w:val="34"/>
          <w:rtl/>
        </w:rPr>
        <w:t xml:space="preserve">لبلدان النامية والبلدان الأقل نمواً </w:t>
      </w:r>
      <w:r w:rsidRPr="009F0533">
        <w:rPr>
          <w:rFonts w:ascii="Arabic Typesetting" w:hAnsi="Arabic Typesetting" w:cs="Arabic Typesetting" w:hint="cs"/>
          <w:noProof/>
          <w:szCs w:val="34"/>
          <w:rtl/>
        </w:rPr>
        <w:t>ف</w:t>
      </w:r>
      <w:r w:rsidRPr="009F0533">
        <w:rPr>
          <w:rFonts w:ascii="Arabic Typesetting" w:hAnsi="Arabic Typesetting" w:cs="Arabic Typesetting"/>
          <w:noProof/>
          <w:szCs w:val="34"/>
          <w:rtl/>
        </w:rPr>
        <w:t>ي معاهدة التعاون بشأن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تزايد طلب مستخدمي معاهدة التعاون بشأن البراءات الحاليين والجدد على التدريب</w:t>
      </w:r>
      <w:r w:rsidRPr="009F0533">
        <w:rPr>
          <w:rFonts w:ascii="Arabic Typesetting" w:hAnsi="Arabic Typesetting" w:cs="Arabic Typesetting" w:hint="cs"/>
          <w:noProof/>
          <w:szCs w:val="34"/>
          <w:rtl/>
        </w:rPr>
        <w:t>؛</w:t>
      </w:r>
      <w:r w:rsidRPr="009F0533">
        <w:rPr>
          <w:rFonts w:ascii="Arabic Typesetting" w:hAnsi="Arabic Typesetting" w:cs="Arabic Typesetting"/>
          <w:szCs w:val="34"/>
        </w:rPr>
        <w:t xml:space="preserve"> </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تفاوت طريقة ومدى استخدام العملاء لمعاهدة التعاون بشأن البراءات عبر أساليب أخرى</w:t>
      </w:r>
      <w:r w:rsidRPr="009F0533">
        <w:rPr>
          <w:rFonts w:ascii="Arabic Typesetting" w:hAnsi="Arabic Typesetting" w:cs="Arabic Typesetting" w:hint="cs"/>
          <w:szCs w:val="34"/>
          <w:rtl/>
        </w:rPr>
        <w:t>؛</w:t>
      </w:r>
    </w:p>
    <w:p w:rsidR="00884CF0"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إتاحة تكنولوجيات جديدة للمعلومات والاتصال.</w:t>
      </w:r>
    </w:p>
    <w:p w:rsidR="00884CF0" w:rsidRPr="00B977F5" w:rsidRDefault="00884CF0" w:rsidP="00862268">
      <w:pPr>
        <w:adjustRightInd w:val="0"/>
        <w:snapToGrid w:val="0"/>
        <w:spacing w:after="120" w:line="340" w:lineRule="exact"/>
        <w:ind w:left="38"/>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استراتيجيات التنفيذ</w:t>
      </w:r>
    </w:p>
    <w:p w:rsidR="00884CF0" w:rsidRPr="009F0533" w:rsidRDefault="00884CF0" w:rsidP="00862268">
      <w:pPr>
        <w:numPr>
          <w:ilvl w:val="0"/>
          <w:numId w:val="35"/>
        </w:numPr>
        <w:spacing w:after="120" w:line="340" w:lineRule="exact"/>
        <w:ind w:left="0" w:firstLine="0"/>
        <w:rPr>
          <w:rFonts w:ascii="Arabic Typesetting" w:hAnsi="Arabic Typesetting" w:cs="Arabic Typesetting"/>
          <w:b/>
          <w:szCs w:val="34"/>
        </w:rPr>
      </w:pPr>
      <w:r w:rsidRPr="009F0533">
        <w:rPr>
          <w:rFonts w:ascii="Arabic Typesetting" w:hAnsi="Arabic Typesetting" w:cs="Arabic Typesetting"/>
          <w:b/>
          <w:noProof/>
          <w:szCs w:val="34"/>
          <w:rtl/>
        </w:rPr>
        <w:t>مشاركة جميع أصحاب المصلحة أمر</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أساسي</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كي يعمل نظام معاهدة التعاون بشأن البراءات على الوجه الأمثل.</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لذلك سوف يركز البرنامج على الاتصال والتعاون بين أصحاب المصلحة.</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وسوف تُتَّبع استراتيجيات التنفيذ التالية:</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دعم الجهود التي تبذلها السلطات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التعاون بشأن</w:t>
      </w:r>
      <w:r>
        <w:rPr>
          <w:rFonts w:ascii="Arabic Typesetting" w:hAnsi="Arabic Typesetting" w:cs="Arabic Typesetting"/>
          <w:b/>
          <w:noProof/>
          <w:szCs w:val="34"/>
        </w:rPr>
        <w:t> </w:t>
      </w:r>
      <w:r w:rsidRPr="009F0533">
        <w:rPr>
          <w:rFonts w:ascii="Arabic Typesetting" w:hAnsi="Arabic Typesetting" w:cs="Arabic Typesetting"/>
          <w:b/>
          <w:noProof/>
          <w:szCs w:val="34"/>
          <w:rtl/>
        </w:rPr>
        <w:t>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وتحسين وتوسيع منصة "</w:t>
      </w:r>
      <w:r w:rsidRPr="00097392">
        <w:rPr>
          <w:rFonts w:ascii="Arabic Typesetting" w:hAnsi="Arabic Typesetting" w:cs="Arabic Typesetting"/>
          <w:bCs/>
          <w:noProof/>
          <w:sz w:val="34"/>
          <w:szCs w:val="34"/>
        </w:rPr>
        <w:t>ePCT</w:t>
      </w:r>
      <w:r w:rsidRPr="009F0533">
        <w:rPr>
          <w:rFonts w:ascii="Arabic Typesetting" w:hAnsi="Arabic Typesetting" w:cs="Arabic Typesetting"/>
          <w:b/>
          <w:noProof/>
          <w:szCs w:val="34"/>
          <w:rtl/>
        </w:rPr>
        <w:t>" القائمة على الويب من أجل تفاعل مودعي الطلبات والمكاتب والسلطات مع نظام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دراسة سبل إضافية لتحسين نظام معاهدة التعاون بشأن البراءات، مع تنفيذ التدابير المُحدَّدة التي وافقت عليها الدول الأعضاء</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التنسيق مع البرامج 9 و10 و12 و13 و14 المتعلقة بالمساعدة التقنية وتكوين كفاءات البلدان الأقل نموا والبلدان النامية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زيادة التركيز على تسويق معاهدة التعاون بشأن البراءات للعملاء الفعليين والمحتملين الذين لا يستخدمونها استخداما</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كافيا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تعزيز التواصل مع عملاء معاهدة التعاون بشأن البراءات وأصحاب المصلحة من خلال الدراسات الاستقصائية والتوعية لتحديد الاحتياجات وتحسين فعالية خدمة المعاهدة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توفير التدريب لقدر أكبر من مستخدمي المعاهدة باستخدام وسائل تكنولوجية مثل الندوات الإلكترونية التي تقام عبر الإنترنت والمؤتمرات السمعية البصرية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ترشيد إعداد المعلومات المتعلقة بالمعاهدة ونشرها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إدخال تسويات على تشكيلة الموظفين وتخصيص موارد عامة تتماشى مع تغير الأنماط الجغرافية للطلبات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szCs w:val="34"/>
          <w:rtl/>
        </w:rPr>
        <w:t>و</w:t>
      </w:r>
      <w:r w:rsidRPr="009F0533">
        <w:rPr>
          <w:rFonts w:ascii="Arabic Typesetting" w:hAnsi="Arabic Typesetting" w:cs="Arabic Typesetting"/>
          <w:b/>
          <w:szCs w:val="34"/>
          <w:rtl/>
        </w:rPr>
        <w:t>مواصلة دراسة تدابير ضبط التكاليف والكفاءة وتنفيذ هذه التدابير في إطار عمليات معاهدة التعاون بشأن</w:t>
      </w:r>
      <w:r>
        <w:rPr>
          <w:rFonts w:ascii="Arabic Typesetting" w:hAnsi="Arabic Typesetting" w:cs="Arabic Typesetting"/>
          <w:b/>
          <w:szCs w:val="34"/>
        </w:rPr>
        <w:t> </w:t>
      </w:r>
      <w:r w:rsidRPr="009F0533">
        <w:rPr>
          <w:rFonts w:ascii="Arabic Typesetting" w:hAnsi="Arabic Typesetting" w:cs="Arabic Typesetting"/>
          <w:b/>
          <w:szCs w:val="34"/>
          <w:rtl/>
        </w:rPr>
        <w:t>البراءات</w:t>
      </w:r>
      <w:r w:rsidRPr="009F0533">
        <w:rPr>
          <w:rFonts w:ascii="Arabic Typesetting" w:hAnsi="Arabic Typesetting" w:cs="Arabic Typesetting"/>
          <w:b/>
          <w:noProof/>
          <w:szCs w:val="34"/>
        </w:rPr>
        <w:t>.</w:t>
      </w: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9F0533" w:rsidTr="00AF3D37">
        <w:trPr>
          <w:trHeight w:val="514"/>
        </w:trPr>
        <w:tc>
          <w:tcPr>
            <w:tcW w:w="4535"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 xml:space="preserve">خطط التخفيف التي طُبِّقت أو </w:t>
            </w:r>
            <w:r w:rsidRPr="009F0533">
              <w:rPr>
                <w:rFonts w:ascii="Arabic Typesetting" w:hAnsi="Arabic Typesetting" w:cs="Arabic Typesetting" w:hint="cs"/>
                <w:bCs/>
                <w:noProof/>
                <w:sz w:val="30"/>
                <w:szCs w:val="30"/>
                <w:rtl/>
              </w:rPr>
              <w:t>الجاري تنفيذها</w:t>
            </w:r>
          </w:p>
        </w:tc>
      </w:tr>
      <w:tr w:rsidR="00884CF0" w:rsidRPr="009F0533" w:rsidTr="00AF3D37">
        <w:trPr>
          <w:trHeight w:val="668"/>
        </w:trPr>
        <w:tc>
          <w:tcPr>
            <w:tcW w:w="4535"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انخفاض في إيداعات معاهدة التعاون بشأن البراءات، بصورة مطلقة أو بالنسبة إلى إيداعات مسار باريس</w:t>
            </w:r>
          </w:p>
        </w:tc>
        <w:tc>
          <w:tcPr>
            <w:tcW w:w="4537"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الترويج لمعاهدة التعاون بشأن البراءات لجميع المستخدمين باعتبارها السبيل الأكثر قيمة وفعالة لحماية الابتكار في الأسواق الدولية</w:t>
            </w:r>
          </w:p>
        </w:tc>
      </w:tr>
      <w:tr w:rsidR="00884CF0" w:rsidRPr="009F0533" w:rsidTr="00AF3D37">
        <w:trPr>
          <w:trHeight w:val="1574"/>
        </w:trPr>
        <w:tc>
          <w:tcPr>
            <w:tcW w:w="4535"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التوقف الطويل لعمليات معاهدة التعاون بشأن البراءات</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في حالة عدم قدرة المكتب الدولي على معالجة الوثائق، ولو لفترة زمنية قصيرة، فإن الأعمال المتراكمة تزداد بسرعة كبيرة. وتعطُّل الأعمال لأيام قليلة يمكن أن يؤدي إلى عدة أسابيع من تراكم الأعمال غير المُنجزة.</w:t>
            </w:r>
          </w:p>
        </w:tc>
        <w:tc>
          <w:tcPr>
            <w:tcW w:w="4537"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تنفيذ خطة إدارة استمرارية الأعمال</w:t>
            </w:r>
            <w:r w:rsidRPr="009F0533">
              <w:rPr>
                <w:rFonts w:ascii="Arabic Typesetting" w:hAnsi="Arabic Typesetting" w:cs="Arabic Typesetting" w:hint="cs"/>
                <w:noProof/>
                <w:sz w:val="30"/>
                <w:szCs w:val="30"/>
                <w:rtl/>
              </w:rPr>
              <w:t xml:space="preserve"> واختبارها دورياً</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الهدف من خطة إدارة استمرارية الأعمال هو التأكد من أن المكتب الدولي يمكن أن يمضي قدمًا في عمله على النحو الكافي خلال فترات التعطُّل تجنباً لحدوث </w:t>
            </w:r>
            <w:r w:rsidRPr="009F0533">
              <w:rPr>
                <w:rFonts w:ascii="Arabic Typesetting" w:hAnsi="Arabic Typesetting" w:cs="Arabic Typesetting" w:hint="cs"/>
                <w:noProof/>
                <w:sz w:val="30"/>
                <w:szCs w:val="30"/>
                <w:rtl/>
              </w:rPr>
              <w:t>تدنٍّ</w:t>
            </w:r>
            <w:r w:rsidRPr="009F0533">
              <w:rPr>
                <w:rFonts w:ascii="Arabic Typesetting" w:hAnsi="Arabic Typesetting" w:cs="Arabic Typesetting"/>
                <w:noProof/>
                <w:sz w:val="30"/>
                <w:szCs w:val="30"/>
                <w:rtl/>
              </w:rPr>
              <w:t xml:space="preserve"> غير مقبول في جودة الخدمة المقدمة إلى المكاتب وإلى مودعي الطلبات بناء على المعاهدة</w:t>
            </w:r>
          </w:p>
        </w:tc>
      </w:tr>
      <w:tr w:rsidR="00884CF0" w:rsidRPr="009F0533" w:rsidTr="00862268">
        <w:trPr>
          <w:trHeight w:val="1031"/>
        </w:trPr>
        <w:tc>
          <w:tcPr>
            <w:tcW w:w="4535"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الكشف العمدي أو غير المقصود عن معلومات سرية</w:t>
            </w:r>
          </w:p>
        </w:tc>
        <w:tc>
          <w:tcPr>
            <w:tcW w:w="4537"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برنامج التوعية للموظفين المعنيين: مواصلة تنفيذ ضوابط متطورة في البيئة المادية والإلكترونية</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ومواصلة تحسين المراقبة الاستراتيجية؛ والاحتفاظ بمستو</w:t>
            </w:r>
            <w:r w:rsidRPr="009F0533">
              <w:rPr>
                <w:rFonts w:ascii="Arabic Typesetting" w:hAnsi="Arabic Typesetting" w:cs="Arabic Typesetting" w:hint="cs"/>
                <w:noProof/>
                <w:sz w:val="30"/>
                <w:szCs w:val="30"/>
                <w:rtl/>
              </w:rPr>
              <w:t>ى</w:t>
            </w:r>
            <w:r w:rsidRPr="009F0533">
              <w:rPr>
                <w:rFonts w:ascii="Arabic Typesetting" w:hAnsi="Arabic Typesetting" w:cs="Arabic Typesetting"/>
                <w:noProof/>
                <w:sz w:val="30"/>
                <w:szCs w:val="30"/>
                <w:rtl/>
              </w:rPr>
              <w:t xml:space="preserve"> عال</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من الرقابة مع مقدمي خدمة الترجمة الخارجيين</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884CF0" w:rsidRPr="0009451D" w:rsidRDefault="00884CF0" w:rsidP="00862268">
      <w:pPr>
        <w:keepNext/>
        <w:tabs>
          <w:tab w:val="left" w:pos="567"/>
          <w:tab w:val="left" w:pos="1985"/>
        </w:tabs>
        <w:adjustRightInd w:val="0"/>
        <w:snapToGrid w:val="0"/>
        <w:spacing w:after="240" w:line="360" w:lineRule="exact"/>
        <w:rPr>
          <w:rFonts w:ascii="Arabic Typesetting" w:hAnsi="Arabic Typesetting" w:cs="Arabic Typesetting"/>
          <w:b/>
          <w:sz w:val="38"/>
          <w:szCs w:val="38"/>
          <w:rtl/>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884CF0" w:rsidRPr="009F0533" w:rsidTr="00862268">
        <w:trPr>
          <w:cantSplit/>
          <w:trHeight w:val="419"/>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الأهداف</w:t>
            </w:r>
          </w:p>
        </w:tc>
      </w:tr>
      <w:tr w:rsidR="00884CF0" w:rsidRPr="009F0533" w:rsidTr="00862268">
        <w:trPr>
          <w:cantSplit/>
        </w:trPr>
        <w:tc>
          <w:tcPr>
            <w:tcW w:w="1249" w:type="pct"/>
            <w:vMerge w:val="restar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1.2</w:t>
            </w:r>
            <w:r w:rsidRPr="009F0533">
              <w:rPr>
                <w:rFonts w:ascii="Arabic Typesetting" w:hAnsi="Arabic Typesetting" w:cs="Arabic Typesetting"/>
                <w:noProof/>
                <w:sz w:val="30"/>
                <w:szCs w:val="30"/>
                <w:rtl/>
              </w:rPr>
              <w:t xml:space="preserve"> انتفاع متزايد بنظام معاهدة التعاون بشأن البراءات كسبيل للإيداع الدولي لطلبات البراءات</w:t>
            </w:r>
          </w:p>
        </w:tc>
        <w:tc>
          <w:tcPr>
            <w:tcW w:w="1514" w:type="pc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jc w:val="both"/>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عن خدمات المعلومات والتدريب التي تركز على المنتفعين</w:t>
            </w:r>
          </w:p>
        </w:tc>
        <w:tc>
          <w:tcPr>
            <w:tcW w:w="109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في عام 2009 عن خدمات المعلومات والتدريب المقدمة للمنتفعين بالمعاهدة</w:t>
            </w:r>
          </w:p>
        </w:tc>
        <w:tc>
          <w:tcPr>
            <w:tcW w:w="1144" w:type="pct"/>
            <w:tcBorders>
              <w:top w:val="single" w:sz="4" w:space="0" w:color="auto"/>
            </w:tcBorders>
            <w:tcMar>
              <w:top w:w="110" w:type="dxa"/>
            </w:tcMar>
          </w:tcPr>
          <w:p w:rsidR="00884CF0" w:rsidRPr="009F0533" w:rsidRDefault="00884CF0" w:rsidP="00862268">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المنتفعين بمعاهدة التعاون بشأن البراءات في عام 2009 أو ارتفاع هذا المستوى</w:t>
            </w:r>
          </w:p>
        </w:tc>
      </w:tr>
      <w:tr w:rsidR="00884CF0" w:rsidRPr="009F0533" w:rsidTr="00862268">
        <w:trPr>
          <w:cantSplit/>
          <w:trHeight w:val="1279"/>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رضا المكاتب والسلطات الدولية عن الأنشطة التعاونية لمعاهدة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أعرب 59 مجيب</w:t>
            </w:r>
            <w:r w:rsidRPr="009F0533">
              <w:rPr>
                <w:rFonts w:ascii="Arabic Typesetting" w:hAnsi="Arabic Typesetting" w:cs="Arabic Typesetting" w:hint="cs"/>
                <w:noProof/>
                <w:sz w:val="30"/>
                <w:szCs w:val="30"/>
                <w:rtl/>
              </w:rPr>
              <w:t>ًا</w:t>
            </w:r>
            <w:r w:rsidRPr="009F0533">
              <w:rPr>
                <w:rFonts w:ascii="Arabic Typesetting" w:hAnsi="Arabic Typesetting" w:cs="Arabic Typesetting"/>
                <w:noProof/>
                <w:sz w:val="30"/>
                <w:szCs w:val="30"/>
                <w:rtl/>
              </w:rPr>
              <w:t xml:space="preserve"> عن رضاهم عن الأنشطة في عام 2011 (95% من 62 مشارك في الأنشطة / 86% من 69 مجيب).</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المكاتب والسلطات الدولية في عام 2011</w:t>
            </w:r>
          </w:p>
        </w:tc>
      </w:tr>
      <w:tr w:rsidR="00884CF0" w:rsidRPr="009F0533" w:rsidTr="00862268">
        <w:trPr>
          <w:cantSplit/>
          <w:trHeight w:val="346"/>
        </w:trPr>
        <w:tc>
          <w:tcPr>
            <w:tcW w:w="1249" w:type="pct"/>
            <w:vMerge w:val="restart"/>
            <w:tcMar>
              <w:top w:w="113" w:type="dxa"/>
            </w:tcMar>
          </w:tcPr>
          <w:p w:rsidR="00884CF0" w:rsidRPr="009F0533" w:rsidRDefault="00884CF0" w:rsidP="00862268">
            <w:pPr>
              <w:autoSpaceDE w:val="0"/>
              <w:autoSpaceDN w:val="0"/>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2.2</w:t>
            </w:r>
            <w:r w:rsidRPr="009F0533">
              <w:rPr>
                <w:rFonts w:ascii="Arabic Typesetting" w:hAnsi="Arabic Typesetting" w:cs="Arabic Typesetting"/>
                <w:noProof/>
                <w:sz w:val="30"/>
                <w:szCs w:val="30"/>
                <w:rtl/>
              </w:rPr>
              <w:t xml:space="preserve"> تحسين نظام معاهدة التعاون بشأن البراءات</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القرارات الصادرة عن هيئات المعاهدة المختصة حتى نهاية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القرارات الصادرة عن هيئات المعاهدة المختصة حتى نهاية 2015.</w:t>
            </w:r>
          </w:p>
        </w:tc>
      </w:tr>
      <w:tr w:rsidR="00884CF0" w:rsidRPr="009F0533" w:rsidTr="00862268">
        <w:trPr>
          <w:cantSplit/>
          <w:trHeight w:val="1412"/>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تحسن الخدمات الإلكترونية المقدمة للمودعين، وللغير، وللمكاتب، وللسلطات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عدد المعاملات المنفذة باستخدام خدمات منصة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في نهاية عام 2013 من أجل:</w:t>
            </w:r>
            <w:r w:rsidRPr="009F0533">
              <w:rPr>
                <w:rFonts w:ascii="Arabic Typesetting" w:hAnsi="Arabic Typesetting" w:cs="Arabic Typesetting"/>
                <w:sz w:val="30"/>
                <w:szCs w:val="30"/>
              </w:rPr>
              <w:br/>
              <w:t xml:space="preserve"> </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tl/>
              </w:rPr>
              <w:t>مودعي الطلبات،</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والغير،</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والمكاتب،</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والسلطات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 xml:space="preserve">زيادة عدد المعاملات المنفذة باستخدام خدمات منصة </w:t>
            </w:r>
            <w:r w:rsidRPr="009F0533">
              <w:rPr>
                <w:rFonts w:ascii="Arabic Typesetting" w:hAnsi="Arabic Typesetting" w:cs="Arabic Typesetting"/>
                <w:bCs/>
                <w:noProof/>
                <w:sz w:val="30"/>
                <w:szCs w:val="30"/>
              </w:rPr>
              <w:t>ePCT</w:t>
            </w:r>
            <w:r w:rsidRPr="009F0533">
              <w:rPr>
                <w:rFonts w:ascii="Arabic Typesetting" w:hAnsi="Arabic Typesetting" w:cs="Arabic Typesetting"/>
                <w:b/>
                <w:noProof/>
                <w:sz w:val="30"/>
                <w:szCs w:val="30"/>
                <w:rtl/>
              </w:rPr>
              <w:t xml:space="preserve"> من أجل:</w:t>
            </w:r>
            <w:r w:rsidRPr="009F0533">
              <w:rPr>
                <w:rFonts w:ascii="Arabic Typesetting" w:hAnsi="Arabic Typesetting" w:cs="Arabic Typesetting"/>
                <w:b/>
                <w:sz w:val="30"/>
                <w:szCs w:val="30"/>
              </w:rPr>
              <w:br/>
              <w:t xml:space="preserve"> </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tl/>
              </w:rPr>
              <w:t>مودعي الطلبات،</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والغير،</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والمكاتب،</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والسلطات</w:t>
            </w:r>
          </w:p>
        </w:tc>
      </w:tr>
      <w:tr w:rsidR="00884CF0" w:rsidRPr="009F0533" w:rsidTr="00862268">
        <w:trPr>
          <w:cantSplit/>
          <w:trHeight w:val="330"/>
        </w:trPr>
        <w:tc>
          <w:tcPr>
            <w:tcW w:w="1249"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3.2</w:t>
            </w:r>
            <w:r w:rsidRPr="009F0533">
              <w:rPr>
                <w:rFonts w:ascii="Arabic Typesetting" w:hAnsi="Arabic Typesetting" w:cs="Arabic Typesetting"/>
                <w:noProof/>
                <w:sz w:val="30"/>
                <w:szCs w:val="30"/>
                <w:rtl/>
              </w:rPr>
              <w:t xml:space="preserve"> تحسين الإنتاجية وجودة الخدمات في عمليات معاهدة التعاون بشأن البراءات</w:t>
            </w: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hint="cs"/>
                <w:noProof/>
                <w:sz w:val="30"/>
                <w:szCs w:val="30"/>
                <w:rtl/>
              </w:rPr>
              <w:t>تكلفة الوحدة في 2013</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hint="cs"/>
                <w:b/>
                <w:noProof/>
                <w:sz w:val="30"/>
                <w:szCs w:val="30"/>
                <w:rtl/>
              </w:rPr>
              <w:t>تكلفة أقل للوحدة</w:t>
            </w:r>
          </w:p>
        </w:tc>
      </w:tr>
      <w:tr w:rsidR="00884CF0" w:rsidRPr="009F0533" w:rsidTr="00862268">
        <w:trPr>
          <w:cantSplit/>
          <w:trHeight w:val="422"/>
        </w:trPr>
        <w:tc>
          <w:tcPr>
            <w:tcW w:w="1249" w:type="pct"/>
            <w:vMerge w:val="restar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الجودة الإجمالية لفحص الإجراءات الشكلية (بما في ذلك الجداول الزمنية)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الترجمة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الجداول الزمنية لترجمة التقارير</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حسن التوقيت في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noProof/>
                <w:sz w:val="30"/>
                <w:szCs w:val="30"/>
                <w:rtl/>
              </w:rPr>
              <w:t>تحسن</w:t>
            </w:r>
          </w:p>
        </w:tc>
      </w:tr>
      <w:tr w:rsidR="00884CF0" w:rsidRPr="009F0533" w:rsidTr="00862268">
        <w:trPr>
          <w:cantSplit/>
          <w:trHeight w:val="565"/>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884CF0" w:rsidRPr="009F0533" w:rsidRDefault="00884CF0" w:rsidP="00862268">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جودة تطوير البرمجيات لبناء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و</w:t>
            </w:r>
            <w:r w:rsidRPr="009F0533">
              <w:rPr>
                <w:rFonts w:ascii="Arabic Typesetting" w:hAnsi="Arabic Typesetting" w:cs="Arabic Typesetting"/>
                <w:noProof/>
                <w:sz w:val="30"/>
                <w:szCs w:val="30"/>
              </w:rPr>
              <w:t>eDossier</w:t>
            </w:r>
            <w:r w:rsidRPr="009F0533">
              <w:rPr>
                <w:rFonts w:ascii="Arabic Typesetting" w:hAnsi="Arabic Typesetting" w:cs="Arabic Typesetting"/>
                <w:noProof/>
                <w:sz w:val="30"/>
                <w:szCs w:val="30"/>
                <w:rtl/>
              </w:rPr>
              <w:t xml:space="preserve"> في 2013</w:t>
            </w:r>
          </w:p>
        </w:tc>
        <w:tc>
          <w:tcPr>
            <w:tcW w:w="1144" w:type="pct"/>
            <w:tcBorders>
              <w:bottom w:val="nil"/>
            </w:tcBorders>
            <w:tcMar>
              <w:top w:w="110"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ارتفاع جودة تطوير البرمجيات</w:t>
            </w:r>
          </w:p>
        </w:tc>
      </w:tr>
      <w:tr w:rsidR="00884CF0" w:rsidRPr="009F0533" w:rsidTr="00862268">
        <w:trPr>
          <w:cantSplit/>
          <w:trHeight w:val="580"/>
        </w:trPr>
        <w:tc>
          <w:tcPr>
            <w:tcW w:w="1249" w:type="pct"/>
            <w:vMerge/>
            <w:tcBorders>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 لعام 2013</w:t>
            </w:r>
            <w:r w:rsidRPr="009F0533">
              <w:rPr>
                <w:rFonts w:ascii="Arabic Typesetting" w:hAnsi="Arabic Typesetting" w:cs="Arabic Typesetting"/>
                <w:sz w:val="30"/>
                <w:szCs w:val="30"/>
              </w:rPr>
              <w:t xml:space="preserve"> </w:t>
            </w:r>
          </w:p>
        </w:tc>
        <w:tc>
          <w:tcPr>
            <w:tcW w:w="1144" w:type="pct"/>
            <w:tcBorders>
              <w:top w:val="nil"/>
              <w:bottom w:val="single" w:sz="4" w:space="0" w:color="auto"/>
            </w:tcBorders>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ارتفاع مستويات خدمة أنظمة المعلومات</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5</w:t>
      </w:r>
    </w:p>
    <w:p w:rsidR="00884CF0" w:rsidRPr="009F0533" w:rsidRDefault="00884CF0" w:rsidP="00862268">
      <w:pPr>
        <w:numPr>
          <w:ilvl w:val="0"/>
          <w:numId w:val="35"/>
        </w:numPr>
        <w:spacing w:after="120" w:line="340" w:lineRule="exact"/>
        <w:ind w:left="0" w:firstLine="0"/>
        <w:rPr>
          <w:rFonts w:ascii="Arabic Typesetting" w:hAnsi="Arabic Typesetting" w:cs="Arabic Typesetting"/>
          <w:szCs w:val="34"/>
        </w:rPr>
      </w:pPr>
      <w:r w:rsidRPr="009F0533">
        <w:rPr>
          <w:rFonts w:ascii="Arabic Typesetting" w:hAnsi="Arabic Typesetting" w:cs="Arabic Typesetting"/>
          <w:noProof/>
          <w:szCs w:val="34"/>
          <w:rtl/>
        </w:rPr>
        <w:t xml:space="preserve">ترجع الزيادة المُقترحة للنتيجة </w:t>
      </w:r>
      <w:r>
        <w:rPr>
          <w:rFonts w:ascii="Arabic Typesetting" w:hAnsi="Arabic Typesetting" w:cs="Arabic Typesetting" w:hint="cs"/>
          <w:noProof/>
          <w:szCs w:val="34"/>
          <w:rtl/>
        </w:rPr>
        <w:t>ه 3.2</w:t>
      </w:r>
      <w:r w:rsidRPr="009F0533">
        <w:rPr>
          <w:rFonts w:ascii="Arabic Typesetting" w:hAnsi="Arabic Typesetting" w:cs="Arabic Typesetting"/>
          <w:noProof/>
          <w:szCs w:val="34"/>
          <w:rtl/>
        </w:rPr>
        <w:t xml:space="preserve"> (تحسين الإنتاجية وجودة الخدمات في عمليات معاهدة التعاون بشأن البراءات) إلى الأسباب التالية: "1" زيادة قدرها 10.4 مليون فرنك سويسري في "الخدمات التعاقدية الأخرى" بسبب الزيادة المتوقعة في حجم أعمال الترجمة الخارجية لملخصات نظام معاهدة التعاون بشأن البراءات، وتقارير البحث الدولي، والتقارير التمهيدية بشأن استيفاء شروط البراءة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المقبلة، "2" وزيادة في تكاليف الموظفين قدرها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4 مليون فرنك سويسري بموجب زمالات الويبو، مما يعكس احتياج الموارد إلى برنامج زمالة جديدة بين المكتب الدولي ومكاتب الملكية الفكرية الوطنية لأنظمة التسجيل العالمية. وهذا البرنامج سوف يسمح لموظفي المكاتب الوطنية المُشارِكة باكتساب المعرفة المتعمقة بعمل المكتب الدولي واكتساب معرفة مباشرة وخبرة كافية بإجراءات التبادل وكذلك التطورات الراهنة في المجال. والزيادة الموجودة في باب "المباني والصيانة" بمقدار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3 مليون فرنك سويسري تتعلق بمجال خدمات معلومات معاهدة التعاون بشأن البراءات لصيانة معدات تكنولوجيا المعلومات.</w:t>
      </w:r>
    </w:p>
    <w:p w:rsidR="00884CF0" w:rsidRPr="009F0533" w:rsidRDefault="00BB310C" w:rsidP="00862268">
      <w:pPr>
        <w:autoSpaceDE w:val="0"/>
        <w:autoSpaceDN w:val="0"/>
        <w:adjustRightInd w:val="0"/>
        <w:snapToGrid w:val="0"/>
        <w:spacing w:after="120"/>
        <w:rPr>
          <w:rFonts w:ascii="Arabic Typesetting" w:hAnsi="Arabic Typesetting" w:cs="Arabic Typesetting"/>
          <w:szCs w:val="34"/>
        </w:rPr>
      </w:pPr>
      <w:r>
        <w:rPr>
          <w:noProof/>
          <w:rtl/>
          <w:lang w:bidi="ar-SA"/>
        </w:rPr>
        <w:drawing>
          <wp:inline distT="0" distB="0" distL="0" distR="0" wp14:anchorId="76109E5C" wp14:editId="76982EA6">
            <wp:extent cx="5759450" cy="1978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197866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09451D" w:rsidRDefault="00BB310C" w:rsidP="00862268">
      <w:pPr>
        <w:keepNext/>
        <w:adjustRightInd w:val="0"/>
        <w:snapToGrid w:val="0"/>
        <w:spacing w:after="120"/>
        <w:rPr>
          <w:rFonts w:ascii="Arabic Typesetting" w:hAnsi="Arabic Typesetting" w:cs="Arabic Typesetting"/>
          <w:szCs w:val="34"/>
        </w:rPr>
      </w:pPr>
      <w:r>
        <w:rPr>
          <w:noProof/>
          <w:rtl/>
          <w:lang w:bidi="ar-SA"/>
        </w:rPr>
        <w:drawing>
          <wp:inline distT="0" distB="0" distL="0" distR="0" wp14:anchorId="4742807A" wp14:editId="5D47B0FE">
            <wp:extent cx="5418455" cy="6428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8455" cy="6428105"/>
                    </a:xfrm>
                    <a:prstGeom prst="rect">
                      <a:avLst/>
                    </a:prstGeom>
                    <a:noFill/>
                    <a:ln>
                      <a:noFill/>
                    </a:ln>
                  </pic:spPr>
                </pic:pic>
              </a:graphicData>
            </a:graphic>
          </wp:inline>
        </w:drawing>
      </w:r>
    </w:p>
    <w:p w:rsidR="00884CF0" w:rsidRPr="001151B9" w:rsidRDefault="00884CF0" w:rsidP="00AF3D37">
      <w:pPr>
        <w:pStyle w:val="ARNormal"/>
        <w:keepNext/>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AF3D37">
      <w:pPr>
        <w:pStyle w:val="ARNormal"/>
        <w:numPr>
          <w:ilvl w:val="0"/>
          <w:numId w:val="91"/>
        </w:numPr>
        <w:spacing w:line="240" w:lineRule="auto"/>
        <w:ind w:left="0" w:firstLine="0"/>
        <w:jc w:val="left"/>
        <w:rPr>
          <w:rFonts w:ascii="Tahoma" w:hAnsi="Tahoma" w:cs="Tahoma"/>
          <w:sz w:val="16"/>
          <w:szCs w:val="16"/>
        </w:rPr>
      </w:pPr>
      <w:r w:rsidRPr="00AF3D37">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AF3D37">
      <w:pPr>
        <w:pStyle w:val="ARNormal"/>
        <w:numPr>
          <w:ilvl w:val="0"/>
          <w:numId w:val="91"/>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AF3D37">
      <w:pPr>
        <w:pStyle w:val="ARNormal"/>
        <w:numPr>
          <w:ilvl w:val="0"/>
          <w:numId w:val="91"/>
        </w:numPr>
        <w:spacing w:line="240" w:lineRule="auto"/>
        <w:ind w:left="0" w:firstLine="0"/>
        <w:jc w:val="left"/>
        <w:rPr>
          <w:rFonts w:ascii="Tahoma" w:hAnsi="Tahoma" w:cs="Tahoma"/>
          <w:sz w:val="16"/>
          <w:szCs w:val="16"/>
          <w:rtl/>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Cs/>
          <w:iCs w:val="0"/>
          <w:noProof/>
          <w:sz w:val="42"/>
          <w:szCs w:val="42"/>
          <w:rtl/>
        </w:rPr>
        <w:br w:type="page"/>
      </w:r>
      <w:bookmarkStart w:id="20" w:name="_Toc358745214"/>
      <w:r w:rsidRPr="009F0533">
        <w:rPr>
          <w:rFonts w:ascii="Arabic Typesetting" w:hAnsi="Arabic Typesetting" w:cs="Arabic Typesetting"/>
          <w:bCs/>
          <w:iCs w:val="0"/>
          <w:noProof/>
          <w:sz w:val="42"/>
          <w:szCs w:val="42"/>
          <w:rtl/>
        </w:rPr>
        <w:t>البرنامج 6</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w:t>
      </w:r>
      <w:r w:rsidRPr="009F0533">
        <w:rPr>
          <w:rFonts w:ascii="Arabic Typesetting" w:hAnsi="Arabic Typesetting" w:cs="Arabic Typesetting" w:hint="cs"/>
          <w:bCs/>
          <w:iCs w:val="0"/>
          <w:noProof/>
          <w:sz w:val="42"/>
          <w:szCs w:val="42"/>
          <w:rtl/>
        </w:rPr>
        <w:t>ا</w:t>
      </w:r>
      <w:r w:rsidRPr="009F0533">
        <w:rPr>
          <w:rFonts w:ascii="Arabic Typesetting" w:hAnsi="Arabic Typesetting" w:cs="Arabic Typesetting"/>
          <w:bCs/>
          <w:iCs w:val="0"/>
          <w:noProof/>
          <w:sz w:val="42"/>
          <w:szCs w:val="42"/>
          <w:rtl/>
        </w:rPr>
        <w:t xml:space="preserve"> مدريد ولشبونة</w:t>
      </w:r>
      <w:bookmarkEnd w:id="20"/>
    </w:p>
    <w:p w:rsidR="00884CF0" w:rsidRPr="009F0533" w:rsidRDefault="00884CF0" w:rsidP="00862268">
      <w:pPr>
        <w:adjustRightInd w:val="0"/>
        <w:snapToGrid w:val="0"/>
        <w:spacing w:after="240" w:line="360" w:lineRule="exact"/>
        <w:jc w:val="both"/>
        <w:rPr>
          <w:rFonts w:ascii="Arabic Typesetting" w:hAnsi="Arabic Typesetting" w:cs="Arabic Typesetting"/>
          <w:b/>
          <w:sz w:val="38"/>
          <w:szCs w:val="38"/>
          <w:rtl/>
        </w:rPr>
      </w:pPr>
      <w:r w:rsidRPr="00434F8E">
        <w:rPr>
          <w:rFonts w:ascii="Arabic Typesetting" w:hAnsi="Arabic Typesetting" w:cs="Arabic Typesetting" w:hint="cs"/>
          <w:bCs/>
          <w:sz w:val="38"/>
          <w:szCs w:val="38"/>
          <w:rtl/>
        </w:rPr>
        <w:t>ألف</w:t>
      </w:r>
      <w:r>
        <w:rPr>
          <w:rFonts w:ascii="Arabic Typesetting" w:hAnsi="Arabic Typesetting" w:cs="Arabic Typesetting" w:hint="cs"/>
          <w:b/>
          <w:sz w:val="38"/>
          <w:szCs w:val="38"/>
          <w:rtl/>
        </w:rPr>
        <w:t>.</w:t>
      </w:r>
      <w:r w:rsidRPr="009F0533">
        <w:rPr>
          <w:rFonts w:ascii="Arabic Typesetting" w:hAnsi="Arabic Typesetting" w:cs="Arabic Typesetting"/>
          <w:b/>
          <w:sz w:val="38"/>
          <w:szCs w:val="38"/>
        </w:rPr>
        <w:tab/>
      </w:r>
      <w:r w:rsidRPr="009F0533">
        <w:rPr>
          <w:rFonts w:ascii="Arabic Typesetting" w:hAnsi="Arabic Typesetting" w:cs="Arabic Typesetting"/>
          <w:b/>
          <w:bCs/>
          <w:noProof/>
          <w:sz w:val="38"/>
          <w:szCs w:val="38"/>
          <w:rtl/>
        </w:rPr>
        <w:t>نظام مدريد</w:t>
      </w: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سياق التخطيط</w:t>
      </w:r>
      <w:r w:rsidRPr="009F0533">
        <w:rPr>
          <w:rFonts w:ascii="Arabic Typesetting" w:hAnsi="Arabic Typesetting" w:cs="Arabic Typesetting"/>
          <w:sz w:val="38"/>
          <w:szCs w:val="38"/>
        </w:rPr>
        <w:t xml:space="preserve">  </w:t>
      </w:r>
    </w:p>
    <w:p w:rsidR="00884CF0" w:rsidRDefault="00884CF0" w:rsidP="00AA5CBD">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منذ عام 2011، واصل نظام مدريد نموه من حيث عدد الطلبات الدولية المودعة وعدد الأطراف المتعاقدة في بروتوكول مدريد، وذلك على الرغم من حالة عدم اليقين الاقتصادي على الصعيد العالمي.</w:t>
      </w:r>
      <w:r w:rsidRPr="009F0533">
        <w:rPr>
          <w:rFonts w:ascii="Arabic Typesetting" w:hAnsi="Arabic Typesetting" w:cs="Arabic Typesetting"/>
          <w:szCs w:val="34"/>
          <w:rtl/>
        </w:rPr>
        <w:t xml:space="preserve"> ومن المتوقع تحقيق مزيد من النمو خلال </w:t>
      </w:r>
      <w:r w:rsidR="005E2F2A">
        <w:rPr>
          <w:rFonts w:ascii="Arabic Typesetting" w:hAnsi="Arabic Typesetting" w:cs="Arabic Typesetting"/>
          <w:szCs w:val="34"/>
          <w:rtl/>
        </w:rPr>
        <w:t>الثنائية</w:t>
      </w:r>
      <w:r w:rsidR="00AA5CBD">
        <w:rPr>
          <w:rFonts w:ascii="Arabic Typesetting" w:hAnsi="Arabic Typesetting" w:cs="Arabic Typesetting" w:hint="cs"/>
          <w:szCs w:val="34"/>
          <w:rtl/>
        </w:rPr>
        <w:t> </w:t>
      </w:r>
      <w:r w:rsidRPr="009F0533">
        <w:rPr>
          <w:rFonts w:ascii="Arabic Typesetting" w:hAnsi="Arabic Typesetting" w:cs="Arabic Typesetting"/>
          <w:szCs w:val="34"/>
          <w:rtl/>
        </w:rPr>
        <w:t>المقبلة</w:t>
      </w:r>
      <w:r w:rsidRPr="009F0533">
        <w:rPr>
          <w:rFonts w:ascii="Arabic Typesetting" w:hAnsi="Arabic Typesetting" w:cs="Arabic Typesetting"/>
          <w:noProof/>
          <w:szCs w:val="34"/>
        </w:rPr>
        <w:t>.</w:t>
      </w:r>
    </w:p>
    <w:p w:rsidR="00884CF0" w:rsidRPr="009F0533" w:rsidRDefault="00884CF0" w:rsidP="00862268">
      <w:pPr>
        <w:keepNext/>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استراتيجيات التنفيذ</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سوف يستمر في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 إيلاء اهتمام خاص لزيادة النطاق الجغرافي لنظام مدريد فيما بين البلد</w:t>
      </w:r>
      <w:r>
        <w:rPr>
          <w:rFonts w:ascii="Arabic Typesetting" w:hAnsi="Arabic Typesetting" w:cs="Arabic Typesetting"/>
          <w:noProof/>
          <w:szCs w:val="34"/>
          <w:rtl/>
        </w:rPr>
        <w:t>ان المتقدمة والنامية والأقل نمو</w:t>
      </w:r>
      <w:r w:rsidRPr="009F0533">
        <w:rPr>
          <w:rFonts w:ascii="Arabic Typesetting" w:hAnsi="Arabic Typesetting" w:cs="Arabic Typesetting"/>
          <w:noProof/>
          <w:szCs w:val="34"/>
          <w:rtl/>
        </w:rPr>
        <w:t>ا، تشجيعا</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على الاستخدام المتزايد للنظام في الأطراف المتعاقدة الحالية والجديدة.</w:t>
      </w:r>
      <w:r w:rsidRPr="009F0533">
        <w:rPr>
          <w:rFonts w:ascii="Arabic Typesetting" w:hAnsi="Arabic Typesetting" w:cs="Arabic Typesetting"/>
          <w:szCs w:val="34"/>
          <w:rtl/>
        </w:rPr>
        <w:t xml:space="preserve"> </w:t>
      </w:r>
      <w:r>
        <w:rPr>
          <w:rFonts w:ascii="Arabic Typesetting" w:hAnsi="Arabic Typesetting" w:cs="Arabic Typesetting"/>
          <w:noProof/>
          <w:szCs w:val="34"/>
          <w:rtl/>
        </w:rPr>
        <w:t>و</w:t>
      </w:r>
      <w:r>
        <w:rPr>
          <w:rFonts w:ascii="Arabic Typesetting" w:hAnsi="Arabic Typesetting" w:cs="Arabic Typesetting" w:hint="cs"/>
          <w:noProof/>
          <w:szCs w:val="34"/>
          <w:rtl/>
        </w:rPr>
        <w:t>إ</w:t>
      </w:r>
      <w:r w:rsidRPr="009F0533">
        <w:rPr>
          <w:rFonts w:ascii="Arabic Typesetting" w:hAnsi="Arabic Typesetting" w:cs="Arabic Typesetting"/>
          <w:noProof/>
          <w:szCs w:val="34"/>
          <w:rtl/>
        </w:rPr>
        <w:t>ضافة إلى ذلك، سوف تُستغَل الفرص الناتجة عن تحول جميع أعضاء اتحاد مدريد إلى أطراف متعاقدة في بروتوكول مدريد.</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سوف يُمكِّن نظام مدريد من تحقيق إمكانيته الكاملة بوصفه الوسيلة الأولى التي تستخدمها الشركات على اختلاف أحجامها لحماية علاماتها في أسواق التصدير.</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يخضع نظام مدريد لمزيد</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من التحسين من خلال زيادة البساطة والكفاءة والفعالية من حيث التكلفة في إدارة إجراءات التسجيل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يتضمن، على وجه الخصوص، البحث المستمر عن طرق لتبسيط عمليات المكتب الدولي في نطاق الحدود التي يفرضها الإطار القانوني الدولي.</w:t>
      </w:r>
      <w:r w:rsidRPr="009F0533">
        <w:rPr>
          <w:rFonts w:ascii="Arabic Typesetting" w:hAnsi="Arabic Typesetting" w:cs="Arabic Typesetting"/>
          <w:szCs w:val="34"/>
          <w:rtl/>
        </w:rPr>
        <w:t xml:space="preserve"> وهذا سوف يشمل الإجراءات التشغيلية المبسطة، ومزيدا</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التوسع في مرافق الاتصالات الإلكترونية بين المكتب الدولي والمكاتب والمستخدمين، واستخدام أدوات تكنولوجيا المعلومات الحديثة لصالح كل من أصحاب الحقوق والمكاتب</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szCs w:val="34"/>
          <w:rtl/>
        </w:rPr>
        <w:t>وسيواصل المكتب الدولي تشجيع الاتصال الإلكتروني بين المكتب الدولي، من جهة، والمكاتب والمستخدمين، من جهة أخرى؛ بهدف تحسين خدمة العملاء وتوفير نفاذ أسرع وأسهل إلى المعلومات الأساسية. وسوف تُحسَّن</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الخدمات الشبكية،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على وجه الخصوص، بما في ذلك خدمة إدارة السلع والخدمات في نظام مدريد </w:t>
      </w:r>
      <w:r w:rsidRPr="002E333D">
        <w:rPr>
          <w:rFonts w:ascii="Arabic Typesetting" w:hAnsi="Arabic Typesetting" w:cs="Arabic Typesetting"/>
          <w:noProof/>
          <w:sz w:val="34"/>
          <w:szCs w:val="34"/>
        </w:rPr>
        <w:t>(MGS)</w:t>
      </w:r>
      <w:r w:rsidRPr="002E333D">
        <w:rPr>
          <w:rFonts w:ascii="Arabic Typesetting" w:hAnsi="Arabic Typesetting" w:cs="Arabic Typesetting"/>
          <w:sz w:val="34"/>
          <w:szCs w:val="34"/>
          <w:rtl/>
        </w:rPr>
        <w:t xml:space="preserve">، </w:t>
      </w:r>
      <w:r w:rsidRPr="009F0533">
        <w:rPr>
          <w:rFonts w:ascii="Arabic Typesetting" w:hAnsi="Arabic Typesetting" w:cs="Arabic Typesetting"/>
          <w:szCs w:val="34"/>
          <w:rtl/>
        </w:rPr>
        <w:t>وهي أداة شبكية متعددة اللغات تُستخدم لإعداد قائمة مقبولة من السلع والخدمات من أجل استخدامها في عملية الإيداع</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يواصل الفريق العامل المعني بالتطوير القانوني لنظام مدريد الاجتماع مرتين في السنة، أو حسب مقتضى الحال، واستكشاف التحسينات الممكن إدخالها على الإطار القانوني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وعلى إثر توصية الفريق العامل، سوف تُقدَّم التعديلات المقترح إدخالها على اللائحة التنفيذية المشتركة لتعتمدها جمعية اتحاد مدريد خلال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وفيما يتعلق بالمعلومات والترويج، سوف يُبذل جهد خاص لتحديد الأسباب المحتملة لقصور استغلال النظام في بلدان معينة.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ومعالجة هذه الأسباب قد تزيد بشكل كبير من استخدام نظام مدريد.</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وبقدر تضافر الجهود، سوف تستمر الأنشطة الترويجية في إشراك السلطات المختصة للأطراف المتعاقدة، والمنظمات الحكومية الدولية، والمنظمات غير الحكومية، والأطراف المعنية، بما في ذلك أصحاب الملكية الفكرية والعامل</w:t>
      </w: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ن في مجالات العلامات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وسوف يستمر أيضاً التركيز بشكل خاص على تطوير مبادرات التدريب وأنشطة تكوين الكفاءات، بالتشاور مع القطاعات الرئيسية الأخرى في المنظمة.</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وإضافة إلى ذلك، سوف تُستحدث برامج توعية تنقل على نحو أكثر فعالية التأثير الفعلي للانضمام المحتمل إلى البروتوكول في سياق وطني معين، وذلك وفق</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ا للتوصية 1 من توصيات جدول أعمال التنمية.</w:t>
      </w:r>
    </w:p>
    <w:p w:rsidR="00884CF0" w:rsidRPr="009F0533" w:rsidRDefault="00884CF0" w:rsidP="00862268">
      <w:pPr>
        <w:keepNext/>
        <w:keepLines/>
        <w:autoSpaceDE w:val="0"/>
        <w:autoSpaceDN w:val="0"/>
        <w:adjustRightInd w:val="0"/>
        <w:snapToGrid w:val="0"/>
        <w:spacing w:after="120" w:line="340" w:lineRule="exact"/>
        <w:jc w:val="both"/>
        <w:rPr>
          <w:rFonts w:ascii="Arabic Typesetting" w:hAnsi="Arabic Typesetting" w:cs="Arabic Typesetting"/>
          <w:bCs/>
          <w:color w:val="000000"/>
          <w:sz w:val="38"/>
          <w:szCs w:val="38"/>
        </w:rPr>
      </w:pPr>
      <w:r w:rsidRPr="009F0533">
        <w:rPr>
          <w:rFonts w:ascii="Arabic Typesetting" w:hAnsi="Arabic Typesetting" w:cs="Arabic Typesetting"/>
          <w:bCs/>
          <w:noProof/>
          <w:color w:val="000000"/>
          <w:sz w:val="38"/>
          <w:szCs w:val="38"/>
          <w:rtl/>
        </w:rPr>
        <w:t>ب</w:t>
      </w:r>
      <w:r>
        <w:rPr>
          <w:rFonts w:ascii="Arabic Typesetting" w:hAnsi="Arabic Typesetting" w:cs="Arabic Typesetting" w:hint="cs"/>
          <w:bCs/>
          <w:noProof/>
          <w:color w:val="000000"/>
          <w:sz w:val="38"/>
          <w:szCs w:val="38"/>
          <w:rtl/>
        </w:rPr>
        <w:t>اء.</w:t>
      </w:r>
      <w:r>
        <w:rPr>
          <w:rFonts w:ascii="Arabic Typesetting" w:hAnsi="Arabic Typesetting" w:cs="Arabic Typesetting" w:hint="cs"/>
          <w:bCs/>
          <w:noProof/>
          <w:color w:val="000000"/>
          <w:sz w:val="38"/>
          <w:szCs w:val="38"/>
          <w:rtl/>
        </w:rPr>
        <w:tab/>
      </w:r>
      <w:r w:rsidRPr="009F0533">
        <w:rPr>
          <w:rFonts w:ascii="Arabic Typesetting" w:hAnsi="Arabic Typesetting" w:cs="Arabic Typesetting"/>
          <w:bCs/>
          <w:noProof/>
          <w:color w:val="000000"/>
          <w:sz w:val="38"/>
          <w:szCs w:val="38"/>
          <w:rtl/>
        </w:rPr>
        <w:t>نظام لشبونة</w:t>
      </w: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سياق التخطيط</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سوف ينصب التركيز الرئيسي في </w:t>
      </w:r>
      <w:r w:rsidR="005E2F2A">
        <w:rPr>
          <w:rFonts w:ascii="Arabic Typesetting" w:hAnsi="Arabic Typesetting" w:cs="Arabic Typesetting"/>
          <w:noProof/>
          <w:color w:val="000000"/>
          <w:szCs w:val="34"/>
          <w:rtl/>
        </w:rPr>
        <w:t>الثنائية</w:t>
      </w:r>
      <w:r w:rsidRPr="009F0533">
        <w:rPr>
          <w:rFonts w:ascii="Arabic Typesetting" w:hAnsi="Arabic Typesetting" w:cs="Arabic Typesetting"/>
          <w:noProof/>
          <w:color w:val="000000"/>
          <w:szCs w:val="34"/>
          <w:rtl/>
        </w:rPr>
        <w:t xml:space="preserve"> فيما يتعلق بنظام لشبونة على الإتمام المحتمل لعملية استعراض نظام لشبونة.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ويُع</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الفريقُ العامل المعني بتطوير نظام لشبونة نسخةً منقحةً من اتفاق لشبونة الذي أُبرم في سنة 1958، بغية زيادة قدرة النظام على جذب الحكومات للانضمام إليه وجذب أصحاب الحق لاستخدامه، مع المحافظة على مبادئ اتفاق لشبونة وأهدافه.</w:t>
      </w:r>
      <w:r w:rsidRPr="009F0533">
        <w:rPr>
          <w:rFonts w:ascii="Arabic Typesetting" w:hAnsi="Arabic Typesetting" w:cs="Arabic Typesetting"/>
          <w:color w:val="000000"/>
          <w:szCs w:val="34"/>
          <w:rtl/>
        </w:rPr>
        <w:t xml:space="preserve"> والأهداف الرئيسية للفريق العامل هي إثبات أن نظام لشبونة ينطبق أيضاً فيما يخص البيانات الجغرافية، وتقديم إمكانية انضمام المنظمات الحكومية الدولية، وتنقيح إطاره القانوني</w:t>
      </w:r>
      <w:r w:rsidRPr="009F0533">
        <w:rPr>
          <w:rFonts w:ascii="Arabic Typesetting" w:hAnsi="Arabic Typesetting" w:cs="Arabic Typesetting"/>
          <w:noProof/>
          <w:color w:val="000000"/>
          <w:szCs w:val="34"/>
          <w:rtl/>
        </w:rPr>
        <w:t xml:space="preserve">. </w:t>
      </w:r>
    </w:p>
    <w:p w:rsidR="00884CF0" w:rsidRDefault="00884CF0" w:rsidP="00862268">
      <w:pPr>
        <w:autoSpaceDE w:val="0"/>
        <w:autoSpaceDN w:val="0"/>
        <w:adjustRightInd w:val="0"/>
        <w:snapToGrid w:val="0"/>
        <w:spacing w:after="120" w:line="340" w:lineRule="exact"/>
        <w:rPr>
          <w:rFonts w:ascii="Arabic Typesetting" w:hAnsi="Arabic Typesetting" w:cs="Arabic Typesetting"/>
          <w:noProof/>
          <w:color w:val="000000"/>
          <w:szCs w:val="34"/>
          <w:rtl/>
        </w:rPr>
      </w:pPr>
      <w:r w:rsidRPr="009F0533">
        <w:rPr>
          <w:rFonts w:ascii="Arabic Typesetting" w:hAnsi="Arabic Typesetting" w:cs="Arabic Typesetting"/>
          <w:color w:val="000000"/>
          <w:szCs w:val="34"/>
          <w:rtl/>
        </w:rPr>
        <w:t>وقد زاد عدد أعضاء نظام لشبونة من 17 إلى 28 دولة منذ عام 1997</w:t>
      </w:r>
      <w:r w:rsidRPr="009F0533">
        <w:rPr>
          <w:rFonts w:ascii="Arabic Typesetting" w:hAnsi="Arabic Typesetting" w:cs="Arabic Typesetting"/>
          <w:noProof/>
          <w:color w:val="000000"/>
          <w:szCs w:val="34"/>
        </w:rPr>
        <w:t>.</w:t>
      </w:r>
    </w:p>
    <w:p w:rsidR="00884CF0" w:rsidRPr="009F0533" w:rsidRDefault="00884CF0" w:rsidP="00862268">
      <w:pPr>
        <w:autoSpaceDE w:val="0"/>
        <w:autoSpaceDN w:val="0"/>
        <w:adjustRightInd w:val="0"/>
        <w:snapToGrid w:val="0"/>
        <w:spacing w:after="120" w:line="340" w:lineRule="exact"/>
        <w:rPr>
          <w:rFonts w:ascii="Arabic Typesetting" w:hAnsi="Arabic Typesetting" w:cs="Arabic Typesetting"/>
          <w:color w:val="000000"/>
          <w:szCs w:val="34"/>
          <w:rtl/>
        </w:rPr>
      </w:pP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استراتيجيات التنفيذ</w:t>
      </w:r>
    </w:p>
    <w:p w:rsidR="00884CF0" w:rsidRPr="009F0533" w:rsidRDefault="00884CF0" w:rsidP="00603170">
      <w:pPr>
        <w:keepNext/>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في ضوء التقدم المُحرَز نحو إعداد نسخة منقحة من اتفاق لشبونة من شأنها أن تحدِّث نظام لشبونة وتسمح بزيادة كبيرة في عدد أعضائه، بما في ذلك المنظمات الحكومية الدولية، وافق الفريق العامل على وضع توصية لجمعية اتحاد لشبونة من أجل عقد مؤتمر دبلوماسي لاعتماد اتفاق لشبونة المُنقَّح في عام 2015، على أن تحدد اللجنة التحضيرية تواريخ </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لمؤتمر الدقيقة ومكان انعقاده.</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وسوف تضم أنشطة المكتب الدولي الإعلامية والترويجية مسائل تتعلق بالتسجيل الدولي لتسميات المنشأ والمؤشرات الجغرافية، بوصفها عنصر</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xml:space="preserve"> مهم</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بما في ذلك مراجعة نظام لشبونة</w:t>
      </w:r>
      <w:r w:rsidRPr="009F0533">
        <w:rPr>
          <w:rFonts w:ascii="Arabic Typesetting" w:hAnsi="Arabic Typesetting" w:cs="Arabic Typesetting" w:hint="cs"/>
          <w:noProof/>
          <w:color w:val="000000"/>
          <w:szCs w:val="34"/>
          <w:rtl/>
        </w:rPr>
        <w:t xml:space="preserve"> المخطّط لها</w:t>
      </w:r>
      <w:r w:rsidRPr="009F0533">
        <w:rPr>
          <w:rFonts w:ascii="Arabic Typesetting" w:hAnsi="Arabic Typesetting" w:cs="Arabic Typesetting"/>
          <w:noProof/>
          <w:color w:val="000000"/>
          <w:szCs w:val="34"/>
          <w:rtl/>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وفي هذا السياق أيضاً، سوف يُقدِّم المكتب الدولي مساعدةً تقنيةً لصالح البلدان النامية والبلدان الأقل نمواً المعنية.</w:t>
      </w:r>
      <w:r w:rsidRPr="009F0533">
        <w:rPr>
          <w:rFonts w:ascii="Arabic Typesetting" w:hAnsi="Arabic Typesetting" w:cs="Arabic Typesetting"/>
          <w:color w:val="000000"/>
          <w:szCs w:val="34"/>
          <w:rtl/>
        </w:rPr>
        <w:t xml:space="preserve"> وإضافة إلى ذلك، سوف يستمر السعي نحو زيادة الكفاءة إلى الحد الأقصى وفقا</w:t>
      </w:r>
      <w:r w:rsidRPr="009F0533">
        <w:rPr>
          <w:rFonts w:ascii="Arabic Typesetting" w:hAnsi="Arabic Typesetting" w:cs="Arabic Typesetting" w:hint="cs"/>
          <w:color w:val="000000"/>
          <w:szCs w:val="34"/>
          <w:rtl/>
        </w:rPr>
        <w:t>ً</w:t>
      </w:r>
      <w:r w:rsidRPr="009F0533">
        <w:rPr>
          <w:rFonts w:ascii="Arabic Typesetting" w:hAnsi="Arabic Typesetting" w:cs="Arabic Typesetting"/>
          <w:color w:val="000000"/>
          <w:szCs w:val="34"/>
          <w:rtl/>
        </w:rPr>
        <w:t xml:space="preserve"> لإجراءات نظام لشبونة بالاستعانة بالأدوات</w:t>
      </w:r>
      <w:r>
        <w:rPr>
          <w:rFonts w:ascii="Arabic Typesetting" w:hAnsi="Arabic Typesetting" w:cs="Arabic Typesetting" w:hint="cs"/>
          <w:color w:val="000000"/>
          <w:szCs w:val="34"/>
          <w:rtl/>
        </w:rPr>
        <w:t> </w:t>
      </w:r>
      <w:r w:rsidRPr="009F0533">
        <w:rPr>
          <w:rFonts w:ascii="Arabic Typesetting" w:hAnsi="Arabic Typesetting" w:cs="Arabic Typesetting"/>
          <w:color w:val="000000"/>
          <w:szCs w:val="34"/>
          <w:rtl/>
        </w:rPr>
        <w:t>الإلكترونية</w:t>
      </w:r>
      <w:r w:rsidRPr="009F0533">
        <w:rPr>
          <w:rFonts w:ascii="Arabic Typesetting" w:hAnsi="Arabic Typesetting" w:cs="Arabic Typesetting"/>
          <w:noProof/>
          <w:color w:val="000000"/>
          <w:szCs w:val="34"/>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 xml:space="preserve">سوف يعمل المكتب الدولي </w:t>
      </w:r>
      <w:r w:rsidRPr="009F0533">
        <w:rPr>
          <w:rFonts w:ascii="Arabic Typesetting" w:hAnsi="Arabic Typesetting" w:cs="Arabic Typesetting" w:hint="cs"/>
          <w:noProof/>
          <w:szCs w:val="34"/>
          <w:rtl/>
        </w:rPr>
        <w:t>على</w:t>
      </w:r>
      <w:r w:rsidRPr="009F0533">
        <w:rPr>
          <w:rFonts w:ascii="Arabic Typesetting" w:hAnsi="Arabic Typesetting" w:cs="Arabic Typesetting"/>
          <w:noProof/>
          <w:szCs w:val="34"/>
          <w:rtl/>
        </w:rPr>
        <w:t xml:space="preserve"> زيادة تحسين إجراءات الإخطار والتسجيل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حسب الاقتضاء، وذلك بعد الانتهاء من أتمتة السجل الدولي وإنشاء وسائل اتصال إلكترونية وفقاً لإجراءات نظام لشبونة بين المكتب الدولي والسلطات المختصة في جميع الدول الأعضاء بنظام لشبونة، ومن المتوقع أن يتحقق كلاهما بحلول عام 2013.</w:t>
      </w:r>
    </w:p>
    <w:p w:rsidR="00884CF0"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AB154D">
        <w:rPr>
          <w:rFonts w:ascii="Arabic Typesetting" w:hAnsi="Arabic Typesetting" w:cs="Arabic Typesetting"/>
          <w:noProof/>
          <w:color w:val="000000"/>
          <w:szCs w:val="34"/>
          <w:rtl/>
        </w:rPr>
        <w:t>وقد بلغ متوسط عدد الطلبات</w:t>
      </w:r>
      <w:r w:rsidRPr="009F0533">
        <w:rPr>
          <w:rFonts w:ascii="Arabic Typesetting" w:hAnsi="Arabic Typesetting" w:cs="Arabic Typesetting"/>
          <w:noProof/>
          <w:color w:val="000000"/>
          <w:szCs w:val="34"/>
          <w:rtl/>
        </w:rPr>
        <w:t xml:space="preserve"> الدولية وغيرها من التماسات القيد في السجل الدولي بمقتضى نظام لشبونة منذ عام</w:t>
      </w:r>
      <w:r>
        <w:rPr>
          <w:rFonts w:ascii="Arabic Typesetting" w:hAnsi="Arabic Typesetting" w:cs="Arabic Typesetting" w:hint="cs"/>
          <w:noProof/>
          <w:color w:val="000000"/>
          <w:szCs w:val="34"/>
          <w:rtl/>
        </w:rPr>
        <w:t> </w:t>
      </w:r>
      <w:r w:rsidRPr="009F0533">
        <w:rPr>
          <w:rFonts w:ascii="Arabic Typesetting" w:hAnsi="Arabic Typesetting" w:cs="Arabic Typesetting"/>
          <w:noProof/>
          <w:color w:val="000000"/>
          <w:szCs w:val="34"/>
          <w:rtl/>
        </w:rPr>
        <w:t>1967 ما يقرب من 25 معاملة من ذلك القبيل سنوياً، مع وجود تفاوت كبير بين السنوات (على سبيل المثال، وردت سبع معاملات في عام 2009 و596 معاملة في عام 2007).</w:t>
      </w:r>
    </w:p>
    <w:p w:rsidR="00884CF0" w:rsidRPr="009F0533" w:rsidRDefault="00884CF0" w:rsidP="00862268">
      <w:pPr>
        <w:adjustRightInd w:val="0"/>
        <w:snapToGrid w:val="0"/>
        <w:spacing w:after="120" w:line="340" w:lineRule="exact"/>
        <w:jc w:val="both"/>
        <w:rPr>
          <w:rFonts w:ascii="Arabic Typesetting" w:hAnsi="Arabic Typesetting" w:cs="Arabic Typesetting"/>
          <w:color w:val="000000"/>
          <w:szCs w:val="34"/>
        </w:rPr>
      </w:pPr>
    </w:p>
    <w:p w:rsidR="00884CF0" w:rsidRPr="009F0533" w:rsidRDefault="00884CF0" w:rsidP="00862268">
      <w:pPr>
        <w:autoSpaceDE w:val="0"/>
        <w:autoSpaceDN w:val="0"/>
        <w:adjustRightInd w:val="0"/>
        <w:snapToGrid w:val="0"/>
        <w:spacing w:after="240" w:line="36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884CF0" w:rsidRPr="009F0533" w:rsidTr="00862268">
        <w:trPr>
          <w:trHeight w:val="459"/>
          <w:tblHeader/>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72"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noProof/>
                <w:sz w:val="30"/>
                <w:szCs w:val="30"/>
                <w:rtl/>
              </w:rPr>
              <w:t xml:space="preserve">خطط التخفيف التي طُبِّقت أو </w:t>
            </w:r>
            <w:r w:rsidRPr="009F0533">
              <w:rPr>
                <w:rFonts w:ascii="Arabic Typesetting" w:hAnsi="Arabic Typesetting" w:cs="Arabic Typesetting" w:hint="cs"/>
                <w:b/>
                <w:bCs/>
                <w:noProof/>
                <w:sz w:val="30"/>
                <w:szCs w:val="30"/>
                <w:rtl/>
              </w:rPr>
              <w:t xml:space="preserve">الجاري </w:t>
            </w:r>
            <w:r w:rsidRPr="009F0533">
              <w:rPr>
                <w:rFonts w:ascii="Arabic Typesetting" w:hAnsi="Arabic Typesetting" w:cs="Arabic Typesetting"/>
                <w:b/>
                <w:bCs/>
                <w:noProof/>
                <w:sz w:val="30"/>
                <w:szCs w:val="30"/>
                <w:rtl/>
              </w:rPr>
              <w:t>تنفيذ</w:t>
            </w:r>
            <w:r w:rsidRPr="009F0533">
              <w:rPr>
                <w:rFonts w:ascii="Arabic Typesetting" w:hAnsi="Arabic Typesetting" w:cs="Arabic Typesetting" w:hint="cs"/>
                <w:b/>
                <w:bCs/>
                <w:noProof/>
                <w:sz w:val="30"/>
                <w:szCs w:val="30"/>
                <w:rtl/>
              </w:rPr>
              <w:t>ها</w:t>
            </w:r>
          </w:p>
        </w:tc>
      </w:tr>
      <w:tr w:rsidR="00884CF0" w:rsidRPr="009F0533" w:rsidTr="00862268">
        <w:trPr>
          <w:trHeight w:val="1496"/>
        </w:trPr>
        <w:tc>
          <w:tcPr>
            <w:tcW w:w="4400" w:type="dxa"/>
            <w:tcBorders>
              <w:top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انخفض استخدام نظام مدريد في عام 2009، وازداد منذ ذلك الحين.</w:t>
            </w:r>
            <w:r w:rsidRPr="009F0533">
              <w:rPr>
                <w:rFonts w:ascii="Arabic Typesetting" w:hAnsi="Arabic Typesetting" w:cs="Arabic Typesetting"/>
                <w:sz w:val="30"/>
                <w:szCs w:val="30"/>
                <w:rtl/>
              </w:rPr>
              <w:t xml:space="preserve"> </w:t>
            </w:r>
            <w:r w:rsidRPr="009F0533">
              <w:rPr>
                <w:rFonts w:ascii="Arabic Typesetting" w:hAnsi="Arabic Typesetting" w:cs="Arabic Typesetting"/>
                <w:noProof/>
                <w:sz w:val="30"/>
                <w:szCs w:val="30"/>
                <w:rtl/>
              </w:rPr>
              <w:t>إلا أنه من المحتمل حدوث انخفاض ثان يؤدي إلى قصور في استخدام نظام مدريد وانخفاض دخل الويبو.</w:t>
            </w:r>
            <w:r w:rsidRPr="009F0533">
              <w:rPr>
                <w:rFonts w:ascii="Arabic Typesetting" w:hAnsi="Arabic Typesetting" w:cs="Arabic Typesetting"/>
                <w:sz w:val="30"/>
                <w:szCs w:val="30"/>
                <w:rtl/>
              </w:rPr>
              <w:t xml:space="preserve"> وتوجد عوامل أخرى أيضًا يمكن أن تساهم في حدوث قصور في استخدام نظام مدريد، مثل عدم الاستقرار السياسي أو الاجتماعي أو عدم وجود بنية تحتية قانونية مناسبة</w:t>
            </w:r>
            <w:r w:rsidRPr="009F0533">
              <w:rPr>
                <w:rFonts w:ascii="Arabic Typesetting" w:hAnsi="Arabic Typesetting" w:cs="Arabic Typesetting"/>
                <w:noProof/>
                <w:sz w:val="30"/>
                <w:szCs w:val="30"/>
              </w:rPr>
              <w:t>.</w:t>
            </w:r>
          </w:p>
        </w:tc>
        <w:tc>
          <w:tcPr>
            <w:tcW w:w="4672" w:type="dxa"/>
            <w:tcBorders>
              <w:top w:val="single" w:sz="4" w:space="0" w:color="auto"/>
            </w:tcBorders>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يمكن تخفيف حدة المخاطر بالأنشطة الترويجية المكثفة لتحقيق أقصى استفادة محتملة للمستخدمين من نظام مدريد – ومن ثمَّ تقليص القصور في الاستخدام – للاستفادة من زيادة كفاءة النظام وفعاليته من حيث التكلفة.</w:t>
            </w:r>
            <w:r w:rsidRPr="009F0533">
              <w:rPr>
                <w:rFonts w:ascii="Arabic Typesetting" w:hAnsi="Arabic Typesetting" w:cs="Arabic Typesetting"/>
                <w:sz w:val="30"/>
                <w:szCs w:val="30"/>
                <w:rtl/>
              </w:rPr>
              <w:t xml:space="preserve"> إلا أنه عندما يلزم إجراء تغيير في سياسة العلامات التجارية أو قانونها على المستوى الوطني أو الإقليمي أو حتى الدولي، فإن ذلك قد يستغرق وقتاً طويلاً لاتخاذ قرار بشأنه، إن اتُّخذ</w:t>
            </w:r>
            <w:r w:rsidRPr="009F0533">
              <w:rPr>
                <w:rFonts w:ascii="Arabic Typesetting" w:hAnsi="Arabic Typesetting" w:cs="Arabic Typesetting"/>
                <w:noProof/>
                <w:sz w:val="30"/>
                <w:szCs w:val="30"/>
              </w:rPr>
              <w:t>.</w:t>
            </w:r>
          </w:p>
        </w:tc>
      </w:tr>
      <w:tr w:rsidR="00884CF0" w:rsidRPr="009F0533" w:rsidTr="00862268">
        <w:trPr>
          <w:trHeight w:val="1575"/>
        </w:trPr>
        <w:tc>
          <w:tcPr>
            <w:tcW w:w="4400" w:type="dxa"/>
            <w:tcBorders>
              <w:bottom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color w:val="000000"/>
                <w:sz w:val="30"/>
                <w:szCs w:val="30"/>
                <w:rtl/>
              </w:rPr>
            </w:pPr>
            <w:r w:rsidRPr="009F0533">
              <w:rPr>
                <w:rFonts w:ascii="Arabic Typesetting" w:hAnsi="Arabic Typesetting" w:cs="Arabic Typesetting"/>
                <w:noProof/>
                <w:color w:val="000000"/>
                <w:sz w:val="30"/>
                <w:szCs w:val="30"/>
                <w:rtl/>
              </w:rPr>
              <w:t>يوجد عدد من التحديات التي قد تعوق تحول نظام لشبونة إلى نظام يتمتع بمشاركة دولية واسعة.</w:t>
            </w:r>
            <w:r w:rsidRPr="009F0533">
              <w:rPr>
                <w:rFonts w:ascii="Arabic Typesetting" w:hAnsi="Arabic Typesetting" w:cs="Arabic Typesetting"/>
                <w:color w:val="000000"/>
                <w:sz w:val="30"/>
                <w:szCs w:val="30"/>
                <w:rtl/>
              </w:rPr>
              <w:t xml:space="preserve"> وقد يستمر، على وجه الخصوص، وجود شكوك لدى أصحاب المصلحة بشأن فوائد النظام</w:t>
            </w:r>
            <w:r w:rsidRPr="009F0533">
              <w:rPr>
                <w:rFonts w:ascii="Arabic Typesetting" w:hAnsi="Arabic Typesetting" w:cs="Arabic Typesetting"/>
                <w:noProof/>
                <w:color w:val="000000"/>
                <w:sz w:val="30"/>
                <w:szCs w:val="30"/>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4672" w:type="dxa"/>
            <w:tcBorders>
              <w:bottom w:val="single" w:sz="4" w:space="0" w:color="auto"/>
            </w:tcBorders>
            <w:tcMar>
              <w:top w:w="113" w:type="dxa"/>
              <w:bottom w:w="113" w:type="dxa"/>
            </w:tcMar>
          </w:tcPr>
          <w:p w:rsidR="00884CF0"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يراعي الاستعراض كيفية حماية تسميات المنشأ والمؤشرات الجغرافية في مختلف الولايات القضائية، دون إغفال مبادئ نظام لشبونة وأهدافه</w:t>
            </w:r>
            <w:r w:rsidRPr="009F0533">
              <w:rPr>
                <w:rFonts w:ascii="Arabic Typesetting" w:hAnsi="Arabic Typesetting" w:cs="Arabic Typesetting"/>
                <w:noProof/>
                <w:sz w:val="30"/>
                <w:szCs w:val="30"/>
              </w:rPr>
              <w:t>.</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وتركز الأنشطة الإعلامية والترويجية على الشيء نفسه، مع التأكيد على فوائد نظام لشبونة وأوجه المرونة المتاحة التي سوف يُنص عليها في اتفاق لشبونة المُنقَّح.</w:t>
            </w:r>
          </w:p>
        </w:tc>
      </w:tr>
    </w:tbl>
    <w:p w:rsidR="00884CF0" w:rsidRPr="009F0533" w:rsidRDefault="00884CF0" w:rsidP="00862268">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884CF0" w:rsidRPr="0009451D" w:rsidRDefault="00884CF0" w:rsidP="00862268">
      <w:pPr>
        <w:tabs>
          <w:tab w:val="left" w:pos="567"/>
          <w:tab w:val="left" w:pos="1985"/>
        </w:tabs>
        <w:adjustRightInd w:val="0"/>
        <w:snapToGrid w:val="0"/>
        <w:spacing w:after="240" w:line="360" w:lineRule="exact"/>
        <w:rPr>
          <w:rFonts w:ascii="Arabic Typesetting" w:hAnsi="Arabic Typesetting" w:cs="Arabic Typesetting"/>
          <w:b/>
          <w:sz w:val="38"/>
          <w:szCs w:val="38"/>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829"/>
        <w:gridCol w:w="2158"/>
        <w:gridCol w:w="2086"/>
      </w:tblGrid>
      <w:tr w:rsidR="00884CF0" w:rsidRPr="0009451D" w:rsidTr="00862268">
        <w:trPr>
          <w:cantSplit/>
          <w:trHeight w:val="608"/>
          <w:tblHeader/>
        </w:trPr>
        <w:tc>
          <w:tcPr>
            <w:tcW w:w="1240" w:type="pct"/>
            <w:tcBorders>
              <w:top w:val="single" w:sz="4" w:space="0" w:color="auto"/>
              <w:bottom w:val="single" w:sz="4" w:space="0" w:color="auto"/>
            </w:tcBorders>
            <w:shd w:val="clear" w:color="auto" w:fill="CCFFFF"/>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النتائج المرتقبة</w:t>
            </w:r>
          </w:p>
        </w:tc>
        <w:tc>
          <w:tcPr>
            <w:tcW w:w="1504"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Cs/>
                <w:sz w:val="30"/>
                <w:szCs w:val="30"/>
                <w:rtl/>
              </w:rPr>
            </w:pPr>
            <w:r w:rsidRPr="0009451D">
              <w:rPr>
                <w:rFonts w:ascii="Arabic Typesetting" w:hAnsi="Arabic Typesetting" w:cs="Arabic Typesetting"/>
                <w:bCs/>
                <w:noProof/>
                <w:sz w:val="30"/>
                <w:szCs w:val="30"/>
                <w:rtl/>
              </w:rPr>
              <w:t>مؤشرات الأداء</w:t>
            </w:r>
          </w:p>
        </w:tc>
        <w:tc>
          <w:tcPr>
            <w:tcW w:w="1147"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sz w:val="30"/>
                <w:szCs w:val="30"/>
              </w:rPr>
            </w:pPr>
            <w:r w:rsidRPr="0009451D">
              <w:rPr>
                <w:rFonts w:ascii="Arabic Typesetting" w:hAnsi="Arabic Typesetting" w:cs="Arabic Typesetting"/>
                <w:bCs/>
                <w:noProof/>
                <w:sz w:val="30"/>
                <w:szCs w:val="30"/>
                <w:rtl/>
              </w:rPr>
              <w:t>أسس المقارنة</w:t>
            </w:r>
          </w:p>
        </w:tc>
        <w:tc>
          <w:tcPr>
            <w:tcW w:w="1109"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keepNext/>
              <w:keepLines/>
              <w:tabs>
                <w:tab w:val="left" w:pos="1906"/>
              </w:tabs>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الأهداف</w:t>
            </w:r>
          </w:p>
        </w:tc>
      </w:tr>
      <w:tr w:rsidR="00884CF0" w:rsidRPr="0009451D" w:rsidTr="00862268">
        <w:trPr>
          <w:cantSplit/>
        </w:trPr>
        <w:tc>
          <w:tcPr>
            <w:tcW w:w="1240" w:type="pct"/>
            <w:tcBorders>
              <w:top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hint="cs"/>
                <w:noProof/>
                <w:sz w:val="30"/>
                <w:szCs w:val="30"/>
                <w:rtl/>
              </w:rPr>
              <w:t>ه 6.2</w:t>
            </w:r>
            <w:r w:rsidRPr="0009451D">
              <w:rPr>
                <w:rFonts w:ascii="Arabic Typesetting" w:hAnsi="Arabic Typesetting" w:cs="Arabic Typesetting"/>
                <w:noProof/>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504" w:type="pct"/>
            <w:tcBorders>
              <w:top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توسع التغطية الجغرافية (مدريد)</w:t>
            </w:r>
          </w:p>
        </w:tc>
        <w:tc>
          <w:tcPr>
            <w:tcW w:w="1147" w:type="pct"/>
            <w:tcBorders>
              <w:top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الأطراف المتعاقدة في نهاية عام 2013</w:t>
            </w:r>
          </w:p>
        </w:tc>
        <w:tc>
          <w:tcPr>
            <w:tcW w:w="1109" w:type="pct"/>
            <w:tcBorders>
              <w:top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إجمالي عدد الأطراف المتعاقدة 100 بحلول نهاية عام 2015</w:t>
            </w:r>
          </w:p>
        </w:tc>
      </w:tr>
      <w:tr w:rsidR="00884CF0" w:rsidRPr="0009451D" w:rsidTr="00862268">
        <w:trPr>
          <w:cantSplit/>
          <w:trHeight w:val="33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توسع التغطية الجغرافية (لشبونة)</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28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hint="cs"/>
                <w:b/>
                <w:sz w:val="30"/>
                <w:szCs w:val="30"/>
                <w:rtl/>
              </w:rPr>
              <w:t>32</w:t>
            </w:r>
          </w:p>
        </w:tc>
      </w:tr>
      <w:tr w:rsidR="00884CF0" w:rsidRPr="0009451D" w:rsidTr="00862268">
        <w:trPr>
          <w:cantSplit/>
          <w:trHeight w:val="112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اعتماد أحكام لترشيد الإطار القانوني لنظام لشبونة أو تحديثه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اتفاق لشبونة، اللائحة التنفيذية والتعليمات الإدارية السارية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إعادة النظر في اتفاق لشبونة وتعديلات اللائحة التنفيذية والتعليمات الإدارية</w:t>
            </w:r>
          </w:p>
        </w:tc>
      </w:tr>
      <w:tr w:rsidR="00884CF0" w:rsidRPr="0009451D" w:rsidTr="00862268">
        <w:trPr>
          <w:cantSplit/>
          <w:trHeight w:val="801"/>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بنسبة 8.1% بحلول نهاية عام 2015</w:t>
            </w:r>
          </w:p>
        </w:tc>
      </w:tr>
      <w:tr w:rsidR="00884CF0" w:rsidRPr="0009451D" w:rsidTr="00862268">
        <w:trPr>
          <w:cantSplit/>
          <w:trHeight w:val="78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المعنية التي تقدم معلومات مُحدَّثة عن نظام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التي تقدم هذه المعلومات</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زيادة الحصة</w:t>
            </w:r>
          </w:p>
        </w:tc>
      </w:tr>
      <w:tr w:rsidR="00884CF0" w:rsidRPr="0009451D" w:rsidTr="00862268">
        <w:trPr>
          <w:cantSplit/>
          <w:trHeight w:val="79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النسبة المئوية للمشاركين في أحداث نظام لشبونة الذين يعبرون عن رضاهم ويبلغون عن تعزز وعيهم بعد حضور الحدث</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الأحداث والنسبة المئوية للمشاركين الراضين في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ثمانية أحداث على الأقل مع رضا المشاركين بنسبة 85%</w:t>
            </w:r>
          </w:p>
        </w:tc>
      </w:tr>
      <w:tr w:rsidR="00884CF0" w:rsidRPr="0009451D" w:rsidTr="00862268">
        <w:trPr>
          <w:cantSplit/>
          <w:trHeight w:val="615"/>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تسجيلات لشبونة السارية الواردة من البلدان النامية والبلدان الأقل نمواً ونسبة هذه التسجيلات</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67 (من أصل 809)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80 (من أصل 825)</w:t>
            </w:r>
          </w:p>
        </w:tc>
      </w:tr>
      <w:tr w:rsidR="00884CF0" w:rsidRPr="0009451D" w:rsidTr="00862268">
        <w:trPr>
          <w:cantSplit/>
          <w:trHeight w:val="606"/>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المخالفات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الطلبات التي بها مخالفات 34% (في 2012)</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انخفاض عدد المخالفات بنسبة 10</w:t>
            </w:r>
            <w:r w:rsidRPr="0009451D">
              <w:rPr>
                <w:rFonts w:ascii="Arabic Typesetting" w:hAnsi="Arabic Typesetting" w:cs="Arabic Typesetting"/>
                <w:bCs/>
                <w:noProof/>
                <w:sz w:val="30"/>
                <w:szCs w:val="30"/>
              </w:rPr>
              <w:t>%</w:t>
            </w:r>
          </w:p>
        </w:tc>
      </w:tr>
      <w:tr w:rsidR="00884CF0" w:rsidRPr="0009451D" w:rsidTr="00862268">
        <w:trPr>
          <w:cantSplit/>
          <w:trHeight w:val="1132"/>
        </w:trPr>
        <w:tc>
          <w:tcPr>
            <w:tcW w:w="1240" w:type="pct"/>
          </w:tcPr>
          <w:p w:rsidR="00884CF0" w:rsidRPr="0009451D" w:rsidRDefault="00884CF0" w:rsidP="00862268">
            <w:pPr>
              <w:tabs>
                <w:tab w:val="left" w:pos="1525"/>
                <w:tab w:val="right" w:pos="2835"/>
              </w:tab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hint="cs"/>
                <w:noProof/>
                <w:sz w:val="30"/>
                <w:szCs w:val="30"/>
                <w:rtl/>
              </w:rPr>
              <w:t>ه 7.2</w:t>
            </w:r>
            <w:r w:rsidRPr="0009451D">
              <w:rPr>
                <w:rFonts w:ascii="Arabic Typesetting" w:hAnsi="Arabic Typesetting" w:cs="Arabic Typesetting"/>
                <w:noProof/>
                <w:sz w:val="30"/>
                <w:szCs w:val="30"/>
                <w:rtl/>
              </w:rPr>
              <w:t xml:space="preserve"> تحسين الإنتاجية وجودة الخدمات في عمليات نظامي مدريد ولشبونة</w:t>
            </w: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التقدم المُحرز نحو ترشيد الإطار القانوني لنظام مدريد وتبسيطه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اللائحة التنفيذية المشتركة والتعليمات الإدارية السارية لنظام مدريد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تعديلات على اللائحة التنفيذية المشتركة والتعليمات الإدارية لنظام مدريد</w:t>
            </w:r>
          </w:p>
        </w:tc>
      </w:tr>
      <w:tr w:rsidR="00884CF0" w:rsidRPr="0009451D" w:rsidTr="00862268">
        <w:trPr>
          <w:cantSplit/>
          <w:trHeight w:val="2583"/>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التسجيلات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التجديدات التي عُولجت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التعديلات، بما في ذلك التعيينات اللاحقة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التسجيلات والتجديدات (انظر المرفق السابع).</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أدرج</w:t>
            </w:r>
            <w:r w:rsidRPr="0009451D">
              <w:rPr>
                <w:rFonts w:ascii="Arabic Typesetting" w:hAnsi="Arabic Typesetting" w:cs="Arabic Typesetting" w:hint="cs"/>
                <w:sz w:val="30"/>
                <w:szCs w:val="30"/>
                <w:rtl/>
              </w:rPr>
              <w:t xml:space="preserve"> 97500</w:t>
            </w:r>
            <w:r w:rsidRPr="0009451D">
              <w:rPr>
                <w:rFonts w:ascii="Arabic Typesetting" w:hAnsi="Arabic Typesetting" w:cs="Arabic Typesetting"/>
                <w:sz w:val="30"/>
                <w:szCs w:val="30"/>
                <w:rtl/>
              </w:rPr>
              <w:t xml:space="preserve"> </w:t>
            </w:r>
            <w:r w:rsidRPr="0009451D">
              <w:rPr>
                <w:rFonts w:ascii="Arabic Typesetting" w:hAnsi="Arabic Typesetting" w:cs="Arabic Typesetting" w:hint="cs"/>
                <w:sz w:val="30"/>
                <w:szCs w:val="30"/>
                <w:rtl/>
              </w:rPr>
              <w:t>تعديل</w:t>
            </w:r>
            <w:r w:rsidRPr="0009451D">
              <w:rPr>
                <w:rFonts w:ascii="Arabic Typesetting" w:hAnsi="Arabic Typesetting" w:cs="Arabic Typesetting"/>
                <w:sz w:val="30"/>
                <w:szCs w:val="30"/>
                <w:rtl/>
              </w:rPr>
              <w:t xml:space="preserve"> في السجل (2012)</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2014: </w:t>
            </w:r>
            <w:r w:rsidRPr="0009451D">
              <w:rPr>
                <w:rFonts w:ascii="Arabic Typesetting" w:hAnsi="Arabic Typesetting" w:cs="Arabic Typesetting"/>
                <w:noProof/>
                <w:sz w:val="30"/>
                <w:szCs w:val="30"/>
                <w:rtl/>
              </w:rPr>
              <w:t>زيادة بنسبة 6.3%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2015: </w:t>
            </w:r>
            <w:r w:rsidRPr="0009451D">
              <w:rPr>
                <w:rFonts w:ascii="Arabic Typesetting" w:hAnsi="Arabic Typesetting" w:cs="Arabic Typesetting"/>
                <w:noProof/>
                <w:sz w:val="30"/>
                <w:szCs w:val="30"/>
                <w:rtl/>
              </w:rPr>
              <w:t>زيادة بنسبة 3.3%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مجموع التسجيلات</w:t>
            </w:r>
            <w:r w:rsidRPr="0009451D">
              <w:rPr>
                <w:rFonts w:ascii="Arabic Typesetting" w:hAnsi="Arabic Typesetting" w:cs="Arabic Typesetting" w:hint="cs"/>
                <w:b/>
                <w:sz w:val="30"/>
                <w:szCs w:val="30"/>
                <w:rtl/>
              </w:rPr>
              <w:t xml:space="preserve"> 92500</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مجموع التجديدات</w:t>
            </w:r>
            <w:r w:rsidRPr="0009451D">
              <w:rPr>
                <w:rFonts w:ascii="Arabic Typesetting" w:hAnsi="Arabic Typesetting" w:cs="Arabic Typesetting" w:hint="cs"/>
                <w:noProof/>
                <w:sz w:val="30"/>
                <w:szCs w:val="30"/>
                <w:rtl/>
              </w:rPr>
              <w:t xml:space="preserve"> 49000</w:t>
            </w:r>
            <w:r w:rsidRPr="0009451D">
              <w:rPr>
                <w:rFonts w:ascii="Arabic Typesetting" w:hAnsi="Arabic Typesetting" w:cs="Arabic Typesetting"/>
                <w:noProof/>
                <w:sz w:val="30"/>
                <w:szCs w:val="30"/>
                <w:rtl/>
              </w:rPr>
              <w:t xml:space="preserve"> </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noProof/>
                <w:sz w:val="30"/>
                <w:szCs w:val="30"/>
                <w:rtl/>
              </w:rPr>
              <w:t>مجموع التعديلات</w:t>
            </w:r>
            <w:r w:rsidRPr="0009451D">
              <w:rPr>
                <w:rFonts w:ascii="Arabic Typesetting" w:hAnsi="Arabic Typesetting" w:cs="Arabic Typesetting" w:hint="cs"/>
                <w:noProof/>
                <w:sz w:val="30"/>
                <w:szCs w:val="30"/>
                <w:rtl/>
              </w:rPr>
              <w:t xml:space="preserve"> 200000</w:t>
            </w:r>
            <w:r w:rsidRPr="0009451D">
              <w:rPr>
                <w:rFonts w:ascii="Arabic Typesetting" w:hAnsi="Arabic Typesetting" w:cs="Arabic Typesetting"/>
                <w:noProof/>
                <w:sz w:val="30"/>
                <w:szCs w:val="30"/>
                <w:rtl/>
              </w:rPr>
              <w:t>، بما في ذلك</w:t>
            </w:r>
            <w:r w:rsidRPr="0009451D">
              <w:rPr>
                <w:rFonts w:ascii="Arabic Typesetting" w:hAnsi="Arabic Typesetting" w:cs="Arabic Typesetting" w:hint="cs"/>
                <w:noProof/>
                <w:sz w:val="30"/>
                <w:szCs w:val="30"/>
                <w:rtl/>
              </w:rPr>
              <w:t xml:space="preserve"> 35000</w:t>
            </w:r>
            <w:r w:rsidRPr="0009451D">
              <w:rPr>
                <w:rFonts w:ascii="Arabic Typesetting" w:hAnsi="Arabic Typesetting" w:cs="Arabic Typesetting"/>
                <w:noProof/>
                <w:sz w:val="30"/>
                <w:szCs w:val="30"/>
                <w:rtl/>
              </w:rPr>
              <w:t xml:space="preserve"> تعيين لاحق</w:t>
            </w:r>
          </w:p>
        </w:tc>
      </w:tr>
      <w:tr w:rsidR="00884CF0" w:rsidRPr="0009451D" w:rsidTr="00862268">
        <w:trPr>
          <w:cantSplit/>
          <w:trHeight w:val="531"/>
        </w:trPr>
        <w:tc>
          <w:tcPr>
            <w:tcW w:w="1240" w:type="pct"/>
            <w:tcBorders>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ترجمة الطلبات في الوقت المناسب (مدريد)</w:t>
            </w:r>
          </w:p>
        </w:tc>
        <w:tc>
          <w:tcPr>
            <w:tcW w:w="1147" w:type="pct"/>
            <w:tcBorders>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البيانات غير متوفرة</w:t>
            </w:r>
          </w:p>
        </w:tc>
        <w:tc>
          <w:tcPr>
            <w:tcW w:w="1109" w:type="pct"/>
            <w:tcBorders>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أربعة أسابيع</w:t>
            </w:r>
          </w:p>
        </w:tc>
      </w:tr>
      <w:tr w:rsidR="00884CF0" w:rsidRPr="0009451D" w:rsidTr="00862268">
        <w:trPr>
          <w:cantSplit/>
          <w:trHeight w:val="663"/>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التصويبات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أرقام التصويبات في عام 2012 (</w:t>
            </w:r>
            <w:r w:rsidRPr="0009451D">
              <w:rPr>
                <w:rFonts w:ascii="Arabic Typesetting" w:hAnsi="Arabic Typesetting" w:cs="Arabic Typesetting" w:hint="cs"/>
                <w:sz w:val="30"/>
                <w:szCs w:val="30"/>
                <w:rtl/>
              </w:rPr>
              <w:t xml:space="preserve">5000 </w:t>
            </w:r>
            <w:r w:rsidRPr="0009451D">
              <w:rPr>
                <w:rFonts w:ascii="Arabic Typesetting" w:hAnsi="Arabic Typesetting" w:cs="Arabic Typesetting"/>
                <w:sz w:val="30"/>
                <w:szCs w:val="30"/>
                <w:rtl/>
              </w:rPr>
              <w:t>التماس)</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09451D">
              <w:rPr>
                <w:rFonts w:ascii="Arabic Typesetting" w:hAnsi="Arabic Typesetting" w:cs="Arabic Typesetting"/>
                <w:b/>
                <w:noProof/>
                <w:sz w:val="30"/>
                <w:szCs w:val="30"/>
                <w:rtl/>
              </w:rPr>
              <w:t>انخفاض التصويبات بنسبة</w:t>
            </w:r>
            <w:r w:rsidRPr="0009451D">
              <w:rPr>
                <w:rFonts w:ascii="Arabic Typesetting" w:hAnsi="Arabic Typesetting" w:cs="Arabic Typesetting"/>
                <w:bCs/>
                <w:noProof/>
                <w:sz w:val="30"/>
                <w:szCs w:val="30"/>
                <w:rtl/>
              </w:rPr>
              <w:t xml:space="preserve"> </w:t>
            </w:r>
            <w:r w:rsidRPr="0009451D">
              <w:rPr>
                <w:rFonts w:ascii="Arabic Typesetting" w:hAnsi="Arabic Typesetting" w:cs="Arabic Typesetting"/>
                <w:b/>
                <w:noProof/>
                <w:sz w:val="30"/>
                <w:szCs w:val="30"/>
                <w:rtl/>
              </w:rPr>
              <w:t>10%</w:t>
            </w:r>
          </w:p>
        </w:tc>
      </w:tr>
      <w:tr w:rsidR="00884CF0" w:rsidRPr="0009451D" w:rsidTr="00862268">
        <w:trPr>
          <w:cantSplit/>
          <w:trHeight w:val="946"/>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زيادة رضا العملاء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استقصاء النهج القائم على خدمة الزبون لعام 2012</w:t>
            </w:r>
            <w:r w:rsidRPr="0009451D">
              <w:rPr>
                <w:rFonts w:ascii="Arabic Typesetting" w:hAnsi="Arabic Typesetting" w:cs="Arabic Typesetting"/>
                <w:noProof/>
                <w:sz w:val="30"/>
                <w:szCs w:val="30"/>
              </w:rPr>
              <w:t xml:space="preserve">. </w:t>
            </w:r>
            <w:r w:rsidRPr="0009451D">
              <w:rPr>
                <w:rFonts w:ascii="Arabic Typesetting" w:hAnsi="Arabic Typesetting" w:cs="Arabic Typesetting"/>
                <w:sz w:val="30"/>
                <w:szCs w:val="30"/>
                <w:rtl/>
              </w:rPr>
              <w:t>مؤشر التوجه نحو الخدمات 79</w:t>
            </w:r>
            <w:r w:rsidRPr="0009451D">
              <w:rPr>
                <w:rFonts w:ascii="Arabic Typesetting" w:hAnsi="Arabic Typesetting" w:cs="Arabic Typesetting"/>
                <w:noProof/>
                <w:sz w:val="30"/>
                <w:szCs w:val="30"/>
              </w:rPr>
              <w:t>.</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ارتفاع معدل الرضا في الاستقصاء القادم، مع التركيز على سرعة الاستجابة وحسن التوقيت</w:t>
            </w:r>
          </w:p>
        </w:tc>
      </w:tr>
      <w:tr w:rsidR="00884CF0" w:rsidRPr="0009451D" w:rsidTr="00603170">
        <w:trPr>
          <w:cantSplit/>
          <w:trHeight w:val="1337"/>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استخدام التبادل الإلكتروني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60 % من الوثائق وردت إلكترونياً؛ 850</w:t>
            </w:r>
            <w:r w:rsidRPr="0009451D">
              <w:rPr>
                <w:rFonts w:ascii="Arabic Typesetting" w:hAnsi="Arabic Typesetting" w:cs="Arabic Typesetting" w:hint="cs"/>
                <w:sz w:val="30"/>
                <w:szCs w:val="30"/>
                <w:rtl/>
              </w:rPr>
              <w:t>0</w:t>
            </w:r>
            <w:r w:rsidRPr="0009451D">
              <w:rPr>
                <w:rFonts w:ascii="Arabic Typesetting" w:hAnsi="Arabic Typesetting" w:cs="Arabic Typesetting"/>
                <w:sz w:val="30"/>
                <w:szCs w:val="30"/>
                <w:rtl/>
              </w:rPr>
              <w:t xml:space="preserve">0 علامة أُخطرت عن طريق البريد الإلكتروني؛ 200 عميل يستخدم خدمة إدارة الحافظة في نظام مدريد </w:t>
            </w:r>
            <w:r w:rsidRPr="0009451D">
              <w:rPr>
                <w:rFonts w:ascii="Arabic Typesetting" w:hAnsi="Arabic Typesetting" w:cs="Arabic Typesetting"/>
                <w:noProof/>
                <w:sz w:val="30"/>
                <w:szCs w:val="30"/>
              </w:rPr>
              <w:t>(MPM)</w:t>
            </w:r>
            <w:r w:rsidRPr="0009451D">
              <w:rPr>
                <w:rFonts w:ascii="Arabic Typesetting" w:hAnsi="Arabic Typesetting" w:cs="Arabic Typesetting"/>
                <w:sz w:val="30"/>
                <w:szCs w:val="30"/>
                <w:rtl/>
              </w:rPr>
              <w:t>؛ 17 مكتباً يرسل الطلبات بلغة الترميز الموسعة</w:t>
            </w:r>
            <w:r w:rsidRPr="0009451D">
              <w:rPr>
                <w:rFonts w:ascii="Arabic Typesetting" w:hAnsi="Arabic Typesetting" w:cs="Arabic Typesetting"/>
                <w:noProof/>
                <w:sz w:val="30"/>
                <w:szCs w:val="30"/>
              </w:rPr>
              <w:t xml:space="preserve"> (XML)</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استلام 70% من الوثائق إلكترونياً؛ إخطار</w:t>
            </w:r>
            <w:r w:rsidRPr="0009451D">
              <w:rPr>
                <w:rFonts w:ascii="Arabic Typesetting" w:hAnsi="Arabic Typesetting" w:cs="Arabic Typesetting" w:hint="cs"/>
                <w:b/>
                <w:sz w:val="30"/>
                <w:szCs w:val="30"/>
                <w:rtl/>
              </w:rPr>
              <w:t xml:space="preserve"> 110000</w:t>
            </w:r>
            <w:r w:rsidRPr="0009451D">
              <w:rPr>
                <w:rFonts w:ascii="Arabic Typesetting" w:hAnsi="Arabic Typesetting" w:cs="Arabic Typesetting"/>
                <w:b/>
                <w:sz w:val="30"/>
                <w:szCs w:val="30"/>
                <w:rtl/>
              </w:rPr>
              <w:t xml:space="preserve"> علامة عن طريق البريد الإلكتروني؛ استخدام 1000 عميل لخدمة إدارة الحافظة في نظام مدريد (</w:t>
            </w:r>
            <w:r w:rsidRPr="0009451D">
              <w:rPr>
                <w:rFonts w:ascii="Arabic Typesetting" w:hAnsi="Arabic Typesetting" w:cs="Arabic Typesetting"/>
                <w:bCs/>
                <w:noProof/>
                <w:sz w:val="30"/>
                <w:szCs w:val="30"/>
              </w:rPr>
              <w:t>MPM</w:t>
            </w:r>
            <w:r w:rsidRPr="0009451D">
              <w:rPr>
                <w:rFonts w:ascii="Arabic Typesetting" w:hAnsi="Arabic Typesetting" w:cs="Arabic Typesetting"/>
                <w:b/>
                <w:sz w:val="30"/>
                <w:szCs w:val="30"/>
                <w:rtl/>
              </w:rPr>
              <w:t xml:space="preserve">)؛ إرسال 23 مكتب للطلبات بلغة الترميز الموسعة </w:t>
            </w:r>
            <w:r w:rsidRPr="0009451D">
              <w:rPr>
                <w:rFonts w:ascii="Arabic Typesetting" w:hAnsi="Arabic Typesetting" w:cs="Arabic Typesetting"/>
                <w:b/>
                <w:noProof/>
                <w:sz w:val="30"/>
                <w:szCs w:val="30"/>
              </w:rPr>
              <w:t>(</w:t>
            </w:r>
            <w:r w:rsidRPr="0009451D">
              <w:rPr>
                <w:rFonts w:ascii="Arabic Typesetting" w:hAnsi="Arabic Typesetting" w:cs="Arabic Typesetting"/>
                <w:bCs/>
                <w:noProof/>
                <w:sz w:val="30"/>
                <w:szCs w:val="30"/>
              </w:rPr>
              <w:t>XML</w:t>
            </w:r>
            <w:r w:rsidRPr="0009451D">
              <w:rPr>
                <w:rFonts w:ascii="Arabic Typesetting" w:hAnsi="Arabic Typesetting" w:cs="Arabic Typesetting"/>
                <w:b/>
                <w:noProof/>
                <w:sz w:val="30"/>
                <w:szCs w:val="30"/>
              </w:rPr>
              <w:t>)</w:t>
            </w:r>
          </w:p>
        </w:tc>
      </w:tr>
      <w:tr w:rsidR="00884CF0" w:rsidRPr="0009451D" w:rsidTr="00603170">
        <w:trPr>
          <w:cantSplit/>
          <w:trHeight w:val="992"/>
        </w:trPr>
        <w:tc>
          <w:tcPr>
            <w:tcW w:w="1240" w:type="pct"/>
            <w:tcBorders>
              <w:top w:val="nil"/>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تنقية السجل الدولي الإلكتروني لنظام لشبونة</w:t>
            </w:r>
          </w:p>
        </w:tc>
        <w:tc>
          <w:tcPr>
            <w:tcW w:w="1147" w:type="pct"/>
            <w:tcBorders>
              <w:top w:val="nil"/>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السجل الدولي الإلكتروني (المقرر) إنشا</w:t>
            </w:r>
            <w:r w:rsidRPr="0009451D">
              <w:rPr>
                <w:rFonts w:ascii="Arabic Typesetting" w:hAnsi="Arabic Typesetting" w:cs="Arabic Typesetting" w:hint="cs"/>
                <w:noProof/>
                <w:sz w:val="30"/>
                <w:szCs w:val="30"/>
                <w:rtl/>
              </w:rPr>
              <w:t>ؤ</w:t>
            </w:r>
            <w:r w:rsidRPr="0009451D">
              <w:rPr>
                <w:rFonts w:ascii="Arabic Typesetting" w:hAnsi="Arabic Typesetting" w:cs="Arabic Typesetting"/>
                <w:noProof/>
                <w:sz w:val="30"/>
                <w:szCs w:val="30"/>
                <w:rtl/>
              </w:rPr>
              <w:t>ه في عام 2013</w:t>
            </w:r>
          </w:p>
        </w:tc>
        <w:tc>
          <w:tcPr>
            <w:tcW w:w="1109" w:type="pct"/>
            <w:tcBorders>
              <w:top w:val="nil"/>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نظام إلكتروني يربط السجل الدولي بقاعدة بيانات لشبونة إكسبرس على موقع الويبو الإلكتروني</w:t>
            </w:r>
          </w:p>
        </w:tc>
      </w:tr>
      <w:tr w:rsidR="00884CF0" w:rsidRPr="0009451D" w:rsidTr="00603170">
        <w:trPr>
          <w:cantSplit/>
          <w:trHeight w:val="966"/>
        </w:trPr>
        <w:tc>
          <w:tcPr>
            <w:tcW w:w="1240" w:type="pct"/>
            <w:tcBorders>
              <w:top w:val="single" w:sz="4" w:space="0" w:color="auto"/>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single" w:sz="4" w:space="0" w:color="auto"/>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 xml:space="preserve">تنقية </w:t>
            </w:r>
            <w:r w:rsidRPr="0009451D">
              <w:rPr>
                <w:rFonts w:ascii="Arabic Typesetting" w:hAnsi="Arabic Typesetting" w:cs="Arabic Typesetting" w:hint="cs"/>
                <w:noProof/>
                <w:sz w:val="30"/>
                <w:szCs w:val="30"/>
                <w:rtl/>
              </w:rPr>
              <w:t>ال</w:t>
            </w:r>
            <w:r w:rsidRPr="0009451D">
              <w:rPr>
                <w:rFonts w:ascii="Arabic Typesetting" w:hAnsi="Arabic Typesetting" w:cs="Arabic Typesetting"/>
                <w:noProof/>
                <w:sz w:val="30"/>
                <w:szCs w:val="30"/>
                <w:rtl/>
              </w:rPr>
              <w:t>وسائل الإلكترونية</w:t>
            </w:r>
            <w:r w:rsidRPr="0009451D">
              <w:rPr>
                <w:rFonts w:ascii="Arabic Typesetting" w:hAnsi="Arabic Typesetting" w:cs="Arabic Typesetting" w:hint="cs"/>
                <w:noProof/>
                <w:sz w:val="30"/>
                <w:szCs w:val="30"/>
                <w:rtl/>
              </w:rPr>
              <w:t xml:space="preserve"> للاتصال</w:t>
            </w:r>
            <w:r w:rsidRPr="0009451D">
              <w:rPr>
                <w:rFonts w:ascii="Arabic Typesetting" w:hAnsi="Arabic Typesetting" w:cs="Arabic Typesetting"/>
                <w:noProof/>
                <w:sz w:val="30"/>
                <w:szCs w:val="30"/>
                <w:rtl/>
              </w:rPr>
              <w:t xml:space="preserve"> والنشر بموجب إجراءات نظام لشبونة</w:t>
            </w:r>
          </w:p>
        </w:tc>
        <w:tc>
          <w:tcPr>
            <w:tcW w:w="1147" w:type="pct"/>
            <w:tcBorders>
              <w:top w:val="single" w:sz="4" w:space="0" w:color="auto"/>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الوسائل الإلكترونية المستخدمة في نهاية عام 2013</w:t>
            </w:r>
          </w:p>
        </w:tc>
        <w:tc>
          <w:tcPr>
            <w:tcW w:w="1109" w:type="pct"/>
            <w:tcBorders>
              <w:top w:val="single" w:sz="4" w:space="0" w:color="auto"/>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نظام إيداع إلكتروني وإدراج نشرة لشبونة في قاعدة بيانات لشبونة إكسبرس</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4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6</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ترجع زيادة الموارد المخصصة للنتيجة </w:t>
      </w:r>
      <w:r>
        <w:rPr>
          <w:rFonts w:ascii="Arabic Typesetting" w:hAnsi="Arabic Typesetting" w:cs="Arabic Typesetting" w:hint="cs"/>
          <w:noProof/>
          <w:color w:val="000000"/>
          <w:szCs w:val="34"/>
          <w:rtl/>
        </w:rPr>
        <w:t>ه 6.2</w:t>
      </w:r>
      <w:r w:rsidRPr="009F0533">
        <w:rPr>
          <w:rFonts w:ascii="Arabic Typesetting" w:hAnsi="Arabic Typesetting" w:cs="Arabic Typesetting"/>
          <w:noProof/>
          <w:color w:val="000000"/>
          <w:szCs w:val="34"/>
          <w:rtl/>
        </w:rPr>
        <w:t xml:space="preserve"> (الانتفاع بنظامي مدريد ولشبونة على نطاق أوسع ونحو أفضل) للأسباب التالية: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"1" إعادة التوزيع الداخلي المقترح للموارد اللازمة لدعم التوسع في نظام مدريد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"2" واتخاذ التدابير اللازمة لعقد مؤتمر</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دبلوماسي محتمل لاعتماد اتفاق لشبونة المُنقَّح تبعا لقرار جمعية لشبونة (مبين تحت المؤتمرات)</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"3" وزيادة قدرها 1</w:t>
      </w:r>
      <w:r>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2 مليون لبرنامج زمالات جديد بين المكتب الدولي ومكاتب الملكية الفكرية الوطنية لأنظمة التسجيل العالمية</w:t>
      </w:r>
      <w:r w:rsidRPr="009F0533">
        <w:rPr>
          <w:rFonts w:ascii="Arabic Typesetting" w:hAnsi="Arabic Typesetting" w:cs="Arabic Typesetting" w:hint="cs"/>
          <w:noProof/>
          <w:color w:val="000000"/>
          <w:szCs w:val="34"/>
          <w:rtl/>
        </w:rPr>
        <w:t>.</w:t>
      </w:r>
    </w:p>
    <w:p w:rsidR="00884CF0" w:rsidRPr="009F0533"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color w:val="000000"/>
          <w:szCs w:val="34"/>
          <w:rtl/>
        </w:rPr>
        <w:t>وسوف يسمح برنامج الزمالات لموظفي المكاتب الوطنية المُشارِكة باكتساب المعرفة المتعمقة بعمل المكتب الدولي واكتساب معرفة مباشرة وخبرة كافية بإجراءات التبادل وكذلك التطورات الراهنة في المجال.</w:t>
      </w:r>
    </w:p>
    <w:p w:rsidR="00884CF0"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وخفض الموارد المخصصة للنتيجة </w:t>
      </w:r>
      <w:r>
        <w:rPr>
          <w:rFonts w:ascii="Arabic Typesetting" w:hAnsi="Arabic Typesetting" w:cs="Arabic Typesetting" w:hint="cs"/>
          <w:noProof/>
          <w:szCs w:val="34"/>
          <w:rtl/>
        </w:rPr>
        <w:t>ه 7.2</w:t>
      </w:r>
      <w:r w:rsidRPr="009F0533">
        <w:rPr>
          <w:rFonts w:ascii="Arabic Typesetting" w:hAnsi="Arabic Typesetting" w:cs="Arabic Typesetting"/>
          <w:noProof/>
          <w:szCs w:val="34"/>
          <w:rtl/>
        </w:rPr>
        <w:t xml:space="preserve"> (تحسين الإنتاجية وجودة الخدمات – نظام</w:t>
      </w:r>
      <w:r w:rsidRPr="009F0533">
        <w:rPr>
          <w:rFonts w:ascii="Arabic Typesetting" w:hAnsi="Arabic Typesetting" w:cs="Arabic Typesetting" w:hint="cs"/>
          <w:noProof/>
          <w:szCs w:val="34"/>
          <w:rtl/>
        </w:rPr>
        <w:t>ا</w:t>
      </w:r>
      <w:r w:rsidRPr="009F0533">
        <w:rPr>
          <w:rFonts w:ascii="Arabic Typesetting" w:hAnsi="Arabic Typesetting" w:cs="Arabic Typesetting"/>
          <w:noProof/>
          <w:szCs w:val="34"/>
          <w:rtl/>
        </w:rPr>
        <w:t xml:space="preserve"> مدريد ولشبونة) يرجع في المقام الأول إلى انخفاض في إجمالي تكاليف الترجمة وتكلفة الوحدة من خلال تغييرات في استراتيجية الاستعانة بمصادر خارجية، التي سوف تستعيض عن ترتيبات الخدمات التعاقدية الفردية بالخدمات التعاقدية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ويعكس الجدول أدناه التغيير ذي الصلة في فئات التكاليف.</w:t>
      </w:r>
    </w:p>
    <w:p w:rsidR="00884CF0" w:rsidRDefault="00BB310C" w:rsidP="00862268">
      <w:pPr>
        <w:keepLines/>
        <w:adjustRightInd w:val="0"/>
        <w:snapToGrid w:val="0"/>
        <w:spacing w:after="120"/>
        <w:jc w:val="both"/>
        <w:rPr>
          <w:rFonts w:ascii="Arabic Typesetting" w:hAnsi="Arabic Typesetting" w:cs="Arabic Typesetting"/>
          <w:noProof/>
          <w:szCs w:val="34"/>
          <w:rtl/>
        </w:rPr>
      </w:pPr>
      <w:r>
        <w:rPr>
          <w:rFonts w:hint="cs"/>
          <w:noProof/>
          <w:rtl/>
          <w:lang w:bidi="ar-SA"/>
        </w:rPr>
        <w:drawing>
          <wp:inline distT="0" distB="0" distL="0" distR="0" wp14:anchorId="2905F8D3" wp14:editId="652791FD">
            <wp:extent cx="5759450" cy="1664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66497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4D76C5" w:rsidRDefault="00BB310C" w:rsidP="00862268">
      <w:pPr>
        <w:adjustRightInd w:val="0"/>
        <w:snapToGrid w:val="0"/>
        <w:spacing w:after="120"/>
        <w:jc w:val="both"/>
        <w:rPr>
          <w:rFonts w:ascii="Arabic Typesetting" w:hAnsi="Arabic Typesetting" w:cs="Arabic Typesetting"/>
          <w:noProof/>
          <w:color w:val="000000"/>
          <w:szCs w:val="34"/>
          <w:rtl/>
        </w:rPr>
      </w:pPr>
      <w:r>
        <w:rPr>
          <w:rFonts w:hint="cs"/>
          <w:noProof/>
          <w:rtl/>
          <w:lang w:bidi="ar-SA"/>
        </w:rPr>
        <w:drawing>
          <wp:inline distT="0" distB="0" distL="0" distR="0" wp14:anchorId="3A1880DC" wp14:editId="59144B9E">
            <wp:extent cx="5391150" cy="6428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6428105"/>
                    </a:xfrm>
                    <a:prstGeom prst="rect">
                      <a:avLst/>
                    </a:prstGeom>
                    <a:noFill/>
                    <a:ln>
                      <a:noFill/>
                    </a:ln>
                  </pic:spPr>
                </pic:pic>
              </a:graphicData>
            </a:graphic>
          </wp:inline>
        </w:drawing>
      </w:r>
    </w:p>
    <w:p w:rsidR="00884CF0" w:rsidRPr="001151B9" w:rsidRDefault="00884CF0" w:rsidP="00603170">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603170">
      <w:pPr>
        <w:pStyle w:val="ARNormal"/>
        <w:numPr>
          <w:ilvl w:val="0"/>
          <w:numId w:val="37"/>
        </w:numPr>
        <w:spacing w:line="240" w:lineRule="auto"/>
        <w:ind w:left="0" w:firstLine="0"/>
        <w:jc w:val="left"/>
        <w:rPr>
          <w:rFonts w:ascii="Tahoma" w:hAnsi="Tahoma" w:cs="Tahoma"/>
          <w:sz w:val="16"/>
          <w:szCs w:val="16"/>
        </w:rPr>
      </w:pPr>
      <w:r>
        <w:rPr>
          <w:rFonts w:ascii="Tahoma" w:hAnsi="Tahoma" w:cs="Tahoma"/>
          <w:color w:val="000000"/>
          <w:sz w:val="16"/>
          <w:szCs w:val="16"/>
          <w:rtl/>
        </w:rPr>
        <w:t>أعيدت صياغة الميزانية</w:t>
      </w:r>
      <w:r w:rsidRPr="001151B9">
        <w:rPr>
          <w:rFonts w:ascii="Tahoma" w:hAnsi="Tahoma" w:cs="Tahoma"/>
          <w:color w:val="000000"/>
          <w:sz w:val="16"/>
          <w:szCs w:val="16"/>
          <w:rtl/>
        </w:rPr>
        <w:t xml:space="preserve"> المعتمدة للثنائية 2012/13 والميزانية بعد التحويلات بالاستناد إلى بنية فئة التكلفة المقترحة للثنائية 2014/15. </w:t>
      </w:r>
    </w:p>
    <w:p w:rsidR="00884CF0" w:rsidRPr="001151B9" w:rsidRDefault="00884CF0" w:rsidP="00603170">
      <w:pPr>
        <w:pStyle w:val="ARNormal"/>
        <w:numPr>
          <w:ilvl w:val="0"/>
          <w:numId w:val="37"/>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603170">
      <w:pPr>
        <w:pStyle w:val="ARNormal"/>
        <w:numPr>
          <w:ilvl w:val="0"/>
          <w:numId w:val="37"/>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9F0533" w:rsidRDefault="00884CF0" w:rsidP="00862268">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 w:val="0"/>
          <w:iCs w:val="0"/>
          <w:sz w:val="42"/>
          <w:szCs w:val="42"/>
        </w:rPr>
        <w:br w:type="page"/>
      </w:r>
      <w:bookmarkStart w:id="21" w:name="_Toc358745215"/>
      <w:r w:rsidRPr="009F0533">
        <w:rPr>
          <w:rFonts w:ascii="Arabic Typesetting" w:hAnsi="Arabic Typesetting" w:cs="Arabic Typesetting"/>
          <w:bCs/>
          <w:iCs w:val="0"/>
          <w:noProof/>
          <w:sz w:val="42"/>
          <w:szCs w:val="42"/>
          <w:rtl/>
        </w:rPr>
        <w:t>البرنامج 31</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 لاهاي</w:t>
      </w:r>
      <w:bookmarkEnd w:id="21"/>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سياق التخطيط</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الجهود الرامية إلى توسيع النطاق الجغرافي لنظام لاهاي عن طريق تشجيع الانضمام إلى وثيقة جنيف لسنة 1999 لاتفاق لاهاي بدأت تؤتي ثمارها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2012/2013. ومن المتوقع أن تنضم قريباً البلدان التي تمثل بعض المناطق التجارية الرئيسية في العالم.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وبما أنها سوف تكون حديثة عهد بنظام لاهاي، فسوف تكون من أكبر المصادر في العالم التي تودع طلبات متعلقة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 ومن المرجح أن تحفز أطرافاً أخرى على الانضمام.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ولذلك من المتوقع أن يزداد عدد الطلبات الدولية المودعة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زيادةً كبيرةً.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وعلاوة على ذلك، فإن بعض البلدان المتوقع أن تنضم هي تلك البلدان التي وضع من أجلها عددٌ من خصائص وثيقة 1999، ولا سيما بسبب فحص الجدة الشامل الذي تقوم بها مكاتبها.</w:t>
      </w:r>
      <w:r w:rsidRPr="009F0533">
        <w:rPr>
          <w:rFonts w:ascii="Arabic Typesetting" w:hAnsi="Arabic Typesetting" w:cs="Arabic Typesetting"/>
          <w:szCs w:val="34"/>
          <w:rtl/>
        </w:rPr>
        <w:t xml:space="preserve"> وهذه الخصائص من أكثر الخصائص تعقيداً، ولم </w:t>
      </w:r>
      <w:r w:rsidRPr="009F0533">
        <w:rPr>
          <w:rFonts w:ascii="Arabic Typesetting" w:hAnsi="Arabic Typesetting" w:cs="Arabic Typesetting" w:hint="cs"/>
          <w:szCs w:val="34"/>
          <w:rtl/>
        </w:rPr>
        <w:t>ت</w:t>
      </w:r>
      <w:r w:rsidRPr="009F0533">
        <w:rPr>
          <w:rFonts w:ascii="Arabic Typesetting" w:hAnsi="Arabic Typesetting" w:cs="Arabic Typesetting"/>
          <w:szCs w:val="34"/>
          <w:rtl/>
        </w:rPr>
        <w:t>تم تجربتها عملياً حتى الآن</w:t>
      </w:r>
      <w:r w:rsidRPr="009F0533">
        <w:rPr>
          <w:rFonts w:ascii="Arabic Typesetting" w:hAnsi="Arabic Typesetting" w:cs="Arabic Typesetting"/>
          <w:noProof/>
          <w:szCs w:val="34"/>
          <w:rtl/>
        </w:rPr>
        <w:t xml:space="preserve">. </w:t>
      </w:r>
    </w:p>
    <w:p w:rsidR="00884CF0"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وبناء على ما تقدم، سوف تكمن تحديات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في مواكبة النمو المتوقع، والنجاح في تنفيذ خصائص وثيقة جنيف التي لم تطبق عملياً بعد، والحرص على أن يظل النظام مغرياً لمستخدميه.</w:t>
      </w:r>
    </w:p>
    <w:p w:rsidR="00884CF0" w:rsidRPr="009F0533" w:rsidRDefault="00884CF0" w:rsidP="00862268">
      <w:pPr>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120" w:line="340" w:lineRule="exact"/>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استراتيجيات التنفيذ</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تهدف الويبو إلى جعل نظام لاهاي الخيار الأول للتسجيلات الخاصة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ولتحقيق ذلك، سوف تعزز الويبو الوعي بنظام لاهاي، وتشجع استخدامه على نحو أوسع وأفضل، وتُحسِّن، في الوقت نفسه، إدارته في ظل زيادة التعقيد وأعباء العمل.</w:t>
      </w:r>
    </w:p>
    <w:p w:rsidR="00884CF0" w:rsidRPr="009F0533"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وسوف تنجز أنشطة مُنسَّقة على ثلاث جبهات:</w:t>
      </w:r>
      <w:r w:rsidRPr="009F0533">
        <w:rPr>
          <w:rFonts w:ascii="Arabic Typesetting" w:hAnsi="Arabic Typesetting" w:cs="Arabic Typesetting"/>
          <w:szCs w:val="34"/>
          <w:rtl/>
        </w:rPr>
        <w:t xml:space="preserve"> صورة النظام، ونطاقه الجغرافي، وتطويره</w:t>
      </w:r>
      <w:r w:rsidRPr="009F0533">
        <w:rPr>
          <w:rFonts w:ascii="Arabic Typesetting" w:hAnsi="Arabic Typesetting" w:cs="Arabic Typesetting"/>
          <w:noProof/>
          <w:szCs w:val="34"/>
        </w:rPr>
        <w:t>.</w:t>
      </w:r>
    </w:p>
    <w:p w:rsidR="00884CF0" w:rsidRPr="009F0533" w:rsidRDefault="00884CF0" w:rsidP="00862268">
      <w:pPr>
        <w:tabs>
          <w:tab w:val="left" w:pos="1134"/>
        </w:tabs>
        <w:adjustRightInd w:val="0"/>
        <w:snapToGrid w:val="0"/>
        <w:spacing w:after="120" w:line="340" w:lineRule="exact"/>
        <w:ind w:left="668"/>
        <w:jc w:val="both"/>
        <w:rPr>
          <w:rFonts w:ascii="Arabic Typesetting" w:hAnsi="Arabic Typesetting" w:cs="Arabic Typesetting"/>
          <w:szCs w:val="34"/>
          <w:rtl/>
        </w:rPr>
      </w:pPr>
      <w:r>
        <w:rPr>
          <w:rFonts w:ascii="Arabic Typesetting" w:hAnsi="Arabic Typesetting" w:cs="Arabic Typesetting" w:hint="cs"/>
          <w:sz w:val="34"/>
          <w:szCs w:val="34"/>
          <w:rtl/>
        </w:rPr>
        <w:t>"1"</w:t>
      </w:r>
      <w:r>
        <w:rPr>
          <w:rFonts w:ascii="Arabic Typesetting" w:hAnsi="Arabic Typesetting" w:cs="Arabic Typesetting" w:hint="cs"/>
          <w:sz w:val="34"/>
          <w:szCs w:val="34"/>
          <w:rtl/>
        </w:rPr>
        <w:tab/>
      </w:r>
      <w:r w:rsidRPr="009F0533">
        <w:rPr>
          <w:rFonts w:ascii="Arabic Typesetting" w:hAnsi="Arabic Typesetting" w:cs="Arabic Typesetting"/>
          <w:bCs/>
          <w:noProof/>
          <w:szCs w:val="34"/>
          <w:rtl/>
        </w:rPr>
        <w:t>صورة النظام</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سوف يستمر ترويج النظام بين الأعضاء الحاليين حيث توجد إمكانيات كبيرة غير مستغلة.</w:t>
      </w:r>
      <w:r w:rsidRPr="009F0533">
        <w:rPr>
          <w:rFonts w:ascii="Arabic Typesetting" w:hAnsi="Arabic Typesetting" w:cs="Arabic Typesetting"/>
          <w:szCs w:val="34"/>
          <w:rtl/>
        </w:rPr>
        <w:t xml:space="preserve"> وسوف يبدأ الترويج أيضاً في البلدان التي بات انضمامها وشيكاً، وذلك للتشجيع على الاستخدام الفوري للنظام بعد الانضمام</w:t>
      </w:r>
      <w:r w:rsidRPr="009F0533">
        <w:rPr>
          <w:rFonts w:ascii="Arabic Typesetting" w:hAnsi="Arabic Typesetting" w:cs="Arabic Typesetting"/>
          <w:noProof/>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sz w:val="34"/>
          <w:szCs w:val="34"/>
          <w:rtl/>
        </w:rPr>
        <w:t>2</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النطاق الجغرافي</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231C49">
        <w:rPr>
          <w:rFonts w:ascii="Arabic Typesetting" w:hAnsi="Arabic Typesetting" w:cs="Arabic Typesetting" w:hint="cs"/>
          <w:noProof/>
          <w:sz w:val="34"/>
          <w:szCs w:val="34"/>
          <w:rtl/>
        </w:rPr>
        <w:t>ي</w:t>
      </w:r>
      <w:r w:rsidRPr="00231C49">
        <w:rPr>
          <w:rFonts w:ascii="Arabic Typesetting" w:hAnsi="Arabic Typesetting" w:cs="Arabic Typesetting"/>
          <w:noProof/>
          <w:sz w:val="34"/>
          <w:szCs w:val="34"/>
          <w:rtl/>
        </w:rPr>
        <w:t>د</w:t>
      </w:r>
      <w:r w:rsidRPr="00231C49">
        <w:rPr>
          <w:rFonts w:ascii="Arabic Typesetting" w:hAnsi="Arabic Typesetting" w:cs="Arabic Typesetting" w:hint="cs"/>
          <w:noProof/>
          <w:sz w:val="34"/>
          <w:szCs w:val="34"/>
          <w:rtl/>
        </w:rPr>
        <w:t>ة</w:t>
      </w:r>
      <w:r w:rsidRPr="00231C49">
        <w:rPr>
          <w:rFonts w:ascii="Arabic Typesetting" w:hAnsi="Arabic Typesetting" w:cs="Arabic Typesetting"/>
          <w:noProof/>
          <w:sz w:val="34"/>
          <w:szCs w:val="34"/>
          <w:rtl/>
        </w:rPr>
        <w:t xml:space="preserve"> إلى وثيقة جنيف.</w:t>
      </w:r>
      <w:r w:rsidRPr="00231C49">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231C49">
        <w:rPr>
          <w:rFonts w:ascii="Arabic Typesetting" w:hAnsi="Arabic Typesetting" w:cs="Arabic Typesetting"/>
          <w:noProof/>
          <w:sz w:val="34"/>
          <w:szCs w:val="34"/>
        </w:rPr>
        <w:t>.</w:t>
      </w:r>
    </w:p>
    <w:p w:rsidR="00884CF0" w:rsidRDefault="00884CF0" w:rsidP="00862268">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hint="cs"/>
          <w:sz w:val="34"/>
          <w:szCs w:val="34"/>
          <w:rtl/>
        </w:rPr>
        <w:t>3</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تطوير النظام</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 xml:space="preserve">مع نمو النظام، سوف تبرز الحاجة إلى زيادة خدمات الدعم </w:t>
      </w:r>
      <w:r w:rsidRPr="00231C49">
        <w:rPr>
          <w:rFonts w:ascii="Arabic Typesetting" w:hAnsi="Arabic Typesetting" w:cs="Arabic Typesetting" w:hint="cs"/>
          <w:noProof/>
          <w:sz w:val="34"/>
          <w:szCs w:val="34"/>
          <w:rtl/>
        </w:rPr>
        <w:t xml:space="preserve">المتقدمة </w:t>
      </w:r>
      <w:r w:rsidRPr="00231C49">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وعلى وجه التحديد، سوف يلزم زيادة عدد أدوات الأعمال التجارية الإلكترونية.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وسوف يتعيَّن أيضاً تطوير الإطار القانوني بقدر</w:t>
      </w:r>
      <w:r w:rsidRPr="00231C49">
        <w:rPr>
          <w:rFonts w:ascii="Arabic Typesetting" w:hAnsi="Arabic Typesetting" w:cs="Arabic Typesetting" w:hint="cs"/>
          <w:noProof/>
          <w:sz w:val="34"/>
          <w:szCs w:val="34"/>
          <w:rtl/>
        </w:rPr>
        <w:t>ٍ</w:t>
      </w:r>
      <w:r w:rsidRPr="00231C49">
        <w:rPr>
          <w:rFonts w:ascii="Arabic Typesetting" w:hAnsi="Arabic Typesetting" w:cs="Arabic Typesetting"/>
          <w:noProof/>
          <w:sz w:val="34"/>
          <w:szCs w:val="34"/>
          <w:rtl/>
        </w:rPr>
        <w:t xml:space="preserve"> أكبر من أجل ضمان استمرار تماشيه مع احتياجات الأطراف المتعاقدة الجديدة والمستخدمين الجدد.</w:t>
      </w:r>
      <w:r w:rsidRPr="00231C49">
        <w:rPr>
          <w:rFonts w:ascii="Arabic Typesetting" w:hAnsi="Arabic Typesetting" w:cs="Arabic Typesetting"/>
          <w:sz w:val="34"/>
          <w:szCs w:val="34"/>
          <w:rtl/>
        </w:rPr>
        <w:t xml:space="preserve"> وختاماً، يبدو أن تركز النظام على وثيقة 1999 أمر</w:t>
      </w:r>
      <w:r w:rsidRPr="00231C49">
        <w:rPr>
          <w:rFonts w:ascii="Arabic Typesetting" w:hAnsi="Arabic Typesetting" w:cs="Arabic Typesetting" w:hint="cs"/>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hint="cs"/>
          <w:sz w:val="34"/>
          <w:szCs w:val="34"/>
          <w:rtl/>
        </w:rPr>
        <w:t>أساسيٌّ</w:t>
      </w:r>
      <w:r w:rsidRPr="00231C49">
        <w:rPr>
          <w:rFonts w:ascii="Arabic Typesetting" w:hAnsi="Arabic Typesetting" w:cs="Arabic Typesetting"/>
          <w:sz w:val="34"/>
          <w:szCs w:val="34"/>
          <w:rtl/>
        </w:rPr>
        <w:t xml:space="preserve"> بغية التبسيط، بدء</w:t>
      </w:r>
      <w:r w:rsidRPr="00231C49">
        <w:rPr>
          <w:rFonts w:ascii="Arabic Typesetting" w:hAnsi="Arabic Typesetting" w:cs="Arabic Typesetting" w:hint="cs"/>
          <w:sz w:val="34"/>
          <w:szCs w:val="34"/>
          <w:rtl/>
        </w:rPr>
        <w:t>اً</w:t>
      </w:r>
      <w:r w:rsidRPr="00231C49">
        <w:rPr>
          <w:rFonts w:ascii="Arabic Typesetting" w:hAnsi="Arabic Typesetting" w:cs="Arabic Typesetting"/>
          <w:sz w:val="34"/>
          <w:szCs w:val="34"/>
          <w:rtl/>
        </w:rPr>
        <w:t xml:space="preserve"> بالجهود المتواصلة لإنهاء العمل بوثيقة لندن (1934) المتقادمة</w:t>
      </w:r>
      <w:r w:rsidRPr="00231C49">
        <w:rPr>
          <w:rFonts w:ascii="Arabic Typesetting" w:hAnsi="Arabic Typesetting" w:cs="Arabic Typesetting"/>
          <w:noProof/>
          <w:sz w:val="34"/>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i/>
          <w:sz w:val="38"/>
          <w:szCs w:val="38"/>
        </w:rPr>
      </w:pPr>
      <w:r w:rsidRPr="009F0533">
        <w:rPr>
          <w:rFonts w:ascii="Arabic Typesetting" w:hAnsi="Arabic Typesetting" w:cs="Arabic Typesetting"/>
          <w:b/>
          <w:i/>
          <w:sz w:val="38"/>
          <w:szCs w:val="38"/>
          <w:rtl/>
        </w:rPr>
        <w:t>المخاطر واستراتيجيات التخفيف</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884CF0" w:rsidRPr="009F0533" w:rsidTr="004F6DA3">
        <w:trPr>
          <w:trHeight w:val="478"/>
        </w:trPr>
        <w:tc>
          <w:tcPr>
            <w:tcW w:w="4676"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20"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4F6DA3">
        <w:trPr>
          <w:trHeight w:val="1051"/>
        </w:trPr>
        <w:tc>
          <w:tcPr>
            <w:tcW w:w="4676" w:type="dxa"/>
            <w:tcBorders>
              <w:top w:val="single" w:sz="4" w:space="0" w:color="auto"/>
            </w:tcBorders>
            <w:shd w:val="clear" w:color="auto" w:fill="auto"/>
            <w:tcMar>
              <w:top w:w="113" w:type="dxa"/>
              <w:bottom w:w="85" w:type="dxa"/>
            </w:tcMar>
          </w:tcPr>
          <w:p w:rsidR="00884CF0" w:rsidRPr="009F0533" w:rsidRDefault="00884CF0" w:rsidP="00862268">
            <w:pPr>
              <w:keepNext/>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Pr>
                <w:rFonts w:ascii="Arabic Typesetting" w:hAnsi="Arabic Typesetting" w:cs="Arabic Typesetting" w:hint="cs"/>
                <w:sz w:val="30"/>
                <w:szCs w:val="30"/>
                <w:rtl/>
                <w:lang w:eastAsia="zh-CN"/>
              </w:rPr>
              <w:t> </w:t>
            </w:r>
            <w:r w:rsidRPr="009F0533">
              <w:rPr>
                <w:rFonts w:ascii="Arabic Typesetting" w:hAnsi="Arabic Typesetting" w:cs="Arabic Typesetting"/>
                <w:sz w:val="30"/>
                <w:szCs w:val="30"/>
                <w:rtl/>
                <w:lang w:eastAsia="zh-CN"/>
              </w:rPr>
              <w:t>المعيّنة</w:t>
            </w:r>
            <w:r w:rsidRPr="009F0533">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60" w:after="60" w:line="300" w:lineRule="exact"/>
              <w:jc w:val="both"/>
              <w:rPr>
                <w:rFonts w:ascii="Arabic Typesetting" w:hAnsi="Arabic Typesetting" w:cs="Arabic Typesetting"/>
                <w:sz w:val="30"/>
                <w:szCs w:val="30"/>
                <w:rtl/>
              </w:rPr>
            </w:pPr>
            <w:r w:rsidRPr="009F0533">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الدولي</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7"/>
        <w:gridCol w:w="2730"/>
        <w:gridCol w:w="2152"/>
        <w:gridCol w:w="1928"/>
      </w:tblGrid>
      <w:tr w:rsidR="00884CF0" w:rsidRPr="009F0533" w:rsidTr="00862268">
        <w:trPr>
          <w:trHeight w:val="426"/>
        </w:trPr>
        <w:tc>
          <w:tcPr>
            <w:tcW w:w="1380"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451"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4"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25"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4F6DA3">
        <w:trPr>
          <w:trHeight w:val="232"/>
        </w:trPr>
        <w:tc>
          <w:tcPr>
            <w:tcW w:w="1380" w:type="pct"/>
            <w:vMerge w:val="restar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جهة البلدان النامية والبلدان الأقل نمواً</w:t>
            </w:r>
          </w:p>
        </w:tc>
        <w:tc>
          <w:tcPr>
            <w:tcW w:w="145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مجموع أعضاء وثيقة جنيف (1999)</w:t>
            </w:r>
          </w:p>
        </w:tc>
        <w:tc>
          <w:tcPr>
            <w:tcW w:w="1144"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45 طرف</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متعاقد</w:t>
            </w:r>
            <w:r w:rsidRPr="009F0533">
              <w:rPr>
                <w:rFonts w:ascii="Arabic Typesetting" w:hAnsi="Arabic Typesetting" w:cs="Arabic Typesetting" w:hint="cs"/>
                <w:sz w:val="30"/>
                <w:szCs w:val="30"/>
                <w:rtl/>
              </w:rPr>
              <w:t>اً</w:t>
            </w:r>
          </w:p>
        </w:tc>
        <w:tc>
          <w:tcPr>
            <w:tcW w:w="1025"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58 طرف</w:t>
            </w:r>
            <w:r w:rsidRPr="009F0533">
              <w:rPr>
                <w:rFonts w:ascii="Arabic Typesetting" w:hAnsi="Arabic Typesetting" w:cs="Arabic Typesetting" w:hint="cs"/>
                <w:b/>
                <w:sz w:val="30"/>
                <w:szCs w:val="30"/>
                <w:rtl/>
              </w:rPr>
              <w:t>اً</w:t>
            </w:r>
            <w:r w:rsidRPr="009F0533">
              <w:rPr>
                <w:rFonts w:ascii="Arabic Typesetting" w:hAnsi="Arabic Typesetting" w:cs="Arabic Typesetting"/>
                <w:b/>
                <w:sz w:val="30"/>
                <w:szCs w:val="30"/>
                <w:rtl/>
              </w:rPr>
              <w:t xml:space="preserve"> متعاقد</w:t>
            </w:r>
            <w:r w:rsidRPr="009F0533">
              <w:rPr>
                <w:rFonts w:ascii="Arabic Typesetting" w:hAnsi="Arabic Typesetting" w:cs="Arabic Typesetting" w:hint="cs"/>
                <w:b/>
                <w:sz w:val="30"/>
                <w:szCs w:val="30"/>
                <w:rtl/>
              </w:rPr>
              <w:t>اً</w:t>
            </w:r>
          </w:p>
        </w:tc>
      </w:tr>
      <w:tr w:rsidR="00884CF0" w:rsidRPr="009F0533" w:rsidTr="00862268">
        <w:trPr>
          <w:trHeight w:val="713"/>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المعنية التي تقدم معلومات عن نظام لاهاي</w:t>
            </w:r>
            <w:r w:rsidRPr="009F0533">
              <w:rPr>
                <w:rFonts w:ascii="Arabic Typesetting" w:hAnsi="Arabic Typesetting" w:cs="Arabic Typesetting"/>
                <w:sz w:val="30"/>
                <w:szCs w:val="30"/>
              </w:rPr>
              <w:t xml:space="preserve"> </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التي تقدم هذه المعلومات</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زيادة الحصة</w:t>
            </w:r>
          </w:p>
        </w:tc>
      </w:tr>
      <w:tr w:rsidR="00884CF0" w:rsidRPr="009F0533" w:rsidTr="00862268">
        <w:trPr>
          <w:trHeight w:val="150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إيداعات نظام لاهاي وتجديداته</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الطلبات: 604 2</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A028E3">
              <w:rPr>
                <w:rFonts w:ascii="Arabic Typesetting" w:hAnsi="Arabic Typesetting" w:cs="Arabic Typesetting"/>
                <w:sz w:val="30"/>
                <w:szCs w:val="30"/>
                <w:rtl/>
              </w:rPr>
              <w:t xml:space="preserve">التصاميم </w:t>
            </w:r>
            <w:r w:rsidRPr="009F0533">
              <w:rPr>
                <w:rFonts w:ascii="Arabic Typesetting" w:hAnsi="Arabic Typesetting" w:cs="Arabic Typesetting"/>
                <w:sz w:val="30"/>
                <w:szCs w:val="30"/>
                <w:rtl/>
              </w:rPr>
              <w:t>الواردة: 506 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التجديدات: 120 3 (2012</w:t>
            </w:r>
            <w:r w:rsidRPr="009F0533">
              <w:rPr>
                <w:rFonts w:ascii="Arabic Typesetting" w:hAnsi="Arabic Typesetting" w:cs="Arabic Typesetting"/>
                <w:sz w:val="30"/>
                <w:szCs w:val="30"/>
                <w:lang w:bidi="th-TH"/>
              </w:rPr>
              <w:t>(</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Pr>
            </w:pPr>
            <w:r w:rsidRPr="009F0533">
              <w:rPr>
                <w:rFonts w:ascii="Arabic Typesetting" w:hAnsi="Arabic Typesetting" w:cs="Arabic Typesetting"/>
                <w:b/>
                <w:sz w:val="30"/>
                <w:szCs w:val="30"/>
                <w:u w:val="single"/>
                <w:rtl/>
              </w:rPr>
              <w:t>2014:</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33.9%</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33%</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التجديدات: انخفاض بنسبة 2.9%</w:t>
            </w:r>
            <w:r w:rsidRPr="009F0533">
              <w:rPr>
                <w:rFonts w:ascii="Arabic Typesetting" w:hAnsi="Arabic Typesetting" w:cs="Arabic Typesetting"/>
                <w:b/>
                <w:sz w:val="30"/>
                <w:szCs w:val="30"/>
              </w:rPr>
              <w:t xml:space="preserve"> </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tl/>
              </w:rPr>
            </w:pPr>
            <w:r w:rsidRPr="009F0533">
              <w:rPr>
                <w:rFonts w:ascii="Arabic Typesetting" w:hAnsi="Arabic Typesetting" w:cs="Arabic Typesetting"/>
                <w:b/>
                <w:sz w:val="30"/>
                <w:szCs w:val="30"/>
                <w:u w:val="single"/>
                <w:rtl/>
              </w:rPr>
              <w:t>2015:</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23.4</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23.5</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التجديدات: زيادة بنسبة 5.5</w:t>
            </w:r>
            <w:r w:rsidRPr="009F0533">
              <w:rPr>
                <w:rFonts w:ascii="Arabic Typesetting" w:hAnsi="Arabic Typesetting" w:cs="Arabic Typesetting"/>
                <w:bCs/>
                <w:sz w:val="30"/>
                <w:szCs w:val="30"/>
              </w:rPr>
              <w:t>%</w:t>
            </w:r>
          </w:p>
        </w:tc>
      </w:tr>
      <w:tr w:rsidR="00884CF0" w:rsidRPr="009F0533" w:rsidTr="00862268">
        <w:tc>
          <w:tcPr>
            <w:tcW w:w="1380" w:type="pct"/>
            <w:vMerge w:val="restar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لا يزال يوجد 15 عضواً في نظام لاهاي غير ملزمين بوثيقة جنيف (1999)؛ ولم يُبتَّ بعدُ في خمس موافقات على إنهاء العمل بوثيقة 1934 (نهاية 2012)</w:t>
            </w:r>
          </w:p>
        </w:tc>
        <w:tc>
          <w:tcPr>
            <w:tcW w:w="1025" w:type="pct"/>
            <w:shd w:val="clear" w:color="auto" w:fill="auto"/>
            <w:tcMar>
              <w:top w:w="113" w:type="dxa"/>
            </w:tcMar>
          </w:tcPr>
          <w:p w:rsidR="00884CF0" w:rsidRPr="009F0533" w:rsidRDefault="00884CF0" w:rsidP="00862268">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عدم وجود أي بلد ملزم بوثيقة لاهاي (1960) فقط خارج الاتحاد الأوروبي أو المنظمة الأفريقية للملكية الفكرية؛ استلام جميع الموافقات (الخمسة) المتبقية على إنهاء العمل بوثيقة 1934</w:t>
            </w:r>
          </w:p>
        </w:tc>
      </w:tr>
      <w:tr w:rsidR="00884CF0" w:rsidRPr="009F0533" w:rsidTr="00862268">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الإطار القانوني الحالي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025" w:type="pct"/>
            <w:shd w:val="clear" w:color="auto" w:fill="auto"/>
            <w:tcMar>
              <w:top w:w="113" w:type="dxa"/>
            </w:tcMar>
          </w:tcPr>
          <w:p w:rsidR="00884CF0" w:rsidRPr="009F0533" w:rsidRDefault="00884CF0" w:rsidP="00862268">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9F0533">
              <w:rPr>
                <w:rFonts w:ascii="Arabic Typesetting" w:hAnsi="Arabic Typesetting" w:cs="Arabic Typesetting"/>
                <w:sz w:val="30"/>
                <w:szCs w:val="30"/>
                <w:rtl/>
              </w:rPr>
              <w:t>تعديلات على اللائحة التنفيذية والتعليمات الإدارية لنظام لاهاي وكذلك الخصائص الجديدة المقدمة عقب انضمام بعض الأطراف المتعاقدة الجديدة</w:t>
            </w:r>
          </w:p>
        </w:tc>
      </w:tr>
      <w:tr w:rsidR="00884CF0" w:rsidRPr="009F0533" w:rsidTr="00862268">
        <w:trPr>
          <w:trHeight w:val="687"/>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مرونة البيانات المُسجَّلة في السجل الدولي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عدم القدرة على تسجيل معلومات تفصيلية عن </w:t>
            </w:r>
            <w:r w:rsidRPr="00A028E3">
              <w:rPr>
                <w:rFonts w:ascii="Arabic Typesetting" w:hAnsi="Arabic Typesetting" w:cs="Arabic Typesetting"/>
                <w:sz w:val="30"/>
                <w:szCs w:val="30"/>
                <w:rtl/>
              </w:rPr>
              <w:t xml:space="preserve">التصاميم </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 xml:space="preserve">القدرة على تسجيل معلومات تفصيلية عن </w:t>
            </w:r>
            <w:r w:rsidRPr="00A028E3">
              <w:rPr>
                <w:rFonts w:ascii="Arabic Typesetting" w:hAnsi="Arabic Typesetting" w:cs="Arabic Typesetting"/>
                <w:b/>
                <w:sz w:val="30"/>
                <w:szCs w:val="30"/>
                <w:rtl/>
              </w:rPr>
              <w:t xml:space="preserve">التصاميم </w:t>
            </w:r>
          </w:p>
        </w:tc>
      </w:tr>
      <w:tr w:rsidR="00884CF0" w:rsidRPr="009F0533" w:rsidTr="00862268">
        <w:trPr>
          <w:trHeight w:val="41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w:t>
            </w:r>
            <w:r w:rsidRPr="009F0533">
              <w:rPr>
                <w:rFonts w:ascii="Arabic Typesetting" w:hAnsi="Arabic Typesetting" w:cs="Arabic Typesetting"/>
                <w:b/>
                <w:sz w:val="30"/>
                <w:szCs w:val="30"/>
              </w:rPr>
              <w:t xml:space="preserve"> </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12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31</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4.2</w:t>
      </w:r>
      <w:r w:rsidRPr="009F0533">
        <w:rPr>
          <w:rFonts w:ascii="Arabic Typesetting" w:hAnsi="Arabic Typesetting" w:cs="Arabic Typesetting"/>
          <w:szCs w:val="34"/>
          <w:rtl/>
        </w:rPr>
        <w:t xml:space="preserve"> (الانتفاع بنظام لاهاي على نطاق</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أوسع ونحو</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أفضل) ترجع في المقام الأول إلى الزيادات القانونية في تكاليف الموظفين</w:t>
      </w:r>
      <w:r w:rsidRPr="009F0533">
        <w:rPr>
          <w:rFonts w:ascii="Arabic Typesetting" w:hAnsi="Arabic Typesetting" w:cs="Arabic Typesetting"/>
          <w:szCs w:val="34"/>
        </w:rPr>
        <w:t>.</w:t>
      </w:r>
    </w:p>
    <w:p w:rsidR="00884CF0" w:rsidRPr="009F0533"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ويرجع النقص البسيط في الموارد المخصصة للنتيجة </w:t>
      </w:r>
      <w:r>
        <w:rPr>
          <w:rFonts w:ascii="Arabic Typesetting" w:hAnsi="Arabic Typesetting" w:cs="Arabic Typesetting" w:hint="cs"/>
          <w:szCs w:val="34"/>
          <w:rtl/>
        </w:rPr>
        <w:t>ه 5.2</w:t>
      </w:r>
      <w:r w:rsidRPr="009F0533">
        <w:rPr>
          <w:rFonts w:ascii="Arabic Typesetting" w:hAnsi="Arabic Typesetting" w:cs="Arabic Typesetting"/>
          <w:szCs w:val="34"/>
          <w:rtl/>
        </w:rPr>
        <w:t xml:space="preserve"> (تحسين الإنتاجية وجودة الخدمات – نظام لاهاي) إلى وجود انخفاض في "مهمات الموظفين" و"أسفار الغير" بسبب فعالية الكلفة وبعض التخفيضات المتوقعة في "الاتصالات" بسبب وجود وفورات في تكاليف البريد</w:t>
      </w:r>
      <w:r w:rsidRPr="009F0533">
        <w:rPr>
          <w:rFonts w:ascii="Arabic Typesetting" w:hAnsi="Arabic Typesetting" w:cs="Arabic Typesetting"/>
          <w:szCs w:val="34"/>
        </w:rPr>
        <w:t>.</w:t>
      </w:r>
    </w:p>
    <w:p w:rsidR="00884CF0" w:rsidRPr="009F0533"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وسوف يشارك البرنامج 31 في برنامج </w:t>
      </w:r>
      <w:proofErr w:type="spellStart"/>
      <w:r w:rsidRPr="009F0533">
        <w:rPr>
          <w:rFonts w:ascii="Arabic Typesetting" w:hAnsi="Arabic Typesetting" w:cs="Arabic Typesetting"/>
          <w:szCs w:val="34"/>
          <w:rtl/>
        </w:rPr>
        <w:t>الزمالات</w:t>
      </w:r>
      <w:proofErr w:type="spellEnd"/>
      <w:r w:rsidRPr="009F0533">
        <w:rPr>
          <w:rFonts w:ascii="Arabic Typesetting" w:hAnsi="Arabic Typesetting" w:cs="Arabic Typesetting"/>
          <w:szCs w:val="34"/>
          <w:rtl/>
        </w:rPr>
        <w:t xml:space="preserve"> الجديد مع مكاتب الملكية الفكرية الوطنية. وقد اقتُرح مبلغ 83 ألف فرنك سويسري لهذا الغرض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2014/2015</w:t>
      </w:r>
      <w:r w:rsidRPr="009F0533">
        <w:rPr>
          <w:rFonts w:ascii="Arabic Typesetting" w:hAnsi="Arabic Typesetting" w:cs="Arabic Typesetting" w:hint="cs"/>
          <w:szCs w:val="34"/>
          <w:rtl/>
        </w:rPr>
        <w:t>.</w:t>
      </w:r>
    </w:p>
    <w:p w:rsidR="00884CF0" w:rsidRPr="009F0533" w:rsidRDefault="00BB310C" w:rsidP="00862268">
      <w:pPr>
        <w:pStyle w:val="ListParagraph"/>
        <w:adjustRightInd w:val="0"/>
        <w:snapToGrid w:val="0"/>
        <w:spacing w:after="120"/>
        <w:ind w:left="0"/>
        <w:contextualSpacing w:val="0"/>
        <w:rPr>
          <w:rFonts w:ascii="Arabic Typesetting" w:hAnsi="Arabic Typesetting" w:cs="Arabic Typesetting"/>
          <w:sz w:val="34"/>
          <w:szCs w:val="34"/>
          <w:rtl/>
        </w:rPr>
      </w:pPr>
      <w:r>
        <w:rPr>
          <w:rFonts w:hint="cs"/>
          <w:noProof/>
          <w:rtl/>
          <w:lang w:bidi="ar-SA"/>
        </w:rPr>
        <w:drawing>
          <wp:inline distT="0" distB="0" distL="0" distR="0" wp14:anchorId="7AA5C21D" wp14:editId="4414CAF2">
            <wp:extent cx="5759450" cy="1869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186944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A72656" w:rsidRDefault="00BB310C" w:rsidP="00862268">
      <w:pPr>
        <w:keepLines/>
        <w:autoSpaceDE w:val="0"/>
        <w:autoSpaceDN w:val="0"/>
        <w:adjustRightInd w:val="0"/>
        <w:snapToGrid w:val="0"/>
        <w:spacing w:after="120"/>
        <w:rPr>
          <w:rFonts w:ascii="Arabic Typesetting" w:hAnsi="Arabic Typesetting" w:cs="Arabic Typesetting"/>
          <w:sz w:val="30"/>
          <w:szCs w:val="30"/>
        </w:rPr>
      </w:pPr>
      <w:r>
        <w:rPr>
          <w:noProof/>
          <w:rtl/>
          <w:lang w:bidi="ar-SA"/>
        </w:rPr>
        <w:drawing>
          <wp:inline distT="0" distB="0" distL="0" distR="0" wp14:anchorId="6CBA7BDB" wp14:editId="492E6783">
            <wp:extent cx="5377180" cy="6428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1151B9" w:rsidRDefault="00884CF0" w:rsidP="004F6DA3">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4F6DA3">
      <w:pPr>
        <w:pStyle w:val="ARNormal"/>
        <w:numPr>
          <w:ilvl w:val="0"/>
          <w:numId w:val="38"/>
        </w:numPr>
        <w:spacing w:line="240" w:lineRule="auto"/>
        <w:ind w:left="0" w:firstLine="0"/>
        <w:jc w:val="left"/>
        <w:rPr>
          <w:rFonts w:ascii="Tahoma" w:hAnsi="Tahoma" w:cs="Tahoma"/>
          <w:sz w:val="16"/>
          <w:szCs w:val="16"/>
        </w:rPr>
      </w:pPr>
      <w:r>
        <w:rPr>
          <w:rFonts w:ascii="Tahoma" w:hAnsi="Tahoma" w:cs="Tahoma"/>
          <w:color w:val="000000"/>
          <w:sz w:val="16"/>
          <w:szCs w:val="16"/>
          <w:rtl/>
        </w:rPr>
        <w:t>أعيدت صياغة الميزانية</w:t>
      </w:r>
      <w:r w:rsidRPr="001151B9">
        <w:rPr>
          <w:rFonts w:ascii="Tahoma" w:hAnsi="Tahoma" w:cs="Tahoma"/>
          <w:color w:val="000000"/>
          <w:sz w:val="16"/>
          <w:szCs w:val="16"/>
          <w:rtl/>
        </w:rPr>
        <w:t xml:space="preserve"> المعتمدة للثنائية 2012/13 والميزانية بعد التحويلات بالاستناد إلى بنية فئة التكلفة المقترحة للثنائية 2014/15. </w:t>
      </w:r>
    </w:p>
    <w:p w:rsidR="00884CF0" w:rsidRPr="001151B9" w:rsidRDefault="00884CF0" w:rsidP="004F6DA3">
      <w:pPr>
        <w:pStyle w:val="ARNormal"/>
        <w:numPr>
          <w:ilvl w:val="0"/>
          <w:numId w:val="38"/>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4F6DA3">
      <w:pPr>
        <w:pStyle w:val="ARNormal"/>
        <w:numPr>
          <w:ilvl w:val="0"/>
          <w:numId w:val="38"/>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4B5837" w:rsidRDefault="00884CF0" w:rsidP="00B63098">
      <w:pPr>
        <w:pStyle w:val="StyleHeading3ComplexItalic"/>
        <w:tabs>
          <w:tab w:val="clear" w:pos="1985"/>
        </w:tabs>
        <w:bidi/>
        <w:adjustRightInd w:val="0"/>
        <w:snapToGrid w:val="0"/>
        <w:spacing w:after="240" w:line="360" w:lineRule="exact"/>
        <w:rPr>
          <w:rFonts w:ascii="Arabic Typesetting" w:hAnsi="Arabic Typesetting" w:cs="Arabic Typesetting"/>
          <w:b w:val="0"/>
          <w:bCs/>
          <w:i/>
          <w:iCs w:val="0"/>
          <w:sz w:val="42"/>
          <w:szCs w:val="42"/>
        </w:rPr>
      </w:pPr>
      <w:r w:rsidRPr="004B5837">
        <w:rPr>
          <w:rFonts w:ascii="Arabic Typesetting" w:hAnsi="Arabic Typesetting" w:cs="Arabic Typesetting"/>
          <w:b w:val="0"/>
          <w:bCs/>
          <w:i/>
          <w:iCs w:val="0"/>
          <w:sz w:val="30"/>
          <w:szCs w:val="30"/>
        </w:rPr>
        <w:br w:type="page"/>
      </w:r>
      <w:bookmarkStart w:id="22" w:name="_Toc356567755"/>
      <w:bookmarkStart w:id="23" w:name="_Toc358745216"/>
      <w:r w:rsidRPr="004B5837">
        <w:rPr>
          <w:rFonts w:ascii="Arabic Typesetting" w:hAnsi="Arabic Typesetting" w:cs="Arabic Typesetting"/>
          <w:b w:val="0"/>
          <w:bCs/>
          <w:i/>
          <w:iCs w:val="0"/>
          <w:sz w:val="42"/>
          <w:szCs w:val="42"/>
          <w:rtl/>
        </w:rPr>
        <w:t>البرنامج 7</w:t>
      </w:r>
      <w:r w:rsidRPr="004B5837">
        <w:rPr>
          <w:rFonts w:ascii="Arabic Typesetting" w:hAnsi="Arabic Typesetting" w:cs="Arabic Typesetting"/>
          <w:b w:val="0"/>
          <w:bCs/>
          <w:i/>
          <w:iCs w:val="0"/>
          <w:sz w:val="42"/>
          <w:szCs w:val="42"/>
        </w:rPr>
        <w:tab/>
      </w:r>
      <w:bookmarkEnd w:id="22"/>
      <w:r w:rsidRPr="004B5837">
        <w:rPr>
          <w:rFonts w:ascii="Arabic Typesetting" w:hAnsi="Arabic Typesetting" w:cs="Arabic Typesetting"/>
          <w:b w:val="0"/>
          <w:bCs/>
          <w:i/>
          <w:iCs w:val="0"/>
          <w:sz w:val="42"/>
          <w:szCs w:val="42"/>
          <w:rtl/>
        </w:rPr>
        <w:t>مركز الويبو للتحكيم والوساطة</w:t>
      </w:r>
      <w:bookmarkEnd w:id="23"/>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أوسع نطاقا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للإنفاذ. ويساعد الوعي بمخاطر تسوية المنازعات وفرصها على تقليل التعطل الذي يمكن أن تحدثه هذه النزاعات في استغلال حقوق الملكية الفكرية</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وتميل المحاكم ومكاتب الملكية الفكرية إلى تقديم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إقليمية رسمية ناتجة عن الإجراءات المطبقة عموماً القائمة على الحقوق، ولكن نظراً لأن تطوُّر شروط إنشاء الملكية الفكرية واستخدامها يبرز ضرورة ترشيد إطار الحصول على سندات الملكية الفكرية، فإن أسباباً مشابهة تدفع أصحاب الحقوق والمستخدمين إلى استكشاف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أخرى عبر الحدود لتسوية منازعاتهم. ويدعم مركز الويبو للتحكيم والوساطة هذه الجهود بصفته مركزاً ذا موارد عالمية للارتقاء بمستوى وعي الأطراف، وبصفته مقدم خدمات يوفر أدوات لإدارة المنازعات استناداً إلى الشروط والقواعد التي تيسرها الويبو. والشركات الخاصة والسلطات العامة من ضمن المستفيدين المحتملين من هذا النشاط</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ونتيجةً لخبرة مركز الويبو للتحكيم والوساطة في مجال السياسات، فهو أنسب جهة للمساهمة في إنشاء أطر بديلة لتسوية المنازعات من أجل الملكية الفكرية. وفي الوقت نفسه، يتنافس العديد من الجهات المقدمة للخدمات المتعلقة بالأطر البديلة لتسوية المنازعات على تنفيذ هذه الآليات، لأسباب تجارية وسياسية. ويتوقف إثبات وجودها في هذه السوق على القدرة على إعداد خدمات مناسبة وترويجها وتقديمها</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الفعال للتقاضي من أجل البت</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في الانتهاكات المتعلقة بالعلامات التجارية في نظام أسماء الحقول، فقد نظر مركز الويبو للتحكيم والوساطة في أكثر من 000 25 حالة على مدار عام 2012. ويبدو أن حال نظام أسماء الحقول على الإنترنت أصبح </w:t>
      </w:r>
      <w:proofErr w:type="spellStart"/>
      <w:r w:rsidRPr="009F0533">
        <w:rPr>
          <w:rFonts w:ascii="Arabic Typesetting" w:eastAsia="Batang" w:hAnsi="Arabic Typesetting" w:cs="Arabic Typesetting"/>
          <w:szCs w:val="34"/>
          <w:rtl/>
          <w:lang w:eastAsia="ko-KR"/>
        </w:rPr>
        <w:t>مهيئاً</w:t>
      </w:r>
      <w:proofErr w:type="spellEnd"/>
      <w:r w:rsidRPr="009F0533">
        <w:rPr>
          <w:rFonts w:ascii="Arabic Typesetting" w:eastAsia="Batang" w:hAnsi="Arabic Typesetting" w:cs="Arabic Typesetting"/>
          <w:szCs w:val="34"/>
          <w:rtl/>
          <w:lang w:eastAsia="ko-KR"/>
        </w:rPr>
        <w:t xml:space="preserve"> لكي تطرأ عليه تغييرات جمّة في شكل توسيع كبير لعدد الحقول العليا المكونة من أسماء عامة وافتتاح حقول عليا دولية (بخطوط غير الخط الأوروبي) وأسماء الحقول</w:t>
      </w:r>
      <w:r w:rsidRPr="009F0533">
        <w:rPr>
          <w:rFonts w:ascii="Arabic Typesetting" w:eastAsia="Batang" w:hAnsi="Arabic Typesetting" w:cs="Arabic Typesetting"/>
          <w:szCs w:val="34"/>
          <w:lang w:eastAsia="ko-KR" w:bidi="ta-IN"/>
        </w:rPr>
        <w:t xml:space="preserve">. </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ومن أجل الحد من أي تأثير سلبي لهذه التغيرات التي تطرأ على الملكية الفكرية، لا بد لمركز الويبو للتحكيم والوساطة أن يواصل أداء دور استباقي في اقتراح حلول على هيئة الإنترنت المعنية بالأسماء والأرقام المعينة (الإيكان). وفي هذا الصدد نفسه، قد تتأثر هذه الخدمة التي تقدمها الويبو بالتغييرات الكبيرة التي تحدث في الطلب في إطار السياسة الموحدة لتسوية المنازعات المتعلقة بأسماء الحقول</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مكاتب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تساهم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84CF0" w:rsidRPr="009F0533" w:rsidRDefault="00884CF0" w:rsidP="00862268">
      <w:pPr>
        <w:tabs>
          <w:tab w:val="num" w:pos="709"/>
        </w:tabs>
        <w:adjustRightInd w:val="0"/>
        <w:snapToGrid w:val="0"/>
        <w:spacing w:after="240" w:line="360" w:lineRule="exact"/>
        <w:rPr>
          <w:rFonts w:ascii="Arabic Typesetting" w:hAnsi="Arabic Typesetting" w:cs="Arabic Typesetting"/>
          <w:bCs/>
          <w:szCs w:val="34"/>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9F0533">
        <w:rPr>
          <w:rFonts w:ascii="Arabic Typesetting" w:eastAsia="Batang" w:hAnsi="Arabic Typesetting" w:cs="Arabic Typesetting"/>
          <w:color w:val="000000"/>
          <w:szCs w:val="34"/>
          <w:rtl/>
          <w:lang w:eastAsia="ko-KR"/>
        </w:rPr>
        <w:t>بناء على ما تقدم، سوف يتبع مركز الويبو للتحكيم والوساطة الاستراتيجيات التالية</w:t>
      </w:r>
      <w:r w:rsidRPr="009F0533">
        <w:rPr>
          <w:rFonts w:ascii="Arabic Typesetting" w:eastAsia="Batang" w:hAnsi="Arabic Typesetting" w:cs="Arabic Typesetting"/>
          <w:color w:val="000000"/>
          <w:szCs w:val="34"/>
          <w:lang w:eastAsia="ko-KR" w:bidi="ta-IN"/>
        </w:rPr>
        <w:t>:</w:t>
      </w:r>
    </w:p>
    <w:p w:rsidR="00884CF0" w:rsidRPr="009F0533"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"1"</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 وسوف يتعاون البرنامج مع البرامج الأخرى، بما فيها البرنامج 1 (قانون البراءات)، والبرنامج 3 (حق المؤلف والحقوق المجاورة)، والبرنامج 4 (المعارف التقليدية وأشكال التعبير الثقافي التقليدي والموارد الوراثية)، والبرنامج 5 (نظام معاهدة التعاون بشأن البراءات)، والبرنامج 6 (نظامي مدريد ولشبونة)،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11 (مركز تدريب الويبو)، والبرنامج 19 (الاتصالات)، والبرنامج 20 (العلاقات الخارجية والشراكات والمكاتب الخارجية)، والبرنامج 27 (خدمات المؤتمرات واللغات).</w:t>
      </w:r>
    </w:p>
    <w:p w:rsidR="00884CF0" w:rsidRPr="009F0533"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"2"</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زيادة الإقبال على خدمات تسوية المنازعات التي يقدمها مركز الويبو للتحكيم والوساطة من خلال تكييف إجراءات المركز وبنيته التحتية وفقا</w:t>
      </w:r>
      <w:r w:rsidRPr="009F0533">
        <w:rPr>
          <w:rFonts w:ascii="Arabic Typesetting" w:eastAsia="Batang" w:hAnsi="Arabic Typesetting" w:cs="Arabic Typesetting" w:hint="cs"/>
          <w:color w:val="000000"/>
          <w:szCs w:val="34"/>
          <w:rtl/>
          <w:lang w:eastAsia="ko-KR"/>
        </w:rPr>
        <w:t>ً</w:t>
      </w:r>
      <w:r w:rsidRPr="009F0533">
        <w:rPr>
          <w:rFonts w:ascii="Arabic Typesetting" w:eastAsia="Batang" w:hAnsi="Arabic Typesetting" w:cs="Arabic Typesetting"/>
          <w:color w:val="000000"/>
          <w:szCs w:val="34"/>
          <w:rtl/>
          <w:lang w:eastAsia="ko-KR"/>
        </w:rPr>
        <w:t xml:space="preserve"> لاحتياجات المستخدمين المتطورة، بما في ذلك الحلول القائمة على تكنولوجيا</w:t>
      </w:r>
      <w:r>
        <w:rPr>
          <w:rFonts w:ascii="Arabic Typesetting" w:eastAsia="Batang" w:hAnsi="Arabic Typesetting" w:cs="Arabic Typesetting"/>
          <w:color w:val="000000"/>
          <w:szCs w:val="34"/>
          <w:lang w:eastAsia="ko-KR"/>
        </w:rPr>
        <w:t> </w:t>
      </w:r>
      <w:r w:rsidRPr="009F0533">
        <w:rPr>
          <w:rFonts w:ascii="Arabic Typesetting" w:eastAsia="Batang" w:hAnsi="Arabic Typesetting" w:cs="Arabic Typesetting"/>
          <w:color w:val="000000"/>
          <w:szCs w:val="34"/>
          <w:rtl/>
          <w:lang w:eastAsia="ko-KR"/>
        </w:rPr>
        <w:t>المعلومات.</w:t>
      </w:r>
    </w:p>
    <w:p w:rsidR="00884CF0"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rPr>
      </w:pPr>
      <w:r w:rsidRPr="009F0533">
        <w:rPr>
          <w:rFonts w:ascii="Arabic Typesetting" w:eastAsia="Batang" w:hAnsi="Arabic Typesetting" w:cs="Arabic Typesetting"/>
          <w:color w:val="000000"/>
          <w:szCs w:val="34"/>
          <w:rtl/>
          <w:lang w:eastAsia="ko-KR"/>
        </w:rPr>
        <w:t>"</w:t>
      </w:r>
      <w:r>
        <w:rPr>
          <w:rFonts w:ascii="Arabic Typesetting" w:eastAsia="Batang" w:hAnsi="Arabic Typesetting" w:cs="Arabic Typesetting"/>
          <w:color w:val="000000"/>
          <w:szCs w:val="34"/>
          <w:rtl/>
          <w:lang w:eastAsia="ko-KR"/>
        </w:rPr>
        <w:t>3"</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 وسوف يتعاون هذا البرنامج مع برامج أخرى، بما فيها البرنامج 1 (قانون البراءات)، والبرنامج 2 (العلامات التجارية و</w:t>
      </w:r>
      <w:r w:rsidRPr="00A028E3">
        <w:rPr>
          <w:rFonts w:ascii="Arabic Typesetting" w:eastAsia="Batang" w:hAnsi="Arabic Typesetting" w:cs="Arabic Typesetting"/>
          <w:color w:val="000000"/>
          <w:szCs w:val="34"/>
          <w:rtl/>
          <w:lang w:eastAsia="ko-KR"/>
        </w:rPr>
        <w:t>التصاميم الصناعية</w:t>
      </w:r>
      <w:r w:rsidRPr="009F0533">
        <w:rPr>
          <w:rFonts w:ascii="Arabic Typesetting" w:eastAsia="Batang" w:hAnsi="Arabic Typesetting" w:cs="Arabic Typesetting"/>
          <w:color w:val="000000"/>
          <w:szCs w:val="34"/>
          <w:rtl/>
          <w:lang w:eastAsia="ko-KR"/>
        </w:rPr>
        <w:t xml:space="preserve"> والبيانات الجغرافية)، والبرنامج 3 (حق المؤلف والحقوق المجاورة)، والبرنامج 4 (المعارف التقليدية وأشكال التعبير الثقافي التقليدي والموارد الوراثية)، والبرنامج 6 (نظامي مدريد ولشبونة)، والبرنامج 17 (إذكاء الاحترام للملكية الفكرية)، والبرنامج 18 (الملكية الفكرية والتحديات العالمية)، والبرنامج 31 (نظام لاهاي</w:t>
      </w:r>
      <w:r w:rsidRPr="009F0533">
        <w:rPr>
          <w:rFonts w:ascii="Arabic Typesetting" w:eastAsia="Batang" w:hAnsi="Arabic Typesetting" w:cs="Arabic Typesetting" w:hint="cs"/>
          <w:color w:val="000000"/>
          <w:szCs w:val="34"/>
          <w:rtl/>
          <w:lang w:eastAsia="ko-KR"/>
        </w:rPr>
        <w:t>).</w:t>
      </w:r>
    </w:p>
    <w:p w:rsidR="00884CF0" w:rsidRPr="009F0533" w:rsidRDefault="00884CF0" w:rsidP="00862268">
      <w:pPr>
        <w:autoSpaceDE w:val="0"/>
        <w:autoSpaceDN w:val="0"/>
        <w:adjustRightInd w:val="0"/>
        <w:snapToGrid w:val="0"/>
        <w:spacing w:after="120" w:line="360" w:lineRule="exact"/>
        <w:ind w:left="488"/>
        <w:rPr>
          <w:rFonts w:ascii="Arabic Typesetting" w:eastAsia="Batang" w:hAnsi="Arabic Typesetting" w:cs="Arabic Typesetting"/>
          <w:color w:val="000000"/>
          <w:szCs w:val="34"/>
          <w:lang w:eastAsia="ko-KR"/>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84CF0" w:rsidRPr="009F0533" w:rsidTr="00862268">
        <w:trPr>
          <w:trHeight w:val="479"/>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14"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1564"/>
        </w:trPr>
        <w:tc>
          <w:tcPr>
            <w:tcW w:w="4400" w:type="dxa"/>
            <w:tcBorders>
              <w:top w:val="single" w:sz="4" w:space="0" w:color="auto"/>
            </w:tcBorders>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rPr>
              <w:t>تغير مقارنة الموارد بالجهات الأخرى المقدمة للخدمات المتعلقة بالأطر البديلة لتسوية المنازعات يؤثر على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lang w:eastAsia="zh-CN"/>
              </w:rPr>
              <w:t>سوف تواصل الويبو الاستفادة من مكانة مركز التحكيم والوساطة باعتباره المختص بالأطر البديلة لتسوية المنازعات بشأن الملكية الفكرية من خلال زيادة التعاون، مثل إقامة المزيد من الشراكات المنتظمة مع جمعيات الملكية الفكرية والجمعيات ذات الصلة، والانتفاع إلى أقصى حد بوجود المركز في سنغافورة من أجل زيادة النشاط الإقليمي، ومن خلال تكثيف التعاون مع إدارات الويبو الأخرى. وإضافة إلى ذلك، يمكن تخفيف الخطر بالمشاركة في الأحداث عن طريق المحايدين التابعين للويبو ومن خلال القيام ببحث جديد عن المستجدات في ممارسات المستخدمين وتوقعاتهم.</w:t>
            </w:r>
          </w:p>
        </w:tc>
      </w:tr>
      <w:tr w:rsidR="00884CF0" w:rsidRPr="009F0533" w:rsidTr="00862268">
        <w:trPr>
          <w:trHeight w:val="919"/>
        </w:trPr>
        <w:tc>
          <w:tcPr>
            <w:tcW w:w="4400" w:type="dxa"/>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highlight w:val="yellow"/>
              </w:rPr>
            </w:pPr>
            <w:r w:rsidRPr="009F0533">
              <w:rPr>
                <w:rFonts w:ascii="Arabic Typesetting" w:hAnsi="Arabic Typesetting" w:cs="Arabic Typesetting"/>
                <w:i/>
                <w:sz w:val="30"/>
                <w:szCs w:val="30"/>
                <w:rtl/>
                <w:lang w:eastAsia="zh-CN"/>
              </w:rPr>
              <w:t xml:space="preserve">تجزُّؤ نظام أسماء الحقول والتنافس داخله، وإجراءات وضع سياسات هيئة الإنترنت المعنية بالأسماء والأرقام المعينة،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القواعد المركزية الضاغطة (بما في ذلك السياسة الموحدة لتسوية المنازعات المتعلقة بأسماء الحقول) وتفوُّق المركز؛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توسُّع نظام أسماء الحقول وزيادة استخدام الأطر البديلة لتسوية المنازعات في نظام أسماء الحقول </w:t>
            </w:r>
            <w:r w:rsidRPr="009F0533">
              <w:rPr>
                <w:rFonts w:ascii="Arabic Typesetting" w:hAnsi="Arabic Typesetting" w:cs="Arabic Typesetting" w:hint="cs"/>
                <w:i/>
                <w:sz w:val="30"/>
                <w:szCs w:val="30"/>
                <w:rtl/>
                <w:lang w:eastAsia="zh-CN"/>
              </w:rPr>
              <w:t xml:space="preserve">اللذان </w:t>
            </w:r>
            <w:r w:rsidRPr="009F0533">
              <w:rPr>
                <w:rFonts w:ascii="Arabic Typesetting" w:hAnsi="Arabic Typesetting" w:cs="Arabic Typesetting"/>
                <w:i/>
                <w:sz w:val="30"/>
                <w:szCs w:val="30"/>
                <w:rtl/>
                <w:lang w:eastAsia="zh-CN"/>
              </w:rPr>
              <w:t>يمثل</w:t>
            </w:r>
            <w:r w:rsidRPr="009F0533">
              <w:rPr>
                <w:rFonts w:ascii="Arabic Typesetting" w:hAnsi="Arabic Typesetting" w:cs="Arabic Typesetting" w:hint="cs"/>
                <w:i/>
                <w:sz w:val="30"/>
                <w:szCs w:val="30"/>
                <w:rtl/>
                <w:lang w:eastAsia="zh-CN"/>
              </w:rPr>
              <w:t>ان</w:t>
            </w:r>
            <w:r w:rsidRPr="009F0533">
              <w:rPr>
                <w:rFonts w:ascii="Arabic Typesetting" w:hAnsi="Arabic Typesetting" w:cs="Arabic Typesetting"/>
                <w:i/>
                <w:sz w:val="30"/>
                <w:szCs w:val="30"/>
                <w:rtl/>
                <w:lang w:eastAsia="zh-CN"/>
              </w:rPr>
              <w:t xml:space="preserve"> تحدياً بالنسبة لإدارة قضايا المركز وأدوار وضع السياسات.</w:t>
            </w:r>
          </w:p>
        </w:tc>
        <w:tc>
          <w:tcPr>
            <w:tcW w:w="4814" w:type="dxa"/>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lang w:eastAsia="zh-CN"/>
              </w:rPr>
            </w:pPr>
            <w:r w:rsidRPr="009F0533">
              <w:rPr>
                <w:rFonts w:ascii="Arabic Typesetting" w:hAnsi="Arabic Typesetting" w:cs="Arabic Typesetting"/>
                <w:i/>
                <w:sz w:val="30"/>
                <w:szCs w:val="30"/>
                <w:rtl/>
                <w:lang w:eastAsia="zh-CN"/>
              </w:rPr>
              <w:t>تحديد أولويات موارد إدارة القضايا ووضع السياسات لإيجاد توازن بين "البقاء في السوق" وإضافة الويبو لقيمة محددة.</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884CF0" w:rsidRPr="009F0533" w:rsidTr="00862268">
        <w:trPr>
          <w:cantSplit/>
          <w:trHeight w:val="461"/>
          <w:tblHeader/>
        </w:trPr>
        <w:tc>
          <w:tcPr>
            <w:tcW w:w="1249" w:type="pct"/>
            <w:tcBorders>
              <w:top w:val="single" w:sz="4" w:space="0" w:color="auto"/>
              <w:left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CFFFF"/>
            <w:tcMar>
              <w:top w:w="110" w:type="dxa"/>
            </w:tcMar>
            <w:vAlign w:val="center"/>
          </w:tcPr>
          <w:p w:rsidR="00884CF0" w:rsidRPr="009F0533" w:rsidRDefault="00884CF0" w:rsidP="00862268">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49"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lang w:bidi="ar-SA"/>
              </w:rPr>
              <w:t xml:space="preserve">ه </w:t>
            </w:r>
            <w:r>
              <w:rPr>
                <w:rFonts w:ascii="Arabic Typesetting" w:hAnsi="Arabic Typesetting" w:cs="Arabic Typesetting" w:hint="cs"/>
                <w:sz w:val="30"/>
                <w:szCs w:val="30"/>
                <w:rtl/>
              </w:rPr>
              <w:t>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156"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284 منازعة و79 من المساعي الحميدة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 xml:space="preserve">000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 xml:space="preserve"> استفسار وارد (2010/2011)</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30 مليون زائر للموقع الإلكتروني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276 مشاركاً في أحداث المركز النمطية (2010/2011)؛ و</w:t>
            </w:r>
            <w:r w:rsidRPr="009F0533">
              <w:rPr>
                <w:rFonts w:ascii="Arabic Typesetting" w:hAnsi="Arabic Typesetting" w:cs="Arabic Typesetting" w:hint="cs"/>
                <w:sz w:val="30"/>
                <w:szCs w:val="30"/>
                <w:rtl/>
              </w:rPr>
              <w:t xml:space="preserve">3000 </w:t>
            </w:r>
            <w:r w:rsidRPr="009F0533">
              <w:rPr>
                <w:rFonts w:ascii="Arabic Typesetting" w:hAnsi="Arabic Typesetting" w:cs="Arabic Typesetting"/>
                <w:sz w:val="30"/>
                <w:szCs w:val="30"/>
                <w:rtl/>
              </w:rPr>
              <w:t>مشارك في أحداث المركز الخارجية (2010/2011)</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40 من المنازعات الإضافية والمساعي الحميدة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4 استفسار إضافي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 مليون زيارة إضافية للموقع الإلكتروني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250 مشاركاً في أحداث المركز النمطية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6 مشارك في أحداث المركز الخارجية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884CF0" w:rsidRPr="009F0533" w:rsidTr="00862268">
        <w:trPr>
          <w:cantSplit/>
        </w:trPr>
        <w:tc>
          <w:tcPr>
            <w:tcW w:w="1249" w:type="pct"/>
            <w:vMerge/>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156" w:type="pct"/>
            <w:tcBorders>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ستة أنظمة معتمدة (جمعية </w:t>
            </w:r>
            <w:r w:rsidRPr="009F0533">
              <w:rPr>
                <w:rFonts w:ascii="Arabic Typesetting" w:hAnsi="Arabic Typesetting" w:cs="Arabic Typesetting" w:hint="cs"/>
                <w:sz w:val="30"/>
                <w:szCs w:val="30"/>
                <w:rtl/>
              </w:rPr>
              <w:t>الإدارة</w:t>
            </w:r>
            <w:r w:rsidRPr="009F0533">
              <w:rPr>
                <w:rFonts w:ascii="Arabic Typesetting" w:hAnsi="Arabic Typesetting" w:cs="Arabic Typesetting"/>
                <w:sz w:val="30"/>
                <w:szCs w:val="30"/>
                <w:rtl/>
              </w:rPr>
              <w:t xml:space="preserve">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1081" w:type="pct"/>
            <w:tcBorders>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من نظام واحد إلى ثلاثة أنظمة إضافية</w:t>
            </w:r>
          </w:p>
        </w:tc>
      </w:tr>
      <w:tr w:rsidR="00884CF0" w:rsidRPr="009F0533" w:rsidTr="00862268">
        <w:trPr>
          <w:cantSplit/>
          <w:trHeight w:val="812"/>
        </w:trPr>
        <w:tc>
          <w:tcPr>
            <w:tcW w:w="1249" w:type="pct"/>
            <w:vMerge w:val="restar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9.2</w:t>
            </w:r>
            <w:r w:rsidRPr="009F0533">
              <w:rPr>
                <w:rFonts w:ascii="Arabic Typesetting" w:hAnsi="Arabic Typesetting" w:cs="Arabic Typesetting"/>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hint="cs"/>
                <w:sz w:val="30"/>
                <w:szCs w:val="30"/>
                <w:rtl/>
              </w:rPr>
              <w:t>معالجة</w:t>
            </w:r>
            <w:r w:rsidRPr="009F0533">
              <w:rPr>
                <w:rFonts w:ascii="Arabic Typesetting" w:hAnsi="Arabic Typesetting" w:cs="Arabic Typesetting"/>
                <w:sz w:val="30"/>
                <w:szCs w:val="30"/>
                <w:rtl/>
              </w:rPr>
              <w:t xml:space="preserve"> 644 22 حالة متعلقة بالحقول العليا المكونة من أسماء عامة </w:t>
            </w:r>
            <w:r w:rsidRPr="009F0533">
              <w:rPr>
                <w:rFonts w:ascii="Arabic Typesetting" w:hAnsi="Arabic Typesetting" w:cs="Arabic Typesetting" w:hint="cs"/>
                <w:sz w:val="30"/>
                <w:szCs w:val="30"/>
                <w:rtl/>
              </w:rPr>
              <w:t xml:space="preserve">في المركز </w:t>
            </w:r>
            <w:r w:rsidRPr="009F0533">
              <w:rPr>
                <w:rFonts w:ascii="Arabic Typesetting" w:hAnsi="Arabic Typesetting" w:cs="Arabic Typesetting"/>
                <w:sz w:val="30"/>
                <w:szCs w:val="30"/>
                <w:rtl/>
              </w:rPr>
              <w:t>(التراكمي بنهاية 2012)</w:t>
            </w:r>
          </w:p>
        </w:tc>
        <w:tc>
          <w:tcPr>
            <w:tcW w:w="1081" w:type="pct"/>
            <w:tcBorders>
              <w:top w:val="nil"/>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3 حالة إضافية</w:t>
            </w:r>
          </w:p>
        </w:tc>
      </w:tr>
      <w:tr w:rsidR="00884CF0" w:rsidRPr="009F0533" w:rsidTr="00B37863">
        <w:trPr>
          <w:cantSplit/>
          <w:trHeight w:val="786"/>
        </w:trPr>
        <w:tc>
          <w:tcPr>
            <w:tcW w:w="1249" w:type="pct"/>
            <w:vMerge/>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معالجة 470 2 حالة تسجيل الحقول العليا المكونة من رموز البلدان في المركز (التراكمي بنهاية 2012)</w:t>
            </w:r>
          </w:p>
        </w:tc>
        <w:tc>
          <w:tcPr>
            <w:tcW w:w="1081" w:type="pct"/>
            <w:tcBorders>
              <w:top w:val="nil"/>
              <w:bottom w:val="nil"/>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350 حالة إضافية</w:t>
            </w:r>
          </w:p>
        </w:tc>
      </w:tr>
      <w:tr w:rsidR="00884CF0" w:rsidRPr="009F0533" w:rsidTr="00B37863">
        <w:trPr>
          <w:cantSplit/>
          <w:trHeight w:val="930"/>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سياسات تسوية المنازعات التي ساهم المركز في وضعها وتنفيذها في سياق نظام أسماء الحقول</w:t>
            </w:r>
          </w:p>
        </w:tc>
        <w:tc>
          <w:tcPr>
            <w:tcW w:w="1156"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السياسة الموحدة، سياسة تسوية المنازعات قبل التفويض (التراكمي بنهاية 2012)</w:t>
            </w:r>
          </w:p>
        </w:tc>
        <w:tc>
          <w:tcPr>
            <w:tcW w:w="1081" w:type="pct"/>
            <w:tcBorders>
              <w:top w:val="nil"/>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تنفيذ سياسة الويبو والتوصيات المتعلقة بالإجراءات في نظام أسماء الحقول</w:t>
            </w:r>
          </w:p>
        </w:tc>
      </w:tr>
      <w:tr w:rsidR="00884CF0" w:rsidRPr="009F0533" w:rsidTr="00B37863">
        <w:trPr>
          <w:cantSplit/>
          <w:trHeight w:val="1171"/>
        </w:trPr>
        <w:tc>
          <w:tcPr>
            <w:tcW w:w="1249" w:type="pct"/>
            <w:vMerge/>
            <w:tcBorders>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single" w:sz="4" w:space="0" w:color="auto"/>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156" w:type="pct"/>
            <w:tcBorders>
              <w:top w:val="single" w:sz="4" w:space="0" w:color="auto"/>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67 جهة من جهات إدارة تسجيل الحقول العليا المكونة من رموز البلدان (</w:t>
            </w:r>
            <w:r w:rsidRPr="009F0533">
              <w:rPr>
                <w:rFonts w:ascii="Arabic Typesetting" w:hAnsi="Arabic Typesetting" w:cs="Arabic Typesetting" w:hint="cs"/>
                <w:sz w:val="30"/>
                <w:szCs w:val="30"/>
                <w:rtl/>
              </w:rPr>
              <w:t>التراكمي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ب</w:t>
            </w:r>
            <w:r w:rsidRPr="009F0533">
              <w:rPr>
                <w:rFonts w:ascii="Arabic Typesetting" w:hAnsi="Arabic Typesetting" w:cs="Arabic Typesetting"/>
                <w:sz w:val="30"/>
                <w:szCs w:val="30"/>
                <w:rtl/>
              </w:rPr>
              <w:t>نهاية 2012</w:t>
            </w:r>
            <w:r w:rsidRPr="009F0533">
              <w:rPr>
                <w:rFonts w:ascii="Arabic Typesetting" w:hAnsi="Arabic Typesetting" w:cs="Arabic Typesetting"/>
                <w:sz w:val="30"/>
                <w:szCs w:val="30"/>
                <w:lang w:bidi="th-TH"/>
              </w:rPr>
              <w:t>(</w:t>
            </w:r>
          </w:p>
        </w:tc>
        <w:tc>
          <w:tcPr>
            <w:tcW w:w="1081" w:type="pct"/>
            <w:tcBorders>
              <w:top w:val="single" w:sz="4" w:space="0" w:color="auto"/>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أربع جهات إدارة جديدة</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الموارد المخصصة للبرنامج 7</w:t>
      </w:r>
    </w:p>
    <w:p w:rsidR="00884CF0" w:rsidRPr="00CC0C3C" w:rsidRDefault="00884CF0" w:rsidP="00862268">
      <w:pPr>
        <w:keepNext/>
        <w:numPr>
          <w:ilvl w:val="0"/>
          <w:numId w:val="30"/>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eastAsia="Batang" w:hAnsi="Arabic Typesetting" w:cs="Arabic Typesetting"/>
          <w:szCs w:val="34"/>
          <w:rtl/>
          <w:lang w:eastAsia="ko-KR"/>
        </w:rPr>
        <w:t xml:space="preserve">زيادة الموارد المخصصة للنتيجة </w:t>
      </w:r>
      <w:r>
        <w:rPr>
          <w:rFonts w:ascii="Arabic Typesetting" w:eastAsia="Batang" w:hAnsi="Arabic Typesetting" w:cs="Arabic Typesetting" w:hint="cs"/>
          <w:szCs w:val="34"/>
          <w:rtl/>
          <w:lang w:eastAsia="ko-KR"/>
        </w:rPr>
        <w:t>ه 9.2</w:t>
      </w:r>
      <w:r w:rsidRPr="009F0533">
        <w:rPr>
          <w:rFonts w:ascii="Arabic Typesetting" w:eastAsia="Batang" w:hAnsi="Arabic Typesetting" w:cs="Arabic Typesetting"/>
          <w:szCs w:val="34"/>
          <w:rtl/>
          <w:lang w:eastAsia="ko-KR"/>
        </w:rPr>
        <w:t xml:space="preserve"> (حماية الملكية الفكرية حمايةً فعالة في الحقول العليا المكونة من أسماء عامة وفي تسجيل الحقول العليا المكونة من رموز البلدان) تعكس ارتفاع تكاليف الموظفين فضلا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عن زيادة تكلفة برنامج </w:t>
      </w:r>
      <w:proofErr w:type="spellStart"/>
      <w:r w:rsidRPr="009F0533">
        <w:rPr>
          <w:rFonts w:ascii="Arabic Typesetting" w:eastAsia="Batang" w:hAnsi="Arabic Typesetting" w:cs="Arabic Typesetting"/>
          <w:szCs w:val="34"/>
          <w:rtl/>
          <w:lang w:eastAsia="ko-KR"/>
        </w:rPr>
        <w:t>زمالات</w:t>
      </w:r>
      <w:proofErr w:type="spellEnd"/>
      <w:r w:rsidRPr="009F0533">
        <w:rPr>
          <w:rFonts w:ascii="Arabic Typesetting" w:eastAsia="Batang" w:hAnsi="Arabic Typesetting" w:cs="Arabic Typesetting"/>
          <w:szCs w:val="34"/>
          <w:rtl/>
          <w:lang w:eastAsia="ko-KR"/>
        </w:rPr>
        <w:t xml:space="preserve"> الويبو في </w:t>
      </w:r>
      <w:r w:rsidRPr="009F0533">
        <w:rPr>
          <w:rFonts w:ascii="Arabic Typesetting" w:eastAsia="Batang" w:hAnsi="Arabic Typesetting" w:cs="Arabic Typesetting" w:hint="cs"/>
          <w:szCs w:val="34"/>
          <w:rtl/>
          <w:lang w:eastAsia="ko-KR"/>
        </w:rPr>
        <w:t>ظل</w:t>
      </w:r>
      <w:r w:rsidRPr="009F0533">
        <w:rPr>
          <w:rFonts w:ascii="Arabic Typesetting" w:eastAsia="Batang" w:hAnsi="Arabic Typesetting" w:cs="Arabic Typesetting"/>
          <w:szCs w:val="34"/>
          <w:rtl/>
          <w:lang w:eastAsia="ko-KR"/>
        </w:rPr>
        <w:t xml:space="preserve"> مركز التحكيم والوساطة. وقد أنشئ الثاني في سياق إصلاح نظام التعاقد، للتعرف على الترتيب الذي من خلاله تقدم المنظمة للمهنيين الشباب خبرة إدارة القضايا لزيادة معارفهم وكفاءتهم المهنية في المجالات التي تقع ضمن مسؤولية مركز التحكيم</w:t>
      </w:r>
      <w:r>
        <w:rPr>
          <w:rFonts w:ascii="Arabic Typesetting" w:eastAsia="Batang" w:hAnsi="Arabic Typesetting" w:cs="Arabic Typesetting" w:hint="cs"/>
          <w:szCs w:val="34"/>
          <w:rtl/>
          <w:lang w:eastAsia="ko-KR"/>
        </w:rPr>
        <w:t> </w:t>
      </w:r>
      <w:r w:rsidRPr="009F0533">
        <w:rPr>
          <w:rFonts w:ascii="Arabic Typesetting" w:eastAsia="Batang" w:hAnsi="Arabic Typesetting" w:cs="Arabic Typesetting"/>
          <w:szCs w:val="34"/>
          <w:rtl/>
          <w:lang w:eastAsia="ko-KR"/>
        </w:rPr>
        <w:t>والوساطة.</w:t>
      </w:r>
    </w:p>
    <w:p w:rsidR="00884CF0" w:rsidRDefault="00BB310C" w:rsidP="00862268">
      <w:pPr>
        <w:adjustRightInd w:val="0"/>
        <w:snapToGrid w:val="0"/>
        <w:spacing w:after="120"/>
        <w:jc w:val="both"/>
        <w:rPr>
          <w:rFonts w:ascii="Arabic Typesetting" w:hAnsi="Arabic Typesetting" w:cs="Arabic Typesetting"/>
          <w:szCs w:val="34"/>
          <w:rtl/>
        </w:rPr>
      </w:pPr>
      <w:r>
        <w:rPr>
          <w:rFonts w:hint="cs"/>
          <w:noProof/>
          <w:rtl/>
          <w:lang w:bidi="ar-SA"/>
        </w:rPr>
        <w:drawing>
          <wp:inline distT="0" distB="0" distL="0" distR="0" wp14:anchorId="1445D619" wp14:editId="563337D3">
            <wp:extent cx="5759450" cy="17881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178816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9F0533" w:rsidRDefault="00BB310C" w:rsidP="00862268">
      <w:pPr>
        <w:adjustRightInd w:val="0"/>
        <w:snapToGrid w:val="0"/>
        <w:spacing w:after="120"/>
        <w:jc w:val="both"/>
        <w:rPr>
          <w:rFonts w:ascii="Arabic Typesetting" w:hAnsi="Arabic Typesetting" w:cs="Arabic Typesetting"/>
          <w:szCs w:val="34"/>
          <w:rtl/>
        </w:rPr>
      </w:pPr>
      <w:r>
        <w:rPr>
          <w:rFonts w:hint="cs"/>
          <w:noProof/>
          <w:rtl/>
          <w:lang w:bidi="ar-SA"/>
        </w:rPr>
        <w:drawing>
          <wp:inline distT="0" distB="0" distL="0" distR="0" wp14:anchorId="05F18315" wp14:editId="1D3E5F8C">
            <wp:extent cx="5404485" cy="642810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4485" cy="6428105"/>
                    </a:xfrm>
                    <a:prstGeom prst="rect">
                      <a:avLst/>
                    </a:prstGeom>
                    <a:noFill/>
                    <a:ln>
                      <a:noFill/>
                    </a:ln>
                  </pic:spPr>
                </pic:pic>
              </a:graphicData>
            </a:graphic>
          </wp:inline>
        </w:drawing>
      </w:r>
    </w:p>
    <w:p w:rsidR="00884CF0" w:rsidRPr="001151B9" w:rsidRDefault="00884CF0" w:rsidP="00B37863">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B37863">
      <w:pPr>
        <w:pStyle w:val="ARNormal"/>
        <w:numPr>
          <w:ilvl w:val="0"/>
          <w:numId w:val="39"/>
        </w:numPr>
        <w:spacing w:line="240" w:lineRule="auto"/>
        <w:ind w:left="0" w:firstLine="0"/>
        <w:jc w:val="left"/>
        <w:rPr>
          <w:rFonts w:ascii="Tahoma" w:hAnsi="Tahoma" w:cs="Tahoma"/>
          <w:sz w:val="16"/>
          <w:szCs w:val="16"/>
        </w:rPr>
      </w:pPr>
      <w:r w:rsidRPr="001151B9">
        <w:rPr>
          <w:rFonts w:ascii="Tahoma" w:hAnsi="Tahoma" w:cs="Tahoma"/>
          <w:color w:val="000000"/>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B37863">
      <w:pPr>
        <w:pStyle w:val="ARNormal"/>
        <w:numPr>
          <w:ilvl w:val="0"/>
          <w:numId w:val="39"/>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B37863">
      <w:pPr>
        <w:pStyle w:val="ARNormal"/>
        <w:numPr>
          <w:ilvl w:val="0"/>
          <w:numId w:val="39"/>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B71887" w:rsidRDefault="00884CF0" w:rsidP="00862268">
      <w:pPr>
        <w:keepNext/>
        <w:keepLines/>
        <w:adjustRightInd w:val="0"/>
        <w:snapToGrid w:val="0"/>
        <w:spacing w:after="120" w:line="360" w:lineRule="exact"/>
        <w:rPr>
          <w:color w:val="000000"/>
          <w:sz w:val="30"/>
          <w:szCs w:val="30"/>
          <w:rtl/>
        </w:rPr>
      </w:pPr>
    </w:p>
    <w:p w:rsidR="00884CF0" w:rsidRPr="009F0533" w:rsidRDefault="00884CF0" w:rsidP="00862268">
      <w:pPr>
        <w:keepNext/>
        <w:keepLines/>
        <w:adjustRightInd w:val="0"/>
        <w:snapToGrid w:val="0"/>
        <w:spacing w:after="120" w:line="360" w:lineRule="exact"/>
        <w:rPr>
          <w:rFonts w:ascii="Arabic Typesetting" w:hAnsi="Arabic Typesetting" w:cs="Arabic Typesetting"/>
          <w:szCs w:val="34"/>
        </w:rPr>
        <w:sectPr w:rsidR="00884CF0" w:rsidRPr="009F0533" w:rsidSect="00862268">
          <w:headerReference w:type="default" r:id="rId61"/>
          <w:pgSz w:w="11906" w:h="16838" w:code="9"/>
          <w:pgMar w:top="1418" w:right="1418" w:bottom="1418" w:left="1134" w:header="510" w:footer="1021" w:gutter="0"/>
          <w:cols w:space="720"/>
          <w:bidi/>
          <w:rtlGutter/>
        </w:sectPr>
      </w:pPr>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4" w:name="_Toc358745217"/>
      <w:bookmarkStart w:id="25" w:name="_Toc356567756"/>
      <w:r w:rsidRPr="009F0533">
        <w:rPr>
          <w:rFonts w:ascii="Arabic Typesetting" w:hAnsi="Arabic Typesetting" w:cs="Arabic Typesetting"/>
          <w:i/>
          <w:iCs w:val="0"/>
          <w:sz w:val="42"/>
          <w:szCs w:val="42"/>
          <w:rtl/>
        </w:rPr>
        <w:t>الهدف الاستراتيجي الثالث</w:t>
      </w:r>
      <w:bookmarkEnd w:id="24"/>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6" w:name="_Toc358745218"/>
      <w:bookmarkEnd w:id="25"/>
      <w:r w:rsidRPr="009F0533">
        <w:rPr>
          <w:rFonts w:ascii="Arabic Typesetting" w:hAnsi="Arabic Typesetting" w:cs="Arabic Typesetting"/>
          <w:i/>
          <w:iCs w:val="0"/>
          <w:sz w:val="42"/>
          <w:szCs w:val="42"/>
          <w:rtl/>
        </w:rPr>
        <w:t>تسهيل الانتفاع بالملكية الفكرية في سبيل التنمية</w:t>
      </w:r>
      <w:bookmarkEnd w:id="26"/>
    </w:p>
    <w:p w:rsidR="00884CF0" w:rsidRPr="009F0533" w:rsidRDefault="00884CF0" w:rsidP="00862268">
      <w:p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9F0533">
        <w:rPr>
          <w:rFonts w:ascii="Arabic Typesetting" w:hAnsi="Arabic Typesetting" w:cs="Arabic Typesetting" w:hint="cs"/>
          <w:szCs w:val="34"/>
          <w:rtl/>
        </w:rPr>
        <w:t>ال</w:t>
      </w:r>
      <w:r w:rsidRPr="009F0533">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r w:rsidRPr="009F0533">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Pr>
          <w:rFonts w:ascii="Arabic Typesetting" w:hAnsi="Arabic Typesetting" w:cs="Arabic Typesetting" w:hint="cs"/>
          <w:szCs w:val="34"/>
          <w:rtl/>
        </w:rPr>
        <w:t>.</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884CF0" w:rsidRPr="009F0533" w:rsidTr="00862268">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البرامج المسؤولة</w:t>
            </w:r>
          </w:p>
        </w:tc>
      </w:tr>
      <w:tr w:rsidR="00884CF0" w:rsidRPr="009F0533" w:rsidTr="00862268">
        <w:trPr>
          <w:cantSplit/>
        </w:trPr>
        <w:tc>
          <w:tcPr>
            <w:tcW w:w="176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الابتكار والملكية الفكرية تتماشى مع الأهداف الإنمائية الوطنية</w:t>
            </w:r>
            <w:r w:rsidRPr="009F0533">
              <w:rPr>
                <w:rFonts w:ascii="Arabic Typesetting" w:hAnsi="Arabic Typesetting" w:cs="Arabic Typesetting"/>
                <w:sz w:val="30"/>
                <w:szCs w:val="30"/>
              </w:rPr>
              <w:t xml:space="preserve"> </w:t>
            </w:r>
          </w:p>
        </w:tc>
        <w:tc>
          <w:tcPr>
            <w:tcW w:w="170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w:t>
            </w:r>
          </w:p>
        </w:tc>
        <w:tc>
          <w:tcPr>
            <w:tcW w:w="1524" w:type="pct"/>
            <w:tcBorders>
              <w:top w:val="single" w:sz="4" w:space="0" w:color="auto"/>
            </w:tcBorders>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55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w:t>
            </w:r>
            <w:r w:rsidRPr="009F0533">
              <w:rPr>
                <w:rFonts w:ascii="Arabic Typesetting" w:hAnsi="Arabic Typesetting" w:cs="Arabic Typesetting" w:hint="cs"/>
                <w:sz w:val="30"/>
                <w:szCs w:val="30"/>
                <w:rtl/>
              </w:rPr>
              <w:t xml:space="preserve"> </w:t>
            </w:r>
            <w:r w:rsidRPr="009F0533">
              <w:rPr>
                <w:rFonts w:ascii="Arabic Typesetting" w:hAnsi="Arabic Typesetting" w:cs="Arabic Typesetting"/>
                <w:sz w:val="30"/>
                <w:szCs w:val="30"/>
                <w:rtl/>
              </w:rPr>
              <w:t>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 وتنفذها</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36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10</w:t>
            </w:r>
          </w:p>
        </w:tc>
      </w:tr>
      <w:tr w:rsidR="00884CF0" w:rsidRPr="009F0533" w:rsidTr="00862268">
        <w:trPr>
          <w:cantSplit/>
          <w:trHeight w:val="36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وضعت استراتيجيات أو خطط وطنية للملكية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108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الحكومات ومنظمات الإدارة الجماعية التي توقع اتفاقاً مع الويبو لوضع معيار جديد لضمان جودة الشفافية والمساءلة والإدارة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70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للمبدعين الراضين عن التدريب المُقدَّم بشأن استخدام بيانات حق المؤلف ومعلوماته من أجل الإدارة الفعالة لحق المؤلف الخاص بهم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54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الراضين عن جدوى الاجتماعات وحلقات العمل الخاصة بتكوين الكفاءات المتعلقة بحق المؤلف</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تبادر إلى تحسين انتفاعها بنظام حق المؤلف لاستغلال الإمكانيات الاقتصادية لمنتجاتها وأعمالها الثقافية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أنشطة الويبو الذين يبلغون عن تعزز قدرتهم على فهم مبادئ الملكية الفكرية وأنظمتها وأدواتها واستخدامها لحماية المعارف التقليدية وأشكال التعبير الثقافي التقليدي ولإدارة العلاقة بين الملكية الفكرية والموارد الوراثية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4</w:t>
            </w:r>
          </w:p>
        </w:tc>
      </w:tr>
      <w:tr w:rsidR="00884CF0" w:rsidRPr="009F0533" w:rsidTr="00862268">
        <w:trPr>
          <w:cantSplit/>
          <w:trHeight w:val="55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5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قون المهارات المكتسبة في عملهم أو مؤسساتهم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3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 و/أو الشركات الصغيرة والمتوسطة</w:t>
            </w:r>
            <w:r w:rsidRPr="009F0533" w:rsidDel="000506FA">
              <w:rPr>
                <w:rFonts w:ascii="Arabic Typesetting" w:hAnsi="Arabic Typesetting" w:cs="Arabic Typesetting"/>
                <w:sz w:val="30"/>
                <w:szCs w:val="30"/>
              </w:rPr>
              <w:t xml:space="preserve"> </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53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58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72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المتدرِّبين الذين يعبرون عن رضاهم عن فائدة التدريب المقدم من أجل حياتهم المهنية وملا</w:t>
            </w:r>
            <w:r w:rsidRPr="009F0533">
              <w:rPr>
                <w:rFonts w:ascii="Arabic Typesetting" w:hAnsi="Arabic Typesetting" w:cs="Arabic Typesetting" w:hint="cs"/>
                <w:sz w:val="30"/>
                <w:szCs w:val="30"/>
                <w:rtl/>
              </w:rPr>
              <w:t>ءمته</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543"/>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للجمهور المستهدف الذي أظهر معرفة أساسية بحقوق الملكية الفكرية إضافة إلى أنشطة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36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المشاركة في برنامج جوائز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49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ترتيبات استضافة علماء البلدان النامية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18</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20</w:t>
            </w:r>
          </w:p>
        </w:tc>
      </w:tr>
      <w:tr w:rsidR="00884CF0" w:rsidRPr="009F0533" w:rsidTr="00862268">
        <w:trPr>
          <w:cantSplit/>
          <w:trHeight w:val="54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8</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8</w:t>
            </w:r>
          </w:p>
        </w:tc>
      </w:tr>
      <w:tr w:rsidR="00884CF0" w:rsidRPr="009F0533" w:rsidTr="00862268">
        <w:trPr>
          <w:cantSplit/>
          <w:trHeight w:val="708"/>
        </w:trPr>
        <w:tc>
          <w:tcPr>
            <w:tcW w:w="1768" w:type="pct"/>
            <w:shd w:val="clear" w:color="auto" w:fill="auto"/>
            <w:tcMar>
              <w:top w:w="113" w:type="dxa"/>
              <w:bottom w:w="57" w:type="dxa"/>
            </w:tcMar>
          </w:tcPr>
          <w:p w:rsidR="00884CF0" w:rsidRPr="009F0533" w:rsidRDefault="00884CF0" w:rsidP="00862268">
            <w:pPr>
              <w:keepNext/>
              <w:keepLines/>
              <w:tabs>
                <w:tab w:val="right" w:pos="2835"/>
              </w:tab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70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652"/>
        </w:trPr>
        <w:tc>
          <w:tcPr>
            <w:tcW w:w="176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bl>
    <w:p w:rsidR="00884CF0" w:rsidRDefault="00884CF0" w:rsidP="00862268">
      <w:pPr>
        <w:pStyle w:val="StyleHeading3ComplexItalic"/>
        <w:keepNext w:val="0"/>
        <w:adjustRightInd w:val="0"/>
        <w:snapToGrid w:val="0"/>
        <w:spacing w:after="240" w:line="360" w:lineRule="exact"/>
        <w:rPr>
          <w:rFonts w:ascii="Arabic Typesetting" w:hAnsi="Arabic Typesetting" w:cs="Arabic Typesetting"/>
          <w:sz w:val="34"/>
          <w:szCs w:val="34"/>
          <w:rtl/>
        </w:rPr>
      </w:pPr>
    </w:p>
    <w:p w:rsidR="00884CF0" w:rsidRPr="00EA6BFD" w:rsidRDefault="00884CF0" w:rsidP="00B63098">
      <w:pPr>
        <w:pStyle w:val="StyleHeading3ComplexItalic"/>
        <w:keepNext w:val="0"/>
        <w:bidi/>
        <w:adjustRightInd w:val="0"/>
        <w:snapToGrid w:val="0"/>
        <w:spacing w:after="240" w:line="360" w:lineRule="exact"/>
        <w:rPr>
          <w:rFonts w:ascii="Arabic Typesetting" w:hAnsi="Arabic Typesetting" w:cs="Arabic Typesetting"/>
          <w:sz w:val="34"/>
          <w:szCs w:val="34"/>
        </w:rPr>
      </w:pPr>
      <w:r>
        <w:rPr>
          <w:rFonts w:ascii="Arabic Typesetting" w:hAnsi="Arabic Typesetting" w:cs="Arabic Typesetting"/>
          <w:sz w:val="34"/>
          <w:szCs w:val="34"/>
          <w:rtl/>
        </w:rPr>
        <w:br w:type="page"/>
      </w:r>
      <w:bookmarkStart w:id="27" w:name="_Toc356567757"/>
      <w:bookmarkStart w:id="28" w:name="_Toc358745219"/>
      <w:r w:rsidRPr="009F0533">
        <w:rPr>
          <w:rFonts w:ascii="Arabic Typesetting" w:hAnsi="Arabic Typesetting" w:cs="Arabic Typesetting"/>
          <w:b w:val="0"/>
          <w:bCs/>
          <w:i/>
          <w:iCs w:val="0"/>
          <w:sz w:val="42"/>
          <w:szCs w:val="42"/>
          <w:rtl/>
        </w:rPr>
        <w:t>البرنامج 8</w:t>
      </w:r>
      <w:r w:rsidRPr="009F0533">
        <w:rPr>
          <w:rFonts w:ascii="Arabic Typesetting" w:hAnsi="Arabic Typesetting" w:cs="Arabic Typesetting"/>
          <w:b w:val="0"/>
          <w:bCs/>
          <w:i/>
          <w:iCs w:val="0"/>
          <w:sz w:val="42"/>
          <w:szCs w:val="42"/>
        </w:rPr>
        <w:tab/>
      </w:r>
      <w:bookmarkEnd w:id="27"/>
      <w:r w:rsidRPr="009F0533">
        <w:rPr>
          <w:rFonts w:ascii="Arabic Typesetting" w:hAnsi="Arabic Typesetting" w:cs="Arabic Typesetting"/>
          <w:b w:val="0"/>
          <w:bCs/>
          <w:i/>
          <w:iCs w:val="0"/>
          <w:sz w:val="42"/>
          <w:szCs w:val="42"/>
          <w:rtl/>
        </w:rPr>
        <w:t>تنسيق جدول أعمال التنمية</w:t>
      </w:r>
      <w:bookmarkEnd w:id="28"/>
    </w:p>
    <w:p w:rsidR="00884CF0" w:rsidRPr="009F0533" w:rsidRDefault="00884CF0" w:rsidP="00B63098">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سياق التخطيط</w:t>
      </w:r>
    </w:p>
    <w:p w:rsidR="00884CF0" w:rsidRPr="009F0533"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لا يزال التعميم الفعال لجدول أعمال التنمية وتحقيق أهدافه ومبادئه في عمل المنظمة من الأولويات الرئيسية ل</w:t>
      </w:r>
      <w:r w:rsidR="005E2F2A">
        <w:rPr>
          <w:rFonts w:ascii="Arabic Typesetting" w:hAnsi="Arabic Typesetting" w:cs="Arabic Typesetting"/>
          <w:b/>
          <w:szCs w:val="34"/>
          <w:rtl/>
        </w:rPr>
        <w:t>لثنائية</w:t>
      </w:r>
      <w:r w:rsidRPr="009F0533">
        <w:rPr>
          <w:rFonts w:ascii="Arabic Typesetting" w:hAnsi="Arabic Typesetting" w:cs="Arabic Typesetting"/>
          <w:b/>
          <w:szCs w:val="34"/>
          <w:rtl/>
        </w:rPr>
        <w:t xml:space="preserve"> المقبلة. وقد أتمت</w:t>
      </w:r>
      <w:r w:rsidRPr="009F0533">
        <w:rPr>
          <w:rFonts w:ascii="Arabic Typesetting" w:hAnsi="Arabic Typesetting" w:cs="Arabic Typesetting"/>
          <w:b/>
          <w:szCs w:val="34"/>
        </w:rPr>
        <w:t xml:space="preserve"> </w:t>
      </w:r>
      <w:r w:rsidRPr="009F0533">
        <w:rPr>
          <w:rFonts w:ascii="Arabic Typesetting" w:hAnsi="Arabic Typesetting" w:cs="Arabic Typesetting"/>
          <w:b/>
          <w:szCs w:val="34"/>
          <w:rtl/>
        </w:rPr>
        <w:t>المنظمة السنوات الخمس الأولى من تنفيذ جدول أعمال التنمية، ونفَّذت نظاماً شاملاً لتقييم مشاريع جدول أعمال التنمية. وإضافة إلى ذلك، يواصل الجانب التنموي من عمل المنظمة تطوره من خلال المشاركة الفعالة والحوار مع الدول الأعضاء</w:t>
      </w:r>
      <w:r w:rsidRPr="009F0533">
        <w:rPr>
          <w:rFonts w:ascii="Arabic Typesetting" w:hAnsi="Arabic Typesetting" w:cs="Arabic Typesetting" w:hint="cs"/>
          <w:b/>
          <w:szCs w:val="34"/>
          <w:rtl/>
        </w:rPr>
        <w:t>.</w:t>
      </w:r>
    </w:p>
    <w:p w:rsidR="00884CF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 xml:space="preserve">وأُحرِز تقدم كبير خلال </w:t>
      </w:r>
      <w:r w:rsidR="005E2F2A">
        <w:rPr>
          <w:rFonts w:ascii="Arabic Typesetting" w:hAnsi="Arabic Typesetting" w:cs="Arabic Typesetting"/>
          <w:b/>
          <w:szCs w:val="34"/>
          <w:rtl/>
        </w:rPr>
        <w:t>الثنائية</w:t>
      </w:r>
      <w:r w:rsidRPr="009F0533">
        <w:rPr>
          <w:rFonts w:ascii="Arabic Typesetting" w:hAnsi="Arabic Typesetting" w:cs="Arabic Typesetting"/>
          <w:b/>
          <w:szCs w:val="34"/>
          <w:rtl/>
        </w:rPr>
        <w:t xml:space="preserve"> السابقة فيما يتعلق بالآتي: دمج توصيات جدول أعمال التنمية ومبادئه في وثيقة البرنامج والميزانية وتقارير أداء البرامج؛ </w:t>
      </w:r>
      <w:r w:rsidRPr="009F0533">
        <w:rPr>
          <w:rFonts w:ascii="Arabic Typesetting" w:hAnsi="Arabic Typesetting" w:cs="Arabic Typesetting" w:hint="cs"/>
          <w:b/>
          <w:szCs w:val="34"/>
          <w:rtl/>
        </w:rPr>
        <w:t>واكتمال</w:t>
      </w:r>
      <w:r w:rsidRPr="009F0533">
        <w:rPr>
          <w:rFonts w:ascii="Arabic Typesetting" w:hAnsi="Arabic Typesetting" w:cs="Arabic Typesetting"/>
          <w:b/>
          <w:szCs w:val="34"/>
          <w:rtl/>
        </w:rPr>
        <w:t xml:space="preserve"> منهجية جدول أعمال التنمية القائمة على المشروعات </w:t>
      </w:r>
      <w:r w:rsidRPr="009F0533">
        <w:rPr>
          <w:rFonts w:ascii="Arabic Typesetting" w:hAnsi="Arabic Typesetting" w:cs="Arabic Typesetting" w:hint="cs"/>
          <w:b/>
          <w:szCs w:val="34"/>
          <w:rtl/>
        </w:rPr>
        <w:t xml:space="preserve">وبلوغها </w:t>
      </w:r>
      <w:r w:rsidRPr="009F0533">
        <w:rPr>
          <w:rFonts w:ascii="Arabic Typesetting" w:hAnsi="Arabic Typesetting" w:cs="Arabic Typesetting"/>
          <w:b/>
          <w:szCs w:val="34"/>
          <w:rtl/>
        </w:rPr>
        <w:t>مرحلة التقييم؛ ومشاريع جدول أعمال التنمية الناشئة عن مقترحات مُقدَّمة من البلدان النامية والبلدان الأقل نمواً؛ وتنفيذ آليات التنسيق وإجراءات الرصد والتقييم وإعداد التقارير ("آلية التنسيق") على النحو الذي وافقت عليه الدول الأعضاء؛ والرصد والتقييم المنهجي</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ين الكاملين لجميع مشاريع جدول أعمال التنمية</w:t>
      </w:r>
      <w:r w:rsidRPr="009F0533">
        <w:rPr>
          <w:rFonts w:ascii="Arabic Typesetting" w:hAnsi="Arabic Typesetting" w:cs="Arabic Typesetting" w:hint="cs"/>
          <w:b/>
          <w:szCs w:val="34"/>
          <w:rtl/>
        </w:rPr>
        <w:t>.</w:t>
      </w:r>
    </w:p>
    <w:p w:rsidR="00884CF0" w:rsidRPr="009F0533" w:rsidRDefault="00884CF0" w:rsidP="00862268">
      <w:pPr>
        <w:adjustRightInd w:val="0"/>
        <w:snapToGrid w:val="0"/>
        <w:spacing w:after="120" w:line="360" w:lineRule="exact"/>
        <w:jc w:val="both"/>
        <w:rPr>
          <w:rFonts w:ascii="Arabic Typesetting" w:hAnsi="Arabic Typesetting" w:cs="Arabic Typesetting"/>
          <w:b/>
          <w:szCs w:val="34"/>
        </w:rPr>
      </w:pPr>
    </w:p>
    <w:p w:rsidR="00884CF0" w:rsidRPr="009F0533" w:rsidRDefault="00884CF0" w:rsidP="00862268">
      <w:pPr>
        <w:keepNext/>
        <w:adjustRightInd w:val="0"/>
        <w:snapToGrid w:val="0"/>
        <w:spacing w:after="12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 xml:space="preserve">سوف يستجيب البرنامج خلال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2014/2015 للدور المتنامي الذي يقوم به جدول أعمال التنمية، واحتياجات الدول الأعضاء وطلباتها الخاصة به. وسوف </w:t>
      </w:r>
      <w:r w:rsidRPr="009F0533">
        <w:rPr>
          <w:rFonts w:ascii="Arabic Typesetting" w:hAnsi="Arabic Typesetting" w:cs="Arabic Typesetting" w:hint="cs"/>
          <w:b/>
          <w:szCs w:val="34"/>
          <w:rtl/>
        </w:rPr>
        <w:t>يستمر</w:t>
      </w:r>
      <w:r w:rsidRPr="009F0533">
        <w:rPr>
          <w:rFonts w:ascii="Arabic Typesetting" w:hAnsi="Arabic Typesetting" w:cs="Arabic Typesetting"/>
          <w:b/>
          <w:szCs w:val="34"/>
          <w:rtl/>
        </w:rPr>
        <w:t xml:space="preserve"> البرنامج</w:t>
      </w:r>
      <w:r w:rsidRPr="009F0533">
        <w:rPr>
          <w:rFonts w:ascii="Arabic Typesetting" w:hAnsi="Arabic Typesetting" w:cs="Arabic Typesetting" w:hint="cs"/>
          <w:b/>
          <w:szCs w:val="34"/>
          <w:rtl/>
        </w:rPr>
        <w:t xml:space="preserve"> في</w:t>
      </w:r>
      <w:r w:rsidRPr="009F0533">
        <w:rPr>
          <w:rFonts w:ascii="Arabic Typesetting" w:hAnsi="Arabic Typesetting" w:cs="Arabic Typesetting"/>
          <w:b/>
          <w:szCs w:val="34"/>
          <w:rtl/>
        </w:rPr>
        <w:t xml:space="preserve"> التأكد من تعميم مبادئ جدول أعمال التنمية وتوصياته على نحو ملائم</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ومتجاوب على جميع نواحي عمل المنظمة المتعلق بالتنمية. وسوف يسعى البرنامج جاهداً لإيجاد أكثر الطرق فعالية لتنفيذ قرارات الجمعية العامة للويبو واللجنة المعنية بالتنمية والملكية الفكرية من خلال التنسيق الفع</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ال في جميع قطاعات الويبو، وبالعمل بشكل</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تعاوني واستباقي مع الدول الأعضاء وغيرها من المنظمات الحكومية الدولية والمنظمات غير الحكومية والمجتمع المدني.</w:t>
      </w:r>
    </w:p>
    <w:p w:rsidR="00884CF0" w:rsidRPr="009F0533"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وسوف يستمر البرنامج في دعم عمل اللجنة المعنية بالتنمية والملكية الفكرية، لا سيما ما يلي: مواصلة التركيز في جميع أنحاء المنظمة على تعميم جدول أعمال التنمية؛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وتيسير إجراء استعراض خارجي لتنفيذ جدول أعمال التنمية وفقاً لآلية التنسيق</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 ودعم نشر المعلومات وزيادة الوعي بشأن المسائل المتعلقة بجدول أعمال</w:t>
      </w:r>
      <w:r>
        <w:rPr>
          <w:rFonts w:ascii="Arabic Typesetting" w:hAnsi="Arabic Typesetting" w:cs="Arabic Typesetting" w:hint="cs"/>
          <w:b/>
          <w:szCs w:val="34"/>
          <w:rtl/>
        </w:rPr>
        <w:t> </w:t>
      </w:r>
      <w:r w:rsidRPr="009F0533">
        <w:rPr>
          <w:rFonts w:ascii="Arabic Typesetting" w:hAnsi="Arabic Typesetting" w:cs="Arabic Typesetting"/>
          <w:b/>
          <w:szCs w:val="34"/>
          <w:rtl/>
        </w:rPr>
        <w:t>التنمية.</w:t>
      </w:r>
    </w:p>
    <w:p w:rsidR="00884CF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وسوف يستمر البرنامج أيضاً في تيسير الأنشطة المتعلقة بالملكية الفكرية والتنمية وفقاً لما طلبته اللجنة المعنية بالتنمية والملكي</w:t>
      </w:r>
      <w:r>
        <w:rPr>
          <w:rFonts w:ascii="Arabic Typesetting" w:hAnsi="Arabic Typesetting" w:cs="Arabic Typesetting"/>
          <w:b/>
          <w:szCs w:val="34"/>
          <w:rtl/>
        </w:rPr>
        <w:t xml:space="preserve">ة الفكرية والجمعية العامة. ولا </w:t>
      </w:r>
      <w:r>
        <w:rPr>
          <w:rFonts w:ascii="Arabic Typesetting" w:hAnsi="Arabic Typesetting" w:cs="Arabic Typesetting" w:hint="cs"/>
          <w:b/>
          <w:szCs w:val="34"/>
          <w:rtl/>
        </w:rPr>
        <w:t>ي</w:t>
      </w:r>
      <w:r w:rsidRPr="009F0533">
        <w:rPr>
          <w:rFonts w:ascii="Arabic Typesetting" w:hAnsi="Arabic Typesetting" w:cs="Arabic Typesetting"/>
          <w:b/>
          <w:szCs w:val="34"/>
          <w:rtl/>
        </w:rPr>
        <w:t>زال لدور الدول الأعضاء وتوجيهها أهميةٌ حاسمةٌ في ضمان الانعكاس الفع</w:t>
      </w:r>
      <w:r w:rsidRPr="009F0533">
        <w:rPr>
          <w:rFonts w:ascii="Arabic Typesetting" w:hAnsi="Arabic Typesetting" w:cs="Arabic Typesetting" w:hint="cs"/>
          <w:b/>
          <w:szCs w:val="34"/>
          <w:rtl/>
        </w:rPr>
        <w:t>ّ</w:t>
      </w:r>
      <w:r w:rsidRPr="009F0533">
        <w:rPr>
          <w:rFonts w:ascii="Arabic Typesetting" w:hAnsi="Arabic Typesetting" w:cs="Arabic Typesetting"/>
          <w:b/>
          <w:szCs w:val="34"/>
          <w:rtl/>
        </w:rPr>
        <w:t xml:space="preserve">ال للمبادئ المتعلقة بالتنمية في عمل المنظمة، وتحقيق أهداف البرنامج في </w:t>
      </w:r>
      <w:r w:rsidR="005E2F2A">
        <w:rPr>
          <w:rFonts w:ascii="Arabic Typesetting" w:hAnsi="Arabic Typesetting" w:cs="Arabic Typesetting"/>
          <w:b/>
          <w:szCs w:val="34"/>
          <w:rtl/>
        </w:rPr>
        <w:t>الثنائية</w:t>
      </w:r>
      <w:r w:rsidRPr="009F0533">
        <w:rPr>
          <w:rFonts w:ascii="Arabic Typesetting" w:hAnsi="Arabic Typesetting" w:cs="Arabic Typesetting"/>
          <w:b/>
          <w:szCs w:val="34"/>
          <w:rtl/>
        </w:rPr>
        <w:t>.</w:t>
      </w:r>
    </w:p>
    <w:p w:rsidR="00884CF0" w:rsidRPr="00EA6BFD" w:rsidRDefault="00884CF0" w:rsidP="00862268">
      <w:pPr>
        <w:adjustRightInd w:val="0"/>
        <w:snapToGrid w:val="0"/>
        <w:spacing w:after="120" w:line="340" w:lineRule="exact"/>
        <w:rPr>
          <w:rFonts w:ascii="Arabic Typesetting" w:hAnsi="Arabic Typesetting" w:cs="Arabic Typesetting"/>
          <w:b/>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564"/>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838"/>
        </w:trPr>
        <w:tc>
          <w:tcPr>
            <w:tcW w:w="4535"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خضعت جميع مشاريع جدول أعمال التنمية المكتملة لتقييم مستقل؛ عدم المتابعة المنهجية للتوصيات والتنفيذ يمكن أن يؤدي إلى ضياع الفرص والتركيز غير الكافي على "الدروس المستفادة".</w:t>
            </w:r>
          </w:p>
        </w:tc>
        <w:tc>
          <w:tcPr>
            <w:tcW w:w="4537"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متابعة معززة وصارمة من قبل شعبة تنسيق جدول أعمال التنمية بشأن تنفيذ التوصيات</w:t>
            </w:r>
            <w:r w:rsidRPr="009F0533">
              <w:rPr>
                <w:rFonts w:ascii="Arabic Typesetting" w:hAnsi="Arabic Typesetting" w:cs="Arabic Typesetting"/>
                <w:sz w:val="30"/>
                <w:szCs w:val="30"/>
              </w:rPr>
              <w:t>.</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884CF0" w:rsidRPr="009F0533" w:rsidTr="00862268">
        <w:trPr>
          <w:cantSplit/>
          <w:trHeight w:val="392"/>
        </w:trPr>
        <w:tc>
          <w:tcPr>
            <w:tcW w:w="1250" w:type="pct"/>
            <w:tcBorders>
              <w:top w:val="single" w:sz="4" w:space="0" w:color="auto"/>
              <w:bottom w:val="single" w:sz="4" w:space="0" w:color="auto"/>
            </w:tcBorders>
            <w:shd w:val="clear" w:color="auto" w:fill="CCFFFF"/>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adjustRightInd w:val="0"/>
              <w:snapToGrid w:val="0"/>
              <w:spacing w:before="60" w:after="60" w:line="28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keepLines/>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50" w:type="pct"/>
            <w:tcBorders>
              <w:top w:val="single" w:sz="4" w:space="0" w:color="auto"/>
            </w:tcBorders>
            <w:shd w:val="clear" w:color="auto" w:fill="auto"/>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462" w:type="pct"/>
            <w:tcBorders>
              <w:top w:val="single" w:sz="4" w:space="0" w:color="auto"/>
            </w:tcBorders>
            <w:shd w:val="clear" w:color="auto" w:fill="auto"/>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tc>
        <w:tc>
          <w:tcPr>
            <w:tcW w:w="1145" w:type="pct"/>
            <w:tcBorders>
              <w:top w:val="single" w:sz="4" w:space="0" w:color="auto"/>
            </w:tcBorders>
            <w:shd w:val="clear" w:color="auto" w:fill="FFFFFF"/>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تناولت اللجنة 42 توصية في ديسمبر 2011</w:t>
            </w:r>
          </w:p>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p>
        </w:tc>
        <w:tc>
          <w:tcPr>
            <w:tcW w:w="1143" w:type="pct"/>
            <w:tcBorders>
              <w:top w:val="single" w:sz="4" w:space="0" w:color="auto"/>
            </w:tcBorders>
            <w:shd w:val="clear" w:color="auto" w:fill="auto"/>
            <w:tcMar>
              <w:top w:w="110" w:type="dxa"/>
            </w:tcMar>
          </w:tcPr>
          <w:p w:rsidR="00884CF0" w:rsidRPr="009F0533" w:rsidRDefault="00884CF0" w:rsidP="00862268">
            <w:pPr>
              <w:keepNext/>
              <w:keepLines/>
              <w:tabs>
                <w:tab w:val="left" w:pos="1870"/>
              </w:tabs>
              <w:adjustRightInd w:val="0"/>
              <w:snapToGrid w:val="0"/>
              <w:spacing w:before="60" w:after="60" w:line="28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أن تتناول اللجنة 45 توصية</w:t>
            </w:r>
          </w:p>
        </w:tc>
      </w:tr>
      <w:tr w:rsidR="00884CF0" w:rsidRPr="009F0533" w:rsidTr="00862268">
        <w:trPr>
          <w:cantSplit/>
        </w:trPr>
        <w:tc>
          <w:tcPr>
            <w:tcW w:w="1250" w:type="pct"/>
            <w:shd w:val="clear" w:color="auto" w:fill="auto"/>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145" w:type="pct"/>
            <w:shd w:val="clear" w:color="auto" w:fill="FFFFFF"/>
            <w:tcMar>
              <w:top w:w="110" w:type="dxa"/>
            </w:tcMar>
          </w:tcPr>
          <w:p w:rsidR="00884CF0" w:rsidRPr="009F0533" w:rsidRDefault="00884CF0" w:rsidP="00862268">
            <w:pPr>
              <w:keepNext/>
              <w:keepLines/>
              <w:adjustRightInd w:val="0"/>
              <w:snapToGrid w:val="0"/>
              <w:spacing w:before="60" w:after="60" w:line="280" w:lineRule="exact"/>
              <w:rPr>
                <w:rFonts w:ascii="Arabic Typesetting" w:hAnsi="Arabic Typesetting" w:cs="Arabic Typesetting"/>
                <w:sz w:val="30"/>
                <w:szCs w:val="30"/>
              </w:rPr>
            </w:pPr>
            <w:r w:rsidRPr="009F0533">
              <w:rPr>
                <w:rFonts w:ascii="Arabic Typesetting" w:hAnsi="Arabic Typesetting" w:cs="Arabic Typesetting"/>
                <w:sz w:val="30"/>
                <w:szCs w:val="30"/>
                <w:rtl/>
              </w:rPr>
              <w:t>آليات التنسيق وإجراءات الرصد والتقييم وإعداد التقارير التي وافقت عليها اللجنة في أبريل 2010</w:t>
            </w:r>
          </w:p>
        </w:tc>
        <w:tc>
          <w:tcPr>
            <w:tcW w:w="1143" w:type="pct"/>
            <w:shd w:val="clear" w:color="auto" w:fill="auto"/>
            <w:tcMar>
              <w:top w:w="110" w:type="dxa"/>
            </w:tcMar>
          </w:tcPr>
          <w:p w:rsidR="00884CF0" w:rsidRPr="009F0533" w:rsidRDefault="00884CF0" w:rsidP="00862268">
            <w:pPr>
              <w:keepNext/>
              <w:keepLines/>
              <w:tabs>
                <w:tab w:val="left" w:pos="2051"/>
              </w:tabs>
              <w:adjustRightInd w:val="0"/>
              <w:snapToGrid w:val="0"/>
              <w:spacing w:before="60" w:after="60" w:line="28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تنفيذ آليات التنسيق وفقاً لقرار الدول الأعضاء</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8</w:t>
      </w:r>
    </w:p>
    <w:p w:rsidR="00884CF0" w:rsidRPr="009F0533" w:rsidRDefault="00884CF0" w:rsidP="00862268">
      <w:pPr>
        <w:keepNext/>
        <w:numPr>
          <w:ilvl w:val="1"/>
          <w:numId w:val="31"/>
        </w:numPr>
        <w:tabs>
          <w:tab w:val="clear" w:pos="680"/>
        </w:tabs>
        <w:adjustRightInd w:val="0"/>
        <w:snapToGrid w:val="0"/>
        <w:spacing w:after="240" w:line="360" w:lineRule="exact"/>
        <w:rPr>
          <w:rFonts w:ascii="Arabic Typesetting" w:hAnsi="Arabic Typesetting" w:cs="Arabic Typesetting"/>
          <w:b/>
          <w:szCs w:val="34"/>
        </w:rPr>
      </w:pPr>
      <w:r w:rsidRPr="009F0533">
        <w:rPr>
          <w:rFonts w:ascii="Arabic Typesetting" w:hAnsi="Arabic Typesetting" w:cs="Arabic Typesetting"/>
          <w:b/>
          <w:szCs w:val="34"/>
          <w:rtl/>
        </w:rPr>
        <w:t xml:space="preserve">الزيادة الطفيفة في الموارد المخصصة للنتيجة </w:t>
      </w:r>
      <w:r>
        <w:rPr>
          <w:rFonts w:ascii="Arabic Typesetting" w:hAnsi="Arabic Typesetting" w:cs="Arabic Typesetting" w:hint="cs"/>
          <w:b/>
          <w:szCs w:val="34"/>
          <w:rtl/>
        </w:rPr>
        <w:t>ه 3.3</w:t>
      </w:r>
      <w:r w:rsidRPr="009F0533">
        <w:rPr>
          <w:rFonts w:ascii="Arabic Typesetting" w:hAnsi="Arabic Typesetting" w:cs="Arabic Typesetting"/>
          <w:b/>
          <w:szCs w:val="34"/>
          <w:rtl/>
        </w:rPr>
        <w:t xml:space="preserve"> (تعميم توصيات جدول أعمال التنمية) تعزى في المقام الأول إلى صافي أثر: "1" الزياد</w:t>
      </w:r>
      <w:r>
        <w:rPr>
          <w:rFonts w:ascii="Arabic Typesetting" w:hAnsi="Arabic Typesetting" w:cs="Arabic Typesetting"/>
          <w:b/>
          <w:szCs w:val="34"/>
          <w:rtl/>
        </w:rPr>
        <w:t>ات القانونية في تكاليف الموظفين</w:t>
      </w:r>
      <w:r>
        <w:rPr>
          <w:rFonts w:ascii="Arabic Typesetting" w:hAnsi="Arabic Typesetting" w:cs="Arabic Typesetting" w:hint="cs"/>
          <w:b/>
          <w:szCs w:val="34"/>
          <w:rtl/>
        </w:rPr>
        <w:t>؛</w:t>
      </w:r>
      <w:r w:rsidRPr="009F0533">
        <w:rPr>
          <w:rFonts w:ascii="Arabic Typesetting" w:hAnsi="Arabic Typesetting" w:cs="Arabic Typesetting"/>
          <w:b/>
          <w:szCs w:val="34"/>
          <w:rtl/>
        </w:rPr>
        <w:t xml:space="preserve"> "2" وانخفاض في بند "المؤتمرات" (المؤتمر الدولي المعني بالملكية الفكرية والتنمية المزمع عقده في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2012/2013 وغير </w:t>
      </w:r>
      <w:r w:rsidRPr="009F0533">
        <w:rPr>
          <w:rFonts w:ascii="Arabic Typesetting" w:hAnsi="Arabic Typesetting" w:cs="Arabic Typesetting" w:hint="cs"/>
          <w:b/>
          <w:szCs w:val="34"/>
          <w:rtl/>
        </w:rPr>
        <w:t>ال</w:t>
      </w:r>
      <w:r>
        <w:rPr>
          <w:rFonts w:ascii="Arabic Typesetting" w:hAnsi="Arabic Typesetting" w:cs="Arabic Typesetting"/>
          <w:b/>
          <w:szCs w:val="34"/>
          <w:rtl/>
        </w:rPr>
        <w:t>متوقع في ال</w:t>
      </w:r>
      <w:r w:rsidR="005E2F2A">
        <w:rPr>
          <w:rFonts w:ascii="Arabic Typesetting" w:hAnsi="Arabic Typesetting" w:cs="Arabic Typesetting"/>
          <w:b/>
          <w:szCs w:val="34"/>
          <w:rtl/>
        </w:rPr>
        <w:t>ثنائية</w:t>
      </w:r>
      <w:r>
        <w:rPr>
          <w:rFonts w:ascii="Arabic Typesetting" w:hAnsi="Arabic Typesetting" w:cs="Arabic Typesetting"/>
          <w:b/>
          <w:szCs w:val="34"/>
          <w:rtl/>
        </w:rPr>
        <w:t xml:space="preserve"> 2014/2015)</w:t>
      </w:r>
      <w:r>
        <w:rPr>
          <w:rFonts w:ascii="Arabic Typesetting" w:hAnsi="Arabic Typesetting" w:cs="Arabic Typesetting" w:hint="cs"/>
          <w:b/>
          <w:szCs w:val="34"/>
          <w:rtl/>
        </w:rPr>
        <w:t>؛</w:t>
      </w:r>
      <w:r w:rsidRPr="009F0533">
        <w:rPr>
          <w:rFonts w:ascii="Arabic Typesetting" w:hAnsi="Arabic Typesetting" w:cs="Arabic Typesetting"/>
          <w:b/>
          <w:szCs w:val="34"/>
          <w:rtl/>
        </w:rPr>
        <w:t xml:space="preserve"> "3" وانخفاض في بند "الخدمات التعاقدية" بسبب انخفاض عدد عمليات تقييم مشاريع جدول أعمال التنمية المتوقعة في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2014/2015 عما كان عليه في </w:t>
      </w:r>
      <w:r>
        <w:rPr>
          <w:rFonts w:ascii="Arabic Typesetting" w:hAnsi="Arabic Typesetting" w:cs="Arabic Typesetting" w:hint="cs"/>
          <w:b/>
          <w:szCs w:val="34"/>
          <w:rtl/>
        </w:rPr>
        <w:t>الثنائية </w:t>
      </w:r>
      <w:r w:rsidRPr="009F0533">
        <w:rPr>
          <w:rFonts w:ascii="Arabic Typesetting" w:hAnsi="Arabic Typesetting" w:cs="Arabic Typesetting"/>
          <w:b/>
          <w:szCs w:val="34"/>
          <w:rtl/>
        </w:rPr>
        <w:t>2012/2013.</w:t>
      </w:r>
    </w:p>
    <w:p w:rsidR="00884CF0" w:rsidRDefault="00BB310C" w:rsidP="00862268">
      <w:pPr>
        <w:autoSpaceDE w:val="0"/>
        <w:autoSpaceDN w:val="0"/>
        <w:adjustRightInd w:val="0"/>
        <w:snapToGrid w:val="0"/>
        <w:spacing w:after="120"/>
        <w:rPr>
          <w:rFonts w:ascii="Arabic Typesetting" w:hAnsi="Arabic Typesetting" w:cs="Arabic Typesetting"/>
          <w:szCs w:val="34"/>
          <w:rtl/>
        </w:rPr>
      </w:pPr>
      <w:r>
        <w:rPr>
          <w:rFonts w:hint="cs"/>
          <w:noProof/>
          <w:rtl/>
          <w:lang w:bidi="ar-SA"/>
        </w:rPr>
        <w:drawing>
          <wp:inline distT="0" distB="0" distL="0" distR="0" wp14:anchorId="7CE44A0F" wp14:editId="5CFA173C">
            <wp:extent cx="5568315" cy="12693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8315" cy="126936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Default="00BB310C" w:rsidP="00862268">
      <w:pPr>
        <w:adjustRightInd w:val="0"/>
        <w:snapToGrid w:val="0"/>
        <w:spacing w:after="120"/>
        <w:jc w:val="both"/>
        <w:rPr>
          <w:rFonts w:ascii="Arabic Typesetting" w:hAnsi="Arabic Typesetting" w:cs="Arabic Typesetting"/>
          <w:szCs w:val="34"/>
          <w:rtl/>
        </w:rPr>
      </w:pPr>
      <w:r>
        <w:rPr>
          <w:rFonts w:hint="cs"/>
          <w:noProof/>
          <w:rtl/>
          <w:lang w:bidi="ar-SA"/>
        </w:rPr>
        <w:drawing>
          <wp:inline distT="0" distB="0" distL="0" distR="0" wp14:anchorId="015A4752" wp14:editId="7F6EC530">
            <wp:extent cx="5404485" cy="642810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4485" cy="6428105"/>
                    </a:xfrm>
                    <a:prstGeom prst="rect">
                      <a:avLst/>
                    </a:prstGeom>
                    <a:noFill/>
                    <a:ln>
                      <a:noFill/>
                    </a:ln>
                  </pic:spPr>
                </pic:pic>
              </a:graphicData>
            </a:graphic>
          </wp:inline>
        </w:drawing>
      </w:r>
    </w:p>
    <w:p w:rsidR="00884CF0" w:rsidRPr="001151B9" w:rsidRDefault="00884CF0" w:rsidP="00B37863">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B37863">
      <w:pPr>
        <w:pStyle w:val="ARNormal"/>
        <w:numPr>
          <w:ilvl w:val="0"/>
          <w:numId w:val="40"/>
        </w:numPr>
        <w:spacing w:line="240" w:lineRule="auto"/>
        <w:ind w:left="0" w:firstLine="0"/>
        <w:jc w:val="left"/>
        <w:rPr>
          <w:rFonts w:ascii="Tahoma" w:hAnsi="Tahoma" w:cs="Tahoma"/>
          <w:sz w:val="16"/>
          <w:szCs w:val="16"/>
        </w:rPr>
      </w:pPr>
      <w:r w:rsidRPr="001151B9">
        <w:rPr>
          <w:rFonts w:ascii="Tahoma" w:hAnsi="Tahoma" w:cs="Tahoma"/>
          <w:color w:val="000000"/>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B37863">
      <w:pPr>
        <w:pStyle w:val="ARNormal"/>
        <w:numPr>
          <w:ilvl w:val="0"/>
          <w:numId w:val="40"/>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B37863">
      <w:pPr>
        <w:pStyle w:val="ARNormal"/>
        <w:numPr>
          <w:ilvl w:val="0"/>
          <w:numId w:val="40"/>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9F0533" w:rsidRDefault="00884CF0" w:rsidP="00B63098">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Pr>
      </w:pPr>
      <w:r w:rsidRPr="009F0533">
        <w:rPr>
          <w:rFonts w:ascii="Arabic Typesetting" w:hAnsi="Arabic Typesetting" w:cs="Arabic Typesetting"/>
          <w:b w:val="0"/>
          <w:bCs/>
          <w:i/>
          <w:iCs w:val="0"/>
          <w:sz w:val="42"/>
          <w:szCs w:val="42"/>
        </w:rPr>
        <w:br w:type="page"/>
      </w:r>
      <w:bookmarkStart w:id="29" w:name="_Toc356567758"/>
      <w:bookmarkStart w:id="30" w:name="_Toc358745220"/>
      <w:r w:rsidRPr="009F0533">
        <w:rPr>
          <w:rFonts w:ascii="Arabic Typesetting" w:hAnsi="Arabic Typesetting" w:cs="Arabic Typesetting"/>
          <w:b w:val="0"/>
          <w:bCs/>
          <w:i/>
          <w:iCs w:val="0"/>
          <w:sz w:val="42"/>
          <w:szCs w:val="42"/>
          <w:rtl/>
        </w:rPr>
        <w:t>البرنامج 9</w:t>
      </w:r>
      <w:r>
        <w:rPr>
          <w:rFonts w:ascii="Arabic Typesetting" w:hAnsi="Arabic Typesetting" w:cs="Arabic Typesetting" w:hint="cs"/>
          <w:b w:val="0"/>
          <w:bCs/>
          <w:i/>
          <w:iCs w:val="0"/>
          <w:sz w:val="42"/>
          <w:szCs w:val="42"/>
          <w:rtl/>
        </w:rPr>
        <w:tab/>
      </w:r>
      <w:bookmarkEnd w:id="29"/>
      <w:r w:rsidRPr="009F0533">
        <w:rPr>
          <w:rFonts w:ascii="Arabic Typesetting" w:hAnsi="Arabic Typesetting" w:cs="Arabic Typesetting"/>
          <w:b w:val="0"/>
          <w:bCs/>
          <w:i/>
          <w:iCs w:val="0"/>
          <w:sz w:val="42"/>
          <w:szCs w:val="42"/>
          <w:rtl/>
        </w:rPr>
        <w:t>البلدان الأفريقية والعربية وبلدان آسيا والمحيط الهادئ وأمريكا اللاتينية والكاريبي والبلدان الأقل نموا</w:t>
      </w:r>
      <w:r w:rsidRPr="009F0533">
        <w:rPr>
          <w:rFonts w:ascii="Arabic Typesetting" w:hAnsi="Arabic Typesetting" w:cs="Arabic Typesetting" w:hint="cs"/>
          <w:b w:val="0"/>
          <w:bCs/>
          <w:i/>
          <w:iCs w:val="0"/>
          <w:sz w:val="42"/>
          <w:szCs w:val="42"/>
          <w:rtl/>
        </w:rPr>
        <w:t>ً</w:t>
      </w:r>
      <w:bookmarkEnd w:id="30"/>
      <w:r w:rsidRPr="009F0533">
        <w:rPr>
          <w:rFonts w:ascii="Arabic Typesetting" w:hAnsi="Arabic Typesetting" w:cs="Arabic Typesetting"/>
          <w:b w:val="0"/>
          <w:bCs/>
          <w:i/>
          <w:iCs w:val="0"/>
          <w:sz w:val="42"/>
          <w:szCs w:val="42"/>
        </w:rPr>
        <w:t xml:space="preserve"> </w:t>
      </w:r>
    </w:p>
    <w:p w:rsidR="00884CF0" w:rsidRPr="009F0533"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ما يوجه دفة هذا البرنامج هو الهدف الاستراتيجي الثالث – تسهيل الانتفاع بالملكية الفكرية في سبيل التنمية – وشرطه الأساسي هو وجود بيئة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szCs w:val="34"/>
          <w:rtl/>
        </w:rPr>
        <w:t>مؤاتية</w:t>
      </w:r>
      <w:proofErr w:type="spellEnd"/>
      <w:r w:rsidRPr="009F0533">
        <w:rPr>
          <w:rFonts w:ascii="Arabic Typesetting" w:hAnsi="Arabic Typesetting" w:cs="Arabic Typesetting"/>
          <w:szCs w:val="34"/>
          <w:rtl/>
        </w:rPr>
        <w:t xml:space="preserve"> تشتمل على الموارد السياسية والتشريعية والمؤسسية والبشرية التي سوف تجعل البلدان النامية والبلدان الأقل نمواً قادرة على الانتفاع بالملكية الفكرية في سبيل التنمية، وتُمكِّنها من جني ثمار نظام الملكية الفكرية وتعزيز مشاركتها في اقتصاد الابتكار العالمي.</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والتحديات الرئيسية هي: أ) التنوع من حيث النظم والأوضاع القانونية والاقتصادية والسياسية للبلدان النامية والبلدان الأقل نمواً في أفريقيا والمنطقة العربية وآسيا والمحيط الهادئ وأمريكا اللاتينية ومنطقة البحر الكاريبي؛ ب) والحاجة المتزايدة</w:t>
      </w:r>
      <w:r w:rsidRPr="009F0533">
        <w:rPr>
          <w:rFonts w:ascii="Arabic Typesetting" w:hAnsi="Arabic Typesetting" w:cs="Arabic Typesetting" w:hint="cs"/>
          <w:szCs w:val="34"/>
          <w:rtl/>
        </w:rPr>
        <w:t xml:space="preserve"> باستمرار</w:t>
      </w:r>
      <w:r w:rsidRPr="009F0533">
        <w:rPr>
          <w:rFonts w:ascii="Arabic Typesetting" w:hAnsi="Arabic Typesetting" w:cs="Arabic Typesetting"/>
          <w:szCs w:val="34"/>
          <w:rtl/>
        </w:rPr>
        <w:t xml:space="preserve"> إلى الخدمات المتعلقة بالتنمية والطلب المتزايد عليها فضلاً عن خدمات الويبو الأخرى؛ ج) والنطاق الواسع والتنوع الكبير لأصحاب المصلحة مع تفاوت المهارات والكفاءات ومتطلبات المعرفة، بدءاً من واضعي السياسات ومديري مكاتب الملكية الفكرية والإداريين والفاحصين، وصولاً إلى مديري نقل التكنولوجيا في الجامعات ومؤسسات البحث والتطوير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وأصحاب الأعمال ومديري المؤسسات</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والمخترعين والمبتكرين، والعاملين في مجال الملكية الفكرية؛ د) </w:t>
      </w:r>
      <w:r>
        <w:rPr>
          <w:rFonts w:ascii="Arabic Typesetting" w:hAnsi="Arabic Typesetting" w:cs="Arabic Typesetting" w:hint="cs"/>
          <w:szCs w:val="34"/>
          <w:rtl/>
        </w:rPr>
        <w:t>و</w:t>
      </w:r>
      <w:r w:rsidRPr="009F0533">
        <w:rPr>
          <w:rFonts w:ascii="Arabic Typesetting" w:hAnsi="Arabic Typesetting" w:cs="Arabic Typesetting"/>
          <w:szCs w:val="34"/>
          <w:rtl/>
        </w:rPr>
        <w:t xml:space="preserve">التحدي المتمثل في تحويل مفهوم الملكية الفكرية لأغراض التنمية إلى نتائج محسوسة مع تحقيق منافع ملموسة تعود على قطاعات محددة وعلى المجتمع ككل؛ ه) والتحدي الدائم المتمثل في ضمان </w:t>
      </w:r>
      <w:r w:rsidRPr="009F0533">
        <w:rPr>
          <w:rFonts w:ascii="Arabic Typesetting" w:hAnsi="Arabic Typesetting" w:cs="Arabic Typesetting" w:hint="cs"/>
          <w:szCs w:val="34"/>
          <w:rtl/>
        </w:rPr>
        <w:t>ملاءمة</w:t>
      </w:r>
      <w:r w:rsidRPr="009F0533">
        <w:rPr>
          <w:rFonts w:ascii="Arabic Typesetting" w:hAnsi="Arabic Typesetting" w:cs="Arabic Typesetting"/>
          <w:szCs w:val="34"/>
          <w:rtl/>
        </w:rPr>
        <w:t xml:space="preserve"> النتائج وأثرها واستدامتها، لا سيما على الصعيد القطري</w:t>
      </w:r>
      <w:r w:rsidRPr="009F0533">
        <w:rPr>
          <w:rFonts w:ascii="Arabic Typesetting" w:hAnsi="Arabic Typesetting" w:cs="Arabic Typesetting"/>
          <w:szCs w:val="34"/>
        </w:rPr>
        <w:t>.</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سوف يستمر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عمل هذا البرنامج في الاسترشاد بتوصيات جدول أعمال التنمية بشأن المساعدة التقنية وتكوين الكفاءات، لا سيما التوصيات 1 و6 و12 و13 و14. وسوف تُوضع استراتيجية تنفيذ</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حاسمة من خلال استراتيجيات الملكية الفكرية الوطنية الخاصة بكل بلد في سياق خطط التنمية الوطنية. واستراتيجيات الملكية الفكرية الوطنية قد تكشف النقاب عن الاحتياجات والثغرات الموجودة في مجالات أطر السياسات والأطر التشريعية، والبنية التحتية المؤسسية والتقنية، وبناء قدرات الموارد البشرية، مع الاستفادة، في الوقت نفسه، من إمكانات الملكية الفكرية في مجالات ذات أولوية على النحو المُحدَّد في خطط التنمية الوطنية. وسوف </w:t>
      </w:r>
      <w:r w:rsidRPr="009F0533">
        <w:rPr>
          <w:rFonts w:ascii="Arabic Typesetting" w:hAnsi="Arabic Typesetting" w:cs="Arabic Typesetting" w:hint="cs"/>
          <w:szCs w:val="34"/>
          <w:rtl/>
        </w:rPr>
        <w:t>يكثّف</w:t>
      </w:r>
      <w:r w:rsidRPr="009F0533">
        <w:rPr>
          <w:rFonts w:ascii="Arabic Typesetting" w:hAnsi="Arabic Typesetting" w:cs="Arabic Typesetting"/>
          <w:szCs w:val="34"/>
          <w:rtl/>
        </w:rPr>
        <w:t xml:space="preserve"> البرنامج</w:t>
      </w:r>
      <w:r w:rsidRPr="009F0533">
        <w:rPr>
          <w:rFonts w:ascii="Arabic Typesetting" w:hAnsi="Arabic Typesetting" w:cs="Arabic Typesetting" w:hint="cs"/>
          <w:szCs w:val="34"/>
          <w:rtl/>
        </w:rPr>
        <w:t xml:space="preserve"> عمله</w:t>
      </w:r>
      <w:r w:rsidRPr="009F0533">
        <w:rPr>
          <w:rFonts w:ascii="Arabic Typesetting" w:hAnsi="Arabic Typesetting" w:cs="Arabic Typesetting"/>
          <w:szCs w:val="34"/>
          <w:rtl/>
        </w:rPr>
        <w:t xml:space="preserve">، طبقاً لإحدى نتائجه المرتقبة، في مساعدة البلدان على تصميم استراتيجيات الملكية الفكرية الوطنية وصياغتها وتنفيذها. وسوف تستخدم استراتيجية التنفيذ هذه المنهجية الخاصة بصياغة استراتيجية وطنية للملكية الفكرية، قُدِّمت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السابقة في إطار </w:t>
      </w:r>
      <w:r w:rsidRPr="009F0533">
        <w:rPr>
          <w:rFonts w:ascii="Arabic Typesetting" w:hAnsi="Arabic Typesetting" w:cs="Arabic Typesetting" w:hint="cs"/>
          <w:szCs w:val="34"/>
          <w:rtl/>
        </w:rPr>
        <w:t>أحد</w:t>
      </w:r>
      <w:r w:rsidRPr="009F0533">
        <w:rPr>
          <w:rFonts w:ascii="Arabic Typesetting" w:hAnsi="Arabic Typesetting" w:cs="Arabic Typesetting"/>
          <w:szCs w:val="34"/>
          <w:rtl/>
        </w:rPr>
        <w:t xml:space="preserve"> مشاريع جدول أعمال التنمية، والتي تشتمل على الأدوات اللازمة لتقييم الاحتياجات، ووضع أسس المقارنة ومبادئ توجيهية لعملية تشاور</w:t>
      </w:r>
      <w:r w:rsidRPr="009F0533">
        <w:rPr>
          <w:rFonts w:ascii="Arabic Typesetting" w:hAnsi="Arabic Typesetting" w:cs="Arabic Typesetting" w:hint="cs"/>
          <w:szCs w:val="34"/>
          <w:rtl/>
        </w:rPr>
        <w:t xml:space="preserve"> وتحقق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متكررة</w:t>
      </w:r>
      <w:r w:rsidRPr="009F0533">
        <w:rPr>
          <w:rFonts w:ascii="Arabic Typesetting" w:hAnsi="Arabic Typesetting" w:cs="Arabic Typesetting"/>
          <w:szCs w:val="34"/>
          <w:rtl/>
        </w:rPr>
        <w:t xml:space="preserve"> بين أصحاب المصلحة المتعددين. وسوف تُوجه المكاتبُ الإقليمية عملية صياغة استراتيجية الملكية الفكرية للبلدان الموجودة في منطقة كل منها بالتنسيق مع شعبة البلدان الأقل نمواً وشعبة المشاريع الخاصة ومع المدخلات المقدَّمة من القطاعات ذات الصلة، ولا سيما في مرحلة التنفيذ.</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وبالتوازي مع إعداد الاستراتيجيات الوطنية للملكية الفكرية واعتمادها وتنفيذها، سوف تكون الخطط القطرية أداة تخطيط من أجل التحقيق التدريجي للاتساق والشفافية وتحسين التنسيق عند تقديم المنظمة بأسرها للخدمات المتعلقة بالتنمية. وسوف تقدم الخطة القطرية لمحة عامة عن نطاق مشاركة الويبو في البلد ومدى هذه المشاركة من خلال مصفوفة من النتائج الواضحة التي يجب تحقيقها، و</w:t>
      </w:r>
      <w:r w:rsidRPr="009F0533">
        <w:rPr>
          <w:rFonts w:ascii="Arabic Typesetting" w:hAnsi="Arabic Typesetting" w:cs="Arabic Typesetting" w:hint="cs"/>
          <w:szCs w:val="34"/>
          <w:rtl/>
        </w:rPr>
        <w:t xml:space="preserve">من خلال </w:t>
      </w:r>
      <w:r w:rsidRPr="009F0533">
        <w:rPr>
          <w:rFonts w:ascii="Arabic Typesetting" w:hAnsi="Arabic Typesetting" w:cs="Arabic Typesetting"/>
          <w:szCs w:val="34"/>
          <w:rtl/>
        </w:rPr>
        <w:t>برامج، وأنشطة سوف تُقام في البلد خلال عامين عقب المشاورات التي تتم بين البلد والويبو. وسوف تتولى المكاتب الإقليمية زمام القيادة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في إعداد الخطط القطرية بالتشاور والتنسيق الوثيقين مع القطاعات</w:t>
      </w:r>
      <w:r>
        <w:rPr>
          <w:rFonts w:ascii="Arabic Typesetting" w:hAnsi="Arabic Typesetting" w:cs="Arabic Typesetting" w:hint="cs"/>
          <w:szCs w:val="34"/>
          <w:rtl/>
        </w:rPr>
        <w:t> </w:t>
      </w:r>
      <w:r w:rsidRPr="009F0533">
        <w:rPr>
          <w:rFonts w:ascii="Arabic Typesetting" w:hAnsi="Arabic Typesetting" w:cs="Arabic Typesetting"/>
          <w:szCs w:val="34"/>
          <w:rtl/>
        </w:rPr>
        <w:t>الأخرى.</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تُصمَّم برامج تكوين الكفاءات بحيث تتناسب مع متطلبات فئات</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مستهدفة مُحدَّدة، بما فيها الشركات الصغيرة والمتوسطة، وسوف تركز على رفع مستوى المهارات والكفاءات من خلال برامج قصيرة الأجل وعملية تُقدَّم على المستويات الوطنية ودون الإقليمية والإقليمية. وسوف يستمر إعداد الأدوات والمؤشرات المناسبة لتقييم استعمال المهارات والمعارف التي تسعى هذه البرامج إلى رفع مستوياتها ولتقييم فائدة هذه المهارات والمعارف.</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tl/>
        </w:rPr>
      </w:pPr>
      <w:r w:rsidRPr="009F0533">
        <w:rPr>
          <w:rFonts w:ascii="Arabic Typesetting" w:hAnsi="Arabic Typesetting" w:cs="Arabic Typesetting"/>
          <w:szCs w:val="34"/>
          <w:rtl/>
        </w:rPr>
        <w:t xml:space="preserve">وسوف تُصمَّم وتُنفَّذ برامج مُعدة خصيصاً سوف تعالج على وجه التحديد احتياجات البلدان الأقل نمواً مع التركيز الشديد على المجالات </w:t>
      </w:r>
      <w:proofErr w:type="spellStart"/>
      <w:r w:rsidRPr="009F0533">
        <w:rPr>
          <w:rFonts w:ascii="Arabic Typesetting" w:hAnsi="Arabic Typesetting" w:cs="Arabic Typesetting"/>
          <w:szCs w:val="34"/>
          <w:rtl/>
        </w:rPr>
        <w:t>المواضيعية</w:t>
      </w:r>
      <w:proofErr w:type="spellEnd"/>
      <w:r w:rsidRPr="009F0533">
        <w:rPr>
          <w:rFonts w:ascii="Arabic Typesetting" w:hAnsi="Arabic Typesetting" w:cs="Arabic Typesetting"/>
          <w:szCs w:val="34"/>
          <w:rtl/>
        </w:rPr>
        <w:t xml:space="preserve"> العامة ذات الأولية الواردة في مشروعات الويبو المعتمدة بمناسبة مؤتمر الأمم المتحدة الرابع المعني بأقل البلدان نمواً. وفي نطاق هذا الإطار الأوسع للتعاون، سوف تعمل الويبو مع البلدان الأقل نمواً لبناء وتعزيز أنظمة ومؤسسات نقل التكنولوجيا في أقل البلدان نمواً وللمساهمة في تحقيق توصيات برنامج عمل إسطنبول ذات الصلة.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أجل تحويل مفهوم الملكية الفكرية لأغراض التنمية إلى نتائج ومنافع محسوسة وملموسة، سوف يُنفَّذ عدد من المشاريع المبتكرة الشاملة القائمة على الملكية الفكرية، بما في ذلك المشاريع الخاصة بالملكية الفكرية والتوسيم لتطوير الأعمال والمجتمعات في الأعمال التجارية الزراعية والحرف اليدوية وقطاعات التصميم فضلاً عن المشاريع الخاصة بنقل التكنولوجيا المناسبة. ومن أجل هذه المشاريع، سوف تُعزَّز ترتيبات التعاون والشراكات مع المنظمات الحكومية الدولية الأخرى والمؤسسات غير الحكومية العاملة في المناطق كوسيلة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لحشد الموارد والخبرات من أجل إحداث أثر أكبر. وسوف تُضطلع، على وجه الخصوص، بمبادرات لاستكشاف إمكانية مساهمة الويبو في أطر عمل الأمم المتحدة للمساعدة الإنمائية على المستوى القطري وفي اتفاقات التعاون مع الجماعات الاقتصادية الإقليمية.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وسوف تستمر صيانة وتحسين قواعد البيانات التي أُنشئت في إطار مشروعين من مشاريع جدول أعمال التنمية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لتوثيق نطاق أنشطة المساعدة التقنية التي قدمتها الويبو، بما في ذلك قاعدة البيانات التي تهدف إلى المواءمة بين عروض التمويل المقدمة من البلدان المانحة واحتياجات المساعدة الإنمائية للبلدان المستفيدة</w:t>
      </w:r>
      <w:r w:rsidRPr="009F0533">
        <w:rPr>
          <w:rFonts w:ascii="Arabic Typesetting" w:hAnsi="Arabic Typesetting" w:cs="Arabic Typesetting"/>
          <w:szCs w:val="34"/>
        </w:rPr>
        <w:t>.</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w:t>
      </w:r>
      <w:r w:rsidRPr="009F0533">
        <w:rPr>
          <w:rFonts w:ascii="Arabic Typesetting" w:hAnsi="Arabic Typesetting" w:cs="Arabic Typesetting" w:hint="cs"/>
          <w:szCs w:val="34"/>
          <w:rtl/>
        </w:rPr>
        <w:t xml:space="preserve"> تنسّق المكاتبُ</w:t>
      </w:r>
      <w:r w:rsidRPr="009F0533">
        <w:rPr>
          <w:rFonts w:ascii="Arabic Typesetting" w:hAnsi="Arabic Typesetting" w:cs="Arabic Typesetting"/>
          <w:szCs w:val="34"/>
          <w:rtl/>
        </w:rPr>
        <w:t xml:space="preserve"> العناصرَ الأخرى للبيئة </w:t>
      </w:r>
      <w:proofErr w:type="spellStart"/>
      <w:r w:rsidRPr="009F0533">
        <w:rPr>
          <w:rFonts w:ascii="Arabic Typesetting" w:hAnsi="Arabic Typesetting" w:cs="Arabic Typesetting"/>
          <w:szCs w:val="34"/>
          <w:rtl/>
        </w:rPr>
        <w:t>المؤاتية</w:t>
      </w:r>
      <w:proofErr w:type="spellEnd"/>
      <w:r w:rsidRPr="009F0533">
        <w:rPr>
          <w:rFonts w:ascii="Arabic Typesetting" w:hAnsi="Arabic Typesetting" w:cs="Arabic Typesetting"/>
          <w:szCs w:val="34"/>
          <w:rtl/>
        </w:rPr>
        <w:t xml:space="preserve"> المتعلقة بالأطر السياسية والتشريعية والبنية التحتية والنفاذ إلى المعلومات، في أثناء معالجة القطاع المتخصص المعني لها بشكل مباشر، وذلك كجزء </w:t>
      </w:r>
      <w:r w:rsidRPr="009F0533">
        <w:rPr>
          <w:rFonts w:ascii="Arabic Typesetting" w:hAnsi="Arabic Typesetting" w:cs="Arabic Typesetting" w:hint="cs"/>
          <w:szCs w:val="34"/>
          <w:rtl/>
        </w:rPr>
        <w:t xml:space="preserve">إما </w:t>
      </w:r>
      <w:r w:rsidRPr="009F0533">
        <w:rPr>
          <w:rFonts w:ascii="Arabic Typesetting" w:hAnsi="Arabic Typesetting" w:cs="Arabic Typesetting"/>
          <w:szCs w:val="34"/>
          <w:rtl/>
        </w:rPr>
        <w:t xml:space="preserve">من إطار </w:t>
      </w:r>
      <w:r w:rsidRPr="009F0533">
        <w:rPr>
          <w:rFonts w:ascii="Arabic Typesetting" w:hAnsi="Arabic Typesetting" w:cs="Arabic Typesetting" w:hint="cs"/>
          <w:szCs w:val="34"/>
          <w:rtl/>
        </w:rPr>
        <w:t xml:space="preserve">عمل </w:t>
      </w:r>
      <w:r w:rsidRPr="009F0533">
        <w:rPr>
          <w:rFonts w:ascii="Arabic Typesetting" w:hAnsi="Arabic Typesetting" w:cs="Arabic Typesetting"/>
          <w:szCs w:val="34"/>
          <w:rtl/>
        </w:rPr>
        <w:t>استراتيجية الملكية الفكرية الوطنية أو الخطة القطرية. وسوف يكون الحوار والمشاورات الداخلية المنتظمة جزءاً طبيعياً من عملية التنسيق.</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وتهدف هذه الاستراتيجيات، بوجه</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عام، إلى تحسين جودة تقديم المنظمة للخدمات الموجهة نحو التنمية وفعالية هذا التقديم، مع التركيز على النتائج، وضمان استدامة والأعمال واستمراريتها.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709"/>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خطط التخفيف التي طُبِّقت أو الجاري تنفيذها</w:t>
            </w:r>
          </w:p>
        </w:tc>
      </w:tr>
      <w:tr w:rsidR="00884CF0" w:rsidRPr="009F0533" w:rsidTr="00862268">
        <w:trPr>
          <w:trHeight w:val="1456"/>
        </w:trPr>
        <w:tc>
          <w:tcPr>
            <w:tcW w:w="4535"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خطر عدم الاستقرار السياسي في الدول الأعضاء مع وجود مخاطر أمنية شديدة </w:t>
            </w:r>
            <w:r w:rsidRPr="009F0533">
              <w:rPr>
                <w:rFonts w:ascii="Arabic Typesetting" w:hAnsi="Arabic Typesetting" w:cs="Arabic Typesetting" w:hint="cs"/>
                <w:sz w:val="30"/>
                <w:szCs w:val="30"/>
                <w:rtl/>
              </w:rPr>
              <w:t>وتدنّي مستوى</w:t>
            </w:r>
            <w:r w:rsidRPr="009F0533">
              <w:rPr>
                <w:rFonts w:ascii="Arabic Typesetting" w:hAnsi="Arabic Typesetting" w:cs="Arabic Typesetting"/>
                <w:sz w:val="30"/>
                <w:szCs w:val="30"/>
                <w:rtl/>
              </w:rPr>
              <w:t xml:space="preserve"> الأمن مما قد يتسبب في إلغاء الأنشطة أو تأخر تقديم المساعدة التقنية، ومن ثمَّ تقليل قدرة البرنامج 9 على تحقيق </w:t>
            </w:r>
            <w:r w:rsidRPr="009F0533">
              <w:rPr>
                <w:rFonts w:ascii="Arabic Typesetting" w:hAnsi="Arabic Typesetting" w:cs="Arabic Typesetting" w:hint="cs"/>
                <w:sz w:val="30"/>
                <w:szCs w:val="30"/>
                <w:rtl/>
              </w:rPr>
              <w:t xml:space="preserve">جميع </w:t>
            </w:r>
            <w:r w:rsidRPr="009F0533">
              <w:rPr>
                <w:rFonts w:ascii="Arabic Typesetting" w:hAnsi="Arabic Typesetting" w:cs="Arabic Typesetting"/>
                <w:sz w:val="30"/>
                <w:szCs w:val="30"/>
                <w:rtl/>
              </w:rPr>
              <w:t>نتائجه المرتقبة</w:t>
            </w:r>
          </w:p>
        </w:tc>
        <w:tc>
          <w:tcPr>
            <w:tcW w:w="4537"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"2" إجراء تقييم للمخاطر حسب الاقتضاء، وصياغة خطط قطرية / أنشطة سنوية مع مراعاة هذا التقييم</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الرصد المستمر مع مكتب الملكية الفكرية وأصحاب المصلحة لوضع خطط بديلة</w:t>
            </w:r>
          </w:p>
        </w:tc>
      </w:tr>
      <w:tr w:rsidR="00884CF0" w:rsidRPr="009F0533" w:rsidTr="00862268">
        <w:trPr>
          <w:trHeight w:val="1508"/>
        </w:trPr>
        <w:tc>
          <w:tcPr>
            <w:tcW w:w="4535"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التغير السياسي الذي يؤدي إلى تغير سياسة الملكية الفكرية في البلد وفي الحكومات أو في الإدارة العليا لمكاتب الملكية الفكرية مما قد يتسبب في مراجعة خطط العمل البلدان المتأثرة، </w:t>
            </w:r>
            <w:r w:rsidRPr="009F0533">
              <w:rPr>
                <w:rFonts w:ascii="Arabic Typesetting" w:hAnsi="Arabic Typesetting" w:cs="Arabic Typesetting" w:hint="cs"/>
                <w:sz w:val="30"/>
                <w:szCs w:val="30"/>
                <w:rtl/>
              </w:rPr>
              <w:t>والحدّ من</w:t>
            </w:r>
            <w:r w:rsidRPr="009F0533">
              <w:rPr>
                <w:rFonts w:ascii="Arabic Typesetting" w:hAnsi="Arabic Typesetting" w:cs="Arabic Typesetting"/>
                <w:sz w:val="30"/>
                <w:szCs w:val="30"/>
                <w:rtl/>
              </w:rPr>
              <w:t xml:space="preserve"> تقديم الخدمات أو </w:t>
            </w:r>
            <w:r w:rsidRPr="009F0533">
              <w:rPr>
                <w:rFonts w:ascii="Arabic Typesetting" w:hAnsi="Arabic Typesetting" w:cs="Arabic Typesetting" w:hint="cs"/>
                <w:sz w:val="30"/>
                <w:szCs w:val="30"/>
                <w:rtl/>
              </w:rPr>
              <w:t>تأخيرها</w:t>
            </w:r>
            <w:r w:rsidRPr="009F0533">
              <w:rPr>
                <w:rFonts w:ascii="Arabic Typesetting" w:hAnsi="Arabic Typesetting" w:cs="Arabic Typesetting"/>
                <w:sz w:val="30"/>
                <w:szCs w:val="30"/>
                <w:rtl/>
              </w:rPr>
              <w:t xml:space="preserve">، ومن ثمَّ </w:t>
            </w:r>
            <w:r w:rsidRPr="009F0533">
              <w:rPr>
                <w:rFonts w:ascii="Arabic Typesetting" w:hAnsi="Arabic Typesetting" w:cs="Arabic Typesetting" w:hint="cs"/>
                <w:sz w:val="30"/>
                <w:szCs w:val="30"/>
                <w:rtl/>
              </w:rPr>
              <w:t>التأثير</w:t>
            </w:r>
            <w:r w:rsidRPr="009F0533">
              <w:rPr>
                <w:rFonts w:ascii="Arabic Typesetting" w:hAnsi="Arabic Typesetting" w:cs="Arabic Typesetting"/>
                <w:sz w:val="30"/>
                <w:szCs w:val="30"/>
                <w:rtl/>
              </w:rPr>
              <w:t xml:space="preserve"> على تحقيق النتائج المرتقبة</w:t>
            </w:r>
          </w:p>
        </w:tc>
        <w:tc>
          <w:tcPr>
            <w:tcW w:w="4537"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"1" توخّي المرونة في إجراء تعديلات عرضية في خطط العمل لكل بلد على حدة</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التشجيع على تحقيق توافق في الآراء بشأن خطط العمل واستراتيجيات الملكية الفكرية الوطنية وتسهيل ذلك</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2"/>
        <w:gridCol w:w="2518"/>
        <w:gridCol w:w="2252"/>
        <w:gridCol w:w="2129"/>
      </w:tblGrid>
      <w:tr w:rsidR="00884CF0" w:rsidRPr="009F0533" w:rsidTr="00862268">
        <w:trPr>
          <w:cantSplit/>
          <w:trHeight w:val="421"/>
          <w:tblHeader/>
        </w:trPr>
        <w:tc>
          <w:tcPr>
            <w:tcW w:w="1222"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22"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379"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أعربت عن رضاها عن جودة المشورة القانونية المتعلقة ببراءات الاختراع، ونماذج المنفعة، والأسرار التجارية، والدوائر المتكاملة والنسبة المئوية لهذه الدول</w:t>
            </w:r>
            <w:r w:rsidRPr="009F0533">
              <w:rPr>
                <w:rFonts w:ascii="Arabic Typesetting" w:hAnsi="Arabic Typesetting" w:cs="Arabic Typesetting"/>
                <w:sz w:val="30"/>
                <w:szCs w:val="30"/>
              </w:rPr>
              <w:t xml:space="preserve"> </w:t>
            </w:r>
          </w:p>
        </w:tc>
        <w:tc>
          <w:tcPr>
            <w:tcW w:w="123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استقصاءات</w:t>
            </w:r>
            <w:proofErr w:type="spellEnd"/>
            <w:r w:rsidRPr="009F0533">
              <w:rPr>
                <w:rFonts w:ascii="Arabic Typesetting" w:hAnsi="Arabic Typesetting" w:cs="Arabic Typesetting"/>
                <w:sz w:val="30"/>
                <w:szCs w:val="30"/>
                <w:rtl/>
              </w:rPr>
              <w:t xml:space="preserve"> 2012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tcBorders>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90%</w:t>
            </w:r>
          </w:p>
        </w:tc>
      </w:tr>
      <w:tr w:rsidR="00884CF0" w:rsidRPr="009F0533" w:rsidTr="00862268">
        <w:trPr>
          <w:cantSplit/>
          <w:trHeight w:val="1170"/>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 المنظمات الإقليمية التي تقد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مجال العلامات التجارية و</w:t>
            </w:r>
            <w:r w:rsidRPr="00A028E3">
              <w:rPr>
                <w:rFonts w:ascii="Arabic Typesetting" w:hAnsi="Arabic Typesetting" w:cs="Arabic Typesetting"/>
                <w:sz w:val="30"/>
                <w:szCs w:val="30"/>
                <w:rtl/>
              </w:rPr>
              <w:t>التصاميم الصناعية</w:t>
            </w:r>
            <w:r w:rsidRPr="009F0533">
              <w:rPr>
                <w:rFonts w:ascii="Arabic Typesetting" w:hAnsi="Arabic Typesetting" w:cs="Arabic Typesetting"/>
                <w:sz w:val="30"/>
                <w:szCs w:val="30"/>
                <w:rtl/>
              </w:rPr>
              <w:t xml:space="preserve"> والبيانات الجغرافية والنسبة المئوية لهذه الدول / المنظمات</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ثلاث دول أعضاء / منظمات إقليمية 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مت تعقيبات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عام 2012</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استلام تعقيبات وردود إيجابية من 10 دول أعضاء / منظمات إقليمية (التوزيع الإقليمي)</w:t>
            </w:r>
          </w:p>
        </w:tc>
      </w:tr>
      <w:tr w:rsidR="00884CF0" w:rsidRPr="009F0533" w:rsidTr="00862268">
        <w:trPr>
          <w:cantSplit/>
          <w:trHeight w:val="671"/>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قدمت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مشورة الويبو التشريعية والنسبة المئوية لهذه البلدان</w:t>
            </w:r>
            <w:r w:rsidRPr="009F0533">
              <w:rPr>
                <w:rFonts w:ascii="Arabic Typesetting" w:hAnsi="Arabic Typesetting" w:cs="Arabic Typesetting"/>
                <w:sz w:val="30"/>
                <w:szCs w:val="30"/>
              </w:rPr>
              <w:t xml:space="preserve"> </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لم تُجمَع بعدُ أي معلومات عن التعقيبات أو الردود</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15 بلداً (التوزيع الإقليمي)</w:t>
            </w:r>
          </w:p>
        </w:tc>
      </w:tr>
      <w:tr w:rsidR="00884CF0" w:rsidRPr="009F0533" w:rsidTr="00862268">
        <w:trPr>
          <w:cantSplit/>
          <w:trHeight w:val="1408"/>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كلتيهما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(12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(8)</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(9)</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(18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(13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(13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10 بلدان من البلدان الأقل نمواً موجودة في التوزيع الإقليمي أعلاه</w:t>
            </w:r>
            <w:r w:rsidRPr="009F0533">
              <w:rPr>
                <w:rFonts w:ascii="Arabic Typesetting" w:hAnsi="Arabic Typesetting" w:cs="Arabic Typesetting"/>
                <w:sz w:val="30"/>
                <w:szCs w:val="30"/>
                <w:lang w:bidi="th-TH"/>
              </w:rPr>
              <w:t xml:space="preserve"> </w:t>
            </w:r>
          </w:p>
        </w:tc>
      </w:tr>
      <w:tr w:rsidR="00884CF0" w:rsidRPr="009F0533" w:rsidTr="00862268">
        <w:trPr>
          <w:cantSplit/>
          <w:trHeight w:val="2272"/>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 أو كلتيهما وتنفذها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w:t>
            </w:r>
            <w:r w:rsidRPr="009F0533">
              <w:rPr>
                <w:rFonts w:ascii="Arabic Typesetting" w:hAnsi="Arabic Typesetting" w:cs="Arabic Typesetting" w:hint="cs"/>
                <w:sz w:val="30"/>
                <w:szCs w:val="30"/>
                <w:rtl/>
              </w:rPr>
              <w:t>3</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(6 التراكمي</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المنطقة العربية (6)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(12)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sz w:val="30"/>
                <w:szCs w:val="30"/>
                <w:rtl/>
              </w:rPr>
              <w:t>11 بلدان من البلدان الأقل نمواً موجودة في التوزيع الإقليمي أعلاه</w:t>
            </w:r>
          </w:p>
        </w:tc>
      </w:tr>
      <w:tr w:rsidR="00884CF0" w:rsidRPr="009F0533" w:rsidTr="00862268">
        <w:trPr>
          <w:cantSplit/>
          <w:trHeight w:val="1680"/>
        </w:trPr>
        <w:tc>
          <w:tcPr>
            <w:tcW w:w="1222" w:type="pct"/>
            <w:vMerge w:val="restar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لا توجد بيانات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Cs/>
                <w:sz w:val="30"/>
                <w:szCs w:val="30"/>
              </w:rPr>
              <w:t xml:space="preserve"> </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39"/>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المعلومات غير متوفرة</w:t>
            </w:r>
            <w:r w:rsidRPr="009F0533">
              <w:rPr>
                <w:rFonts w:ascii="Arabic Typesetting" w:hAnsi="Arabic Typesetting" w:cs="Arabic Typesetting"/>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المعلومات غير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(30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6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(65</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البيانات غير متوفرة (الوحدة 0033)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البلدان الأقل نمواً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(55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144"/>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آسيا والمحيط الهادئ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اﺛﻨﺎن</w:t>
            </w:r>
            <w:proofErr w:type="spellEnd"/>
            <w:r w:rsidRPr="009F0533">
              <w:rPr>
                <w:rFonts w:ascii="Arabic Typesetting" w:hAnsi="Arabic Typesetting" w:cs="Arabic Typesetting"/>
                <w:sz w:val="30"/>
                <w:szCs w:val="30"/>
                <w:rtl/>
              </w:rPr>
              <w:t xml:space="preserve"> من البلدان الأقل نمواً موجودة في التوزيع الإقليمي أعلاه</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مشاريع التكنولوجيا الملائمة في ثلاثة من البلدان الأقل نمواً</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(1)</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(7)</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أربعة من البلدان الأقل نمواً موجودة في التوزيع الإقليمي أعلاه</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مزيد من مشاريع التكنولوجيا الملائمة في أربعة من البلدان الأقل نمواً على الأقل</w:t>
            </w:r>
          </w:p>
        </w:tc>
      </w:tr>
      <w:tr w:rsidR="00884CF0" w:rsidRPr="009F0533" w:rsidTr="00862268">
        <w:trPr>
          <w:cantSplit/>
          <w:trHeight w:val="79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2.4</w:t>
            </w:r>
            <w:r w:rsidRPr="009F0533">
              <w:rPr>
                <w:rFonts w:ascii="Arabic Typesetting" w:hAnsi="Arabic Typesetting" w:cs="Arabic Typesetting"/>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شبكات مراكز دعم التكنولوجيا والابتكار الوطنية المستدامة</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14 شبكة من شبكات مراكز دعم التكنولوجيا والابتكار الوطنية</w:t>
            </w:r>
            <w:r w:rsidRPr="009F0533">
              <w:rPr>
                <w:rFonts w:ascii="Arabic Typesetting" w:hAnsi="Arabic Typesetting" w:cs="Arabic Typesetting"/>
                <w:sz w:val="30"/>
                <w:szCs w:val="30"/>
                <w:lang w:bidi="th-TH"/>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(6)</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أمريكا اللاتينية والبحر الكاريبي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ستة من البلدان الأقل نمواً الموجودة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23 شبكة من شبكات مراكز دعم التكنولوجيا والابتكار الوطنية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(10 منها ثمانية من البلدان الأقل نمواً)</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(3)</w:t>
            </w:r>
            <w:r w:rsidRPr="009F0533">
              <w:rPr>
                <w:rFonts w:ascii="Arabic Typesetting" w:hAnsi="Arabic Typesetting" w:cs="Arabic Typesetting"/>
                <w:b/>
                <w:sz w:val="30"/>
                <w:szCs w:val="30"/>
              </w:rPr>
              <w:t xml:space="preserve"> </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 منها اثن</w:t>
            </w:r>
            <w:r w:rsidRPr="009F0533">
              <w:rPr>
                <w:rFonts w:ascii="Arabic Typesetting" w:hAnsi="Arabic Typesetting" w:cs="Arabic Typesetting" w:hint="cs"/>
                <w:b/>
                <w:sz w:val="30"/>
                <w:szCs w:val="30"/>
                <w:rtl/>
              </w:rPr>
              <w:t>ت</w:t>
            </w:r>
            <w:r w:rsidRPr="009F0533">
              <w:rPr>
                <w:rFonts w:ascii="Arabic Typesetting" w:hAnsi="Arabic Typesetting" w:cs="Arabic Typesetting"/>
                <w:b/>
                <w:sz w:val="30"/>
                <w:szCs w:val="30"/>
                <w:rtl/>
              </w:rPr>
              <w:t>ان من البلدان الأقل نمواً)</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(6)</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884CF0" w:rsidRPr="009F0533" w:rsidTr="00862268">
        <w:trPr>
          <w:cantSplit/>
          <w:trHeight w:val="79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AB154D" w:rsidRDefault="00884CF0" w:rsidP="00862268">
            <w:pPr>
              <w:adjustRightInd w:val="0"/>
              <w:snapToGrid w:val="0"/>
              <w:spacing w:before="60" w:after="60" w:line="300" w:lineRule="exact"/>
              <w:rPr>
                <w:rFonts w:ascii="Arabic Typesetting" w:hAnsi="Arabic Typesetting" w:cs="Arabic Typesetting"/>
                <w:sz w:val="30"/>
                <w:szCs w:val="30"/>
                <w:rtl/>
              </w:rPr>
            </w:pPr>
            <w:r w:rsidRPr="00AB154D">
              <w:rPr>
                <w:rFonts w:ascii="Arabic Typesetting" w:hAnsi="Arabic Typesetting" w:cs="Arabic Typesetting"/>
                <w:sz w:val="30"/>
                <w:szCs w:val="30"/>
                <w:rtl/>
              </w:rPr>
              <w:t xml:space="preserve">متوسط </w:t>
            </w:r>
            <w:r w:rsidRPr="00AB154D">
              <w:rPr>
                <w:rFonts w:ascii="Arabic Typesetting" w:hAnsi="Arabic Typesetting" w:cs="Arabic Typesetting" w:hint="cs"/>
                <w:sz w:val="30"/>
                <w:szCs w:val="30"/>
                <w:rtl/>
              </w:rPr>
              <w:t>عدد</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المستخدمين</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الذين</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تخدمهم</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مراكز</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دعم</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التكنولوجيا</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والابتكار</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كل</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ثلاثة</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أشهر</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وفي</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كل</w:t>
            </w:r>
            <w:r w:rsidRPr="00AB154D">
              <w:rPr>
                <w:rFonts w:ascii="Arabic Typesetting" w:hAnsi="Arabic Typesetting" w:cs="Arabic Typesetting"/>
                <w:sz w:val="30"/>
                <w:szCs w:val="30"/>
                <w:rtl/>
              </w:rPr>
              <w:t xml:space="preserve"> </w:t>
            </w:r>
            <w:r w:rsidRPr="00AB154D">
              <w:rPr>
                <w:rFonts w:ascii="Arabic Typesetting" w:hAnsi="Arabic Typesetting" w:cs="Arabic Typesetting" w:hint="cs"/>
                <w:sz w:val="30"/>
                <w:szCs w:val="30"/>
                <w:rtl/>
              </w:rPr>
              <w:t>بلد</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200 (كحد أدنى) – 630 (كحد أقصى)</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300 (كحد أدنى) – 750 (كحد أقصى)</w:t>
            </w:r>
          </w:p>
        </w:tc>
      </w:tr>
      <w:tr w:rsidR="00884CF0" w:rsidRPr="009F0533" w:rsidTr="00862268">
        <w:trPr>
          <w:cantSplit/>
          <w:trHeight w:val="79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البلدان التي تستخدم قاعدة بيانات المساعدة التقنية في مجال الملكية الفكرية </w:t>
            </w:r>
            <w:r w:rsidRPr="009F0533">
              <w:rPr>
                <w:rFonts w:ascii="Arabic Typesetting" w:hAnsi="Arabic Typesetting" w:cs="Arabic Typesetting"/>
                <w:sz w:val="30"/>
                <w:szCs w:val="30"/>
              </w:rPr>
              <w:t>(IP-TAD)</w:t>
            </w:r>
            <w:r w:rsidRPr="009F0533">
              <w:rPr>
                <w:rFonts w:ascii="Arabic Typesetting" w:hAnsi="Arabic Typesetting" w:cs="Arabic Typesetting"/>
                <w:sz w:val="30"/>
                <w:szCs w:val="30"/>
                <w:rtl/>
              </w:rPr>
              <w:t xml:space="preserve">، وقائمة الخبراء الاستشاريين في مجال الملكية الفكرية </w:t>
            </w:r>
            <w:r w:rsidRPr="009F0533">
              <w:rPr>
                <w:rFonts w:ascii="Arabic Typesetting" w:hAnsi="Arabic Typesetting" w:cs="Arabic Typesetting"/>
                <w:sz w:val="30"/>
                <w:szCs w:val="30"/>
              </w:rPr>
              <w:t>(IP_ROC)</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60 (اعتباراً من 1/3/2013)</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70</w:t>
            </w:r>
          </w:p>
        </w:tc>
      </w:tr>
      <w:tr w:rsidR="00884CF0" w:rsidRPr="009F0533" w:rsidTr="00862268">
        <w:trPr>
          <w:cantSplit/>
          <w:trHeight w:val="79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4.4 </w:t>
            </w:r>
            <w:r w:rsidRPr="009F0533">
              <w:rPr>
                <w:rFonts w:ascii="Arabic Typesetting" w:hAnsi="Arabic Typesetting" w:cs="Arabic Typesetting"/>
                <w:sz w:val="30"/>
                <w:szCs w:val="30"/>
                <w:rtl/>
              </w:rPr>
              <w:t>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متوسط </w:t>
            </w:r>
            <w:r w:rsidRPr="009F0533">
              <w:rPr>
                <w:rFonts w:ascii="Arabic Typesetting" w:hAnsi="Arabic Typesetting" w:cs="Arabic Typesetting" w:hint="cs"/>
                <w:sz w:val="30"/>
                <w:szCs w:val="30"/>
                <w:rtl/>
              </w:rPr>
              <w:t>مستوى</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الخدمة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في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مكاتب</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الملكية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الفكرية</w:t>
            </w:r>
            <w:r w:rsidRPr="009F0533">
              <w:rPr>
                <w:rFonts w:ascii="Arabic Typesetting" w:hAnsi="Arabic Typesetting" w:cs="Arabic Typesetting"/>
                <w:sz w:val="30"/>
                <w:szCs w:val="30"/>
                <w:rtl/>
              </w:rPr>
              <w:t xml:space="preserve"> التي تلقت مساعدة (يتراوح من 1 إلى 5)</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يحدد لاحقاً</w:t>
            </w:r>
          </w:p>
        </w:tc>
      </w:tr>
    </w:tbl>
    <w:p w:rsidR="00884CF0"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9</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b/>
          <w:szCs w:val="34"/>
        </w:rPr>
      </w:pPr>
      <w:r w:rsidRPr="009F0533">
        <w:rPr>
          <w:rFonts w:ascii="Arabic Typesetting" w:hAnsi="Arabic Typesetting" w:cs="Arabic Typesetting"/>
          <w:b/>
          <w:szCs w:val="34"/>
          <w:rtl/>
        </w:rPr>
        <w:t>انخفاض الموارد المخصصة للنتيج</w:t>
      </w:r>
      <w:r w:rsidRPr="009F0533">
        <w:rPr>
          <w:rFonts w:ascii="Arabic Typesetting" w:hAnsi="Arabic Typesetting" w:cs="Arabic Typesetting" w:hint="cs"/>
          <w:b/>
          <w:szCs w:val="34"/>
          <w:rtl/>
        </w:rPr>
        <w:t>تين</w:t>
      </w:r>
      <w:r w:rsidRPr="009F0533">
        <w:rPr>
          <w:rFonts w:ascii="Arabic Typesetting" w:hAnsi="Arabic Typesetting" w:cs="Arabic Typesetting"/>
          <w:b/>
          <w:szCs w:val="34"/>
          <w:rtl/>
        </w:rPr>
        <w:t xml:space="preserve"> </w:t>
      </w:r>
      <w:r>
        <w:rPr>
          <w:rFonts w:ascii="Arabic Typesetting" w:hAnsi="Arabic Typesetting" w:cs="Arabic Typesetting" w:hint="cs"/>
          <w:b/>
          <w:szCs w:val="34"/>
          <w:rtl/>
        </w:rPr>
        <w:t>ه 2.1</w:t>
      </w:r>
      <w:r w:rsidRPr="009F0533">
        <w:rPr>
          <w:rFonts w:ascii="Arabic Typesetting" w:hAnsi="Arabic Typesetting" w:cs="Arabic Typesetting"/>
          <w:b/>
          <w:szCs w:val="34"/>
          <w:rtl/>
        </w:rPr>
        <w:t xml:space="preserve"> (المشورة التشريعية)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b/>
          <w:szCs w:val="34"/>
          <w:rtl/>
        </w:rPr>
        <w:t xml:space="preserve"> 2.4</w:t>
      </w:r>
      <w:r w:rsidRPr="009F0533">
        <w:rPr>
          <w:rFonts w:ascii="Arabic Typesetting" w:hAnsi="Arabic Typesetting" w:cs="Arabic Typesetting"/>
          <w:b/>
          <w:szCs w:val="34"/>
          <w:rtl/>
        </w:rPr>
        <w:t xml:space="preserve"> (تحسين النفاذ إلى المعلومات والمعارف المتعلقة بالملكية الفكرية واستخدامها) يعكس استمرار تنفيذ نموذج أداء الأنشطة الموجهة نحو التنمية، الذي به تتحمل البرامج المتخصصة المسؤولية الفنية عن أداء الأنشطة المتعلقة بالمشورة التشريعية، والبنية التحتية لمكاتب الملكية الفكرية، وتيسير النفاذ إلى المعلومات والمعارف المتعلقة بالملكية الفكرية. وينعكس هذا في الانخفاضات الموجودة في بنود "الخدمات التعاقدية الفردية"، و"مهمات الموظفين" و"أسفار الغير" (وتأثر الانخفاض أيضاً بكفاءة التكلفة بالنسبة للسفر).</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1.3</w:t>
      </w:r>
      <w:r w:rsidRPr="009F0533">
        <w:rPr>
          <w:rFonts w:ascii="Arabic Typesetting" w:hAnsi="Arabic Typesetting" w:cs="Arabic Typesetting"/>
          <w:szCs w:val="34"/>
          <w:rtl/>
        </w:rPr>
        <w:t xml:space="preserve"> (استراتيجيات الملكية الفكرية الوطنية) وزيادة إجمالي الموارد المجتمعة للنتيجتين </w:t>
      </w:r>
      <w:r>
        <w:rPr>
          <w:rFonts w:ascii="Arabic Typesetting" w:hAnsi="Arabic Typesetting" w:cs="Arabic Typesetting" w:hint="cs"/>
          <w:szCs w:val="34"/>
          <w:rtl/>
        </w:rPr>
        <w:t>ه 2.3</w:t>
      </w:r>
      <w:r w:rsidRPr="009F0533">
        <w:rPr>
          <w:rFonts w:ascii="Arabic Typesetting" w:hAnsi="Arabic Typesetting" w:cs="Arabic Typesetting"/>
          <w:szCs w:val="34"/>
          <w:rtl/>
        </w:rPr>
        <w:t xml:space="preserve"> (كفاءات معززة للموارد البشرية)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(آليات وبرامج تعاونية) تعكس كذلك تنفيذ نموذج الأداء، الذي به تُدعَّم مسؤولية المكاتب الإقليمية عن الاستراتيجيات والخطط الوطنية الخاصة بالملكية الفكرية، وعن تكوين الكفاءات. وانعكس هذا بإعادة التوزيع الداخلي للموارد لضمان معالجة الخصوصيات الإقليمية للشركات الصغيرة والمتوسطة بما يتم</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شى مع الاستراتيجيات والخطط الوطنية الخاصة بالملكية الفكرية، و</w:t>
      </w:r>
      <w:r w:rsidRPr="009F0533">
        <w:rPr>
          <w:rFonts w:ascii="Arabic Typesetting" w:hAnsi="Arabic Typesetting" w:cs="Arabic Typesetting" w:hint="cs"/>
          <w:szCs w:val="34"/>
          <w:rtl/>
        </w:rPr>
        <w:t xml:space="preserve">لضمان </w:t>
      </w:r>
      <w:r w:rsidRPr="009F0533">
        <w:rPr>
          <w:rFonts w:ascii="Arabic Typesetting" w:hAnsi="Arabic Typesetting" w:cs="Arabic Typesetting"/>
          <w:szCs w:val="34"/>
          <w:rtl/>
        </w:rPr>
        <w:t>توافر الخبرة المعززة في مجال نقل التكنولوجيا لمعالجة خصوصيات البلدان الأقل</w:t>
      </w:r>
      <w:r>
        <w:rPr>
          <w:rFonts w:ascii="Arabic Typesetting" w:hAnsi="Arabic Typesetting" w:cs="Arabic Typesetting" w:hint="cs"/>
          <w:szCs w:val="34"/>
          <w:rtl/>
        </w:rPr>
        <w:t> </w:t>
      </w:r>
      <w:r w:rsidRPr="009F0533">
        <w:rPr>
          <w:rFonts w:ascii="Arabic Typesetting" w:hAnsi="Arabic Typesetting" w:cs="Arabic Typesetting"/>
          <w:szCs w:val="34"/>
          <w:rtl/>
        </w:rPr>
        <w:t>نمواً.</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تبديل الموارد بين النتيجتين </w:t>
      </w:r>
      <w:r>
        <w:rPr>
          <w:rFonts w:ascii="Arabic Typesetting" w:hAnsi="Arabic Typesetting" w:cs="Arabic Typesetting" w:hint="cs"/>
          <w:szCs w:val="34"/>
          <w:rtl/>
        </w:rPr>
        <w:t>ه 2.3</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يعكس اتساع النتيجة الثانية لتشمل آليات وبرامج تعاونية في كل من البلدان النامية والبلدان الأقل نمواً بالمقارنة مع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2012/2013 التي كانت النتيجة فيها تركز تركيزاً كاملاً على هذه الآليات في البلدان الأقل نمواً فحسب. وجزء كبير من العمل في إطار هذا النتيجة بالذات يشمل أنشطة تكوين الكفاءات.</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انخفاض الموارد المخصصة للنتيجة </w:t>
      </w:r>
      <w:r>
        <w:rPr>
          <w:rFonts w:ascii="Arabic Typesetting" w:hAnsi="Arabic Typesetting" w:cs="Arabic Typesetting" w:hint="cs"/>
          <w:szCs w:val="34"/>
          <w:rtl/>
        </w:rPr>
        <w:t>ه 3.3</w:t>
      </w:r>
      <w:r w:rsidRPr="009F0533">
        <w:rPr>
          <w:rFonts w:ascii="Arabic Typesetting" w:hAnsi="Arabic Typesetting" w:cs="Arabic Typesetting"/>
          <w:szCs w:val="34"/>
          <w:rtl/>
        </w:rPr>
        <w:t xml:space="preserve"> (تعميم جدول أعمال التنمية) يُعزى في المقام الأول إلى تغير مصدر تمويل مشروع جدول أعمال التنمية الخاص بالتعاون فيما بين بلدان الجنوب بشأن الملكية الفكرية والتنمية فيما بين البلدان النامية والبلدان الأقل نمواً (يُموَّل الآن من الاحتياطيات).</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4.4</w:t>
      </w:r>
      <w:r w:rsidRPr="009F0533">
        <w:rPr>
          <w:rFonts w:ascii="Arabic Typesetting" w:hAnsi="Arabic Typesetting" w:cs="Arabic Typesetting"/>
          <w:szCs w:val="34"/>
          <w:rtl/>
        </w:rPr>
        <w:t xml:space="preserve"> (تعزيز البنية التحتية التقنية والمعرفية) تُعزى في المقام الأول إلى المشروعات الرائدة في مجال نقل التكنولوجيا والاجتماعات الإقليمية بشأن أدوات تكنولوجيا المعلومات والاتصالات وتبادل البيانات في المنطقة</w:t>
      </w:r>
      <w:r>
        <w:rPr>
          <w:rFonts w:ascii="Arabic Typesetting" w:hAnsi="Arabic Typesetting" w:cs="Arabic Typesetting" w:hint="cs"/>
          <w:szCs w:val="34"/>
          <w:rtl/>
        </w:rPr>
        <w:t> </w:t>
      </w:r>
      <w:r w:rsidRPr="009F0533">
        <w:rPr>
          <w:rFonts w:ascii="Arabic Typesetting" w:hAnsi="Arabic Typesetting" w:cs="Arabic Typesetting"/>
          <w:szCs w:val="34"/>
          <w:rtl/>
        </w:rPr>
        <w:t>العربية</w:t>
      </w:r>
      <w:r w:rsidRPr="009F0533">
        <w:rPr>
          <w:rFonts w:ascii="Arabic Typesetting" w:hAnsi="Arabic Typesetting" w:cs="Arabic Typesetting"/>
          <w:szCs w:val="34"/>
        </w:rPr>
        <w:t>.</w:t>
      </w:r>
    </w:p>
    <w:p w:rsidR="00884CF0" w:rsidRPr="009F0533" w:rsidRDefault="00BB310C" w:rsidP="00862268">
      <w:pPr>
        <w:adjustRightInd w:val="0"/>
        <w:snapToGrid w:val="0"/>
        <w:spacing w:after="120"/>
        <w:rPr>
          <w:rFonts w:ascii="Arabic Typesetting" w:hAnsi="Arabic Typesetting" w:cs="Arabic Typesetting"/>
          <w:szCs w:val="34"/>
        </w:rPr>
      </w:pPr>
      <w:r>
        <w:rPr>
          <w:noProof/>
          <w:lang w:bidi="ar-SA"/>
        </w:rPr>
        <w:drawing>
          <wp:inline distT="0" distB="0" distL="0" distR="0" wp14:anchorId="578FCFAD" wp14:editId="431F1436">
            <wp:extent cx="5759450" cy="42583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425831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9F0533" w:rsidRDefault="00BB310C" w:rsidP="00862268">
      <w:pPr>
        <w:adjustRightInd w:val="0"/>
        <w:snapToGrid w:val="0"/>
        <w:spacing w:after="120"/>
        <w:jc w:val="both"/>
        <w:rPr>
          <w:rFonts w:ascii="Arabic Typesetting" w:hAnsi="Arabic Typesetting" w:cs="Arabic Typesetting"/>
          <w:bCs/>
          <w:szCs w:val="34"/>
        </w:rPr>
      </w:pPr>
      <w:r>
        <w:rPr>
          <w:noProof/>
          <w:rtl/>
          <w:lang w:bidi="ar-SA"/>
        </w:rPr>
        <w:drawing>
          <wp:inline distT="0" distB="0" distL="0" distR="0" wp14:anchorId="1A5738D5" wp14:editId="1F2BF55C">
            <wp:extent cx="5281930" cy="6428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1930" cy="6428105"/>
                    </a:xfrm>
                    <a:prstGeom prst="rect">
                      <a:avLst/>
                    </a:prstGeom>
                    <a:noFill/>
                    <a:ln>
                      <a:noFill/>
                    </a:ln>
                  </pic:spPr>
                </pic:pic>
              </a:graphicData>
            </a:graphic>
          </wp:inline>
        </w:drawing>
      </w:r>
    </w:p>
    <w:p w:rsidR="00884CF0" w:rsidRPr="001151B9" w:rsidRDefault="00884CF0" w:rsidP="0041632B">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41632B">
      <w:pPr>
        <w:pStyle w:val="ARNormal"/>
        <w:numPr>
          <w:ilvl w:val="0"/>
          <w:numId w:val="41"/>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41632B">
      <w:pPr>
        <w:pStyle w:val="ARNormal"/>
        <w:numPr>
          <w:ilvl w:val="0"/>
          <w:numId w:val="41"/>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41632B">
      <w:pPr>
        <w:pStyle w:val="ARNormal"/>
        <w:numPr>
          <w:ilvl w:val="0"/>
          <w:numId w:val="41"/>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E31C7F">
        <w:rPr>
          <w:sz w:val="38"/>
          <w:szCs w:val="38"/>
          <w:highlight w:val="yellow"/>
        </w:rPr>
        <w:br w:type="page"/>
      </w:r>
      <w:r w:rsidRPr="00E31C7F">
        <w:rPr>
          <w:rFonts w:ascii="Tahoma" w:hAnsi="Tahoma" w:cs="Tahoma" w:hint="cs"/>
          <w:sz w:val="16"/>
          <w:szCs w:val="16"/>
          <w:rtl/>
        </w:rPr>
        <w:t>الموارد الاستئمانية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C86A08" w:rsidRDefault="00BB310C" w:rsidP="00862268">
      <w:pPr>
        <w:pStyle w:val="ARNormal"/>
        <w:spacing w:line="240" w:lineRule="auto"/>
        <w:jc w:val="center"/>
        <w:rPr>
          <w:sz w:val="30"/>
          <w:szCs w:val="30"/>
          <w:rtl/>
        </w:rPr>
      </w:pPr>
      <w:r>
        <w:rPr>
          <w:rFonts w:hint="cs"/>
          <w:noProof/>
          <w:rtl/>
          <w:lang w:val="en-US"/>
        </w:rPr>
        <w:drawing>
          <wp:inline distT="0" distB="0" distL="0" distR="0" wp14:anchorId="747083D0" wp14:editId="1B7DC803">
            <wp:extent cx="4217035" cy="1269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7035" cy="1269365"/>
                    </a:xfrm>
                    <a:prstGeom prst="rect">
                      <a:avLst/>
                    </a:prstGeom>
                    <a:noFill/>
                    <a:ln>
                      <a:noFill/>
                    </a:ln>
                  </pic:spPr>
                </pic:pic>
              </a:graphicData>
            </a:graphic>
          </wp:inline>
        </w:drawing>
      </w:r>
    </w:p>
    <w:p w:rsidR="00884CF0" w:rsidRPr="001151B9"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للعلم فقط. وتنبغي ملاحظة أن بعض اتفاقات الصناديق الاستئمانية تتيح موارد لأنشطة تتجاوز المنطقة أو البرنامج. وللاطلاع على مزيد من التفاصيل، يرجى الرجوع إلى المرفق الثامن</w:t>
      </w:r>
      <w:r w:rsidRPr="001151B9">
        <w:rPr>
          <w:rFonts w:ascii="Tahoma" w:hAnsi="Tahoma" w:cs="Tahoma"/>
          <w:sz w:val="16"/>
          <w:szCs w:val="16"/>
        </w:rPr>
        <w:t>.</w:t>
      </w:r>
    </w:p>
    <w:p w:rsidR="00884CF0" w:rsidRPr="001151B9"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1151B9">
        <w:rPr>
          <w:rFonts w:ascii="Tahoma" w:hAnsi="Tahoma" w:cs="Tahoma"/>
          <w:sz w:val="16"/>
          <w:szCs w:val="16"/>
        </w:rPr>
        <w:t>.</w:t>
      </w:r>
    </w:p>
    <w:p w:rsidR="00884CF0" w:rsidRPr="001151B9"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تتفاوت المساهمات السنوية وقد لوحظت بعض التقلبات من سنة إلى أخرى</w:t>
      </w:r>
      <w:r w:rsidRPr="001151B9">
        <w:rPr>
          <w:rFonts w:ascii="Tahoma" w:hAnsi="Tahoma" w:cs="Tahoma"/>
          <w:sz w:val="16"/>
          <w:szCs w:val="16"/>
        </w:rPr>
        <w:t>.</w:t>
      </w:r>
    </w:p>
    <w:p w:rsidR="00884CF0" w:rsidRPr="00063B17"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1151B9">
        <w:rPr>
          <w:rFonts w:ascii="Tahoma" w:hAnsi="Tahoma" w:cs="Tahoma"/>
          <w:sz w:val="16"/>
          <w:szCs w:val="16"/>
          <w:rtl/>
        </w:rPr>
        <w:t>الاستئماني</w:t>
      </w:r>
      <w:proofErr w:type="spellEnd"/>
      <w:r w:rsidRPr="001151B9">
        <w:rPr>
          <w:rFonts w:ascii="Tahoma" w:hAnsi="Tahoma" w:cs="Tahoma"/>
          <w:sz w:val="16"/>
          <w:szCs w:val="16"/>
          <w:rtl/>
        </w:rPr>
        <w:t xml:space="preserve"> التزاما من هذا القبيل</w:t>
      </w:r>
      <w:r w:rsidRPr="001151B9">
        <w:rPr>
          <w:rFonts w:ascii="Tahoma" w:hAnsi="Tahoma" w:cs="Tahoma"/>
          <w:sz w:val="16"/>
          <w:szCs w:val="16"/>
        </w:rPr>
        <w:t>.</w:t>
      </w:r>
    </w:p>
    <w:p w:rsidR="00884CF0" w:rsidRPr="009F0533" w:rsidRDefault="00884CF0" w:rsidP="00862268">
      <w:pPr>
        <w:adjustRightInd w:val="0"/>
        <w:snapToGrid w:val="0"/>
        <w:spacing w:after="120" w:line="360" w:lineRule="exact"/>
        <w:jc w:val="both"/>
        <w:rPr>
          <w:rFonts w:ascii="Arabic Typesetting" w:hAnsi="Arabic Typesetting" w:cs="Arabic Typesetting"/>
          <w:b/>
          <w:bCs/>
          <w:sz w:val="42"/>
          <w:szCs w:val="42"/>
          <w:rtl/>
        </w:rPr>
      </w:pPr>
      <w:r w:rsidRPr="009F0533">
        <w:rPr>
          <w:rFonts w:ascii="Arabic Typesetting" w:hAnsi="Arabic Typesetting" w:cs="Arabic Typesetting"/>
          <w:sz w:val="42"/>
          <w:szCs w:val="42"/>
        </w:rPr>
        <w:br w:type="page"/>
      </w:r>
      <w:bookmarkStart w:id="31" w:name="_Toc356567759"/>
      <w:r w:rsidRPr="009F0533">
        <w:rPr>
          <w:rFonts w:ascii="Arabic Typesetting" w:hAnsi="Arabic Typesetting" w:cs="Arabic Typesetting"/>
          <w:b/>
          <w:bCs/>
          <w:sz w:val="42"/>
          <w:szCs w:val="42"/>
          <w:rtl/>
        </w:rPr>
        <w:t>البرنامج 10</w:t>
      </w:r>
      <w:r w:rsidRPr="009F0533">
        <w:rPr>
          <w:rFonts w:ascii="Arabic Typesetting" w:hAnsi="Arabic Typesetting" w:cs="Arabic Typesetting"/>
          <w:b/>
          <w:bCs/>
          <w:sz w:val="42"/>
          <w:szCs w:val="42"/>
        </w:rPr>
        <w:tab/>
      </w:r>
      <w:bookmarkEnd w:id="31"/>
      <w:r>
        <w:rPr>
          <w:rFonts w:ascii="Arabic Typesetting" w:hAnsi="Arabic Typesetting" w:cs="Arabic Typesetting" w:hint="cs"/>
          <w:b/>
          <w:bCs/>
          <w:sz w:val="42"/>
          <w:szCs w:val="42"/>
          <w:rtl/>
        </w:rPr>
        <w:tab/>
      </w:r>
      <w:r w:rsidRPr="009F0533">
        <w:rPr>
          <w:rFonts w:ascii="Arabic Typesetting" w:hAnsi="Arabic Typesetting" w:cs="Arabic Typesetting"/>
          <w:b/>
          <w:bCs/>
          <w:sz w:val="42"/>
          <w:szCs w:val="42"/>
          <w:rtl/>
        </w:rPr>
        <w:t>التعاون مع بعض البلدان في أوروبا وآسيا</w:t>
      </w:r>
    </w:p>
    <w:p w:rsidR="00884CF0" w:rsidRPr="009F0533" w:rsidRDefault="00884CF0" w:rsidP="0041632B">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سوف تنقسم التحديات الرئيسية لهذا البرنامج إلى شقين: الأول هو توفير الدعم لتحسين مشاركة دول أوروبا الوسطى والبلطيق، وآسيا الوسطى، وأوروبا الشرقية، ودول القوقاز، وكذلك بعض بلدان البحر </w:t>
      </w:r>
      <w:r w:rsidRPr="00AB154D">
        <w:rPr>
          <w:rFonts w:ascii="Arabic Typesetting" w:hAnsi="Arabic Typesetting" w:cs="Arabic Typesetting"/>
          <w:szCs w:val="34"/>
          <w:rtl/>
        </w:rPr>
        <w:t>الأبيض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نظام</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الملكية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الفكرية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الدولي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الفوائد</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الاجتماعية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والاقتصا</w:t>
      </w:r>
      <w:r w:rsidRPr="00AB154D">
        <w:rPr>
          <w:rFonts w:ascii="Arabic Typesetting" w:hAnsi="Arabic Typesetting" w:cs="Arabic Typesetting"/>
          <w:szCs w:val="34"/>
          <w:rtl/>
        </w:rPr>
        <w:t>دية الناتجة عن الابتكار والإبداع؛ والثاني هو تنسيق تعزيز خدمات الويبو</w:t>
      </w:r>
      <w:r w:rsidRPr="009F0533">
        <w:rPr>
          <w:rFonts w:ascii="Arabic Typesetting" w:hAnsi="Arabic Typesetting" w:cs="Arabic Typesetting"/>
          <w:szCs w:val="34"/>
          <w:rtl/>
        </w:rPr>
        <w:t xml:space="preserve"> وبرامجها وتقديمها إلى البلدان المتقدمة.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يلزم تكييف المساعدة التي يقدمها البرنامج لتتلاءم مع الاحتياجات المُحدَّدة للبلدان المعنية، حيث تختلف البلدان من حيث مستويات التنمية الاقتصادية واحتياجات الملكية الفكرية. فبعض البلدان تحتاج إلى مزيد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الدعم للجهود التي تبذلها الحكومات لإنشاء بيئة وطنية قانونية ومؤسسية آمنة ومتوازنة، بينما سينصب التركيز في بلدان أخرى على تقديم مساعدة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متخصصة في بناء نظام ابتكار مؤاتٍ. ويستعد بعض البلدان في المنطقة أيضاً للحصول على عضوية الاتحاد الأوروبي والمنظمة الأوروبية لبراءات الاختراع، ويحتاج إلى تكييف أنظمة الملكية الفكرية به وفقاً لذلك.</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ويبدو أنه في سياق الاقتصاد العالمي لا غنى عن تعزيز التفاعل بين أصحاب المصلحة والمؤسسات </w:t>
      </w:r>
      <w:r w:rsidRPr="009F0533">
        <w:rPr>
          <w:rFonts w:ascii="Arabic Typesetting" w:hAnsi="Arabic Typesetting" w:cs="Arabic Typesetting" w:hint="cs"/>
          <w:szCs w:val="34"/>
          <w:rtl/>
        </w:rPr>
        <w:t xml:space="preserve">في </w:t>
      </w:r>
      <w:r w:rsidRPr="009F0533">
        <w:rPr>
          <w:rFonts w:ascii="Arabic Typesetting" w:hAnsi="Arabic Typesetting" w:cs="Arabic Typesetting"/>
          <w:szCs w:val="34"/>
          <w:rtl/>
        </w:rPr>
        <w:t xml:space="preserve">البلدان المتقدمة والويبو، بغية تحسين صورة الويبو وإعلاء شأنها في البلدان المعنية. </w:t>
      </w:r>
      <w:r w:rsidRPr="009F0533">
        <w:rPr>
          <w:rFonts w:ascii="Arabic Typesetting" w:hAnsi="Arabic Typesetting" w:cs="Arabic Typesetting" w:hint="cs"/>
          <w:szCs w:val="34"/>
          <w:rtl/>
        </w:rPr>
        <w:t>ووجود</w:t>
      </w:r>
      <w:r w:rsidRPr="009F0533">
        <w:rPr>
          <w:rFonts w:ascii="Arabic Typesetting" w:hAnsi="Arabic Typesetting" w:cs="Arabic Typesetting"/>
          <w:szCs w:val="34"/>
          <w:rtl/>
        </w:rPr>
        <w:t xml:space="preserve"> نهج مؤسسي مُنسَّق للبلدان المتقدمة سوف يعود بالنفع على كل من الويبو والدول الأعضاء فيها.</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ورأى العديد من البلدان في أعقاب الأزمة الاقتصادية والمالية أن للابتكار والملكية الفكرية دوراً رئيسياً في تحقيق الانتعاش</w:t>
      </w:r>
      <w:r w:rsidRPr="009F0533">
        <w:rPr>
          <w:rFonts w:ascii="Arabic Typesetting" w:hAnsi="Arabic Typesetting" w:cs="Arabic Typesetting" w:hint="cs"/>
          <w:szCs w:val="34"/>
          <w:rtl/>
        </w:rPr>
        <w:t xml:space="preserve"> فيها</w:t>
      </w:r>
      <w:r w:rsidRPr="009F0533">
        <w:rPr>
          <w:rFonts w:ascii="Arabic Typesetting" w:hAnsi="Arabic Typesetting" w:cs="Arabic Typesetting"/>
          <w:szCs w:val="34"/>
          <w:rtl/>
        </w:rPr>
        <w:t xml:space="preserve">. وأدى هذا إلى وجود وعي أكبر وفهم أفضل لنهج أكثر تنظيماً وأطول أجلاً فيما يخص الملكية الفكرية والابتكار. وهذا هو السبب في أن الطلب على وضع استراتيجيات وخطط وطنية للملكية الفكرية سوف يستمر في الزيادة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i/>
          <w:szCs w:val="34"/>
        </w:rPr>
      </w:pPr>
      <w:r w:rsidRPr="009F0533">
        <w:rPr>
          <w:rFonts w:ascii="Arabic Typesetting" w:hAnsi="Arabic Typesetting" w:cs="Arabic Typesetting"/>
          <w:i/>
          <w:color w:val="000000"/>
          <w:szCs w:val="34"/>
          <w:rtl/>
        </w:rPr>
        <w:t>وتُشك</w:t>
      </w:r>
      <w:r w:rsidRPr="009F0533">
        <w:rPr>
          <w:rFonts w:ascii="Arabic Typesetting" w:hAnsi="Arabic Typesetting" w:cs="Arabic Typesetting" w:hint="cs"/>
          <w:i/>
          <w:color w:val="000000"/>
          <w:szCs w:val="34"/>
          <w:rtl/>
        </w:rPr>
        <w:t>ّ</w:t>
      </w:r>
      <w:r w:rsidRPr="009F0533">
        <w:rPr>
          <w:rFonts w:ascii="Arabic Typesetting" w:hAnsi="Arabic Typesetting" w:cs="Arabic Typesetting"/>
          <w:i/>
          <w:color w:val="000000"/>
          <w:szCs w:val="34"/>
          <w:rtl/>
        </w:rPr>
        <w:t>ل الشركات الصغيرة والمتوسطة جزءاً أساسياً من نظام الابتكار الوطني. فالتنمية الاقتصادية تعتمد عليها. وبدأ العديد من الشركات الصغيرة والمتوسطة في المنطقة يعرض منتجات ويقدم خدمات في الصناعات الكثيفة للملكية الفكرية. ومن ثمَّ، توجد حاجة إلى زيادة تعزيز فهمها للملكية الفكرية، بما في ذلك ما يتعلق بكيفية إدماج الملكية الفكرية في سياسات الابتكار، وكيفية استخدام نظام الابتكار على نحو أفضل، وكيفية الاستفادة من خدمات الويبو.</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ورغم إحراز تقدم كبير في المنطقة في سبيل إقامة اقتصاد قائم على المعرفة، لا يزال يمكن إدخال تحسينات على تيسير تدفق الإبداع والابتكار من الجامعات إلى المؤسسات التجارية. وبصرف النظر عن إنشاء مكاتب نقل التكنولوجيا والمراكز الإعلامية للملكية الفكرية، فإن أحد الجوانب الرئيسية التي تتطلب العناية بها هو تطوير سياسات الملكية الفكرية في الجامعات والمؤسسات البحثية.</w:t>
      </w:r>
    </w:p>
    <w:p w:rsidR="00884CF0"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وانضم العديد من البلدان في المنطقة إلى أنظمة الويبو، ولا سيما نظام معاهدة التعاون بشأن البراءات ونظام مدريد، وبعض هذه البلدان يخطط للانضمام إلى نظام لاهاي. ولم تتحقق بعدُ الإمكانات الكاملة لهذه الأنظمة في المنطقة. ولهذا السبب توجد حاجة إلى زيادة تعزيز الترويج لها ومواصلة تنظيم تدريب هادف بشأن استخدامها.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Pr="009F0533"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عمل</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البرنامج من أجل البلدان التي تمر اقتصاداتها بمرحلة انتقالية سوف يواصل استرشاده بتوصيات جدول أعمال التنمية بشأن المساعدة التقنية وتكوين الكفاءات، ولا سيما التوصيات 1 و6 و12 و13 و14. وسوف يواصل البرنامج تقديم المساعدة إلى البلدان في المنطقة، مع التركيز على أطر تشريعية وتنظيمية وسياسية مناسبة ومتوازنة للملكية الفكرية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وسياسات واستراتيجيات وخطط إنمائية وطنية محددة ومتسقة بوضوح بشأن الابتكار والملكية الفكرية تتماشى مع الغايات والأهداف الإنمائية الوطنية</w:t>
      </w:r>
      <w:r w:rsidRPr="009F0533">
        <w:rPr>
          <w:rFonts w:ascii="Arabic Typesetting" w:hAnsi="Arabic Typesetting" w:cs="Arabic Typesetting" w:hint="cs"/>
          <w:szCs w:val="34"/>
          <w:rtl/>
          <w:lang w:bidi="ar-LB"/>
        </w:rPr>
        <w:t>؛</w:t>
      </w:r>
      <w:r w:rsidRPr="009F0533">
        <w:rPr>
          <w:rFonts w:ascii="Arabic Typesetting" w:hAnsi="Arabic Typesetting" w:cs="Arabic Typesetting"/>
          <w:szCs w:val="34"/>
          <w:rtl/>
        </w:rPr>
        <w:t xml:space="preserve"> وتعزيز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وكفاءات معززة للموارد البشرية 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وفيما يخص البلدان المتقدمة، توجد حاجة إلى اتباع نهج أكثر تنسيقاً في تعزيز خدمات الويبو وأنشطتها المختلفة وتقديمها، بما في ذلك الأنظمة العالمية للملكية الفكرية، وبرنامج وضع القواعد والمعايير، والدراسات الرئيسية، وقواعد البيانات العالمية للملكية الفكرية، ومنصات وأدوات لاقتصاد المعرفة ذات الصلة. وعلاوة على ذلك، من المهم جمع المعلومات المتاحة عن اتجاهات وتحديات الملكية الفكرية في البلدان المعنية ومعالجة هذه المعلومات، مما يسمح بوجود تفاعل معزز مع السلطات العامة وأصحاب المصلحة فيما يتعلق بخدمات الويبو وأنشطتها المختلفة.</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خلال دعم المدخلات المقدمة من جميع البرامج ذات الصلة في الويبو وتنسيق هذه المدخلات، سوف يحقق البرنامج نتائجه المرتقبة باستخدام طائفة واسعة من أنشطة تكوين الكفاءات، وكذلك عن طريق إجراء التحليلات ذات الصلة وإعداد الدراسات الداعمة. وتقييم الأنشطة سوف يُمكِّن البرنامج من مواصلة تحسين أنشطته وتكييفها حسب احتياج المنطقة</w:t>
      </w:r>
      <w:r>
        <w:rPr>
          <w:rFonts w:ascii="Arabic Typesetting" w:hAnsi="Arabic Typesetting" w:cs="Arabic Typesetting" w:hint="cs"/>
          <w:szCs w:val="34"/>
          <w:rtl/>
        </w:rPr>
        <w:t> </w:t>
      </w:r>
      <w:r w:rsidRPr="009F0533">
        <w:rPr>
          <w:rFonts w:ascii="Arabic Typesetting" w:hAnsi="Arabic Typesetting" w:cs="Arabic Typesetting"/>
          <w:szCs w:val="34"/>
          <w:rtl/>
        </w:rPr>
        <w:t>المحدد.</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 xml:space="preserve">وسوف تتطلب </w:t>
      </w:r>
      <w:r w:rsidRPr="009F0533">
        <w:rPr>
          <w:rFonts w:ascii="Arabic Typesetting" w:hAnsi="Arabic Typesetting" w:cs="Arabic Typesetting"/>
          <w:szCs w:val="34"/>
          <w:rtl/>
        </w:rPr>
        <w:t xml:space="preserve">تلبية احتياجات هذه البلدان وتوقعاتها المتنوعة </w:t>
      </w:r>
      <w:r w:rsidRPr="009F0533">
        <w:rPr>
          <w:rFonts w:ascii="Arabic Typesetting" w:hAnsi="Arabic Typesetting" w:cs="Arabic Typesetting" w:hint="cs"/>
          <w:szCs w:val="34"/>
          <w:rtl/>
        </w:rPr>
        <w:t>من ا</w:t>
      </w:r>
      <w:r w:rsidRPr="009F0533">
        <w:rPr>
          <w:rFonts w:ascii="Arabic Typesetting" w:hAnsi="Arabic Typesetting" w:cs="Arabic Typesetting"/>
          <w:szCs w:val="34"/>
          <w:rtl/>
        </w:rPr>
        <w:t>لملكية الفكرية إجراء أنشطة لتقييم الاحتياجات الخاصة بكل بلد، مما يشكل الأساس الذي يُستند إليه في وضع استراتيجيات وطنية مُحدَّدة للملكية الفكرية والابتكار.</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وإضافة إلى ذلك، سوف يعتمد البرنامج أيضاً على بعض القواسم والسمات المشتركة بين الأنظمة الاقتصادية وأنظمة الملكية الفكرية للبلدان الموجودة في المنطقة، وسوف يُدعِّم تبادل الخبرات والدروس المستفادة وأفضل الممارسات.</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وبما أن عدد مؤسسات التعليم العالي التي لديها سياسات للملكية الفكرية لا يزال منخفضاً نسبياً في بعض البلدان التي يشملها البرنامج، فسوف يواصل البرنامج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بناء على طلبها، مساعدة الجهود ذات الصلة على الصعيد الوطني، مما سيعزز تنفيذ هذه السياسات.</w:t>
      </w:r>
    </w:p>
    <w:p w:rsidR="00884CF0"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وتقيم</w:t>
      </w:r>
      <w:r w:rsidRPr="009F0533">
        <w:rPr>
          <w:rFonts w:ascii="Arabic Typesetting" w:hAnsi="Arabic Typesetting" w:cs="Arabic Typesetting"/>
          <w:szCs w:val="34"/>
          <w:rtl/>
        </w:rPr>
        <w:t xml:space="preserve"> بعض البلدان في أوروبا وآسيا علاقات وثيقة مع الاتحاد الأوروبي أو هي بالفعل أعضاء فيه. والتعاون مع هذه البلدان سوف يراعي، حيثما كان ذلك ممكناً، المتطلبات الناشئة عن عضوية الاتحاد الأوروبي، فضلاً عن الاحتياجات المحددة للبلدان المنضمة، والبلدان المرشحة للانضمام، والبلدان المستفيدة من سياسة الاتحاد الأوروبي الجديدة الخاصة بالبلدان المجاورة وسياسته الخاصة بالشراكة مع بلدان أوروبا الشرقية. وسوف تُوجَّه كافة الجهود لفائدة برامج الملكية الفكرية التي تنفذها هذه البلدان في إطار الاتحاد الأوروبي أو في إطار المنظمة الأوروبية لبراءات الاختراع. وإضافة إلى ذلك، سوف تحظى بالعناية الواجبة أنشطة التعاون في الدول الأعضاء في رابطة الدول المستقلة، ولا سيما الأنشطة المنجزة بالتعاون مع المجلس المشترك بين الدول لحماية الملكية الصناعية والجمعية المشتركة بين برلمانات الدول الأعضاء في أسرة الدول المستقلة، وذلك بهدف توحيد هذه الجهود. وسوف يستمر إيلاء اهتمام خاص للتعاون مع المنظمة الأوروبية الآسيوية للبراءات وتعزيزه لتوطيد الروابط القائمة مع نظام معاهدة التعاون بشأن البراءات فضلاً عن المساهمة في الجهود الرامية إلى تيسير الانتفاع بأنظمة الملكية الفكرية وأصولها من أجل تحقيق التنمية المستدامة في المنطقة. وسوف يتعاون البرنامج أيضاً مع الجماعة الاقتصادية للمنطقة الأوروبية الآسيوية</w:t>
      </w:r>
      <w:r w:rsidRPr="009F0533">
        <w:rPr>
          <w:rFonts w:ascii="Arabic Typesetting" w:hAnsi="Arabic Typesetting" w:cs="Arabic Typesetting" w:hint="cs"/>
          <w:szCs w:val="34"/>
          <w:rtl/>
        </w:rPr>
        <w:t xml:space="preserve"> </w:t>
      </w:r>
      <w:r w:rsidRPr="001A0BB3">
        <w:rPr>
          <w:rFonts w:ascii="Arabic Typesetting" w:hAnsi="Arabic Typesetting" w:cs="Arabic Typesetting"/>
          <w:sz w:val="34"/>
          <w:szCs w:val="34"/>
        </w:rPr>
        <w:t>(EEC)</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بشأن الأنشطة المستهدفة في المنطقة.</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lang w:val="pl-PL"/>
        </w:rPr>
      </w:pPr>
      <w:r w:rsidRPr="009F0533">
        <w:rPr>
          <w:rFonts w:ascii="Arabic Typesetting" w:hAnsi="Arabic Typesetting" w:cs="Arabic Typesetting"/>
          <w:sz w:val="38"/>
          <w:szCs w:val="38"/>
          <w:rtl/>
          <w:lang w:val="pl-P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884CF0" w:rsidRPr="009F0533" w:rsidTr="00862268">
        <w:trPr>
          <w:cantSplit/>
          <w:trHeight w:val="347"/>
        </w:trPr>
        <w:tc>
          <w:tcPr>
            <w:tcW w:w="440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2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r w:rsidRPr="009F0533">
              <w:rPr>
                <w:rFonts w:ascii="Arabic Typesetting" w:hAnsi="Arabic Typesetting" w:cs="Arabic Typesetting"/>
                <w:b/>
                <w:bCs/>
                <w:i/>
                <w:sz w:val="30"/>
                <w:szCs w:val="30"/>
              </w:rPr>
              <w:t xml:space="preserve"> </w:t>
            </w:r>
          </w:p>
        </w:tc>
      </w:tr>
      <w:tr w:rsidR="00884CF0" w:rsidRPr="009F0533" w:rsidTr="00862268">
        <w:trPr>
          <w:cantSplit/>
          <w:trHeight w:val="785"/>
        </w:trPr>
        <w:tc>
          <w:tcPr>
            <w:tcW w:w="4400" w:type="dxa"/>
            <w:shd w:val="clear" w:color="auto" w:fill="auto"/>
            <w:tcMar>
              <w:top w:w="113" w:type="dxa"/>
            </w:tcMar>
          </w:tcPr>
          <w:p w:rsidR="00884CF0" w:rsidRPr="009F0533" w:rsidRDefault="00884CF0" w:rsidP="00862268">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عدم الاستقرار الاقتصادي والسياسي في البلدان. التغيرات الاقتصادية والسياسية قد تعرقل تنفيذ الاستراتيجيات ذات الصلة أو تتسبب في إبطاء تنفيذها</w:t>
            </w:r>
            <w:r w:rsidRPr="009F0533">
              <w:rPr>
                <w:rFonts w:ascii="Arabic Typesetting" w:hAnsi="Arabic Typesetting" w:cs="Arabic Typesetting"/>
                <w:sz w:val="30"/>
                <w:szCs w:val="30"/>
              </w:rPr>
              <w:t>.</w:t>
            </w:r>
          </w:p>
        </w:tc>
        <w:tc>
          <w:tcPr>
            <w:tcW w:w="4620" w:type="dxa"/>
            <w:shd w:val="clear" w:color="auto" w:fill="auto"/>
            <w:tcMar>
              <w:top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الاستمرار في إقامة علاقات مع جميع أصحاب المصلحة في البلدان، والتخطيط المتقدم على جميع المستويات. وتوفير المرونة في خطط التعاون</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884CF0" w:rsidRPr="009F0533" w:rsidTr="00862268">
        <w:trPr>
          <w:cantSplit/>
          <w:trHeight w:val="425"/>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596"/>
        </w:trPr>
        <w:tc>
          <w:tcPr>
            <w:tcW w:w="1249"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514"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البلدان التي لديها قوانين أو لوائح محدثة أو </w:t>
            </w:r>
            <w:r w:rsidRPr="009F0533">
              <w:rPr>
                <w:rFonts w:ascii="Arabic Typesetting" w:hAnsi="Arabic Typesetting" w:cs="Arabic Typesetting" w:hint="cs"/>
                <w:sz w:val="30"/>
                <w:szCs w:val="30"/>
                <w:rtl/>
              </w:rPr>
              <w:t>كلاهما</w:t>
            </w:r>
          </w:p>
        </w:tc>
        <w:tc>
          <w:tcPr>
            <w:tcW w:w="1156" w:type="pct"/>
            <w:tcBorders>
              <w:top w:val="single" w:sz="4" w:space="0" w:color="auto"/>
            </w:tcBorders>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18 بحلول نهاية 2013</w:t>
            </w:r>
          </w:p>
        </w:tc>
        <w:tc>
          <w:tcPr>
            <w:tcW w:w="1081" w:type="pct"/>
            <w:tcBorders>
              <w:top w:val="single" w:sz="4" w:space="0" w:color="auto"/>
            </w:tcBorders>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أربعة بلدان إضافية</w:t>
            </w:r>
          </w:p>
        </w:tc>
      </w:tr>
      <w:tr w:rsidR="00884CF0" w:rsidRPr="009F0533" w:rsidTr="00862268">
        <w:trPr>
          <w:cantSplit/>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r w:rsidRPr="009F0533">
              <w:rPr>
                <w:rFonts w:ascii="Arabic Typesetting" w:hAnsi="Arabic Typesetting" w:cs="Arabic Typesetting"/>
                <w:sz w:val="30"/>
                <w:szCs w:val="30"/>
              </w:rPr>
              <w:t xml:space="preserve"> </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المودعين بناء على معاهدة التعاون بشأن البراءات المنتمين إلى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65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المودعين بناء على نظام لاهاي المنتمين إلى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9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المودعين بناء على نظامي مدريد ولشبونة المنتمين إلى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14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63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30 جامعة إضافية</w:t>
            </w:r>
          </w:p>
        </w:tc>
      </w:tr>
      <w:tr w:rsidR="00884CF0" w:rsidRPr="009F0533" w:rsidTr="00862268">
        <w:trPr>
          <w:cantSplit/>
          <w:trHeight w:val="5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وضعت استراتيجيات أو خطط وطنية للملكية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14 (التراكمي في نهاية 2013)</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ستة بلدان إضافية</w:t>
            </w:r>
          </w:p>
        </w:tc>
      </w:tr>
      <w:tr w:rsidR="00884CF0" w:rsidRPr="009F0533" w:rsidTr="00862268">
        <w:trPr>
          <w:cantSplit/>
          <w:trHeight w:val="16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w:t>
            </w:r>
            <w:r w:rsidRPr="009F0533">
              <w:rPr>
                <w:rFonts w:ascii="Arabic Typesetting" w:hAnsi="Arabic Typesetting" w:cs="Arabic Typesetting" w:hint="cs"/>
                <w:sz w:val="30"/>
                <w:szCs w:val="30"/>
                <w:rtl/>
              </w:rPr>
              <w:t>مت</w:t>
            </w:r>
            <w:r w:rsidRPr="009F0533">
              <w:rPr>
                <w:rFonts w:ascii="Arabic Typesetting" w:hAnsi="Arabic Typesetting" w:cs="Arabic Typesetting"/>
                <w:sz w:val="30"/>
                <w:szCs w:val="30"/>
                <w:rtl/>
              </w:rPr>
              <w:t>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 و/أو الشركات الصغيرة والمتوسطة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10</w:t>
            </w:r>
          </w:p>
        </w:tc>
      </w:tr>
      <w:tr w:rsidR="00884CF0" w:rsidRPr="009F0533" w:rsidTr="00862268">
        <w:trPr>
          <w:cantSplit/>
          <w:trHeight w:val="4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40%</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50%</w:t>
            </w:r>
          </w:p>
        </w:tc>
      </w:tr>
      <w:tr w:rsidR="00884CF0" w:rsidRPr="009F0533" w:rsidTr="00862268">
        <w:trPr>
          <w:cantSplit/>
          <w:trHeight w:val="94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4 مذكرات تفاهم إضافية؛ 10 مطابقات إضافية في قاعدة بيانات المطابقة</w:t>
            </w:r>
          </w:p>
        </w:tc>
      </w:tr>
      <w:tr w:rsidR="00884CF0" w:rsidRPr="009F0533" w:rsidTr="00862268">
        <w:trPr>
          <w:cantSplit/>
          <w:trHeight w:val="12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4.4</w:t>
            </w:r>
            <w:r w:rsidRPr="009F0533">
              <w:rPr>
                <w:rFonts w:ascii="Arabic Typesetting" w:hAnsi="Arabic Typesetting" w:cs="Arabic Typesetting"/>
                <w:sz w:val="30"/>
                <w:szCs w:val="30"/>
                <w:rtl/>
              </w:rPr>
              <w:t xml:space="preserve"> 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متوسط مستوى الخدمة في مكاتب الملكية الفكرية التي تلقت مساعدة (يتراوح من 1 إلى 5</w:t>
            </w:r>
            <w:r w:rsidRPr="009F0533">
              <w:rPr>
                <w:rFonts w:ascii="Arabic Typesetting" w:hAnsi="Arabic Typesetting" w:cs="Arabic Typesetting" w:hint="cs"/>
                <w:sz w:val="30"/>
                <w:szCs w:val="30"/>
                <w:rtl/>
              </w:rPr>
              <w:t>)</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يحدد لاحقاً</w:t>
            </w:r>
          </w:p>
        </w:tc>
      </w:tr>
      <w:tr w:rsidR="00884CF0" w:rsidRPr="009F0533" w:rsidTr="00862268">
        <w:trPr>
          <w:cantSplit/>
          <w:trHeight w:val="414"/>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المكاتب القائمة لنقل التكنولوجيا أو المراكز الإعلامية القائمة للملكية الفكرية أو كليهما</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ستة مكاتب أو مراكز إضافية من مكاتب نقل التكنولوجيا أو المراكز الإعلامية للملكية الفكرية</w:t>
            </w:r>
          </w:p>
        </w:tc>
      </w:tr>
    </w:tbl>
    <w:p w:rsidR="00884CF0" w:rsidRPr="009F0533" w:rsidRDefault="00884CF0" w:rsidP="00862268">
      <w:pPr>
        <w:tabs>
          <w:tab w:val="left" w:pos="567"/>
          <w:tab w:val="left" w:pos="1985"/>
        </w:tabs>
        <w:adjustRightInd w:val="0"/>
        <w:snapToGrid w:val="0"/>
        <w:spacing w:after="240" w:line="360" w:lineRule="exact"/>
        <w:rPr>
          <w:rFonts w:ascii="Arabic Typesetting" w:hAnsi="Arabic Typesetting" w:cs="Arabic Typesetting"/>
          <w:bCs/>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10</w:t>
      </w:r>
    </w:p>
    <w:p w:rsidR="00884CF0" w:rsidRPr="009F0533" w:rsidRDefault="00884CF0" w:rsidP="00862268">
      <w:pPr>
        <w:keepNext/>
        <w:numPr>
          <w:ilvl w:val="0"/>
          <w:numId w:val="33"/>
        </w:numPr>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التغييرات الموجودة في الموارد المخصصة للنتائج في إطار هذا البرنامج ترجع في المقام الأول إلى: "1" استمرار تنفيذ نموذج أداء الأنشطة الموجهة نحو التنمية (النتيجت</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 xml:space="preserve">ن </w:t>
      </w:r>
      <w:r>
        <w:rPr>
          <w:rFonts w:ascii="Arabic Typesetting" w:hAnsi="Arabic Typesetting" w:cs="Arabic Typesetting" w:hint="cs"/>
          <w:szCs w:val="34"/>
          <w:rtl/>
        </w:rPr>
        <w:t>ه 2.1</w:t>
      </w:r>
      <w:r w:rsidRPr="009F0533">
        <w:rPr>
          <w:rFonts w:ascii="Arabic Typesetting" w:hAnsi="Arabic Typesetting" w:cs="Arabic Typesetting"/>
          <w:szCs w:val="34"/>
          <w:rtl/>
        </w:rPr>
        <w:t xml:space="preserve"> (المشورة التشريعية) و</w:t>
      </w:r>
      <w:r>
        <w:rPr>
          <w:rFonts w:ascii="Arabic Typesetting" w:hAnsi="Arabic Typesetting" w:cs="Arabic Typesetting" w:hint="cs"/>
          <w:szCs w:val="34"/>
          <w:rtl/>
        </w:rPr>
        <w:t xml:space="preserve"> ه 1.3</w:t>
      </w:r>
      <w:r w:rsidRPr="009F0533">
        <w:rPr>
          <w:rFonts w:ascii="Arabic Typesetting" w:hAnsi="Arabic Typesetting" w:cs="Arabic Typesetting"/>
          <w:szCs w:val="34"/>
          <w:rtl/>
        </w:rPr>
        <w:t xml:space="preserve"> (استراتي</w:t>
      </w:r>
      <w:r>
        <w:rPr>
          <w:rFonts w:ascii="Arabic Typesetting" w:hAnsi="Arabic Typesetting" w:cs="Arabic Typesetting"/>
          <w:szCs w:val="34"/>
          <w:rtl/>
        </w:rPr>
        <w:t>جيات وطنية بشأن الملكية الفكرية</w:t>
      </w:r>
      <w:r w:rsidRPr="009F0533">
        <w:rPr>
          <w:rFonts w:ascii="Arabic Typesetting" w:hAnsi="Arabic Typesetting" w:cs="Arabic Typesetting"/>
          <w:szCs w:val="34"/>
          <w:rtl/>
        </w:rPr>
        <w:t>)؛ "2" وإعادة التوزيع الداخلي للموارد لضمان معالجة الخصوصيات الإقليمية للشركات الصغيرة والمتوسطة بما يتماشى مع الاستراتيجيات والخطط الوطنية الخاصة بالملكية الفكرية ولتغطية أنشطة البلدان المتقدمة.</w:t>
      </w:r>
    </w:p>
    <w:p w:rsidR="00884CF0" w:rsidRPr="009F0533" w:rsidRDefault="00BB310C" w:rsidP="00862268">
      <w:pPr>
        <w:keepLines/>
        <w:autoSpaceDE w:val="0"/>
        <w:autoSpaceDN w:val="0"/>
        <w:adjustRightInd w:val="0"/>
        <w:snapToGrid w:val="0"/>
        <w:spacing w:after="120"/>
        <w:rPr>
          <w:rFonts w:ascii="Arabic Typesetting" w:hAnsi="Arabic Typesetting" w:cs="Arabic Typesetting"/>
          <w:color w:val="000000"/>
          <w:szCs w:val="34"/>
          <w:rtl/>
        </w:rPr>
      </w:pPr>
      <w:r>
        <w:rPr>
          <w:noProof/>
          <w:lang w:bidi="ar-SA"/>
        </w:rPr>
        <w:drawing>
          <wp:inline distT="0" distB="0" distL="0" distR="0" wp14:anchorId="436EE1E6" wp14:editId="0FDD00FC">
            <wp:extent cx="5759450" cy="52546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525462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C86A08" w:rsidRDefault="00BB310C" w:rsidP="00862268">
      <w:pPr>
        <w:keepLines/>
        <w:autoSpaceDE w:val="0"/>
        <w:autoSpaceDN w:val="0"/>
        <w:adjustRightInd w:val="0"/>
        <w:snapToGrid w:val="0"/>
        <w:spacing w:after="120"/>
        <w:rPr>
          <w:rFonts w:ascii="Arabic Typesetting" w:hAnsi="Arabic Typesetting" w:cs="Arabic Typesetting"/>
          <w:color w:val="000000"/>
          <w:szCs w:val="34"/>
        </w:rPr>
      </w:pPr>
      <w:r>
        <w:rPr>
          <w:noProof/>
          <w:rtl/>
          <w:lang w:bidi="ar-SA"/>
        </w:rPr>
        <w:drawing>
          <wp:inline distT="0" distB="0" distL="0" distR="0" wp14:anchorId="2C7B8184" wp14:editId="192460C0">
            <wp:extent cx="5309235" cy="641413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9235" cy="6414135"/>
                    </a:xfrm>
                    <a:prstGeom prst="rect">
                      <a:avLst/>
                    </a:prstGeom>
                    <a:noFill/>
                    <a:ln>
                      <a:noFill/>
                    </a:ln>
                  </pic:spPr>
                </pic:pic>
              </a:graphicData>
            </a:graphic>
          </wp:inline>
        </w:drawing>
      </w:r>
    </w:p>
    <w:p w:rsidR="00884CF0" w:rsidRPr="001151B9" w:rsidRDefault="00884CF0" w:rsidP="0041632B">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41632B">
      <w:pPr>
        <w:pStyle w:val="ARNormal"/>
        <w:numPr>
          <w:ilvl w:val="0"/>
          <w:numId w:val="42"/>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41632B">
      <w:pPr>
        <w:pStyle w:val="ARNormal"/>
        <w:numPr>
          <w:ilvl w:val="0"/>
          <w:numId w:val="42"/>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41632B">
      <w:pPr>
        <w:pStyle w:val="ARNormal"/>
        <w:numPr>
          <w:ilvl w:val="0"/>
          <w:numId w:val="42"/>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9F0533" w:rsidRDefault="00884CF0" w:rsidP="00862268">
      <w:pPr>
        <w:adjustRightInd w:val="0"/>
        <w:snapToGrid w:val="0"/>
        <w:spacing w:after="240" w:line="360" w:lineRule="exact"/>
        <w:rPr>
          <w:rFonts w:ascii="Arabic Typesetting" w:hAnsi="Arabic Typesetting" w:cs="Arabic Typesetting"/>
          <w:b/>
          <w:bCs/>
          <w:sz w:val="42"/>
          <w:szCs w:val="42"/>
          <w:rtl/>
        </w:rPr>
      </w:pPr>
      <w:r w:rsidRPr="009F0533">
        <w:rPr>
          <w:rFonts w:ascii="Arabic Typesetting" w:hAnsi="Arabic Typesetting" w:cs="Arabic Typesetting"/>
          <w:sz w:val="40"/>
          <w:szCs w:val="40"/>
        </w:rPr>
        <w:br w:type="page"/>
      </w:r>
      <w:bookmarkStart w:id="32" w:name="_Toc356567760"/>
      <w:r w:rsidRPr="009F0533">
        <w:rPr>
          <w:rFonts w:ascii="Arabic Typesetting" w:hAnsi="Arabic Typesetting" w:cs="Arabic Typesetting"/>
          <w:b/>
          <w:bCs/>
          <w:sz w:val="42"/>
          <w:szCs w:val="42"/>
          <w:rtl/>
        </w:rPr>
        <w:t>البرنامج 11</w:t>
      </w:r>
      <w:r w:rsidRPr="009F0533">
        <w:rPr>
          <w:rFonts w:ascii="Arabic Typesetting" w:hAnsi="Arabic Typesetting" w:cs="Arabic Typesetting"/>
          <w:b/>
          <w:bCs/>
          <w:sz w:val="42"/>
          <w:szCs w:val="42"/>
        </w:rPr>
        <w:tab/>
      </w:r>
      <w:bookmarkEnd w:id="32"/>
      <w:r>
        <w:rPr>
          <w:rFonts w:ascii="Arabic Typesetting" w:hAnsi="Arabic Typesetting" w:cs="Arabic Typesetting" w:hint="cs"/>
          <w:b/>
          <w:bCs/>
          <w:sz w:val="42"/>
          <w:szCs w:val="42"/>
          <w:rtl/>
        </w:rPr>
        <w:tab/>
      </w:r>
      <w:r w:rsidRPr="009F0533">
        <w:rPr>
          <w:rFonts w:ascii="Arabic Typesetting" w:hAnsi="Arabic Typesetting" w:cs="Arabic Typesetting"/>
          <w:b/>
          <w:bCs/>
          <w:sz w:val="42"/>
          <w:szCs w:val="42"/>
          <w:rtl/>
        </w:rPr>
        <w:t>مركز الويبو التدريبي</w:t>
      </w:r>
    </w:p>
    <w:p w:rsidR="00884CF0" w:rsidRPr="009F0533" w:rsidRDefault="00884CF0" w:rsidP="0041632B">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6A63E3" w:rsidRDefault="00884CF0" w:rsidP="00862268">
      <w:pPr>
        <w:pStyle w:val="ONUMFS"/>
        <w:tabs>
          <w:tab w:val="clear" w:pos="683"/>
        </w:tabs>
        <w:spacing w:after="120" w:line="340" w:lineRule="exact"/>
        <w:rPr>
          <w:rFonts w:ascii="Arabic Typesetting" w:hAnsi="Arabic Typesetting" w:cs="Arabic Typesetting"/>
          <w:sz w:val="34"/>
          <w:szCs w:val="34"/>
        </w:rPr>
      </w:pPr>
      <w:r w:rsidRPr="006A63E3">
        <w:rPr>
          <w:rFonts w:ascii="Arabic Typesetting" w:hAnsi="Arabic Typesetting" w:cs="Arabic Typesetting"/>
          <w:sz w:val="34"/>
          <w:szCs w:val="34"/>
          <w:rtl/>
        </w:rPr>
        <w:t>كانت أكاديمية الويبو حينما أنشئت، في عام 1998، المقدم الرئيسي للتدريب والتعليم من أجل التنمية. أما في الوقت الحاضر، فالعديد من برامج الويبو يشمل مُكوِّناً تدريبياً، وموارد الأكاديمية ليست سوى جزء صغير من إجمالي الموارد التي تخصصها المنظمة لتكوين الكفاءات</w:t>
      </w:r>
      <w:r w:rsidRPr="006A63E3">
        <w:rPr>
          <w:rFonts w:ascii="Arabic Typesetting" w:hAnsi="Arabic Typesetting" w:cs="Arabic Typesetting"/>
          <w:sz w:val="34"/>
          <w:szCs w:val="34"/>
        </w:rPr>
        <w:t>.</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وخلص استعراضٌ مستقلٌ لأكاديمية الويبو أٌجري من أجل الإدارة في عام 2012 إلى أنه توجد مكانة واضحة للويبو في مجال التدريب الموجه نحو التنمية وأن الويبو لها ميزة نسبية مقارنة بغيرها من مقد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مي خدمات التدريب في مجال الملكية الفكرية. وأوصى الاستعراض بأنه من أجل تحقيق المزيد من التخطيط المتكامل لأنشطة بناء القدرات والتدريب التي تقوم بها </w:t>
      </w:r>
      <w:proofErr w:type="spellStart"/>
      <w:r w:rsidRPr="009F0533">
        <w:rPr>
          <w:rFonts w:ascii="Arabic Typesetting" w:hAnsi="Arabic Typesetting" w:cs="Arabic Typesetting"/>
          <w:szCs w:val="34"/>
          <w:rtl/>
        </w:rPr>
        <w:t>الوبيو</w:t>
      </w:r>
      <w:proofErr w:type="spellEnd"/>
      <w:r w:rsidRPr="009F0533">
        <w:rPr>
          <w:rFonts w:ascii="Arabic Typesetting" w:hAnsi="Arabic Typesetting" w:cs="Arabic Typesetting"/>
          <w:szCs w:val="34"/>
          <w:rtl/>
        </w:rPr>
        <w:t xml:space="preserve"> وزيادة الموارد المتاحة إلى أبعد حد، </w:t>
      </w:r>
      <w:r w:rsidRPr="00AB154D">
        <w:rPr>
          <w:rFonts w:ascii="Arabic Typesetting" w:hAnsi="Arabic Typesetting" w:cs="Arabic Typesetting"/>
          <w:szCs w:val="34"/>
          <w:rtl/>
        </w:rPr>
        <w:t>على المدى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ينبغي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تنظيم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كل</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هذه</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الأنشطة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جديد</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في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وحدة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تشغيلية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واحدة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مركز</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الويبو</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التدريبي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وسوف</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يصبح</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المركز</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أداة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أساسية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لتقديم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خدمات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التدريب</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وتكوين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الكفاءات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على</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نطاق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المنظمة،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وسوف</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يقوم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بخمسة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أدوار</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رئيسية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وكالة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مُنفّ</w:t>
      </w:r>
      <w:r w:rsidRPr="009F0533">
        <w:rPr>
          <w:rFonts w:ascii="Arabic Typesetting" w:hAnsi="Arabic Typesetting" w:cs="Arabic Typesetting"/>
          <w:szCs w:val="34"/>
          <w:rtl/>
        </w:rPr>
        <w:t>ِذة من أجل التقديم المباشر للتدريب المهني؛ ومُحفِّز على إقامة شبكات وشراكات لتوسيع نطاق فرص التدريب في البلدان وزيادة تأثير هذه الفرص؛ ومركز امتياز داخلي في مجال التدريب؛ ومركز تبادل معلومات عن جميع أنشطة الويبو وأدواتها وخدماتها التدريبية بحيث يكون مركزاً متاحاً للجميع عبر شبكة الإنترنت؛ ومركز شبكة افتراضية للشركاء والخبراء والمعلمين في التدريب الموجهة نحو التنمية في مجال الملكية الفكرية.</w:t>
      </w:r>
    </w:p>
    <w:p w:rsidR="00884CF0" w:rsidRPr="0025496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i/>
          <w:szCs w:val="34"/>
        </w:rPr>
      </w:pPr>
      <w:r w:rsidRPr="009F0533">
        <w:rPr>
          <w:rFonts w:ascii="Arabic Typesetting" w:hAnsi="Arabic Typesetting" w:cs="Arabic Typesetting"/>
          <w:szCs w:val="34"/>
          <w:rtl/>
        </w:rPr>
        <w:t>ورغم الاعتراف بالجهود التي تبذلها الأكاديمية حالياً وبنجاح</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التعليم عن بعد الخاص بها، فإن الاستعراض ينتقد افتقار الأكاديمية لسياسات واضحة بشأن الشراكة ولآلية شفافة لاستعراض المحتوى والتحديث والتوجه نحو التنمية، ومجموعة مهاراتها الحالية، وعدم كفاية التآزر مع المجالات الأخرى للمنظمة. وأخيراً، رسم الاستعراض خطةً مدتها خمس سنوات للانتقال من الترتيبات الحالية إلى إنشاء مركز تدريبي للويبو يكون مكتمل الركائز، ووضع توصيات مفصلة بشأن ولاية المركز وسياساته ونطاقه وأساليب عمله.</w:t>
      </w:r>
    </w:p>
    <w:p w:rsidR="00884CF0" w:rsidRPr="004C1039" w:rsidRDefault="00884CF0" w:rsidP="00862268">
      <w:pPr>
        <w:adjustRightInd w:val="0"/>
        <w:snapToGrid w:val="0"/>
        <w:spacing w:after="120" w:line="340" w:lineRule="exact"/>
        <w:rPr>
          <w:rFonts w:ascii="Arabic Typesetting" w:hAnsi="Arabic Typesetting" w:cs="Arabic Typesetting"/>
          <w:i/>
          <w:szCs w:val="34"/>
        </w:rPr>
      </w:pPr>
    </w:p>
    <w:p w:rsidR="00884CF0" w:rsidRPr="009F0533" w:rsidRDefault="00884CF0" w:rsidP="00862268">
      <w:pPr>
        <w:keepNext/>
        <w:adjustRightInd w:val="0"/>
        <w:snapToGrid w:val="0"/>
        <w:spacing w:after="120" w:line="34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وبناءً على ما سبق، فإن التحدي الرئيسي للبرنامج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التالية هو البدء في تنفيذ هذه الرؤية، مع الاستمرار في تقديم خدمات تدريبية وتعليمية فائقة الجودة إلى الدول الأعضاء بما يتم</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شى مع توصيات جدول أعمال التنمية رقم 1 و3 و6 و12</w:t>
      </w:r>
      <w:r w:rsidRPr="009F0533">
        <w:rPr>
          <w:rFonts w:ascii="Arabic Typesetting" w:hAnsi="Arabic Typesetting" w:cs="Arabic Typesetting"/>
          <w:szCs w:val="34"/>
        </w:rPr>
        <w:t>.</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تضع الويبو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الأساس لتغيير وضع الأكاديمية باعتبارها الوحدة الأساسية لتقديم خدمات الويبو في مجالي التدريب وتكوين الكفاءات للبلدان النامية والبلدان الأقل نمواً والبلدان التي تمر اقتصاداتها بمرحلة انتقالية. وسوف يشمل هذا إصدار توجيهات متعلقة بالسياسات العامة بشأن أدوار ومسؤوليات كل من المركز، والمكاتب الإقليمية، وشعبة البلدان الأقل نمواً، والبرنامج 10 (التعاون مع بعض البلدان في أوروبا وآسيا)، والمكاتب الخارجية، وتلك القطاعات المتخصصة التي لديها مكون تدريبي. وسوف تُستحدث أيضاً آليةٌ من أجل تحسين ربط التدريب بتقييمات الاحتياجات الوطنية والخطط القطرية، ووضع خطط عمل سنوية متكاملة، ووضع إجراءات واضحة للتعلم من أعمال تقييم البلدان التي تقوم بها شعبة التدقيق الداخلي والرقابة الإدارية، واستخدام الاجتماعات الإقليمية ودون الإقليمية بشأن الملكية الفكرية والمجموعات الإقليمية لاستطلاع الآراء بشأن الاحتياجات التدريبية على مستوى المنطقة.</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وفي الخطوة الثانية، سوف تُجري الويبو استعراضاً شاملاً لحافظة التدريب المهني الذي تقدمه الأكاديمية في الوقت الحاضر من أجل إعادة تنظيمها وفقاً لبيان سياسات بشأن مكانتها الاستراتيجية، والمستفيدين المستهدفين، والموضوعات ذات الأولوية. ومن المقترح إيلاء الأولوية للمسؤولين الحكوميين وموظفي القطاع العام في الدول الأعضاء (</w:t>
      </w:r>
      <w:r w:rsidRPr="009F0533">
        <w:rPr>
          <w:rFonts w:ascii="Arabic Typesetting" w:hAnsi="Arabic Typesetting" w:cs="Arabic Typesetting" w:hint="cs"/>
          <w:szCs w:val="34"/>
          <w:rtl/>
        </w:rPr>
        <w:t>بمن</w:t>
      </w:r>
      <w:r w:rsidRPr="009F0533">
        <w:rPr>
          <w:rFonts w:ascii="Arabic Typesetting" w:hAnsi="Arabic Typesetting" w:cs="Arabic Typesetting"/>
          <w:szCs w:val="34"/>
          <w:rtl/>
        </w:rPr>
        <w:t xml:space="preserve"> في ذلك واضعي السياسات والمسؤولين الإداريين في أي وكالة حكومية أو وزارة تبرز فيها قضايا الملكية الفكرية، والقضاة، والدبلوماسيين)، وكذلك المنظمات العاملة في مجال العمليات الاستشارية الوطنية بشأن وضع سياسات الملكية الفكرية ورابطات أصحاب المصلحة </w:t>
      </w:r>
      <w:r w:rsidRPr="009F0533">
        <w:rPr>
          <w:rFonts w:ascii="Arabic Typesetting" w:hAnsi="Arabic Typesetting" w:cs="Arabic Typesetting" w:hint="cs"/>
          <w:szCs w:val="34"/>
          <w:rtl/>
        </w:rPr>
        <w:t>الذين</w:t>
      </w:r>
      <w:r w:rsidRPr="009F0533">
        <w:rPr>
          <w:rFonts w:ascii="Arabic Typesetting" w:hAnsi="Arabic Typesetting" w:cs="Arabic Typesetting"/>
          <w:szCs w:val="34"/>
          <w:rtl/>
        </w:rPr>
        <w:t xml:space="preserve"> تتوفّر </w:t>
      </w:r>
      <w:r w:rsidRPr="009F0533">
        <w:rPr>
          <w:rFonts w:ascii="Arabic Typesetting" w:hAnsi="Arabic Typesetting" w:cs="Arabic Typesetting" w:hint="cs"/>
          <w:szCs w:val="34"/>
          <w:rtl/>
        </w:rPr>
        <w:t>لديهم</w:t>
      </w:r>
      <w:r w:rsidRPr="009F0533">
        <w:rPr>
          <w:rFonts w:ascii="Arabic Typesetting" w:hAnsi="Arabic Typesetting" w:cs="Arabic Typesetting"/>
          <w:szCs w:val="34"/>
          <w:rtl/>
        </w:rPr>
        <w:t xml:space="preserve"> قدرة مثبتة على مضاعفة التدريب بين جمهوره</w:t>
      </w:r>
      <w:r w:rsidRPr="009F0533">
        <w:rPr>
          <w:rFonts w:ascii="Arabic Typesetting" w:hAnsi="Arabic Typesetting" w:cs="Arabic Typesetting" w:hint="cs"/>
          <w:szCs w:val="34"/>
          <w:rtl/>
        </w:rPr>
        <w:t>م</w:t>
      </w:r>
      <w:r w:rsidRPr="009F0533">
        <w:rPr>
          <w:rFonts w:ascii="Arabic Typesetting" w:hAnsi="Arabic Typesetting" w:cs="Arabic Typesetting"/>
          <w:szCs w:val="34"/>
          <w:rtl/>
        </w:rPr>
        <w:t xml:space="preserve">. وفيما يتعلق بالموضوعات، يُقترح إعداد الحافظة المُنقَّحة على أربعة محاور: </w:t>
      </w:r>
      <w:r w:rsidRPr="009F0533">
        <w:rPr>
          <w:rFonts w:ascii="Arabic Typesetting" w:hAnsi="Arabic Typesetting" w:cs="Arabic Typesetting" w:hint="cs"/>
          <w:szCs w:val="34"/>
          <w:rtl/>
          <w:lang w:bidi="ar-LB"/>
        </w:rPr>
        <w:t>سياسة الملكيةِ الفكريةِ الدوليةِ والوطنيةِ وقانونُها</w:t>
      </w:r>
      <w:r w:rsidRPr="009F0533">
        <w:rPr>
          <w:rFonts w:ascii="Arabic Typesetting" w:hAnsi="Arabic Typesetting" w:cs="Arabic Typesetting"/>
          <w:szCs w:val="34"/>
          <w:rtl/>
        </w:rPr>
        <w:t>، وإدارة الملكية الفكرية، واستخدام</w:t>
      </w:r>
      <w:r w:rsidRPr="009F0533">
        <w:rPr>
          <w:rFonts w:ascii="Arabic Typesetting" w:hAnsi="Arabic Typesetting" w:cs="Arabic Typesetting" w:hint="cs"/>
          <w:szCs w:val="34"/>
          <w:rtl/>
        </w:rPr>
        <w:t xml:space="preserve">ها </w:t>
      </w:r>
      <w:r w:rsidRPr="009F0533">
        <w:rPr>
          <w:rFonts w:ascii="Arabic Typesetting" w:hAnsi="Arabic Typesetting" w:cs="Arabic Typesetting"/>
          <w:szCs w:val="34"/>
          <w:rtl/>
        </w:rPr>
        <w:t>من أجل التنمية والإبداع</w:t>
      </w:r>
      <w:r>
        <w:rPr>
          <w:rFonts w:ascii="Arabic Typesetting" w:hAnsi="Arabic Typesetting" w:cs="Arabic Typesetting" w:hint="cs"/>
          <w:szCs w:val="34"/>
          <w:rtl/>
        </w:rPr>
        <w:t> </w:t>
      </w:r>
      <w:r w:rsidRPr="009F0533">
        <w:rPr>
          <w:rFonts w:ascii="Arabic Typesetting" w:hAnsi="Arabic Typesetting" w:cs="Arabic Typesetting"/>
          <w:szCs w:val="34"/>
          <w:rtl/>
        </w:rPr>
        <w:t>والابتكار.</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وسوف تظل طرائق التنفيذ مزيجاً من الدورات العادية الأساسية مع وحدات تدريبية عملية حيثما كان ذلك مناسباً، ومجموعة من الوحدات التدريبية القصيرة التي تقدم "عند الطلب"، وعدد محدود من الزيارات الدراسية المُحدَّدة مُسبقاً كل سنة، والتعلم عن بعد (من خلال برنامج التعلم عن بعد)، والمنح الدراسية المقدمة لطلاب الدراسات العليا وتوفير الأدوات والشبكات من أجل تكوين الكفاءات المحلية، وعدد محدود من المدارس الصيفية على أساس التناوب.</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ورغم أنه ليس بإمكان الويبو أن تتنافس مع كليات الحقوق، يُرى أن لها دوراً مهماً في تيسير الالتحاق بالتعليم العالي في مجال الملكية الفكرية. وينبغي للويبو، على المدى القريب، أن تواصل دعمها ل</w:t>
      </w:r>
      <w:r w:rsidRPr="009F0533">
        <w:rPr>
          <w:rFonts w:ascii="Arabic Typesetting" w:hAnsi="Arabic Typesetting" w:cs="Arabic Typesetting" w:hint="cs"/>
          <w:szCs w:val="34"/>
          <w:rtl/>
        </w:rPr>
        <w:t xml:space="preserve">لتعليم على </w:t>
      </w:r>
      <w:r w:rsidRPr="009F0533">
        <w:rPr>
          <w:rFonts w:ascii="Arabic Typesetting" w:hAnsi="Arabic Typesetting" w:cs="Arabic Typesetting"/>
          <w:szCs w:val="34"/>
          <w:rtl/>
        </w:rPr>
        <w:t xml:space="preserve">مستوى الدراسات العليا في مجال الملكية الفكرية من خلال برامج ماجستير مشتركة. وينبغي أن يتحول دور الويبو، في نهاية المطاف، من دور المُشارك في تقديم </w:t>
      </w:r>
      <w:proofErr w:type="spellStart"/>
      <w:r w:rsidRPr="009F0533">
        <w:rPr>
          <w:rFonts w:ascii="Arabic Typesetting" w:hAnsi="Arabic Typesetting" w:cs="Arabic Typesetting"/>
          <w:szCs w:val="34"/>
          <w:rtl/>
        </w:rPr>
        <w:t>الدبلومات</w:t>
      </w:r>
      <w:proofErr w:type="spellEnd"/>
      <w:r w:rsidRPr="009F0533">
        <w:rPr>
          <w:rFonts w:ascii="Arabic Typesetting" w:hAnsi="Arabic Typesetting" w:cs="Arabic Typesetting"/>
          <w:szCs w:val="34"/>
          <w:rtl/>
        </w:rPr>
        <w:t xml:space="preserve"> إلى دور الوسيط والمُحفِّز والمستشار. وبحلول نهاية الفترة الانتقالية التي تبلغ خمسة أعوام، ينبغي أن تتوقف الويبو عن إصدار درجات الماجستير في القانون أو غيرها من المؤهلات الأكاديمية، وينبغي للبرامج الأكاديمية التي ساعدت الويبو في إنشائها أن تسير دون دعم</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تشغيلي مباشر من الويبو.</w:t>
      </w:r>
    </w:p>
    <w:p w:rsidR="00884CF0" w:rsidRPr="009F0533" w:rsidRDefault="00884CF0" w:rsidP="00862268">
      <w:pPr>
        <w:numPr>
          <w:ilvl w:val="0"/>
          <w:numId w:val="28"/>
        </w:numPr>
        <w:tabs>
          <w:tab w:val="clear" w:pos="683"/>
        </w:tabs>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يبدأ المركز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تطوير دوره المُحفِّز من خلال إنشاء شبكة افتراضية لأفضل الجامعات التي تقدم تدريباً في مجال الملكية الفكرية والقضايا المتعلقة بالملكية الفكرية (التكنولوجيا، والابتكار، والصناعات الثقافية، والاستراتيجية الصناعية، والتنمية)، مع التفاوض بقصد الحصول على رسوم مُخفَّضة للمشاركين من البلدان النامية في برامج ماجستير القانون المُقدَّمة في البلدان المتقدمة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وتقديم منح دراسية لأفضل طلاب البلدان النامية في برامجها، وتوفير الخدمات الاستشارية بشأن إنشاء برامج ماجستير جديدة، وتوفير المشورة بشأن إدماج التدريب على الملكية الفكرية في دورات الحقوق المقدمة للطلاب الجامعيين وطلاب الدراسات العليا والدورات الأخرى ذات الصلة، بما في ذلك استخدام وحدات الويبو للتعليم عن بعد من أجل الاعتماد</w:t>
      </w:r>
      <w:r w:rsidRPr="009F0533">
        <w:rPr>
          <w:rFonts w:ascii="Arabic Typesetting" w:hAnsi="Arabic Typesetting" w:cs="Arabic Typesetting"/>
          <w:szCs w:val="34"/>
        </w:rPr>
        <w:t>.</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وبحلول نهاية عام 2012، كان أكثر من 275 ألف فرد من 183 بلداً قد سجّلوا</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في منصة الويبو للتعلم عن بعد لاستخدام حافظة مُجمَّعة تتكون من نحو 15 وحدة </w:t>
      </w:r>
      <w:r w:rsidRPr="009F0533">
        <w:rPr>
          <w:rFonts w:ascii="Arabic Typesetting" w:hAnsi="Arabic Typesetting" w:cs="Arabic Typesetting" w:hint="cs"/>
          <w:szCs w:val="34"/>
          <w:rtl/>
        </w:rPr>
        <w:t>بإحدى عشرة</w:t>
      </w:r>
      <w:r w:rsidRPr="009F0533">
        <w:rPr>
          <w:rFonts w:ascii="Arabic Typesetting" w:hAnsi="Arabic Typesetting" w:cs="Arabic Typesetting"/>
          <w:szCs w:val="34"/>
          <w:rtl/>
        </w:rPr>
        <w:t xml:space="preserve"> لغة مختلفة. ومن أجل مواصلة زيادة الإنجازات في هذا المجال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سوف تواصل الويبو زيادة التنوع اللغوي لدورات التعلم عن بعد، وإعادة تنظيم حافظة التعلم عن بعد وفقاً لبيان سياستها بشأن الموضوعات ذات الأولوية والمستفيدين، ووضع آلية لقيام الخبراء بمراجعة الجودة بانتظام، وتوجُّه المحتوى نحو التنمية والمدرسين مع مدخلات من خبراء خارجيين. وسوف يستمر أيضاً برنامج التعلم عن بعد في إقامة شراكات مع مكاتب الملكية الفكرية الوطنية لعقد دورات التعلم عن بعد بلغاتها وأنظمتها الوطنية الخاصة بها (مشروعات التكييف) وكذلك مع الجامعات ومؤسسات البحث والتطوير ومراكز دعم التكنولوجيا والابتكار</w:t>
      </w:r>
      <w:r w:rsidRPr="009F0533">
        <w:rPr>
          <w:rFonts w:ascii="Arabic Typesetting" w:hAnsi="Arabic Typesetting" w:cs="Arabic Typesetting"/>
          <w:szCs w:val="34"/>
        </w:rPr>
        <w:t xml:space="preserve">. </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i/>
          <w:szCs w:val="34"/>
          <w:u w:val="single"/>
        </w:rPr>
      </w:pPr>
      <w:r w:rsidRPr="009F0533">
        <w:rPr>
          <w:rFonts w:ascii="Arabic Typesetting" w:hAnsi="Arabic Typesetting" w:cs="Arabic Typesetting"/>
          <w:szCs w:val="34"/>
          <w:rtl/>
        </w:rPr>
        <w:t>وختاماً، سيواصل المركز التفاعل مع الشبكة العالمية لأكاديميات الملكية الفكرية، واستكشاف فرص دمج الشبكة العالمية في شبكة افتراضية أوسع للمُعلمين والمُدرِّبين والخريجين المتخصصين في الملكية الفكرية.</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يستمر البرنامج في مساعدة الدول الأعضاء على إنشاء أكاديميات وطنية ناشئة استناداً إلى الخبرات والدروس المستفادة من مرحلتي المشروع الرائد لإنشاء أكاديميات وطنية "ناشئة" في مجال الملكية الفكرية، وهو أحد مشاريع جدول أعمال التنمية ونُفِّذ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w:t>
      </w:r>
      <w:r>
        <w:rPr>
          <w:rFonts w:ascii="Arabic Typesetting" w:hAnsi="Arabic Typesetting" w:cs="Arabic Typesetting" w:hint="cs"/>
          <w:szCs w:val="34"/>
          <w:rtl/>
        </w:rPr>
        <w:t>والثنائية</w:t>
      </w:r>
      <w:r w:rsidRPr="009F0533">
        <w:rPr>
          <w:rFonts w:ascii="Arabic Typesetting" w:hAnsi="Arabic Typesetting" w:cs="Arabic Typesetting"/>
          <w:szCs w:val="34"/>
          <w:rtl/>
        </w:rPr>
        <w:t xml:space="preserve"> 2012/2013</w:t>
      </w:r>
      <w:r w:rsidRPr="009F0533">
        <w:rPr>
          <w:rFonts w:ascii="Arabic Typesetting" w:hAnsi="Arabic Typesetting" w:cs="Arabic Typesetting"/>
          <w:szCs w:val="34"/>
        </w:rPr>
        <w:t>.</w:t>
      </w: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884CF0" w:rsidRPr="009F0533" w:rsidTr="00862268">
        <w:trPr>
          <w:trHeight w:val="488"/>
        </w:trPr>
        <w:tc>
          <w:tcPr>
            <w:tcW w:w="4590"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sidRPr="009F0533">
              <w:rPr>
                <w:rFonts w:ascii="Arabic Typesetting" w:hAnsi="Arabic Typesetting" w:cs="Arabic Typesetting"/>
                <w:bCs/>
                <w:i/>
                <w:sz w:val="30"/>
                <w:szCs w:val="30"/>
                <w:rtl/>
              </w:rPr>
              <w:t>المخاطر التي قد تمنع البرنامج من تحقيق نتائجه</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sidRPr="009F0533">
              <w:rPr>
                <w:rFonts w:ascii="Arabic Typesetting" w:hAnsi="Arabic Typesetting" w:cs="Arabic Typesetting"/>
                <w:bCs/>
                <w:i/>
                <w:sz w:val="30"/>
                <w:szCs w:val="30"/>
                <w:rtl/>
              </w:rPr>
              <w:t>خطط التخفيف التي طُبِّقت أو الجاري تنفيذها</w:t>
            </w:r>
          </w:p>
        </w:tc>
      </w:tr>
      <w:tr w:rsidR="00884CF0" w:rsidRPr="009F0533" w:rsidTr="00862268">
        <w:trPr>
          <w:trHeight w:val="1197"/>
        </w:trPr>
        <w:tc>
          <w:tcPr>
            <w:tcW w:w="4590" w:type="dxa"/>
            <w:tcBorders>
              <w:top w:val="single" w:sz="4" w:space="0" w:color="auto"/>
            </w:tcBorders>
            <w:shd w:val="clear" w:color="auto" w:fill="auto"/>
            <w:tcMar>
              <w:top w:w="113" w:type="dxa"/>
              <w:bottom w:w="113" w:type="dxa"/>
            </w:tcMar>
          </w:tcPr>
          <w:p w:rsidR="00884CF0" w:rsidRPr="009F0533" w:rsidRDefault="00884CF0" w:rsidP="00862268">
            <w:pPr>
              <w:tabs>
                <w:tab w:val="left" w:pos="1170"/>
              </w:tab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منصة دورات التعليم عن بعد والرسومات وتكنولوجيا المعلومات يمكن أن تصبح قديمة ويعفو عليها الزمن، ومحتوى الملكية الفكرية للبرامج التدريبية المختلفة في الأكاديمية يمكن أن يصبح أيضاً غير مناسب من حيث التحديات والتطورات العالمية الناشئة</w:t>
            </w:r>
            <w:r w:rsidRPr="009F0533">
              <w:rPr>
                <w:rFonts w:ascii="Arabic Typesetting" w:hAnsi="Arabic Typesetting" w:cs="Arabic Typesetting"/>
                <w:sz w:val="30"/>
                <w:szCs w:val="30"/>
              </w:rPr>
              <w:t>.</w:t>
            </w:r>
          </w:p>
        </w:tc>
        <w:tc>
          <w:tcPr>
            <w:tcW w:w="4589"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سوف يستمر استطلاع آراء طلاب التعلم عن بعد والمدرسين، وبعد الحصول على مشورة فنية من خبراء الملكية الفكرية، سوف تُجرى تحديثات على المنصات المعتمدة أو محتوى الملكية الفكرية أو كليهما.</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884CF0" w:rsidRPr="009F0533" w:rsidTr="00862268">
        <w:trPr>
          <w:cantSplit/>
          <w:trHeight w:val="428"/>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1403"/>
        </w:trPr>
        <w:tc>
          <w:tcPr>
            <w:tcW w:w="1249" w:type="pct"/>
            <w:vMerge w:val="restar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w:t>
            </w:r>
            <w:r w:rsidRPr="009F0533">
              <w:rPr>
                <w:rFonts w:ascii="Arabic Typesetting" w:hAnsi="Arabic Typesetting" w:cs="Arabic Typesetting" w:hint="cs"/>
                <w:sz w:val="30"/>
                <w:szCs w:val="30"/>
                <w:rtl/>
              </w:rPr>
              <w:t>المتطلّبات</w:t>
            </w:r>
            <w:r w:rsidRPr="009F0533">
              <w:rPr>
                <w:rFonts w:ascii="Arabic Typesetting" w:hAnsi="Arabic Typesetting" w:cs="Arabic Typesetting"/>
                <w:sz w:val="30"/>
                <w:szCs w:val="30"/>
                <w:rtl/>
              </w:rPr>
              <w:t xml:space="preserve">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ملاءمة محتوى الدورات التدريبية لمتطلبات تكوين الكفاءات في البلدان النامية والبلدان الأقل نمواً والبلدان المنتقلة إلى نظام الاقتصاد الحر</w:t>
            </w:r>
          </w:p>
        </w:tc>
        <w:tc>
          <w:tcPr>
            <w:tcW w:w="1156"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لم تُنقح المحفظة على نطاق عالمي منذ إنشاء أكاديمية</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توفُّر المحفظة المُنقَّحة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1576"/>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ملاءمة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ليس</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 xml:space="preserve"> كل الدورات متوفرة بجميع اللغات؛ لا يقوم بتنقيح محتوى الدورات حالياً سوى هيئة الأكاديمية ولتلبية احتياجات مخصصة</w:t>
            </w:r>
          </w:p>
        </w:tc>
        <w:tc>
          <w:tcPr>
            <w:tcW w:w="1081" w:type="pct"/>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توفُّر جميع الدورات بجميع لغات الأمم المتحدة</w:t>
            </w:r>
          </w:p>
        </w:tc>
      </w:tr>
      <w:tr w:rsidR="00884CF0" w:rsidRPr="009F0533" w:rsidTr="00862268">
        <w:trPr>
          <w:cantSplit/>
          <w:trHeight w:val="1868"/>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تدريس الملكية الفكرية في المستوى الجامعي غير متوفر حالياً سوى في عدد محدود من البلدان النامية والبلدان الأقل نمواً والبلدان المنتقلة إلى نظام الاقتصاد الحر؛ وتقدم الويبو برنامج ماجستير مشترك في مجال الملكية الفكرية مع سبع جامعات اثنتان منها في أفريقيا وواحدة في أمريكا اللاتينية</w:t>
            </w:r>
          </w:p>
        </w:tc>
        <w:tc>
          <w:tcPr>
            <w:tcW w:w="1081"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خمس جامعات في البلدان النامية والبلدان الأقل نمواً والبلدان المنتقلة إلى نظام الاقتصاد الحر سوف تقدم برامج تعليمية جديدة في مجال الملكية الفكرية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962"/>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الأكاديميين من البلدان النامية والبلدان الأقل نمواً والبلدان المنتقلة إلى نظام الاقتصاد الحر وأعضاء الجمعية الدولية لدعم التدريس والبحث في مجال الملكية الفكرية</w:t>
            </w:r>
          </w:p>
        </w:tc>
        <w:tc>
          <w:tcPr>
            <w:tcW w:w="1081"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زيادة قدرها 15% عن أساس المقارنة</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11</w:t>
      </w:r>
    </w:p>
    <w:p w:rsidR="00884CF0" w:rsidRPr="009F0533" w:rsidRDefault="00884CF0" w:rsidP="00862268">
      <w:pPr>
        <w:keepNext/>
        <w:numPr>
          <w:ilvl w:val="0"/>
          <w:numId w:val="28"/>
        </w:numPr>
        <w:adjustRightInd w:val="0"/>
        <w:snapToGrid w:val="0"/>
        <w:spacing w:after="120" w:line="340" w:lineRule="exact"/>
        <w:rPr>
          <w:rFonts w:ascii="Arabic Typesetting" w:hAnsi="Arabic Typesetting" w:cs="Arabic Typesetting"/>
          <w:b/>
          <w:szCs w:val="34"/>
        </w:rPr>
      </w:pPr>
      <w:r w:rsidRPr="009F0533">
        <w:rPr>
          <w:rFonts w:ascii="Arabic Typesetting" w:hAnsi="Arabic Typesetting" w:cs="Arabic Typesetting"/>
          <w:b/>
          <w:szCs w:val="34"/>
          <w:rtl/>
        </w:rPr>
        <w:t>ترجع الزيادة الطفيفة للغاية في الموارد المخصصة للنتيجة ثالثاً.2 (كفاءات معززة للموارد البشرية) إلى الزيادات القانونية في تكاليف الموظفين.</w:t>
      </w:r>
    </w:p>
    <w:p w:rsidR="00884CF0" w:rsidRPr="009F0533" w:rsidRDefault="00BB310C" w:rsidP="00862268">
      <w:pPr>
        <w:adjustRightInd w:val="0"/>
        <w:snapToGrid w:val="0"/>
        <w:spacing w:after="120"/>
        <w:jc w:val="both"/>
        <w:rPr>
          <w:rFonts w:ascii="Arabic Typesetting" w:hAnsi="Arabic Typesetting" w:cs="Arabic Typesetting"/>
          <w:szCs w:val="34"/>
        </w:rPr>
      </w:pPr>
      <w:r>
        <w:rPr>
          <w:noProof/>
          <w:lang w:bidi="ar-SA"/>
        </w:rPr>
        <w:drawing>
          <wp:inline distT="0" distB="0" distL="0" distR="0" wp14:anchorId="23A05748" wp14:editId="59411B1A">
            <wp:extent cx="5759450" cy="15970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159702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151B9">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151B9">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151B9">
        <w:rPr>
          <w:rFonts w:ascii="Tahoma" w:hAnsi="Tahoma" w:cs="Tahoma"/>
          <w:color w:val="000000"/>
          <w:sz w:val="16"/>
          <w:szCs w:val="16"/>
          <w:rtl/>
        </w:rPr>
        <w:t xml:space="preserve"> </w:t>
      </w:r>
      <w:r w:rsidR="005E2F2A">
        <w:rPr>
          <w:rFonts w:ascii="Tahoma" w:hAnsi="Tahoma" w:cs="Tahoma"/>
          <w:color w:val="000000"/>
          <w:sz w:val="16"/>
          <w:szCs w:val="16"/>
          <w:rtl/>
        </w:rPr>
        <w:t>2014/2015</w:t>
      </w:r>
      <w:r w:rsidRPr="001151B9">
        <w:rPr>
          <w:rFonts w:ascii="Tahoma" w:hAnsi="Tahoma" w:cs="Tahoma"/>
          <w:color w:val="000000"/>
          <w:sz w:val="16"/>
          <w:szCs w:val="16"/>
          <w:rtl/>
        </w:rPr>
        <w:t>.</w:t>
      </w:r>
    </w:p>
    <w:p w:rsidR="00884CF0" w:rsidRPr="009F0533" w:rsidRDefault="00BB310C" w:rsidP="00862268">
      <w:pPr>
        <w:widowControl w:val="0"/>
        <w:adjustRightInd w:val="0"/>
        <w:snapToGrid w:val="0"/>
        <w:spacing w:after="120"/>
        <w:jc w:val="both"/>
        <w:rPr>
          <w:rFonts w:ascii="Arabic Typesetting" w:hAnsi="Arabic Typesetting" w:cs="Arabic Typesetting"/>
          <w:szCs w:val="34"/>
        </w:rPr>
      </w:pPr>
      <w:r>
        <w:rPr>
          <w:noProof/>
          <w:rtl/>
          <w:lang w:bidi="ar-SA"/>
        </w:rPr>
        <w:drawing>
          <wp:inline distT="0" distB="0" distL="0" distR="0" wp14:anchorId="31B9AC42" wp14:editId="3B122476">
            <wp:extent cx="5377180" cy="6428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1151B9" w:rsidRDefault="00884CF0" w:rsidP="0041632B">
      <w:pPr>
        <w:pStyle w:val="ARNormal"/>
        <w:spacing w:line="240" w:lineRule="auto"/>
        <w:jc w:val="left"/>
        <w:rPr>
          <w:rFonts w:ascii="Tahoma" w:hAnsi="Tahoma" w:cs="Tahoma"/>
          <w:sz w:val="16"/>
          <w:szCs w:val="16"/>
          <w:rtl/>
        </w:rPr>
      </w:pPr>
      <w:r w:rsidRPr="001151B9">
        <w:rPr>
          <w:rFonts w:ascii="Tahoma" w:hAnsi="Tahoma" w:cs="Tahoma"/>
          <w:sz w:val="16"/>
          <w:szCs w:val="16"/>
          <w:rtl/>
        </w:rPr>
        <w:t>ملاحظات:</w:t>
      </w:r>
    </w:p>
    <w:p w:rsidR="00884CF0" w:rsidRPr="001151B9" w:rsidRDefault="00884CF0" w:rsidP="0041632B">
      <w:pPr>
        <w:pStyle w:val="ARNormal"/>
        <w:numPr>
          <w:ilvl w:val="0"/>
          <w:numId w:val="43"/>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1151B9" w:rsidRDefault="00884CF0" w:rsidP="0041632B">
      <w:pPr>
        <w:pStyle w:val="ARNormal"/>
        <w:numPr>
          <w:ilvl w:val="0"/>
          <w:numId w:val="43"/>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تعكس </w:t>
      </w:r>
      <w:r w:rsidRPr="001151B9">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151B9">
        <w:rPr>
          <w:rFonts w:ascii="Tahoma" w:hAnsi="Tahoma" w:cs="Tahoma"/>
          <w:color w:val="000000"/>
          <w:sz w:val="16"/>
          <w:szCs w:val="16"/>
        </w:rPr>
        <w:t>WO/PBC/20/2</w:t>
      </w:r>
      <w:r w:rsidRPr="001151B9">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151B9" w:rsidRDefault="00884CF0" w:rsidP="0041632B">
      <w:pPr>
        <w:pStyle w:val="ARNormal"/>
        <w:numPr>
          <w:ilvl w:val="0"/>
          <w:numId w:val="43"/>
        </w:numPr>
        <w:spacing w:line="240" w:lineRule="auto"/>
        <w:ind w:left="0" w:firstLine="0"/>
        <w:jc w:val="left"/>
        <w:rPr>
          <w:rFonts w:ascii="Tahoma" w:hAnsi="Tahoma" w:cs="Tahoma"/>
          <w:sz w:val="16"/>
          <w:szCs w:val="16"/>
        </w:rPr>
      </w:pPr>
      <w:r w:rsidRPr="001151B9">
        <w:rPr>
          <w:rFonts w:ascii="Tahoma" w:hAnsi="Tahoma" w:cs="Tahoma"/>
          <w:sz w:val="16"/>
          <w:szCs w:val="16"/>
          <w:rtl/>
        </w:rPr>
        <w:t xml:space="preserve">لمزيد من </w:t>
      </w:r>
      <w:r w:rsidRPr="001151B9">
        <w:rPr>
          <w:rFonts w:ascii="Tahoma" w:hAnsi="Tahoma" w:cs="Tahoma"/>
          <w:color w:val="000000"/>
          <w:sz w:val="16"/>
          <w:szCs w:val="16"/>
          <w:rtl/>
        </w:rPr>
        <w:t>التفاصيل عن الوظائف الخاصة بالبرنامج، يرجى الرجوع إلى جدول المرفق الثاني.</w:t>
      </w:r>
    </w:p>
    <w:p w:rsidR="00884CF0" w:rsidRPr="00C86A08" w:rsidRDefault="00884CF0" w:rsidP="00862268">
      <w:pPr>
        <w:pStyle w:val="ARNormal"/>
        <w:keepNext/>
        <w:spacing w:line="240" w:lineRule="auto"/>
        <w:jc w:val="center"/>
        <w:rPr>
          <w:rFonts w:ascii="Tahoma" w:hAnsi="Tahoma" w:cs="Tahoma"/>
          <w:sz w:val="16"/>
          <w:szCs w:val="16"/>
          <w:rtl/>
        </w:rPr>
      </w:pPr>
      <w:r w:rsidRPr="009F0533">
        <w:rPr>
          <w:color w:val="000000"/>
          <w:sz w:val="38"/>
          <w:szCs w:val="38"/>
        </w:rPr>
        <w:br w:type="page"/>
      </w:r>
      <w:r w:rsidRPr="00C86A08">
        <w:rPr>
          <w:rFonts w:ascii="Tahoma" w:hAnsi="Tahoma" w:cs="Tahoma" w:hint="cs"/>
          <w:sz w:val="16"/>
          <w:szCs w:val="16"/>
          <w:rtl/>
        </w:rPr>
        <w:t>الموارد الاستئمانية المحتمل توافرها لأغراض البرامج في</w:t>
      </w:r>
      <w:r w:rsidRPr="00C86A08">
        <w:rPr>
          <w:rFonts w:ascii="Tahoma" w:hAnsi="Tahoma" w:cs="Tahoma"/>
          <w:sz w:val="16"/>
          <w:szCs w:val="16"/>
          <w:rtl/>
        </w:rPr>
        <w:t xml:space="preserve"> 2014/15</w:t>
      </w:r>
      <w:r w:rsidRPr="00C86A08">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9F0533" w:rsidRDefault="00BB310C" w:rsidP="00862268">
      <w:pPr>
        <w:adjustRightInd w:val="0"/>
        <w:snapToGrid w:val="0"/>
        <w:spacing w:after="120"/>
        <w:jc w:val="center"/>
        <w:rPr>
          <w:rFonts w:ascii="Arabic Typesetting" w:hAnsi="Arabic Typesetting" w:cs="Arabic Typesetting"/>
          <w:color w:val="000000"/>
          <w:szCs w:val="34"/>
        </w:rPr>
      </w:pPr>
      <w:r>
        <w:rPr>
          <w:noProof/>
          <w:rtl/>
          <w:lang w:bidi="ar-SA"/>
        </w:rPr>
        <w:drawing>
          <wp:inline distT="0" distB="0" distL="0" distR="0" wp14:anchorId="420D9D75" wp14:editId="1F5E5C23">
            <wp:extent cx="4217035" cy="709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7035" cy="709930"/>
                    </a:xfrm>
                    <a:prstGeom prst="rect">
                      <a:avLst/>
                    </a:prstGeom>
                    <a:noFill/>
                    <a:ln>
                      <a:noFill/>
                    </a:ln>
                  </pic:spPr>
                </pic:pic>
              </a:graphicData>
            </a:graphic>
          </wp:inline>
        </w:drawing>
      </w:r>
    </w:p>
    <w:p w:rsidR="00884CF0" w:rsidRPr="001151B9" w:rsidRDefault="00884CF0" w:rsidP="0041632B">
      <w:pPr>
        <w:adjustRightInd w:val="0"/>
        <w:snapToGrid w:val="0"/>
        <w:spacing w:after="120"/>
        <w:ind w:left="1242"/>
        <w:jc w:val="both"/>
        <w:rPr>
          <w:rFonts w:ascii="Tahoma" w:hAnsi="Tahoma" w:cs="Tahoma"/>
          <w:sz w:val="16"/>
          <w:szCs w:val="16"/>
        </w:rPr>
      </w:pPr>
      <w:r w:rsidRPr="001151B9">
        <w:rPr>
          <w:rFonts w:ascii="Tahoma" w:hAnsi="Tahoma" w:cs="Tahoma"/>
          <w:sz w:val="16"/>
          <w:szCs w:val="16"/>
          <w:rtl/>
        </w:rPr>
        <w:t>*  للعلم فقط. وتنبغي ملاحظة أن بعض اتفاقات الصناديق الاستئمانية تتيح موارد لأنشطة تتجاوز المنطقة أو البرنامج. وللاطلاع على مزيد من التفاصيل، يرجى الرجوع إلى المرفق الثامن</w:t>
      </w:r>
      <w:r w:rsidRPr="001151B9">
        <w:rPr>
          <w:rFonts w:ascii="Tahoma" w:hAnsi="Tahoma" w:cs="Tahoma"/>
          <w:sz w:val="16"/>
          <w:szCs w:val="16"/>
        </w:rPr>
        <w:t>.</w:t>
      </w:r>
    </w:p>
    <w:p w:rsidR="00884CF0" w:rsidRPr="001151B9"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1151B9">
        <w:rPr>
          <w:rFonts w:ascii="Tahoma" w:hAnsi="Tahoma" w:cs="Tahoma"/>
          <w:sz w:val="16"/>
          <w:szCs w:val="16"/>
        </w:rPr>
        <w:t>.</w:t>
      </w:r>
    </w:p>
    <w:p w:rsidR="00884CF0" w:rsidRPr="001151B9"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تتفاوت المساهمات السنوية وقد لوحظت بعض التقلبات من سنة إلى أخرى</w:t>
      </w:r>
      <w:r w:rsidRPr="001151B9">
        <w:rPr>
          <w:rFonts w:ascii="Tahoma" w:hAnsi="Tahoma" w:cs="Tahoma"/>
          <w:sz w:val="16"/>
          <w:szCs w:val="16"/>
        </w:rPr>
        <w:t>.</w:t>
      </w:r>
    </w:p>
    <w:p w:rsidR="00884CF0" w:rsidRPr="00063B17" w:rsidRDefault="00884CF0" w:rsidP="0041632B">
      <w:pPr>
        <w:adjustRightInd w:val="0"/>
        <w:snapToGrid w:val="0"/>
        <w:spacing w:after="120"/>
        <w:ind w:left="1242"/>
        <w:jc w:val="both"/>
        <w:rPr>
          <w:rFonts w:ascii="Tahoma" w:hAnsi="Tahoma" w:cs="Tahoma"/>
          <w:sz w:val="16"/>
          <w:szCs w:val="16"/>
          <w:rtl/>
        </w:rPr>
      </w:pPr>
      <w:r w:rsidRPr="001151B9">
        <w:rPr>
          <w:rFonts w:ascii="Tahoma" w:hAnsi="Tahoma" w:cs="Tahoma"/>
          <w:sz w:val="16"/>
          <w:szCs w:val="16"/>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1151B9">
        <w:rPr>
          <w:rFonts w:ascii="Tahoma" w:hAnsi="Tahoma" w:cs="Tahoma"/>
          <w:sz w:val="16"/>
          <w:szCs w:val="16"/>
          <w:rtl/>
        </w:rPr>
        <w:t>الاستئماني</w:t>
      </w:r>
      <w:proofErr w:type="spellEnd"/>
      <w:r w:rsidRPr="001151B9">
        <w:rPr>
          <w:rFonts w:ascii="Tahoma" w:hAnsi="Tahoma" w:cs="Tahoma"/>
          <w:sz w:val="16"/>
          <w:szCs w:val="16"/>
          <w:rtl/>
        </w:rPr>
        <w:t xml:space="preserve"> التزاما من هذا القبيل</w:t>
      </w:r>
      <w:r w:rsidRPr="001151B9">
        <w:rPr>
          <w:rFonts w:ascii="Tahoma" w:hAnsi="Tahoma" w:cs="Tahoma"/>
          <w:sz w:val="16"/>
          <w:szCs w:val="16"/>
        </w:rPr>
        <w:t>.</w:t>
      </w:r>
    </w:p>
    <w:p w:rsidR="00884CF0" w:rsidRDefault="00884CF0" w:rsidP="00FD2565">
      <w:pPr>
        <w:pStyle w:val="ARNormal"/>
        <w:rPr>
          <w:rtl/>
          <w:lang w:val="en-US" w:bidi="ar-EG"/>
        </w:rPr>
        <w:sectPr w:rsidR="00884CF0">
          <w:headerReference w:type="even" r:id="rId72"/>
          <w:headerReference w:type="default" r:id="rId73"/>
          <w:footerReference w:type="even" r:id="rId74"/>
          <w:footerReference w:type="default" r:id="rId75"/>
          <w:pgSz w:w="11907" w:h="16840" w:code="9"/>
          <w:pgMar w:top="567" w:right="1418" w:bottom="1361" w:left="1418" w:header="510" w:footer="851" w:gutter="0"/>
          <w:cols w:space="720"/>
        </w:sectPr>
      </w:pPr>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33" w:name="_Toc358745221"/>
      <w:r w:rsidRPr="00C86904">
        <w:rPr>
          <w:rFonts w:ascii="Arabic Typesetting" w:hAnsi="Arabic Typesetting" w:cs="Arabic Typesetting" w:hint="cs"/>
          <w:i/>
          <w:iCs w:val="0"/>
          <w:sz w:val="42"/>
          <w:szCs w:val="42"/>
          <w:rtl/>
        </w:rPr>
        <w:t>الهدف الاستراتيجي الرابع</w:t>
      </w:r>
      <w:bookmarkEnd w:id="33"/>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34" w:name="_Toc358745222"/>
      <w:r w:rsidRPr="00C86904">
        <w:rPr>
          <w:rFonts w:ascii="Arabic Typesetting" w:hAnsi="Arabic Typesetting" w:cs="Arabic Typesetting" w:hint="cs"/>
          <w:i/>
          <w:iCs w:val="0"/>
          <w:sz w:val="42"/>
          <w:szCs w:val="42"/>
          <w:rtl/>
        </w:rPr>
        <w:t xml:space="preserve">تنسيق </w:t>
      </w:r>
      <w:r w:rsidRPr="00C86904">
        <w:rPr>
          <w:rFonts w:ascii="Arabic Typesetting" w:hAnsi="Arabic Typesetting" w:cs="Arabic Typesetting"/>
          <w:i/>
          <w:iCs w:val="0"/>
          <w:sz w:val="42"/>
          <w:szCs w:val="42"/>
          <w:rtl/>
        </w:rPr>
        <w:t>البنية التحتية العالمية للملكية الفكرية</w:t>
      </w:r>
      <w:r w:rsidRPr="00C86904">
        <w:rPr>
          <w:rFonts w:ascii="Arabic Typesetting" w:hAnsi="Arabic Typesetting" w:cs="Arabic Typesetting" w:hint="cs"/>
          <w:i/>
          <w:iCs w:val="0"/>
          <w:sz w:val="42"/>
          <w:szCs w:val="42"/>
          <w:rtl/>
        </w:rPr>
        <w:t xml:space="preserve"> وتطويرها</w:t>
      </w:r>
      <w:bookmarkEnd w:id="34"/>
    </w:p>
    <w:p w:rsidR="00884CF0" w:rsidRDefault="00884CF0" w:rsidP="00862268">
      <w:pPr>
        <w:pStyle w:val="ARNormal"/>
        <w:jc w:val="left"/>
        <w:rPr>
          <w:color w:val="000000"/>
          <w:rtl/>
        </w:rPr>
      </w:pPr>
      <w:r>
        <w:rPr>
          <w:rFonts w:hint="cs"/>
          <w:rtl/>
        </w:rPr>
        <w:t xml:space="preserve">أتاحت تكنولوجيا </w:t>
      </w:r>
      <w:r w:rsidRPr="00714694">
        <w:rPr>
          <w:rtl/>
        </w:rPr>
        <w:t>المعلومات والاتصالات (</w:t>
      </w:r>
      <w:r w:rsidRPr="00714694">
        <w:t>ICT</w:t>
      </w:r>
      <w:r w:rsidRPr="00714694">
        <w:rPr>
          <w:rtl/>
        </w:rPr>
        <w:t>) فرصاً</w:t>
      </w:r>
      <w:r w:rsidRPr="00714694">
        <w:rPr>
          <w:color w:val="000000"/>
          <w:rtl/>
        </w:rPr>
        <w:t xml:space="preserve"> لتحقيق كفاءة أكبر في نظام الملكية الفكرية الدولي ونفاذ أكثر فعالية إلى ما</w:t>
      </w:r>
      <w:r>
        <w:rPr>
          <w:color w:val="000000"/>
        </w:rPr>
        <w:t> </w:t>
      </w:r>
      <w:r w:rsidRPr="00714694">
        <w:rPr>
          <w:color w:val="000000"/>
          <w:rtl/>
        </w:rPr>
        <w:t xml:space="preserve">ينتجه النظام ومشاركة أكبر من جانب البلدان الأقل نمواً والبلدان النامية والبلدان المنتقلة إلى نظام الاقتصاد الحر. </w:t>
      </w:r>
      <w:r>
        <w:rPr>
          <w:rFonts w:hint="cs"/>
          <w:color w:val="000000"/>
          <w:rtl/>
        </w:rPr>
        <w:t>و</w:t>
      </w:r>
      <w:r w:rsidRPr="00714694">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Pr>
          <w:rFonts w:hint="cs"/>
          <w:color w:val="000000"/>
          <w:rtl/>
        </w:rPr>
        <w:t xml:space="preserve"> التقني.</w:t>
      </w:r>
    </w:p>
    <w:p w:rsidR="00884CF0" w:rsidRDefault="00884CF0" w:rsidP="00862268">
      <w:pPr>
        <w:pStyle w:val="ARNormal"/>
        <w:jc w:val="left"/>
        <w:rPr>
          <w:rtl/>
        </w:rPr>
      </w:pPr>
      <w:r>
        <w:rPr>
          <w:rFonts w:hint="cs"/>
          <w:rtl/>
        </w:rPr>
        <w:t xml:space="preserve">ويسهم </w:t>
      </w:r>
      <w:r w:rsidRPr="00714694">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w:t>
      </w:r>
      <w:r>
        <w:rPr>
          <w:color w:val="000000"/>
          <w:rtl/>
        </w:rPr>
        <w:t>ية) والهدف الاستراتيجي الثاني (</w:t>
      </w:r>
      <w:r w:rsidRPr="00714694">
        <w:rPr>
          <w:color w:val="000000"/>
          <w:rtl/>
        </w:rPr>
        <w:t>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Pr>
          <w:rFonts w:hint="cs"/>
          <w:rtl/>
        </w:rPr>
        <w:t xml:space="preserve"> التنمية.</w:t>
      </w:r>
    </w:p>
    <w:p w:rsidR="00884CF0" w:rsidRDefault="00884CF0"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4178"/>
        <w:gridCol w:w="1810"/>
      </w:tblGrid>
      <w:tr w:rsidR="00884CF0" w:rsidRPr="00C86904" w:rsidTr="0041632B">
        <w:trPr>
          <w:tblHeader/>
        </w:trPr>
        <w:tc>
          <w:tcPr>
            <w:tcW w:w="3260" w:type="dxa"/>
            <w:tcBorders>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النتائج المرتقبة</w:t>
            </w:r>
          </w:p>
        </w:tc>
        <w:tc>
          <w:tcPr>
            <w:tcW w:w="4253" w:type="dxa"/>
            <w:tcBorders>
              <w:left w:val="nil"/>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مؤشرات الأداء</w:t>
            </w:r>
          </w:p>
        </w:tc>
        <w:tc>
          <w:tcPr>
            <w:tcW w:w="1843" w:type="dxa"/>
            <w:tcBorders>
              <w:left w:val="nil"/>
              <w:bottom w:val="single" w:sz="4" w:space="0" w:color="auto"/>
              <w:right w:val="single" w:sz="4" w:space="0" w:color="auto"/>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البرامج المسؤولة</w:t>
            </w:r>
          </w:p>
        </w:tc>
      </w:tr>
      <w:tr w:rsidR="00884CF0" w:rsidRPr="00C86904" w:rsidTr="0041632B">
        <w:tc>
          <w:tcPr>
            <w:tcW w:w="3260" w:type="dxa"/>
            <w:tcBorders>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4253" w:type="dxa"/>
            <w:tcBorders>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عمل عدد من التعديلات وتقديم ملفات للمعلومات في تصنيف نيس </w:t>
            </w:r>
          </w:p>
        </w:tc>
        <w:tc>
          <w:tcPr>
            <w:tcW w:w="1843" w:type="dxa"/>
            <w:tcBorders>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إدخال عدد من التصميمات الفرعية الجديدة سنويا على</w:t>
            </w:r>
            <w:r w:rsidRPr="00C86904">
              <w:rPr>
                <w:rtl/>
              </w:rPr>
              <w:t xml:space="preserve"> التصنيف الدولي للبراءات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اعتماد عدد من المعايير الجديدة والمعدلة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862268" w:rsidRDefault="00884CF0" w:rsidP="00862268">
            <w:pPr>
              <w:pStyle w:val="ARSGTableText"/>
              <w:spacing w:line="300" w:lineRule="exact"/>
              <w:rPr>
                <w:w w:val="95"/>
                <w:rtl/>
                <w:lang w:bidi="ar-SA"/>
              </w:rPr>
            </w:pPr>
            <w:r w:rsidRPr="00862268">
              <w:rPr>
                <w:w w:val="95"/>
                <w:rtl/>
                <w:lang w:bidi="ar-SA"/>
              </w:rPr>
              <w:t xml:space="preserve">عدد المستخدمين القادرين على النفاذ إلى منشورات الإنترنت للتصنيفات والمعايير الدولية، ولا سيما من البلدان النامية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lang w:bidi="ar-SA"/>
              </w:rPr>
              <w:t>عدد الوسطاء الموثوق بهم (</w:t>
            </w:r>
            <w:r w:rsidRPr="00C86904">
              <w:rPr>
                <w:lang w:bidi="ar-SA"/>
              </w:rPr>
              <w:t>TIs</w:t>
            </w:r>
            <w:r w:rsidRPr="00C86904">
              <w:rPr>
                <w:rtl/>
              </w:rPr>
              <w:t>) وأصحاب الحقوق (</w:t>
            </w:r>
            <w:r w:rsidRPr="00C86904">
              <w:t>RHs</w:t>
            </w:r>
            <w:r w:rsidRPr="00C86904">
              <w:rPr>
                <w:rtl/>
              </w:rPr>
              <w:t xml:space="preserve">) المنضمين إلى شبكة نظام </w:t>
            </w:r>
            <w:proofErr w:type="spellStart"/>
            <w:r w:rsidRPr="00C86904">
              <w:rPr>
                <w:rtl/>
              </w:rPr>
              <w:t>تايجر</w:t>
            </w:r>
            <w:proofErr w:type="spellEnd"/>
            <w:r w:rsidRPr="00C86904">
              <w:rPr>
                <w:rtl/>
              </w:rPr>
              <w:t xml:space="preserve"> (</w:t>
            </w:r>
            <w:r w:rsidRPr="00C86904">
              <w:t>TIGER</w:t>
            </w:r>
            <w:r w:rsidRPr="00C86904">
              <w:rPr>
                <w:rtl/>
              </w:rPr>
              <w:t xml:space="preserve">)، بما في ذلك من البلدان النامية والبلدان الأقل نمواً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عدد المصنفات المحمية بموجب حقوق المؤلف والتي تم توزيعها فيما بين الوسطاء الموثوق بهم وإتاحتها إلى كبار الشخصيات عبر الحدود من خلال شبكة نظام </w:t>
            </w:r>
            <w:proofErr w:type="spellStart"/>
            <w:r w:rsidRPr="00C86904">
              <w:rPr>
                <w:rtl/>
                <w:lang w:bidi="ar-SA"/>
              </w:rPr>
              <w:t>تايجر</w:t>
            </w:r>
            <w:proofErr w:type="spellEnd"/>
            <w:r w:rsidRPr="00C86904">
              <w:rPr>
                <w:rtl/>
                <w:lang w:bidi="ar-SA"/>
              </w:rPr>
              <w:t xml:space="preserve">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النسبة المئوية من الأفراد الراضين عن دعم بناء القدرات في مجال البنية التحتية لحق المؤلف</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عدد المؤسسات التي تستخدم قاعدة بيانات نظام حق المؤلف (</w:t>
            </w:r>
            <w:r w:rsidRPr="00C86904">
              <w:rPr>
                <w:lang w:bidi="ar-SA"/>
              </w:rPr>
              <w:t>GDA</w:t>
            </w:r>
            <w:r w:rsidRPr="00C86904">
              <w:rPr>
                <w:rtl/>
                <w:lang w:bidi="ar-SA"/>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 xml:space="preserve">استخدام قاعدة بيانات الويبو المرجعية للإدارة الجماعية </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single" w:sz="4" w:space="0" w:color="auto"/>
              <w:bottom w:val="nil"/>
              <w:right w:val="nil"/>
            </w:tcBorders>
            <w:shd w:val="clear" w:color="auto" w:fill="auto"/>
          </w:tcPr>
          <w:p w:rsidR="00884CF0" w:rsidRPr="00C86904" w:rsidRDefault="00884CF0"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Style w:val="hps"/>
                <w:rFonts w:cs="Arabic Typesetting"/>
                <w:color w:val="333333"/>
                <w:rtl/>
              </w:rPr>
              <w:t>عدد</w:t>
            </w:r>
            <w:r w:rsidRPr="0041632B">
              <w:rPr>
                <w:color w:val="333333"/>
                <w:rtl/>
              </w:rPr>
              <w:t xml:space="preserve"> </w:t>
            </w:r>
            <w:r w:rsidRPr="0041632B">
              <w:rPr>
                <w:rStyle w:val="hps"/>
                <w:rFonts w:cs="Arabic Typesetting"/>
                <w:color w:val="333333"/>
                <w:rtl/>
              </w:rPr>
              <w:t>الصكوك القانونية</w:t>
            </w:r>
            <w:r w:rsidRPr="0041632B">
              <w:rPr>
                <w:color w:val="333333"/>
                <w:rtl/>
              </w:rPr>
              <w:t xml:space="preserve"> والمبادئ التوجيهية والقواعد الأولية بخلاف </w:t>
            </w:r>
            <w:r w:rsidRPr="0041632B">
              <w:rPr>
                <w:rStyle w:val="hps"/>
                <w:rFonts w:cs="Arabic Typesetting"/>
                <w:color w:val="333333"/>
                <w:rtl/>
              </w:rPr>
              <w:t>المعاهدات</w:t>
            </w:r>
            <w:r w:rsidRPr="0041632B">
              <w:rPr>
                <w:color w:val="333333"/>
                <w:rtl/>
              </w:rPr>
              <w:t xml:space="preserve"> </w:t>
            </w:r>
            <w:r w:rsidRPr="0041632B">
              <w:rPr>
                <w:rStyle w:val="hps"/>
                <w:rFonts w:cs="Arabic Typesetting"/>
                <w:color w:val="333333"/>
                <w:rtl/>
              </w:rPr>
              <w:t>المتفق عليها والتي تم إقرارها من قبل أصحاب المصلحة المعنيين</w:t>
            </w:r>
            <w:r w:rsidRPr="0041632B">
              <w:rPr>
                <w:color w:val="333333"/>
                <w:rtl/>
              </w:rPr>
              <w:t xml:space="preserve">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مجالات مثل</w:t>
            </w:r>
            <w:r w:rsidRPr="0041632B">
              <w:rPr>
                <w:color w:val="333333"/>
                <w:rtl/>
              </w:rPr>
              <w:t xml:space="preserve"> </w:t>
            </w:r>
            <w:r w:rsidRPr="0041632B">
              <w:rPr>
                <w:rStyle w:val="hps"/>
                <w:rFonts w:cs="Arabic Typesetting"/>
                <w:color w:val="333333"/>
                <w:rtl/>
              </w:rPr>
              <w:t>الملكية الفكرية و</w:t>
            </w:r>
            <w:r w:rsidRPr="0041632B">
              <w:rPr>
                <w:color w:val="333333"/>
                <w:rtl/>
              </w:rPr>
              <w:t xml:space="preserve">الرياضة وحقوق الطبع والنشر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البيئة الرقمية</w:t>
            </w:r>
          </w:p>
        </w:tc>
        <w:tc>
          <w:tcPr>
            <w:tcW w:w="1843" w:type="dxa"/>
            <w:tcBorders>
              <w:top w:val="single" w:sz="4" w:space="0" w:color="auto"/>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متوسط عدد المستخدمين المستفيدين من مراكز دعم التكنولوجيا والابتكار (</w:t>
            </w:r>
            <w:r w:rsidRPr="0041632B">
              <w:rPr>
                <w:rStyle w:val="hps"/>
                <w:rFonts w:cs="Arabic Typesetting"/>
                <w:color w:val="333333"/>
              </w:rPr>
              <w:t>TISCs</w:t>
            </w:r>
            <w:r w:rsidRPr="0041632B">
              <w:rPr>
                <w:rStyle w:val="hps"/>
                <w:rFonts w:cs="Arabic Typesetting"/>
                <w:color w:val="333333"/>
                <w:rtl/>
              </w:rPr>
              <w:t>) لكل ربع سنة وبحسب</w:t>
            </w:r>
            <w:r w:rsidRPr="0041632B">
              <w:rPr>
                <w:rStyle w:val="hps"/>
                <w:rFonts w:cs="Arabic Typesetting"/>
                <w:color w:val="333333"/>
              </w:rPr>
              <w:t> </w:t>
            </w:r>
            <w:r w:rsidRPr="0041632B">
              <w:rPr>
                <w:rStyle w:val="hps"/>
                <w:rFonts w:cs="Arabic Typesetting"/>
                <w:color w:val="333333"/>
                <w:rtl/>
              </w:rPr>
              <w:t>الدولة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عدد الشبكات الوطنية المستدامة لـمراكز دعم التكنولوجيا والابتكار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البلدان المستخدمة لقاعدة بيانات المساعدة التقنية في مجال الملكية الفكرية (</w:t>
            </w:r>
            <w:r w:rsidRPr="0041632B">
              <w:rPr>
                <w:rStyle w:val="hps"/>
                <w:rFonts w:cs="Arabic Typesetting"/>
                <w:color w:val="333333"/>
              </w:rPr>
              <w:t>IP-TAD</w:t>
            </w:r>
            <w:r w:rsidRPr="0041632B">
              <w:rPr>
                <w:rStyle w:val="hps"/>
                <w:rFonts w:cs="Arabic Typesetting"/>
                <w:color w:val="333333"/>
                <w:rtl/>
              </w:rPr>
              <w:t>)، وجدول خبراء الويبو الاستشاريين (</w:t>
            </w:r>
            <w:r w:rsidRPr="0041632B">
              <w:rPr>
                <w:rStyle w:val="hps"/>
                <w:rFonts w:cs="Arabic Typesetting"/>
                <w:color w:val="333333"/>
              </w:rPr>
              <w:t>IP_ROC</w:t>
            </w:r>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أعداد مختلف المستخدمين لكل فترة ربع سنوية في جميع الأنظمة (ركن البراءات، </w:t>
            </w:r>
            <w:r w:rsidRPr="0041632B">
              <w:rPr>
                <w:rStyle w:val="hps"/>
                <w:rFonts w:cs="Arabic Typesetting"/>
                <w:color w:val="333333"/>
              </w:rPr>
              <w:t>PATENTSCOPE</w:t>
            </w:r>
            <w:r w:rsidRPr="0041632B">
              <w:rPr>
                <w:rStyle w:val="hps"/>
                <w:rFonts w:cs="Arabic Typesetting"/>
                <w:color w:val="333333"/>
                <w:rtl/>
              </w:rPr>
              <w:t>/ قاعدة بيانات العلامات التجارية العالمية)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اللغات المستخدمة في إتاحة البحوث بلغات مختلفة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أزواج اللغات المتاحة للترجمة الآلية لعناوين البراءات وملخصاتها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Pr>
            </w:pPr>
            <w:r w:rsidRPr="0041632B">
              <w:rPr>
                <w:rStyle w:val="hps"/>
                <w:rFonts w:cs="Arabic Typesetting"/>
                <w:color w:val="333333"/>
                <w:rtl/>
              </w:rPr>
              <w:t>عدد المستخدمين النشطاء المسجلين في برنامج النفاذ إلى الأبحاث من أجل التنمية والابتكار (</w:t>
            </w:r>
            <w:r w:rsidRPr="0041632B">
              <w:rPr>
                <w:rStyle w:val="hps"/>
                <w:rFonts w:cs="Arabic Typesetting"/>
                <w:color w:val="333333"/>
              </w:rPr>
              <w:t>ARDI</w:t>
            </w:r>
            <w:r w:rsidRPr="0041632B">
              <w:rPr>
                <w:rStyle w:val="hps"/>
                <w:rFonts w:cs="Arabic Typesetting"/>
                <w:color w:val="333333"/>
                <w:rtl/>
              </w:rPr>
              <w:t>) وبرنامج النفاذ إلى المعلومات المتخصصة بشأن البراءات (</w:t>
            </w:r>
            <w:r w:rsidRPr="0041632B">
              <w:rPr>
                <w:rStyle w:val="hps"/>
                <w:rFonts w:cs="Arabic Typesetting"/>
                <w:color w:val="333333"/>
              </w:rPr>
              <w:t>ASPI</w:t>
            </w:r>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tl/>
                <w:lang w:bidi="ar-SA"/>
              </w:rPr>
              <w:t>النسبة المئوية من المستخدمين الراضين عن مستوى توفير خدمات معلومات البراءات ذات القيمة المضافة (</w:t>
            </w:r>
            <w:r w:rsidRPr="0041632B">
              <w:rPr>
                <w:rtl/>
              </w:rPr>
              <w:t xml:space="preserve">خدمات الويبو الإعلامية بشأن البراءات </w:t>
            </w:r>
            <w:r w:rsidRPr="0041632B">
              <w:t>WIPS</w:t>
            </w:r>
            <w:r w:rsidRPr="0041632B">
              <w:rPr>
                <w:rtl/>
              </w:rPr>
              <w:t xml:space="preserve">، برنامج التعاون الدولي لفحص البراءات </w:t>
            </w:r>
            <w:r w:rsidRPr="0041632B">
              <w:t>ICE</w:t>
            </w:r>
            <w:r w:rsidRPr="0041632B">
              <w:rPr>
                <w:rtl/>
              </w:rPr>
              <w:t>، وأسرة البراءات، وخدمات الاستفسار عن الوضع القانوني)</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r w:rsidRPr="0041632B">
              <w:rPr>
                <w:rtl/>
                <w:lang w:bidi="ar-SA"/>
              </w:rPr>
              <w:t xml:space="preserve">النسبة المئوية للمستخدمين الراضين عن تقارير واقع البراءات </w:t>
            </w:r>
            <w:r w:rsidRPr="0041632B">
              <w:t>PLRs</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lang w:bidi="ar-SA"/>
              </w:rPr>
              <w:t xml:space="preserve">عدد البلدان التي تحققت من البيانات وأدرجت الأدوية الوطنية الأساسية في </w:t>
            </w:r>
            <w:r w:rsidRPr="0041632B">
              <w:rPr>
                <w:lang w:bidi="ar-SA"/>
              </w:rPr>
              <w:t>WIPO Essential</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18</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عدد مستخدمي قواعد بيانات الويبو العالمية:</w:t>
            </w:r>
          </w:p>
          <w:p w:rsidR="00884CF0" w:rsidRPr="0041632B" w:rsidRDefault="00884CF0" w:rsidP="00862268">
            <w:pPr>
              <w:pStyle w:val="ARSGTableText"/>
              <w:spacing w:line="300" w:lineRule="exact"/>
              <w:rPr>
                <w:rtl/>
              </w:rPr>
            </w:pPr>
            <w:r w:rsidRPr="0041632B">
              <w:rPr>
                <w:rtl/>
                <w:lang w:bidi="ar-SA"/>
              </w:rPr>
              <w:t xml:space="preserve">ركن البراءات </w:t>
            </w:r>
            <w:r w:rsidRPr="0041632B">
              <w:rPr>
                <w:lang w:bidi="ar-SA"/>
              </w:rPr>
              <w:t>PATENTSCOPE</w:t>
            </w:r>
            <w:r w:rsidRPr="0041632B">
              <w:rPr>
                <w:rtl/>
              </w:rPr>
              <w:t xml:space="preserve"> وقاعدة بيانات الويبو العالمية للعلامات التجارية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زيادة عدد مستخدمي قواعد تحكيم الويبو</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21</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r w:rsidRPr="00C86904">
              <w:rPr>
                <w:rtl/>
              </w:rPr>
              <w:t xml:space="preserve">ه 3.4 </w:t>
            </w:r>
            <w:r w:rsidRPr="00862268">
              <w:rPr>
                <w:w w:val="96"/>
                <w:rtl/>
              </w:rPr>
              <w:t>تغطية جغرافية واسعة لمحتوى قواعد بيانات الويبو العالمية بشأن الملكية الفكرية واستخداماتها</w:t>
            </w: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pPr>
            <w:r w:rsidRPr="0041632B">
              <w:rPr>
                <w:rtl/>
              </w:rPr>
              <w:t xml:space="preserve">عدد السجلات المتضمنة في ركن البراءات </w:t>
            </w:r>
            <w:r w:rsidRPr="0041632B">
              <w:t>PATENTSCOPE</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single" w:sz="4" w:space="0" w:color="auto"/>
              <w:bottom w:val="nil"/>
              <w:right w:val="nil"/>
            </w:tcBorders>
            <w:shd w:val="clear" w:color="auto" w:fill="auto"/>
          </w:tcPr>
          <w:p w:rsidR="00884CF0" w:rsidRPr="00C86904" w:rsidRDefault="00884CF0" w:rsidP="0041632B">
            <w:pPr>
              <w:pStyle w:val="ARSGTableText"/>
              <w:keepNext/>
              <w:spacing w:line="300" w:lineRule="exact"/>
              <w:rPr>
                <w:rtl/>
              </w:rPr>
            </w:pPr>
          </w:p>
        </w:tc>
        <w:tc>
          <w:tcPr>
            <w:tcW w:w="4253" w:type="dxa"/>
            <w:tcBorders>
              <w:top w:val="single" w:sz="4" w:space="0" w:color="auto"/>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tl/>
              </w:rPr>
              <w:t>عدد السجلات المتضمنة في قواعد بيانات الويبو العالمية للعلامات التجارية</w:t>
            </w:r>
          </w:p>
        </w:tc>
        <w:tc>
          <w:tcPr>
            <w:tcW w:w="1843" w:type="dxa"/>
            <w:tcBorders>
              <w:top w:val="single" w:sz="4" w:space="0" w:color="auto"/>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المجموعات الوطنية في </w:t>
            </w:r>
            <w:r w:rsidRPr="0041632B">
              <w:t>PATENTSCOPE</w:t>
            </w:r>
            <w:r w:rsidRPr="0041632B">
              <w:rPr>
                <w:rtl/>
              </w:rPr>
              <w:t xml:space="preserve">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المجموعات الوطنية في قواعد بيانات الويبو العالمية للعلامات</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4.4 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الحكومات ومنظمات الإدارة الجماعية الموقعة على اتفاقية مع الويبو بشأن إعادة هندسة البرنامج الحاسوبي (</w:t>
            </w:r>
            <w:r w:rsidRPr="0041632B">
              <w:t>WIPOCOS</w:t>
            </w:r>
            <w:r w:rsidRPr="0041632B">
              <w:rPr>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p>
          <w:p w:rsidR="00884CF0" w:rsidRPr="0041632B" w:rsidRDefault="00884CF0" w:rsidP="00862268">
            <w:pPr>
              <w:pStyle w:val="ARSGTableText"/>
              <w:spacing w:line="300" w:lineRule="exact"/>
              <w:rPr>
                <w:rtl/>
              </w:rPr>
            </w:pPr>
            <w:r w:rsidRPr="0041632B">
              <w:rPr>
                <w:rtl/>
              </w:rPr>
              <w:t>النسبة المئوية للحكومات التي أدلت بتقارير إيجابية بشأن تحسين الكفاءة والفاعلية (</w:t>
            </w:r>
            <w:proofErr w:type="spellStart"/>
            <w:r w:rsidRPr="0041632B">
              <w:rPr>
                <w:rtl/>
              </w:rPr>
              <w:t>والحوكمة</w:t>
            </w:r>
            <w:proofErr w:type="spellEnd"/>
            <w:r w:rsidRPr="0041632B">
              <w:rPr>
                <w:rtl/>
              </w:rPr>
              <w:t xml:space="preserve">) لمكاتب حق المؤلف وغيرها من مؤسسات الدولة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pPr>
          </w:p>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متوسط مستوى الخدمة التي تقدمها المكاتب التي تحصل على مساعدات (بتقدير يتراوح ما بين 1 إلى 5)</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10</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مكاتب نقل التكنولوجيا الحالية و/أو مراكز معلومات الملكية الفكرية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10</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مستخدمي نظام </w:t>
            </w:r>
            <w:proofErr w:type="spellStart"/>
            <w:r w:rsidRPr="0041632B">
              <w:rPr>
                <w:rtl/>
              </w:rPr>
              <w:t>أتمتة</w:t>
            </w:r>
            <w:proofErr w:type="spellEnd"/>
            <w:r w:rsidRPr="0041632B">
              <w:rPr>
                <w:rtl/>
              </w:rPr>
              <w:t xml:space="preserve"> الملكية الفكرية </w:t>
            </w:r>
            <w:r w:rsidRPr="0041632B">
              <w:t>IPAS</w:t>
            </w:r>
            <w:r w:rsidRPr="0041632B">
              <w:rPr>
                <w:rtl/>
              </w:rPr>
              <w:t xml:space="preserve"> للعلامات التجارية في المعهد الوطني للملكية الصناعية – البرازيل</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bl>
    <w:p w:rsidR="00884CF0" w:rsidRPr="00B57C54" w:rsidRDefault="00884CF0" w:rsidP="00862268">
      <w:pPr>
        <w:pStyle w:val="ARNormal"/>
        <w:jc w:val="left"/>
      </w:pPr>
    </w:p>
    <w:p w:rsidR="00884CF0" w:rsidRPr="000A7ACE" w:rsidRDefault="00884CF0" w:rsidP="00862268">
      <w:pPr>
        <w:pStyle w:val="ARNormal"/>
        <w:rPr>
          <w:rtl/>
        </w:rPr>
      </w:pPr>
    </w:p>
    <w:p w:rsidR="00884CF0" w:rsidRDefault="00884CF0">
      <w:pPr>
        <w:bidi w:val="0"/>
        <w:rPr>
          <w:rFonts w:ascii="Arabic Typesetting" w:hAnsi="Arabic Typesetting" w:cs="Arabic Typesetting"/>
          <w:sz w:val="34"/>
          <w:szCs w:val="34"/>
          <w:rtl/>
          <w:lang w:bidi="ar-SA"/>
        </w:rPr>
      </w:pPr>
      <w:r>
        <w:rPr>
          <w:rtl/>
          <w:lang w:bidi="ar-SA"/>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5" w:name="_Toc358745223"/>
      <w:r w:rsidRPr="00C86904">
        <w:rPr>
          <w:rFonts w:ascii="Arabic Typesetting" w:hAnsi="Arabic Typesetting" w:cs="Arabic Typesetting" w:hint="cs"/>
          <w:bCs/>
          <w:iCs w:val="0"/>
          <w:noProof/>
          <w:sz w:val="42"/>
          <w:szCs w:val="42"/>
          <w:rtl/>
        </w:rPr>
        <w:t xml:space="preserve">البرنامج </w:t>
      </w:r>
      <w:r w:rsidRPr="00C86904">
        <w:rPr>
          <w:rFonts w:ascii="Arabic Typesetting" w:hAnsi="Arabic Typesetting" w:cs="Arabic Typesetting"/>
          <w:bCs/>
          <w:iCs w:val="0"/>
          <w:noProof/>
          <w:sz w:val="42"/>
          <w:szCs w:val="42"/>
        </w:rPr>
        <w:t>12</w:t>
      </w:r>
      <w:r w:rsidRPr="00C86904">
        <w:rPr>
          <w:rFonts w:ascii="Arabic Typesetting" w:hAnsi="Arabic Typesetting" w:cs="Arabic Typesetting" w:hint="cs"/>
          <w:bCs/>
          <w:iCs w:val="0"/>
          <w:noProof/>
          <w:sz w:val="42"/>
          <w:szCs w:val="42"/>
          <w:rtl/>
        </w:rPr>
        <w:tab/>
        <w:t xml:space="preserve">التصنيفات </w:t>
      </w:r>
      <w:r w:rsidRPr="00C86904">
        <w:rPr>
          <w:rFonts w:ascii="Arabic Typesetting" w:hAnsi="Arabic Typesetting" w:cs="Arabic Typesetting"/>
          <w:bCs/>
          <w:iCs w:val="0"/>
          <w:noProof/>
          <w:sz w:val="42"/>
          <w:szCs w:val="42"/>
          <w:rtl/>
        </w:rPr>
        <w:t>الدولية ومعايير الويبو بشأن الملكية</w:t>
      </w:r>
      <w:r w:rsidRPr="00C86904">
        <w:rPr>
          <w:rFonts w:ascii="Arabic Typesetting" w:hAnsi="Arabic Typesetting" w:cs="Arabic Typesetting" w:hint="cs"/>
          <w:bCs/>
          <w:iCs w:val="0"/>
          <w:noProof/>
          <w:sz w:val="42"/>
          <w:szCs w:val="42"/>
          <w:rtl/>
        </w:rPr>
        <w:t xml:space="preserve"> الصناعية</w:t>
      </w:r>
      <w:bookmarkEnd w:id="35"/>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86904">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45"/>
        </w:numPr>
        <w:ind w:left="0" w:firstLine="0"/>
        <w:rPr>
          <w:rtl/>
        </w:rPr>
      </w:pPr>
      <w:r>
        <w:rPr>
          <w:rFonts w:hint="cs"/>
          <w:rtl/>
        </w:rPr>
        <w:t xml:space="preserve">يتزايد </w:t>
      </w:r>
      <w:r w:rsidRPr="00714694">
        <w:rPr>
          <w:rtl/>
        </w:rPr>
        <w:t xml:space="preserve">احتياج البنية التحتية العالمية لنظم الملكية الفكرية إلى </w:t>
      </w:r>
      <w:r>
        <w:rPr>
          <w:rFonts w:hint="cs"/>
          <w:rtl/>
        </w:rPr>
        <w:t>أنظمة تشغيل أساسية</w:t>
      </w:r>
      <w:r w:rsidRPr="00714694">
        <w:rPr>
          <w:rtl/>
        </w:rPr>
        <w:t xml:space="preserve"> وقواعد بيانات مترابطة </w:t>
      </w:r>
      <w:r>
        <w:rPr>
          <w:rFonts w:hint="cs"/>
          <w:rtl/>
        </w:rPr>
        <w:t xml:space="preserve">ومتوافقة. وتعد </w:t>
      </w:r>
      <w:r w:rsidRPr="00714694">
        <w:rPr>
          <w:rtl/>
        </w:rPr>
        <w:t xml:space="preserve">التصنيفات والمعايير الدولية أدوات ووسائل هامة للغاية تُستخدم للربط بين مختلف مكاتب الملكية الفكرية التي تستخدم أنظمة </w:t>
      </w:r>
      <w:r>
        <w:rPr>
          <w:rFonts w:hint="cs"/>
          <w:rtl/>
        </w:rPr>
        <w:t xml:space="preserve">تشغيل </w:t>
      </w:r>
      <w:r w:rsidRPr="00714694">
        <w:rPr>
          <w:rtl/>
        </w:rPr>
        <w:t>ولغات مختلفة وللسماح بتدفق البيانات إلى برنامج تشغيل وقواعد بيانات مشتركة.</w:t>
      </w:r>
      <w:r w:rsidRPr="00714694">
        <w:rPr>
          <w:rStyle w:val="tw4winMark"/>
          <w:rtl/>
        </w:rPr>
        <w:t xml:space="preserve"> </w:t>
      </w:r>
      <w:r w:rsidRPr="00714694">
        <w:rPr>
          <w:rtl/>
        </w:rPr>
        <w:t>وبالنظر إلى التطور المستمر الذي تشهده التكنولوجيات والحلول التجارية والاتفاقيات التعاونية لمكاتب الملكية الفكرية، تحتاج التصنيفات والمعايير الدولية أيضا إلى استمرار التحسين والتحديث</w:t>
      </w:r>
      <w:r>
        <w:rPr>
          <w:rFonts w:hint="cs"/>
          <w:rtl/>
        </w:rPr>
        <w:t xml:space="preserve"> بفاعلية.</w:t>
      </w:r>
    </w:p>
    <w:p w:rsidR="00884CF0" w:rsidRDefault="00884CF0" w:rsidP="00862268">
      <w:pPr>
        <w:pStyle w:val="ARNormal"/>
        <w:numPr>
          <w:ilvl w:val="0"/>
          <w:numId w:val="45"/>
        </w:numPr>
        <w:ind w:left="0" w:firstLine="0"/>
        <w:rPr>
          <w:rtl/>
        </w:rPr>
      </w:pPr>
      <w:r>
        <w:rPr>
          <w:rFonts w:hint="cs"/>
          <w:rtl/>
        </w:rPr>
        <w:t xml:space="preserve">إزاء </w:t>
      </w:r>
      <w:r w:rsidRPr="00714694">
        <w:rPr>
          <w:rtl/>
        </w:rPr>
        <w:t>هذه المعطيات، تهدف الويبو إلى تزويد الدول الأعضاء بأحدث نظم 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Pr>
          <w:rFonts w:hint="eastAsia"/>
        </w:rPr>
        <w:t> </w:t>
      </w:r>
      <w:r>
        <w:rPr>
          <w:rFonts w:hint="cs"/>
          <w:rtl/>
        </w:rPr>
        <w:t>ونشرها.</w:t>
      </w:r>
    </w:p>
    <w:p w:rsidR="00884CF0" w:rsidRDefault="00884CF0" w:rsidP="00862268">
      <w:pPr>
        <w:pStyle w:val="ARNormal"/>
        <w:tabs>
          <w:tab w:val="right" w:pos="714"/>
        </w:tabs>
        <w:rPr>
          <w:rtl/>
        </w:rPr>
      </w:pPr>
    </w:p>
    <w:p w:rsidR="00884CF0" w:rsidRDefault="00884CF0" w:rsidP="00862268">
      <w:pPr>
        <w:pStyle w:val="ARProgramHeading2"/>
        <w:rPr>
          <w:rtl/>
          <w:lang w:bidi="ar-SA"/>
        </w:rPr>
      </w:pPr>
      <w:r w:rsidRPr="00FF55C4">
        <w:rPr>
          <w:rFonts w:hint="cs"/>
          <w:rtl/>
          <w:lang w:bidi="ar-SA"/>
        </w:rPr>
        <w:t>استراتيجيات التنفيذ</w:t>
      </w:r>
    </w:p>
    <w:p w:rsidR="00884CF0" w:rsidRPr="00FF55C4" w:rsidRDefault="00884CF0" w:rsidP="00862268">
      <w:pPr>
        <w:pStyle w:val="ARNormal"/>
        <w:numPr>
          <w:ilvl w:val="0"/>
          <w:numId w:val="45"/>
        </w:numPr>
        <w:ind w:left="0" w:firstLine="0"/>
        <w:rPr>
          <w:rtl/>
        </w:rPr>
      </w:pPr>
      <w:r w:rsidRPr="00FF55C4">
        <w:rPr>
          <w:rFonts w:hint="cs"/>
          <w:rtl/>
        </w:rPr>
        <w:t xml:space="preserve">تهتم </w:t>
      </w:r>
      <w:r w:rsidRPr="00FF55C4">
        <w:rPr>
          <w:rtl/>
        </w:rPr>
        <w:t xml:space="preserve">استراتيجيات العمل خلال </w:t>
      </w:r>
      <w:r>
        <w:rPr>
          <w:rFonts w:hint="cs"/>
          <w:rtl/>
        </w:rPr>
        <w:t>الثنائية</w:t>
      </w:r>
      <w:r w:rsidRPr="00FF55C4">
        <w:rPr>
          <w:rtl/>
        </w:rPr>
        <w:t xml:space="preserve"> 2014/15 بالتركيز على المضي قدما في تحسين التصنيفات والمعايير الدولية وتطويرها من خلال الاستخدام المكثف للمنتديات الإلكترونية والاجتماعات الفعلية للجان المعنية. وعلاوة على ذلك، سَتُتَاح دورات تدريبية قائمة على الطلب حول استخدام التصنيفات والمعايير، ولا سيما في البلدان النامية والبلدان الأقل</w:t>
      </w:r>
      <w:r w:rsidRPr="00FF55C4">
        <w:rPr>
          <w:rFonts w:hint="cs"/>
          <w:rtl/>
        </w:rPr>
        <w:t xml:space="preserve"> نمواً.</w:t>
      </w:r>
    </w:p>
    <w:p w:rsidR="00884CF0" w:rsidRDefault="00884CF0" w:rsidP="00862268">
      <w:pPr>
        <w:pStyle w:val="ARNormal"/>
        <w:tabs>
          <w:tab w:val="right" w:pos="714"/>
        </w:tabs>
        <w:rPr>
          <w:sz w:val="38"/>
          <w:szCs w:val="38"/>
          <w:rtl/>
        </w:rPr>
      </w:pPr>
    </w:p>
    <w:p w:rsidR="00884CF0" w:rsidRPr="00E34F4C" w:rsidRDefault="00884CF0" w:rsidP="00862268">
      <w:pPr>
        <w:pStyle w:val="ARNormal"/>
        <w:rPr>
          <w:color w:val="000000"/>
          <w:u w:val="single"/>
          <w:rtl/>
        </w:rPr>
      </w:pPr>
      <w:r w:rsidRPr="00E34F4C">
        <w:rPr>
          <w:rFonts w:hint="cs"/>
          <w:color w:val="000000"/>
          <w:u w:val="single"/>
          <w:rtl/>
        </w:rPr>
        <w:t>التصنيف الدولي للبراءات (</w:t>
      </w:r>
      <w:r w:rsidRPr="00E34F4C">
        <w:rPr>
          <w:color w:val="000000"/>
          <w:u w:val="single"/>
        </w:rPr>
        <w:t>IPC</w:t>
      </w:r>
      <w:r w:rsidRPr="00E34F4C">
        <w:rPr>
          <w:rFonts w:hint="cs"/>
          <w:color w:val="000000"/>
          <w:u w:val="single"/>
          <w:rtl/>
        </w:rPr>
        <w:t>)</w:t>
      </w:r>
    </w:p>
    <w:p w:rsidR="00884CF0" w:rsidRDefault="00884CF0" w:rsidP="00862268">
      <w:pPr>
        <w:pStyle w:val="ARNormal"/>
        <w:numPr>
          <w:ilvl w:val="0"/>
          <w:numId w:val="45"/>
        </w:numPr>
        <w:ind w:left="0" w:firstLine="0"/>
        <w:rPr>
          <w:rtl/>
        </w:rPr>
      </w:pPr>
      <w:r>
        <w:rPr>
          <w:rFonts w:hint="cs"/>
          <w:rtl/>
        </w:rPr>
        <w:t xml:space="preserve">من </w:t>
      </w:r>
      <w:r w:rsidRPr="00167FB7">
        <w:rPr>
          <w:rtl/>
        </w:rPr>
        <w:t xml:space="preserve">المخطط الاستمرار في تحسين التصنيف الدولي للبراءات في إطار خارطة طريق </w:t>
      </w:r>
      <w:r w:rsidRPr="00167FB7">
        <w:rPr>
          <w:rFonts w:hint="cs"/>
          <w:rtl/>
        </w:rPr>
        <w:t xml:space="preserve">تستهدف </w:t>
      </w:r>
      <w:r w:rsidRPr="00167FB7">
        <w:rPr>
          <w:rtl/>
        </w:rPr>
        <w:t xml:space="preserve">تعديل التصنيف الدولي للبراءات والتي تم اعتمادها من قبل لجنة خبراء التصنيف الدولي للبراءات في عام 2013. </w:t>
      </w:r>
      <w:r>
        <w:rPr>
          <w:rFonts w:hint="cs"/>
          <w:rtl/>
        </w:rPr>
        <w:t>و</w:t>
      </w:r>
      <w:r w:rsidRPr="00167FB7">
        <w:rPr>
          <w:rtl/>
        </w:rPr>
        <w:t xml:space="preserve">تهدف خارطة الطريق هذه إلى تطوير التصنيف الدولي للبراءات في تلك المجالات التقنية حيث يشهد الإيداع كمية كبيرة من طلبات براءات الاختراع في البلدان الناشئة ويتميز بمعدل نمو متزايد. وسوف تعمل الويبو عن كثب، تحت رعاية لجنة الخبراء، على تيسير ومراقبة تنفيذ الخطة وستقوم بتدريب موظفي مكاتب الملكية الفكرية للسماح بمشاركة أوسع في عملية التنفيذ. </w:t>
      </w:r>
      <w:proofErr w:type="spellStart"/>
      <w:r w:rsidRPr="00167FB7">
        <w:rPr>
          <w:rtl/>
        </w:rPr>
        <w:t>وباﻹضافة</w:t>
      </w:r>
      <w:proofErr w:type="spellEnd"/>
      <w:r w:rsidRPr="00167FB7">
        <w:rPr>
          <w:rtl/>
        </w:rPr>
        <w:t xml:space="preserve"> إلى ذلك، سَتُنَفَذ التغييرات الضرورية في نظام تكنولوجيا المعلومات والاتصالات لدعم زيادة كفاءة تنفيذ خارطة الطريق خلال فترة انتقالية من المخطط الانتهاء منها في عام</w:t>
      </w:r>
      <w:r>
        <w:rPr>
          <w:rFonts w:hint="cs"/>
          <w:rtl/>
        </w:rPr>
        <w:t xml:space="preserve"> 2016.</w:t>
      </w:r>
    </w:p>
    <w:p w:rsidR="00884CF0" w:rsidRDefault="00884CF0" w:rsidP="00862268">
      <w:pPr>
        <w:pStyle w:val="ARNormal"/>
        <w:tabs>
          <w:tab w:val="left" w:pos="3534"/>
        </w:tabs>
        <w:rPr>
          <w:rtl/>
        </w:rPr>
      </w:pPr>
    </w:p>
    <w:p w:rsidR="00884CF0" w:rsidRPr="004021DE" w:rsidRDefault="00884CF0" w:rsidP="00862268">
      <w:pPr>
        <w:pStyle w:val="ARNormal"/>
        <w:keepNext/>
        <w:tabs>
          <w:tab w:val="left" w:pos="714"/>
        </w:tabs>
        <w:rPr>
          <w:u w:val="single"/>
          <w:rtl/>
        </w:rPr>
      </w:pPr>
      <w:r>
        <w:rPr>
          <w:rFonts w:hint="cs"/>
          <w:u w:val="single"/>
          <w:rtl/>
        </w:rPr>
        <w:t>تصنيف نيس</w:t>
      </w:r>
      <w:r w:rsidRPr="004021DE">
        <w:rPr>
          <w:color w:val="000000"/>
          <w:u w:val="single"/>
          <w:rtl/>
        </w:rPr>
        <w:t xml:space="preserve"> (قائمة السلع والخدمات من أجل تسجيل العلامات التجارية</w:t>
      </w:r>
      <w:r w:rsidRPr="004021DE">
        <w:rPr>
          <w:rFonts w:hint="cs"/>
          <w:u w:val="single"/>
          <w:rtl/>
        </w:rPr>
        <w:t>)</w:t>
      </w:r>
    </w:p>
    <w:p w:rsidR="00884CF0" w:rsidRDefault="00884CF0" w:rsidP="00862268">
      <w:pPr>
        <w:pStyle w:val="ARNormal"/>
        <w:numPr>
          <w:ilvl w:val="0"/>
          <w:numId w:val="45"/>
        </w:numPr>
        <w:ind w:left="0" w:firstLine="0"/>
        <w:rPr>
          <w:color w:val="000000"/>
          <w:rtl/>
        </w:rPr>
      </w:pPr>
      <w:r>
        <w:rPr>
          <w:rFonts w:hint="cs"/>
          <w:rtl/>
        </w:rPr>
        <w:t xml:space="preserve">تأسيسا </w:t>
      </w:r>
      <w:r w:rsidRPr="007F6A68">
        <w:rPr>
          <w:color w:val="000000"/>
          <w:rtl/>
        </w:rPr>
        <w:t xml:space="preserve">على النتائج الناجحة </w:t>
      </w:r>
      <w:r>
        <w:rPr>
          <w:rFonts w:hint="cs"/>
          <w:color w:val="000000"/>
          <w:rtl/>
        </w:rPr>
        <w:t xml:space="preserve">لأول عملية تحديث </w:t>
      </w:r>
      <w:r w:rsidRPr="007F6A68">
        <w:rPr>
          <w:color w:val="000000"/>
          <w:rtl/>
        </w:rPr>
        <w:t>لاتفاقية نيس بشأن التصنيف الدولي</w:t>
      </w:r>
      <w:r>
        <w:rPr>
          <w:rFonts w:hint="cs"/>
          <w:color w:val="000000"/>
          <w:rtl/>
        </w:rPr>
        <w:t xml:space="preserve"> في </w:t>
      </w:r>
      <w:r>
        <w:rPr>
          <w:color w:val="000000"/>
          <w:rtl/>
        </w:rPr>
        <w:t>عام 2013</w:t>
      </w:r>
      <w:r w:rsidRPr="007F6A68">
        <w:rPr>
          <w:color w:val="000000"/>
          <w:rtl/>
        </w:rPr>
        <w:t xml:space="preserve">، </w:t>
      </w:r>
      <w:r>
        <w:rPr>
          <w:rFonts w:hint="cs"/>
          <w:color w:val="000000"/>
          <w:rtl/>
        </w:rPr>
        <w:t xml:space="preserve">والتي تضمنت </w:t>
      </w:r>
      <w:r w:rsidRPr="007F6A68">
        <w:rPr>
          <w:color w:val="000000"/>
          <w:rtl/>
        </w:rPr>
        <w:t>عدة ملامح مميزة مثل إجراء التنقيح المعجل وإصدار المنشور السنوي للتصنيف المُحَدَّث ومنصة تكنولوجية جديدة للنشر تعمل على دمج تصنيفات وتعريفات للسلع والخدمات، سوف تنتقل الويبو إلى المرحلة الثانية من عملية التحديث في ال</w:t>
      </w:r>
      <w:r w:rsidR="005E2F2A">
        <w:rPr>
          <w:color w:val="000000"/>
          <w:rtl/>
        </w:rPr>
        <w:t>ثنائية</w:t>
      </w:r>
      <w:r w:rsidRPr="007F6A68">
        <w:rPr>
          <w:color w:val="000000"/>
          <w:rtl/>
        </w:rPr>
        <w:t xml:space="preserve"> 2014/15. </w:t>
      </w:r>
      <w:r>
        <w:rPr>
          <w:rFonts w:hint="cs"/>
          <w:color w:val="000000"/>
          <w:rtl/>
        </w:rPr>
        <w:t>و</w:t>
      </w:r>
      <w:r w:rsidRPr="007F6A68">
        <w:rPr>
          <w:color w:val="000000"/>
          <w:rtl/>
        </w:rPr>
        <w:t xml:space="preserve">سيكون هناك تركيز بوجه خاص على زيادة تحسين منهاج العمل من خلال إنشاء ربط بقاعدة البيانات العالمية للعلامات التجارية وإدراج أكثر لملفات المعلومات، فضلا عن </w:t>
      </w:r>
      <w:proofErr w:type="spellStart"/>
      <w:r w:rsidRPr="007F6A68">
        <w:rPr>
          <w:color w:val="000000"/>
          <w:rtl/>
        </w:rPr>
        <w:t>أتمتة</w:t>
      </w:r>
      <w:proofErr w:type="spellEnd"/>
      <w:r w:rsidRPr="007F6A68">
        <w:rPr>
          <w:color w:val="000000"/>
          <w:rtl/>
        </w:rPr>
        <w:t xml:space="preserve"> الإجراءات مثل أسلوب حصر وتجميع بيانات جديدة بغية إدماج مقترحات للتنقيح في</w:t>
      </w:r>
      <w:r>
        <w:rPr>
          <w:rFonts w:hint="cs"/>
          <w:color w:val="000000"/>
          <w:rtl/>
        </w:rPr>
        <w:t xml:space="preserve"> التصنيف.</w:t>
      </w:r>
    </w:p>
    <w:p w:rsidR="00884CF0" w:rsidRPr="004021DE" w:rsidRDefault="00884CF0" w:rsidP="00862268">
      <w:pPr>
        <w:pStyle w:val="ARNormal"/>
        <w:keepNext/>
        <w:tabs>
          <w:tab w:val="left" w:pos="714"/>
        </w:tabs>
        <w:rPr>
          <w:u w:val="single"/>
          <w:rtl/>
        </w:rPr>
      </w:pPr>
      <w:r w:rsidRPr="004021DE">
        <w:rPr>
          <w:rFonts w:hint="cs"/>
          <w:u w:val="single"/>
          <w:rtl/>
        </w:rPr>
        <w:t xml:space="preserve">تصنيف فيينا </w:t>
      </w:r>
      <w:r w:rsidRPr="004021DE">
        <w:rPr>
          <w:color w:val="000000"/>
          <w:u w:val="single"/>
          <w:rtl/>
        </w:rPr>
        <w:t xml:space="preserve">(العناصر التصويرية للعلامات التجارية) تصنيف </w:t>
      </w:r>
      <w:proofErr w:type="spellStart"/>
      <w:r w:rsidRPr="004021DE">
        <w:rPr>
          <w:color w:val="000000"/>
          <w:u w:val="single"/>
          <w:rtl/>
        </w:rPr>
        <w:t>لوكارنو</w:t>
      </w:r>
      <w:proofErr w:type="spellEnd"/>
      <w:r w:rsidRPr="004021DE">
        <w:rPr>
          <w:color w:val="000000"/>
          <w:u w:val="single"/>
          <w:rtl/>
        </w:rPr>
        <w:t xml:space="preserve"> ( التصاميم الصناعية</w:t>
      </w:r>
      <w:r w:rsidRPr="004021DE">
        <w:rPr>
          <w:rFonts w:hint="cs"/>
          <w:color w:val="000000"/>
          <w:u w:val="single"/>
          <w:rtl/>
        </w:rPr>
        <w:t>)</w:t>
      </w:r>
      <w:r w:rsidRPr="004021DE">
        <w:rPr>
          <w:rFonts w:hint="cs"/>
          <w:u w:val="single"/>
          <w:rtl/>
        </w:rPr>
        <w:t xml:space="preserve"> </w:t>
      </w:r>
    </w:p>
    <w:p w:rsidR="00884CF0" w:rsidRDefault="00884CF0" w:rsidP="00862268">
      <w:pPr>
        <w:pStyle w:val="ARNormal"/>
        <w:numPr>
          <w:ilvl w:val="0"/>
          <w:numId w:val="45"/>
        </w:numPr>
        <w:ind w:left="0" w:firstLine="0"/>
        <w:rPr>
          <w:rtl/>
        </w:rPr>
      </w:pPr>
      <w:r>
        <w:rPr>
          <w:rFonts w:hint="cs"/>
          <w:rtl/>
        </w:rPr>
        <w:t xml:space="preserve">من المخطط </w:t>
      </w:r>
      <w:r w:rsidRPr="007F6A68">
        <w:rPr>
          <w:color w:val="000000"/>
          <w:rtl/>
        </w:rPr>
        <w:t xml:space="preserve">استحداث منصات نشر جديدة لتصنيف فيينا وتصنيف </w:t>
      </w:r>
      <w:proofErr w:type="spellStart"/>
      <w:r w:rsidRPr="007F6A68">
        <w:rPr>
          <w:color w:val="000000"/>
          <w:rtl/>
        </w:rPr>
        <w:t>لوكارنو</w:t>
      </w:r>
      <w:proofErr w:type="spellEnd"/>
      <w:r w:rsidRPr="007F6A68">
        <w:rPr>
          <w:color w:val="000000"/>
          <w:rtl/>
        </w:rPr>
        <w:t xml:space="preserve"> أسوة بتصنيف نيس. </w:t>
      </w:r>
      <w:r>
        <w:rPr>
          <w:rFonts w:hint="cs"/>
          <w:color w:val="000000"/>
          <w:rtl/>
        </w:rPr>
        <w:t>و</w:t>
      </w:r>
      <w:r w:rsidRPr="007F6A68">
        <w:rPr>
          <w:color w:val="000000"/>
          <w:rtl/>
        </w:rPr>
        <w:t xml:space="preserve">تأخر دمج نظام الفهرسة للجوانب البصرية في تصنيف </w:t>
      </w:r>
      <w:proofErr w:type="spellStart"/>
      <w:r w:rsidRPr="007F6A68">
        <w:rPr>
          <w:color w:val="000000"/>
          <w:rtl/>
        </w:rPr>
        <w:t>لوكارنو</w:t>
      </w:r>
      <w:proofErr w:type="spellEnd"/>
      <w:r w:rsidRPr="007F6A68">
        <w:rPr>
          <w:color w:val="000000"/>
          <w:rtl/>
        </w:rPr>
        <w:t xml:space="preserve"> بسبب عدم توافق الآراء وعدم تقديم الدعم المطلوب من المكاتب. </w:t>
      </w:r>
      <w:r>
        <w:rPr>
          <w:rFonts w:hint="cs"/>
          <w:color w:val="000000"/>
          <w:rtl/>
        </w:rPr>
        <w:t>و</w:t>
      </w:r>
      <w:r w:rsidRPr="007F6A68">
        <w:rPr>
          <w:color w:val="000000"/>
          <w:rtl/>
        </w:rPr>
        <w:t>في أعقاب تجدد اهتمام بعض الدول الأعضاء، سَتَب</w:t>
      </w:r>
      <w:r>
        <w:rPr>
          <w:rFonts w:hint="cs"/>
          <w:color w:val="000000"/>
          <w:rtl/>
        </w:rPr>
        <w:t>ْ</w:t>
      </w:r>
      <w:r w:rsidRPr="007F6A68">
        <w:rPr>
          <w:color w:val="000000"/>
          <w:rtl/>
        </w:rPr>
        <w:t>ذ</w:t>
      </w:r>
      <w:r>
        <w:rPr>
          <w:rFonts w:hint="cs"/>
          <w:color w:val="000000"/>
          <w:rtl/>
        </w:rPr>
        <w:t>ِ</w:t>
      </w:r>
      <w:r w:rsidRPr="007F6A68">
        <w:rPr>
          <w:color w:val="000000"/>
          <w:rtl/>
        </w:rPr>
        <w:t xml:space="preserve">ل الويبو جهوداً جديدة لإعداد نظام الفهرسة هذا خلال </w:t>
      </w:r>
      <w:r w:rsidR="005E2F2A">
        <w:rPr>
          <w:color w:val="000000"/>
          <w:rtl/>
        </w:rPr>
        <w:t>الثنائية</w:t>
      </w:r>
      <w:r>
        <w:rPr>
          <w:rFonts w:hint="cs"/>
          <w:rtl/>
        </w:rPr>
        <w:t xml:space="preserve"> القادمة.</w:t>
      </w:r>
    </w:p>
    <w:p w:rsidR="00884CF0" w:rsidRDefault="00884CF0" w:rsidP="00862268">
      <w:pPr>
        <w:pStyle w:val="ARNormal"/>
        <w:tabs>
          <w:tab w:val="left" w:pos="714"/>
        </w:tabs>
        <w:rPr>
          <w:rtl/>
        </w:rPr>
      </w:pPr>
    </w:p>
    <w:p w:rsidR="00884CF0" w:rsidRPr="00E34F4C" w:rsidRDefault="00884CF0" w:rsidP="00862268">
      <w:pPr>
        <w:pStyle w:val="ARNormal"/>
        <w:rPr>
          <w:color w:val="000000"/>
          <w:u w:val="single"/>
          <w:rtl/>
        </w:rPr>
      </w:pPr>
      <w:r w:rsidRPr="00E34F4C">
        <w:rPr>
          <w:rFonts w:hint="cs"/>
          <w:color w:val="000000"/>
          <w:u w:val="single"/>
          <w:rtl/>
        </w:rPr>
        <w:t>معايير الويبو</w:t>
      </w:r>
    </w:p>
    <w:p w:rsidR="00884CF0" w:rsidRDefault="00884CF0" w:rsidP="00862268">
      <w:pPr>
        <w:pStyle w:val="ARNormal"/>
        <w:numPr>
          <w:ilvl w:val="0"/>
          <w:numId w:val="45"/>
        </w:numPr>
        <w:ind w:left="0" w:firstLine="0"/>
        <w:rPr>
          <w:color w:val="000000"/>
          <w:rtl/>
        </w:rPr>
      </w:pPr>
      <w:r>
        <w:rPr>
          <w:rFonts w:hint="cs"/>
          <w:rtl/>
        </w:rPr>
        <w:t xml:space="preserve">ينبغي </w:t>
      </w:r>
      <w:r w:rsidRPr="007F6A68">
        <w:rPr>
          <w:rtl/>
        </w:rPr>
        <w:t xml:space="preserve">أن </w:t>
      </w:r>
      <w:r>
        <w:rPr>
          <w:rFonts w:hint="cs"/>
          <w:rtl/>
        </w:rPr>
        <w:t xml:space="preserve">يوفر نشاط الويبو المستمر في </w:t>
      </w:r>
      <w:r w:rsidRPr="007F6A68">
        <w:rPr>
          <w:rtl/>
        </w:rPr>
        <w:t xml:space="preserve">وضع معايير جديدة أو مراجعة المعايير القائمة أساسا لنقل المعلومات والوثائق المتعلقة بالملكية الفكرية وتبادلها ونشرها وتقاسمها. </w:t>
      </w:r>
      <w:r>
        <w:rPr>
          <w:rFonts w:hint="cs"/>
          <w:rtl/>
        </w:rPr>
        <w:t>و</w:t>
      </w:r>
      <w:r w:rsidRPr="007F6A68">
        <w:rPr>
          <w:rtl/>
        </w:rPr>
        <w:t>ستتضمن</w:t>
      </w:r>
      <w:r>
        <w:rPr>
          <w:rFonts w:hint="cs"/>
          <w:rtl/>
        </w:rPr>
        <w:t xml:space="preserve"> </w:t>
      </w:r>
      <w:r w:rsidRPr="007F6A68">
        <w:rPr>
          <w:rtl/>
        </w:rPr>
        <w:t xml:space="preserve">عملية تنقيح المعايير القائمة تحديثاً لمعايير الويبو الخاصة بلغة الترميز الموسعة </w:t>
      </w:r>
      <w:r w:rsidRPr="007F6A68">
        <w:t>XML</w:t>
      </w:r>
      <w:r w:rsidRPr="007F6A68">
        <w:rPr>
          <w:rtl/>
        </w:rPr>
        <w:t xml:space="preserve"> (للوصول إلى تنسيق أفضل للبيانات الرقمية </w:t>
      </w:r>
      <w:proofErr w:type="spellStart"/>
      <w:r w:rsidRPr="007F6A68">
        <w:rPr>
          <w:rtl/>
        </w:rPr>
        <w:t>المهيكلة</w:t>
      </w:r>
      <w:proofErr w:type="spellEnd"/>
      <w:r w:rsidRPr="007F6A68">
        <w:rPr>
          <w:rtl/>
        </w:rPr>
        <w:t xml:space="preserve">)، </w:t>
      </w:r>
      <w:r w:rsidRPr="007F6A68">
        <w:rPr>
          <w:color w:val="000000"/>
          <w:rtl/>
        </w:rPr>
        <w:t xml:space="preserve">بينما ستتصدى عملية وضع معايير جديدة لعرض قوائم تسلسل </w:t>
      </w:r>
      <w:proofErr w:type="spellStart"/>
      <w:r w:rsidRPr="007F6A68">
        <w:rPr>
          <w:color w:val="000000"/>
          <w:rtl/>
        </w:rPr>
        <w:t>النوويدات</w:t>
      </w:r>
      <w:proofErr w:type="spellEnd"/>
      <w:r w:rsidRPr="007F6A68">
        <w:rPr>
          <w:color w:val="000000"/>
          <w:rtl/>
        </w:rPr>
        <w:t xml:space="preserve"> والحوامض الأمينية وتبادل معلومات</w:t>
      </w:r>
      <w:r>
        <w:rPr>
          <w:rFonts w:hint="cs"/>
          <w:color w:val="000000"/>
          <w:rtl/>
        </w:rPr>
        <w:t xml:space="preserve"> عن </w:t>
      </w:r>
      <w:r>
        <w:rPr>
          <w:color w:val="000000"/>
          <w:rtl/>
        </w:rPr>
        <w:t>الوضع القانوني</w:t>
      </w:r>
      <w:r w:rsidRPr="007F6A68">
        <w:rPr>
          <w:color w:val="000000"/>
          <w:rtl/>
        </w:rPr>
        <w:t xml:space="preserve"> لبراءات الاختراع والبيانات المتعلقة بأنواع جديدة من العلامات التجارية. </w:t>
      </w:r>
      <w:r>
        <w:rPr>
          <w:rFonts w:hint="cs"/>
          <w:color w:val="000000"/>
          <w:rtl/>
        </w:rPr>
        <w:t>و</w:t>
      </w:r>
      <w:r w:rsidRPr="007F6A68">
        <w:rPr>
          <w:color w:val="000000"/>
          <w:rtl/>
        </w:rPr>
        <w:t xml:space="preserve">سيتطلب هذا الأمر تعاونا وثيقا مع البرنامج الخامس (نظام معاهدة التعاون بشأن البراءات) والبرنامج السادس (أنظمة مدريد ولشبونة). </w:t>
      </w:r>
      <w:r>
        <w:rPr>
          <w:rFonts w:hint="cs"/>
          <w:color w:val="000000"/>
          <w:rtl/>
        </w:rPr>
        <w:t>و</w:t>
      </w:r>
      <w:r w:rsidRPr="007F6A68">
        <w:rPr>
          <w:color w:val="000000"/>
          <w:rtl/>
        </w:rPr>
        <w:t>سيسهم استخدام قاعدة البيانات الخاصة بإدارة معايير الويبو ومنصة النشر ال</w:t>
      </w:r>
      <w:r>
        <w:rPr>
          <w:rFonts w:hint="cs"/>
          <w:color w:val="000000"/>
          <w:rtl/>
        </w:rPr>
        <w:t>ل</w:t>
      </w:r>
      <w:r w:rsidRPr="007F6A68">
        <w:rPr>
          <w:color w:val="000000"/>
          <w:rtl/>
        </w:rPr>
        <w:t>ذين تم تطويرهما مؤخراً، (</w:t>
      </w:r>
      <w:r w:rsidRPr="007F6A68">
        <w:rPr>
          <w:color w:val="000000"/>
        </w:rPr>
        <w:t>WIPOSTAD</w:t>
      </w:r>
      <w:r w:rsidRPr="007F6A68">
        <w:rPr>
          <w:color w:val="000000"/>
          <w:rtl/>
        </w:rPr>
        <w:t>)، في تعزيز إجراء المزيد من العمل لتطوير ومراجعة معايير الويبو وإصدار التوصيات والمبادئ التوجيهية وتقاسم الممارسات الحالية المعمول بها في مكاتب الملكية الفكرية في مجال المعلومات عن الملكية</w:t>
      </w:r>
      <w:r>
        <w:rPr>
          <w:rFonts w:hint="cs"/>
          <w:color w:val="000000"/>
          <w:rtl/>
        </w:rPr>
        <w:t xml:space="preserve"> الفكرية.</w:t>
      </w:r>
    </w:p>
    <w:p w:rsidR="00884CF0" w:rsidRDefault="00884CF0" w:rsidP="00862268">
      <w:pPr>
        <w:pStyle w:val="ARNormal"/>
        <w:tabs>
          <w:tab w:val="left" w:pos="714"/>
        </w:tabs>
        <w:rPr>
          <w:color w:val="000000"/>
          <w:rtl/>
        </w:rPr>
      </w:pPr>
    </w:p>
    <w:p w:rsidR="00884CF0" w:rsidRPr="000536BA" w:rsidRDefault="00884CF0" w:rsidP="00862268">
      <w:pPr>
        <w:pStyle w:val="ARNormal"/>
        <w:tabs>
          <w:tab w:val="left" w:pos="714"/>
        </w:tabs>
        <w:rPr>
          <w:rtl/>
        </w:rPr>
      </w:pPr>
      <w:r w:rsidRPr="000536BA">
        <w:rPr>
          <w:color w:val="000000"/>
          <w:u w:val="single"/>
          <w:rtl/>
        </w:rPr>
        <w:t>نظم تكنولوجيا المعلومات والاتصالات لأغراض التصنيفات والمعايير</w:t>
      </w:r>
      <w:r w:rsidRPr="000536BA">
        <w:rPr>
          <w:rFonts w:hint="cs"/>
          <w:u w:val="single"/>
          <w:rtl/>
        </w:rPr>
        <w:t xml:space="preserve"> الدولية</w:t>
      </w:r>
    </w:p>
    <w:p w:rsidR="00884CF0" w:rsidRDefault="00884CF0" w:rsidP="00862268">
      <w:pPr>
        <w:pStyle w:val="ARNormal"/>
        <w:numPr>
          <w:ilvl w:val="0"/>
          <w:numId w:val="45"/>
        </w:numPr>
        <w:ind w:left="0" w:firstLine="0"/>
        <w:rPr>
          <w:rtl/>
        </w:rPr>
      </w:pPr>
      <w:r>
        <w:rPr>
          <w:rFonts w:hint="cs"/>
          <w:rtl/>
        </w:rPr>
        <w:t xml:space="preserve">من المخطط </w:t>
      </w:r>
      <w:r w:rsidRPr="000236D1">
        <w:rPr>
          <w:color w:val="000000"/>
          <w:rtl/>
        </w:rPr>
        <w:t xml:space="preserve">رفع قدرات وتعزيز نظم تكنولوجيا المعلومات والاتصالات لإدارة التصنيفات والمعايير الدولية. </w:t>
      </w:r>
      <w:r>
        <w:rPr>
          <w:rFonts w:hint="cs"/>
          <w:color w:val="000000"/>
          <w:rtl/>
        </w:rPr>
        <w:t>ويتطلب الأمر تحديث</w:t>
      </w:r>
      <w:r w:rsidRPr="000236D1">
        <w:rPr>
          <w:color w:val="000000"/>
          <w:rtl/>
        </w:rPr>
        <w:t xml:space="preserve"> نظام إدارة التصنيف الدولي للبراءات وإجراء المزيد من التطوير للسماح بمشاركة أوسع للمكاتب في عملية التنقيح. وسوف يسهم هذا في زيادة عدد مجموعات التصنيف الدولي للبراءات كما هو م</w:t>
      </w:r>
      <w:r>
        <w:rPr>
          <w:rFonts w:hint="cs"/>
          <w:color w:val="000000"/>
          <w:rtl/>
        </w:rPr>
        <w:t>ُ</w:t>
      </w:r>
      <w:r w:rsidRPr="000236D1">
        <w:rPr>
          <w:color w:val="000000"/>
          <w:rtl/>
        </w:rPr>
        <w:t>ت</w:t>
      </w:r>
      <w:r>
        <w:rPr>
          <w:rFonts w:hint="cs"/>
          <w:color w:val="000000"/>
          <w:rtl/>
        </w:rPr>
        <w:t>َ</w:t>
      </w:r>
      <w:r w:rsidRPr="000236D1">
        <w:rPr>
          <w:color w:val="000000"/>
          <w:rtl/>
        </w:rPr>
        <w:t>و</w:t>
      </w:r>
      <w:r>
        <w:rPr>
          <w:rFonts w:hint="cs"/>
          <w:color w:val="000000"/>
          <w:rtl/>
        </w:rPr>
        <w:t>َ</w:t>
      </w:r>
      <w:r w:rsidRPr="000236D1">
        <w:rPr>
          <w:color w:val="000000"/>
          <w:rtl/>
        </w:rPr>
        <w:t>خ</w:t>
      </w:r>
      <w:r>
        <w:rPr>
          <w:rFonts w:hint="cs"/>
          <w:color w:val="000000"/>
          <w:rtl/>
        </w:rPr>
        <w:t>َّ</w:t>
      </w:r>
      <w:r w:rsidRPr="000236D1">
        <w:rPr>
          <w:color w:val="000000"/>
          <w:rtl/>
        </w:rPr>
        <w:t xml:space="preserve">ى في خارطة طريق تنقيح التصنيف الدولي للبراءات. </w:t>
      </w:r>
      <w:r>
        <w:rPr>
          <w:rFonts w:hint="cs"/>
          <w:color w:val="000000"/>
          <w:rtl/>
        </w:rPr>
        <w:t>و</w:t>
      </w:r>
      <w:r w:rsidRPr="000236D1">
        <w:rPr>
          <w:color w:val="000000"/>
          <w:rtl/>
        </w:rPr>
        <w:t>سيتم إنشاء قاعدة بيانات جديدة لمراجعة تصنيف نيس بغية تحقيق التحكم الكامل من جانب المكتب الدولي للمراجعة والعمل على نشر تصنيف نيس. كما سيتم تعظيم التآزر في سياق مراجعة التصنيف الدولي للبراءات والبنية التحتية للنشر إلى أقصى حد بغية تعزيز التكلفة وتحقيق كفاءة في استخدام الوقت. وسيتم الع</w:t>
      </w:r>
      <w:r>
        <w:rPr>
          <w:color w:val="000000"/>
          <w:rtl/>
        </w:rPr>
        <w:t>مل على زيادة تحسين المنتديات ال</w:t>
      </w:r>
      <w:r>
        <w:rPr>
          <w:rFonts w:hint="cs"/>
          <w:color w:val="000000"/>
          <w:rtl/>
        </w:rPr>
        <w:t>إ</w:t>
      </w:r>
      <w:r w:rsidRPr="000236D1">
        <w:rPr>
          <w:color w:val="000000"/>
          <w:rtl/>
        </w:rPr>
        <w:t>لكترونية لتيسير اتخاذ القرارات بشأن الإجراءات والقضايا الروتينية ومدخلات البيانات العالمية من قبل المكاتب</w:t>
      </w:r>
      <w:r>
        <w:rPr>
          <w:rFonts w:hint="cs"/>
          <w:color w:val="000000"/>
          <w:rtl/>
        </w:rPr>
        <w:t>،</w:t>
      </w:r>
      <w:r w:rsidRPr="000236D1">
        <w:rPr>
          <w:color w:val="000000"/>
          <w:rtl/>
        </w:rPr>
        <w:t xml:space="preserve"> ومن ثم تقليل الحاجة إلى حصر وتجميع بيانات إضافية. وبالإضافة إلى ذلك، سيتم تحسين نظام قاعدة بيانات إدارة معايير الويبو (</w:t>
      </w:r>
      <w:r w:rsidRPr="000236D1">
        <w:rPr>
          <w:color w:val="000000"/>
        </w:rPr>
        <w:t>WIPOSTAD</w:t>
      </w:r>
      <w:r w:rsidRPr="000236D1">
        <w:rPr>
          <w:color w:val="000000"/>
          <w:rtl/>
        </w:rPr>
        <w:t xml:space="preserve">) لتيسير عملية إدراج البيانات، وبهذا ستصبح منصة النشر هذه فريدة </w:t>
      </w:r>
      <w:r>
        <w:rPr>
          <w:rFonts w:hint="cs"/>
          <w:color w:val="000000"/>
          <w:rtl/>
        </w:rPr>
        <w:t>من ن</w:t>
      </w:r>
      <w:r w:rsidRPr="000236D1">
        <w:rPr>
          <w:color w:val="000000"/>
          <w:rtl/>
        </w:rPr>
        <w:t>وعها في مجال المعايير والدراسات</w:t>
      </w:r>
      <w:r>
        <w:rPr>
          <w:rFonts w:hint="cs"/>
          <w:rtl/>
        </w:rPr>
        <w:t xml:space="preserve"> الاستقصائية.</w:t>
      </w:r>
    </w:p>
    <w:p w:rsidR="00884CF0" w:rsidRDefault="00884CF0" w:rsidP="00862268">
      <w:pPr>
        <w:pStyle w:val="ARNormal"/>
        <w:tabs>
          <w:tab w:val="left" w:pos="714"/>
        </w:tabs>
        <w:rPr>
          <w:rtl/>
        </w:rPr>
      </w:pPr>
    </w:p>
    <w:p w:rsidR="00884CF0" w:rsidRDefault="00884CF0" w:rsidP="00862268">
      <w:pPr>
        <w:pStyle w:val="ARNormal"/>
        <w:keepNext/>
        <w:tabs>
          <w:tab w:val="left" w:pos="714"/>
        </w:tabs>
        <w:rPr>
          <w:sz w:val="38"/>
          <w:szCs w:val="38"/>
          <w:rtl/>
        </w:rPr>
      </w:pPr>
      <w:r w:rsidRPr="00F3656B">
        <w:rPr>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884CF0" w:rsidRPr="00A67728" w:rsidTr="00862268">
        <w:trPr>
          <w:trHeight w:val="20"/>
          <w:tblHeader/>
          <w:jc w:val="center"/>
        </w:trPr>
        <w:tc>
          <w:tcPr>
            <w:tcW w:w="468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4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trHeight w:val="20"/>
          <w:jc w:val="center"/>
        </w:trPr>
        <w:tc>
          <w:tcPr>
            <w:tcW w:w="4689" w:type="dxa"/>
            <w:shd w:val="clear" w:color="auto" w:fill="auto"/>
          </w:tcPr>
          <w:p w:rsidR="00884CF0" w:rsidRPr="00862268" w:rsidRDefault="00884CF0" w:rsidP="00862268">
            <w:pPr>
              <w:pStyle w:val="ARProgramTableText"/>
              <w:spacing w:line="300" w:lineRule="exact"/>
              <w:rPr>
                <w:rtl/>
                <w:lang w:val="fr-CH" w:bidi="ar-SA"/>
              </w:rPr>
            </w:pPr>
            <w:r w:rsidRPr="00862268">
              <w:rPr>
                <w:rFonts w:hint="cs"/>
                <w:rtl/>
                <w:lang w:val="fr-CH" w:bidi="ar-SA"/>
              </w:rPr>
              <w:t xml:space="preserve">إضفاء </w:t>
            </w:r>
            <w:r w:rsidRPr="00862268">
              <w:rPr>
                <w:color w:val="000000"/>
                <w:rtl/>
              </w:rPr>
              <w:t>الطابع السياسي على المناقشات في اللجان التقنية</w:t>
            </w:r>
            <w:r w:rsidRPr="00862268">
              <w:rPr>
                <w:rFonts w:hint="cs"/>
                <w:color w:val="000000"/>
                <w:rtl/>
              </w:rPr>
              <w:t xml:space="preserve"> و</w:t>
            </w:r>
            <w:r w:rsidRPr="00862268">
              <w:rPr>
                <w:color w:val="000000"/>
                <w:rtl/>
              </w:rPr>
              <w:t xml:space="preserve">تفاقم الخلافات بين مجموعات البلدان </w:t>
            </w:r>
            <w:r w:rsidRPr="00862268">
              <w:rPr>
                <w:rFonts w:hint="cs"/>
                <w:color w:val="000000"/>
                <w:rtl/>
              </w:rPr>
              <w:t>مما ينتج عنه</w:t>
            </w:r>
            <w:r w:rsidRPr="00862268">
              <w:rPr>
                <w:color w:val="000000"/>
                <w:rtl/>
              </w:rPr>
              <w:t xml:space="preserve"> الحد من التطور التقني للمعايير</w:t>
            </w:r>
            <w:r w:rsidRPr="00862268">
              <w:rPr>
                <w:rFonts w:hint="cs"/>
                <w:rtl/>
                <w:lang w:val="fr-CH" w:bidi="ar-SA"/>
              </w:rPr>
              <w:t xml:space="preserve"> والتصنيفات.</w:t>
            </w:r>
          </w:p>
        </w:tc>
        <w:tc>
          <w:tcPr>
            <w:tcW w:w="4544" w:type="dxa"/>
            <w:shd w:val="clear" w:color="auto" w:fill="auto"/>
          </w:tcPr>
          <w:p w:rsidR="00884CF0" w:rsidRPr="00A67728" w:rsidRDefault="00884CF0" w:rsidP="00862268">
            <w:pPr>
              <w:pStyle w:val="ARProgramTableText"/>
              <w:spacing w:line="300" w:lineRule="exact"/>
              <w:rPr>
                <w:rtl/>
              </w:rPr>
            </w:pPr>
            <w:r>
              <w:rPr>
                <w:rFonts w:hint="cs"/>
                <w:rtl/>
                <w:lang w:bidi="ar-SA"/>
              </w:rPr>
              <w:t xml:space="preserve">مناقشة </w:t>
            </w:r>
            <w:r w:rsidRPr="00862268">
              <w:rPr>
                <w:color w:val="000000"/>
                <w:rtl/>
              </w:rPr>
              <w:t>القضايا السياسية</w:t>
            </w:r>
            <w:r w:rsidRPr="00862268">
              <w:rPr>
                <w:rFonts w:hint="cs"/>
                <w:color w:val="000000"/>
                <w:rtl/>
              </w:rPr>
              <w:t xml:space="preserve"> ومحاولة حلها</w:t>
            </w:r>
            <w:r w:rsidRPr="00862268">
              <w:rPr>
                <w:color w:val="000000"/>
                <w:rtl/>
              </w:rPr>
              <w:t xml:space="preserve"> خارج اللجان وتعزيز المناقشات التقنية داخل اللجان. </w:t>
            </w:r>
            <w:r w:rsidRPr="00862268">
              <w:rPr>
                <w:rFonts w:hint="cs"/>
                <w:color w:val="000000"/>
                <w:rtl/>
              </w:rPr>
              <w:t>ومتابعة</w:t>
            </w:r>
            <w:r w:rsidRPr="00862268">
              <w:rPr>
                <w:color w:val="000000"/>
                <w:rtl/>
              </w:rPr>
              <w:t xml:space="preserve"> تنفيذ </w:t>
            </w:r>
            <w:r w:rsidRPr="00862268">
              <w:rPr>
                <w:rFonts w:hint="cs"/>
                <w:color w:val="000000"/>
                <w:rtl/>
              </w:rPr>
              <w:t>ال</w:t>
            </w:r>
            <w:r w:rsidRPr="00862268">
              <w:rPr>
                <w:color w:val="000000"/>
                <w:rtl/>
              </w:rPr>
              <w:t>خطط طويلة</w:t>
            </w:r>
            <w:r>
              <w:rPr>
                <w:rFonts w:hint="cs"/>
                <w:rtl/>
              </w:rPr>
              <w:t xml:space="preserve"> الأجل.</w:t>
            </w:r>
          </w:p>
        </w:tc>
      </w:tr>
    </w:tbl>
    <w:p w:rsidR="00884CF0" w:rsidRDefault="00884CF0" w:rsidP="00862268">
      <w:pPr>
        <w:pStyle w:val="ARNormal"/>
        <w:tabs>
          <w:tab w:val="left" w:pos="714"/>
        </w:tabs>
        <w:rPr>
          <w:sz w:val="38"/>
          <w:szCs w:val="38"/>
          <w:rtl/>
        </w:rPr>
      </w:pPr>
    </w:p>
    <w:p w:rsidR="0041632B" w:rsidRDefault="0041632B">
      <w:pPr>
        <w:bidi w:val="0"/>
        <w:rPr>
          <w:rFonts w:ascii="Arabic Typesetting" w:hAnsi="Arabic Typesetting" w:cs="Arabic Typesetting"/>
          <w:sz w:val="38"/>
          <w:szCs w:val="38"/>
          <w:rtl/>
          <w:lang w:val="fr-CH" w:bidi="ar-SA"/>
        </w:rPr>
      </w:pPr>
      <w:r>
        <w:rPr>
          <w:sz w:val="38"/>
          <w:szCs w:val="38"/>
          <w:rtl/>
        </w:rPr>
        <w:br w:type="page"/>
      </w:r>
    </w:p>
    <w:p w:rsidR="00884CF0" w:rsidRDefault="00884CF0" w:rsidP="00862268">
      <w:pPr>
        <w:pStyle w:val="ARNormal"/>
        <w:keepNext/>
        <w:tabs>
          <w:tab w:val="left" w:pos="714"/>
        </w:tabs>
        <w:rPr>
          <w:sz w:val="38"/>
          <w:szCs w:val="38"/>
          <w:rtl/>
        </w:rPr>
      </w:pPr>
      <w:r w:rsidRPr="00FF55C4">
        <w:rPr>
          <w:rFonts w:hint="cs"/>
          <w:sz w:val="38"/>
          <w:szCs w:val="38"/>
          <w:rtl/>
        </w:rPr>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884CF0" w:rsidRPr="00A67728" w:rsidTr="00862268">
        <w:trPr>
          <w:tblHeader/>
          <w:jc w:val="center"/>
        </w:trPr>
        <w:tc>
          <w:tcPr>
            <w:tcW w:w="293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740"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70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934"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1.4 </w:t>
            </w:r>
            <w:r w:rsidRPr="00193D0E">
              <w:rPr>
                <w:rtl/>
              </w:rPr>
              <w:t xml:space="preserve">نظام </w:t>
            </w:r>
            <w:r>
              <w:rPr>
                <w:rFonts w:hint="cs"/>
                <w:rtl/>
              </w:rPr>
              <w:t>مستحدث</w:t>
            </w:r>
            <w:r w:rsidRPr="00193D0E">
              <w:rPr>
                <w:rtl/>
              </w:rPr>
              <w:t xml:space="preserve"> ومقبول عالميا للتصنيفات الدولية ومعايير الويبو </w:t>
            </w:r>
            <w:r>
              <w:rPr>
                <w:rFonts w:hint="cs"/>
                <w:rtl/>
              </w:rPr>
              <w:t xml:space="preserve">بهدف </w:t>
            </w:r>
            <w:r w:rsidRPr="00193D0E">
              <w:rPr>
                <w:rtl/>
              </w:rPr>
              <w:t xml:space="preserve">تيسير النفاذ إلى معلومات الملكية الفكرية والانتفاع بها ونشرها </w:t>
            </w:r>
            <w:r>
              <w:rPr>
                <w:rFonts w:hint="cs"/>
                <w:rtl/>
              </w:rPr>
              <w:t xml:space="preserve">في صفوف </w:t>
            </w:r>
            <w:r w:rsidRPr="00193D0E">
              <w:rPr>
                <w:rtl/>
              </w:rPr>
              <w:t>أصحاب المصلحة في أنحاء العالم</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عدد </w:t>
            </w:r>
            <w:r w:rsidRPr="00862268">
              <w:rPr>
                <w:color w:val="000000"/>
                <w:rtl/>
              </w:rPr>
              <w:t>التعديلات و</w:t>
            </w:r>
            <w:r w:rsidRPr="00862268">
              <w:rPr>
                <w:rFonts w:hint="cs"/>
                <w:color w:val="000000"/>
                <w:rtl/>
              </w:rPr>
              <w:t xml:space="preserve">ملفات </w:t>
            </w:r>
            <w:r w:rsidRPr="00862268">
              <w:rPr>
                <w:color w:val="000000"/>
                <w:rtl/>
              </w:rPr>
              <w:t xml:space="preserve">المعلومات </w:t>
            </w:r>
            <w:r w:rsidRPr="00862268">
              <w:rPr>
                <w:rFonts w:hint="cs"/>
                <w:color w:val="000000"/>
                <w:rtl/>
              </w:rPr>
              <w:t xml:space="preserve">التي تم إدراجها في </w:t>
            </w:r>
            <w:r w:rsidRPr="00862268">
              <w:rPr>
                <w:color w:val="000000"/>
                <w:rtl/>
              </w:rPr>
              <w:t>تصنيف</w:t>
            </w:r>
            <w:r>
              <w:rPr>
                <w:rFonts w:hint="cs"/>
                <w:rtl/>
              </w:rPr>
              <w:t xml:space="preserve"> نيس</w:t>
            </w:r>
          </w:p>
        </w:tc>
        <w:tc>
          <w:tcPr>
            <w:tcW w:w="1740"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التعديلات وملفات المعلومات التي أُدرجت خلال عام 2013</w:t>
            </w:r>
          </w:p>
        </w:tc>
        <w:tc>
          <w:tcPr>
            <w:tcW w:w="1704"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500 مجموعة جديدة (بلغ متوسط عام 2009- 13 مجموعة)</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800 مجموعة جديدة سنويا</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سيحدد متوسط الفترة 2012/13 فيما بعد</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المستخدمين القادرين على النفاذ إلى منشورات الإنترنت للتصنيفات والمعايير الدولية، ولا سيما من البلدان النامية</w:t>
            </w:r>
          </w:p>
        </w:tc>
        <w:tc>
          <w:tcPr>
            <w:tcW w:w="1740"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سيحدد في نهاية عام 2013</w:t>
            </w:r>
          </w:p>
        </w:tc>
        <w:tc>
          <w:tcPr>
            <w:tcW w:w="170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5% زيادة بالمقارنة مع أساس المقارنة</w:t>
            </w:r>
          </w:p>
        </w:tc>
      </w:tr>
    </w:tbl>
    <w:p w:rsidR="00884CF0" w:rsidRDefault="00884CF0" w:rsidP="00862268">
      <w:pPr>
        <w:pStyle w:val="ARNormal"/>
        <w:tabs>
          <w:tab w:val="left" w:pos="714"/>
        </w:tabs>
        <w:rPr>
          <w:sz w:val="38"/>
          <w:szCs w:val="38"/>
          <w:rtl/>
        </w:rPr>
      </w:pPr>
    </w:p>
    <w:p w:rsidR="00884CF0" w:rsidRDefault="00884CF0" w:rsidP="00862268">
      <w:pPr>
        <w:pStyle w:val="ARNormal"/>
        <w:keepNext/>
        <w:tabs>
          <w:tab w:val="left" w:pos="714"/>
        </w:tabs>
        <w:rPr>
          <w:sz w:val="38"/>
          <w:szCs w:val="38"/>
          <w:rtl/>
        </w:rPr>
      </w:pPr>
      <w:r w:rsidRPr="00EE2A1B">
        <w:rPr>
          <w:sz w:val="38"/>
          <w:szCs w:val="38"/>
          <w:rtl/>
        </w:rPr>
        <w:t>الموارد المخصصة للبرنامج</w:t>
      </w:r>
      <w:r>
        <w:rPr>
          <w:rFonts w:hint="cs"/>
          <w:sz w:val="38"/>
          <w:szCs w:val="38"/>
          <w:rtl/>
        </w:rPr>
        <w:t xml:space="preserve"> 12</w:t>
      </w:r>
    </w:p>
    <w:p w:rsidR="00884CF0" w:rsidRDefault="00884CF0" w:rsidP="00862268">
      <w:pPr>
        <w:pStyle w:val="ARNormal"/>
        <w:numPr>
          <w:ilvl w:val="0"/>
          <w:numId w:val="45"/>
        </w:numPr>
        <w:tabs>
          <w:tab w:val="right" w:pos="714"/>
        </w:tabs>
        <w:ind w:left="0" w:firstLine="0"/>
        <w:rPr>
          <w:color w:val="000000"/>
          <w:rtl/>
        </w:rPr>
      </w:pPr>
      <w:r>
        <w:rPr>
          <w:rFonts w:hint="cs"/>
          <w:rtl/>
        </w:rPr>
        <w:t xml:space="preserve">تلاحظ </w:t>
      </w:r>
      <w:r w:rsidRPr="00EE2A1B">
        <w:rPr>
          <w:color w:val="000000"/>
          <w:rtl/>
        </w:rPr>
        <w:t xml:space="preserve">زيادة طفيفة جداً في الموارد المخصصة للنتيجة </w:t>
      </w:r>
      <w:r>
        <w:rPr>
          <w:rFonts w:hint="cs"/>
          <w:color w:val="000000"/>
          <w:rtl/>
        </w:rPr>
        <w:t>1.4</w:t>
      </w:r>
      <w:r w:rsidRPr="00EE2A1B">
        <w:rPr>
          <w:color w:val="000000"/>
          <w:rtl/>
        </w:rPr>
        <w:t xml:space="preserve"> (التصنيفات الدولية ومعايير الويبو) بسبب تغطية متطلبات الزيادات القانونية </w:t>
      </w:r>
      <w:proofErr w:type="spellStart"/>
      <w:r>
        <w:rPr>
          <w:rFonts w:hint="cs"/>
          <w:color w:val="000000"/>
          <w:rtl/>
        </w:rPr>
        <w:t>واللائحية</w:t>
      </w:r>
      <w:proofErr w:type="spellEnd"/>
      <w:r>
        <w:rPr>
          <w:rFonts w:hint="cs"/>
          <w:color w:val="000000"/>
          <w:rtl/>
        </w:rPr>
        <w:t xml:space="preserve"> </w:t>
      </w:r>
      <w:r w:rsidRPr="00EE2A1B">
        <w:rPr>
          <w:color w:val="000000"/>
          <w:rtl/>
        </w:rPr>
        <w:t xml:space="preserve">في تكاليف الموظفين. </w:t>
      </w:r>
      <w:r>
        <w:rPr>
          <w:rFonts w:hint="cs"/>
          <w:color w:val="000000"/>
          <w:rtl/>
        </w:rPr>
        <w:t>و</w:t>
      </w:r>
      <w:r w:rsidRPr="00EE2A1B">
        <w:rPr>
          <w:color w:val="000000"/>
          <w:rtl/>
        </w:rPr>
        <w:t xml:space="preserve">سوف تنخفض الموارد المخصصة لأغراض بخلاف الموظفين قليلاً نتيجة </w:t>
      </w:r>
      <w:proofErr w:type="spellStart"/>
      <w:r w:rsidRPr="00EE2A1B">
        <w:rPr>
          <w:color w:val="000000"/>
          <w:rtl/>
        </w:rPr>
        <w:t>الوفورات</w:t>
      </w:r>
      <w:proofErr w:type="spellEnd"/>
      <w:r w:rsidRPr="00EE2A1B">
        <w:rPr>
          <w:color w:val="000000"/>
          <w:rtl/>
        </w:rPr>
        <w:t xml:space="preserve"> المتوقعة في تكاليف السفر وتخفيضات في الخدمات</w:t>
      </w:r>
      <w:r>
        <w:rPr>
          <w:rFonts w:hint="cs"/>
          <w:color w:val="000000"/>
          <w:rtl/>
        </w:rPr>
        <w:t xml:space="preserve"> التعاقدية.</w:t>
      </w:r>
    </w:p>
    <w:p w:rsidR="00884CF0" w:rsidRDefault="00BB310C" w:rsidP="00862268">
      <w:pPr>
        <w:pStyle w:val="ARNormal"/>
        <w:tabs>
          <w:tab w:val="left" w:pos="714"/>
        </w:tabs>
        <w:spacing w:line="240" w:lineRule="auto"/>
        <w:rPr>
          <w:rtl/>
        </w:rPr>
      </w:pPr>
      <w:r>
        <w:rPr>
          <w:noProof/>
          <w:lang w:val="en-US"/>
        </w:rPr>
        <w:drawing>
          <wp:inline distT="0" distB="0" distL="0" distR="0" wp14:anchorId="02015AE6" wp14:editId="0908D52B">
            <wp:extent cx="5759450" cy="1651635"/>
            <wp:effectExtent l="0" t="0" r="0" b="571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165163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Pr="00C86904" w:rsidRDefault="00BB310C" w:rsidP="00862268">
      <w:pPr>
        <w:pStyle w:val="ARNormal"/>
        <w:spacing w:line="240" w:lineRule="auto"/>
        <w:jc w:val="left"/>
        <w:rPr>
          <w:rtl/>
        </w:rPr>
      </w:pPr>
      <w:r>
        <w:rPr>
          <w:noProof/>
          <w:lang w:val="en-US"/>
        </w:rPr>
        <w:drawing>
          <wp:inline distT="0" distB="0" distL="0" distR="0" wp14:anchorId="32E67B29" wp14:editId="4F0FA8A1">
            <wp:extent cx="5322570" cy="642810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22570" cy="6428105"/>
                    </a:xfrm>
                    <a:prstGeom prst="rect">
                      <a:avLst/>
                    </a:prstGeom>
                    <a:noFill/>
                    <a:ln>
                      <a:noFill/>
                    </a:ln>
                  </pic:spPr>
                </pic:pic>
              </a:graphicData>
            </a:graphic>
          </wp:inline>
        </w:drawing>
      </w:r>
    </w:p>
    <w:p w:rsidR="00884CF0" w:rsidRPr="001F5587" w:rsidRDefault="00884CF0" w:rsidP="00862268">
      <w:pPr>
        <w:pStyle w:val="ARNormal"/>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41632B">
      <w:pPr>
        <w:pStyle w:val="ARNormal"/>
        <w:numPr>
          <w:ilvl w:val="0"/>
          <w:numId w:val="92"/>
        </w:numPr>
        <w:spacing w:line="240" w:lineRule="auto"/>
        <w:ind w:left="-1" w:firstLine="0"/>
        <w:jc w:val="left"/>
        <w:rPr>
          <w:rFonts w:ascii="Tahoma" w:hAnsi="Tahoma" w:cs="Tahoma"/>
          <w:sz w:val="16"/>
          <w:szCs w:val="16"/>
        </w:rPr>
      </w:pPr>
      <w:r>
        <w:rPr>
          <w:rFonts w:ascii="Tahoma" w:hAnsi="Tahoma" w:cs="Tahoma"/>
          <w:color w:val="000000"/>
          <w:sz w:val="16"/>
          <w:szCs w:val="16"/>
          <w:rtl/>
        </w:rPr>
        <w:t>أعيدت صياغة الميزانية</w:t>
      </w:r>
      <w:r w:rsidRPr="001F5587">
        <w:rPr>
          <w:rFonts w:ascii="Tahoma" w:hAnsi="Tahoma" w:cs="Tahoma"/>
          <w:color w:val="000000"/>
          <w:sz w:val="16"/>
          <w:szCs w:val="16"/>
          <w:rtl/>
        </w:rPr>
        <w:t xml:space="preserve"> المعتمدة للثنائية 2012/13 والميزانية بعد التحويلات بالاستناد إلى بنية فئة التكلفة المقترحة للثنائية 2014/15. </w:t>
      </w:r>
    </w:p>
    <w:p w:rsidR="00884CF0" w:rsidRPr="001F5587" w:rsidRDefault="00884CF0" w:rsidP="0041632B">
      <w:pPr>
        <w:pStyle w:val="ARNormal"/>
        <w:numPr>
          <w:ilvl w:val="0"/>
          <w:numId w:val="92"/>
        </w:numPr>
        <w:spacing w:line="240" w:lineRule="auto"/>
        <w:ind w:left="-1" w:firstLine="0"/>
        <w:jc w:val="left"/>
        <w:rPr>
          <w:rFonts w:ascii="Tahoma" w:hAnsi="Tahoma" w:cs="Tahoma"/>
          <w:sz w:val="16"/>
          <w:szCs w:val="16"/>
        </w:rPr>
      </w:pPr>
      <w:r w:rsidRPr="001F5587">
        <w:rPr>
          <w:rFonts w:ascii="Tahoma" w:hAnsi="Tahoma" w:cs="Tahoma"/>
          <w:sz w:val="16"/>
          <w:szCs w:val="16"/>
          <w:rtl/>
        </w:rPr>
        <w:t xml:space="preserve">تعكس </w:t>
      </w:r>
      <w:r w:rsidRPr="001F5587">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color w:val="000000"/>
          <w:sz w:val="16"/>
          <w:szCs w:val="16"/>
        </w:rPr>
        <w:t>WO/PBC/20/2</w:t>
      </w:r>
      <w:r w:rsidRPr="001F5587">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41632B">
      <w:pPr>
        <w:pStyle w:val="ARNormal"/>
        <w:numPr>
          <w:ilvl w:val="0"/>
          <w:numId w:val="92"/>
        </w:numPr>
        <w:spacing w:line="240" w:lineRule="auto"/>
        <w:ind w:left="-1" w:firstLine="0"/>
        <w:jc w:val="left"/>
        <w:rPr>
          <w:rFonts w:ascii="Tahoma" w:hAnsi="Tahoma" w:cs="Tahoma"/>
          <w:sz w:val="16"/>
          <w:szCs w:val="16"/>
        </w:rPr>
      </w:pPr>
      <w:r w:rsidRPr="001F5587">
        <w:rPr>
          <w:rFonts w:ascii="Tahoma" w:hAnsi="Tahoma" w:cs="Tahoma"/>
          <w:sz w:val="16"/>
          <w:szCs w:val="16"/>
          <w:rtl/>
        </w:rPr>
        <w:t xml:space="preserve">لمزيد من </w:t>
      </w:r>
      <w:r w:rsidRPr="001F5587">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0"/>
          <w:szCs w:val="30"/>
        </w:rPr>
      </w:pPr>
      <w:r>
        <w:rPr>
          <w:sz w:val="30"/>
          <w:szCs w:val="30"/>
          <w:rtl/>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6" w:name="_Toc358745224"/>
      <w:r w:rsidRPr="00C86904">
        <w:rPr>
          <w:rFonts w:ascii="Arabic Typesetting" w:hAnsi="Arabic Typesetting" w:cs="Arabic Typesetting" w:hint="cs"/>
          <w:bCs/>
          <w:iCs w:val="0"/>
          <w:noProof/>
          <w:sz w:val="42"/>
          <w:szCs w:val="42"/>
          <w:rtl/>
        </w:rPr>
        <w:t>البرنامج 13</w:t>
      </w:r>
      <w:r w:rsidRPr="00C86904">
        <w:rPr>
          <w:rFonts w:ascii="Arabic Typesetting" w:hAnsi="Arabic Typesetting" w:cs="Arabic Typesetting" w:hint="cs"/>
          <w:bCs/>
          <w:iCs w:val="0"/>
          <w:noProof/>
          <w:sz w:val="42"/>
          <w:szCs w:val="42"/>
          <w:rtl/>
        </w:rPr>
        <w:tab/>
        <w:t>قواعد البيانات العالمية</w:t>
      </w:r>
      <w:bookmarkEnd w:id="36"/>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86904">
        <w:rPr>
          <w:rFonts w:ascii="Arabic Typesetting" w:hAnsi="Arabic Typesetting" w:cs="Arabic Typesetting" w:hint="cs"/>
          <w:noProof/>
          <w:sz w:val="38"/>
          <w:szCs w:val="38"/>
          <w:rtl/>
        </w:rPr>
        <w:t>سياق التخطيط</w:t>
      </w:r>
    </w:p>
    <w:p w:rsidR="00884CF0" w:rsidRPr="00D6762B" w:rsidRDefault="00884CF0" w:rsidP="00862268">
      <w:pPr>
        <w:pStyle w:val="StyleARNumbered11517pt"/>
        <w:numPr>
          <w:ilvl w:val="0"/>
          <w:numId w:val="49"/>
        </w:numPr>
        <w:ind w:left="0" w:firstLine="0"/>
        <w:jc w:val="left"/>
        <w:rPr>
          <w:rtl/>
        </w:rPr>
      </w:pPr>
      <w:r w:rsidRPr="00C74601">
        <w:rPr>
          <w:rtl/>
        </w:rPr>
        <w:t xml:space="preserve">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w:t>
      </w:r>
      <w:r>
        <w:rPr>
          <w:rFonts w:hint="cs"/>
          <w:rtl/>
        </w:rPr>
        <w:t>و</w:t>
      </w:r>
      <w:r w:rsidRPr="00C74601">
        <w:rPr>
          <w:rtl/>
        </w:rPr>
        <w:t>تتضمن قواعد بيانات الويبو العالمية مثل ركن البراءات (</w:t>
      </w:r>
      <w:r>
        <w:t>PAT</w:t>
      </w:r>
      <w:r>
        <w:rPr>
          <w:lang w:val="en-US"/>
        </w:rPr>
        <w:t>E</w:t>
      </w:r>
      <w:r w:rsidRPr="00C74601">
        <w:t>NTSCPOE</w:t>
      </w:r>
      <w:r w:rsidRPr="00C74601">
        <w:rPr>
          <w:rtl/>
        </w:rPr>
        <w:t xml:space="preserve">) وقاعدة البيانات العالمية للعلامات التجارية بيانات من مجموعات معاهدة التعاون بشأن البراءات، واتفاقي مدريد ولشبونة والمادة 6 (ثالثا)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البيانات. </w:t>
      </w:r>
      <w:r>
        <w:rPr>
          <w:rFonts w:hint="cs"/>
          <w:rtl/>
        </w:rPr>
        <w:t>و</w:t>
      </w:r>
      <w:r w:rsidRPr="00C74601">
        <w:rPr>
          <w:rtl/>
        </w:rPr>
        <w:t xml:space="preserve">يرتبط تحديان رئيسيان بمعالجة مصادر البيانات الأصلية لتهيئتها كي تصلح للتحميل على قاعدة البيانات، حيث غالبا ما تتوفر في نسق مختلفة وذات جودة متدنية، وبإنشاء أدوات ذكية للبحث في حالات البحوث متعددة اللغات أو تلك التي تحتوي على صور. </w:t>
      </w:r>
      <w:r>
        <w:rPr>
          <w:rFonts w:hint="cs"/>
          <w:rtl/>
        </w:rPr>
        <w:t>و</w:t>
      </w:r>
      <w:r w:rsidRPr="00C74601">
        <w:rPr>
          <w:rtl/>
        </w:rPr>
        <w:t xml:space="preserve">يسهم </w:t>
      </w:r>
      <w:r w:rsidRPr="00D6762B">
        <w:rPr>
          <w:rtl/>
        </w:rPr>
        <w:t xml:space="preserve">البرنامج، على نحو خاص، في دعم تنفيذ التوصيتين 24 و31 من جدول أعمال التنمية مع فرص لنقل المعارف وسد الفجوة الرقمية عبر زيادة النفاذ متعدد اللغات إلى الوثائق وعبر توسيع نطاق ومجال الوثائق التي يمكن استخدامها في البحث. </w:t>
      </w:r>
      <w:r w:rsidRPr="00D6762B">
        <w:rPr>
          <w:rFonts w:hint="cs"/>
          <w:rtl/>
        </w:rPr>
        <w:t>و</w:t>
      </w:r>
      <w:r w:rsidRPr="00D6762B">
        <w:rPr>
          <w:rtl/>
        </w:rPr>
        <w:t xml:space="preserve">تسهم قواعد البيانات في تقليص الفجوة المعرفية عبر تعزيز الاستفادة من معلومات الملكية الفكرية، بما في ذلك في البلدان النامية والبلدان الأقل نمواً، وتوفير البيانات لتعزيز الابتكار. ويؤكد البرنامج أيضا على نشر طلبات الإيداع الدولية التي تم تقديمها. </w:t>
      </w:r>
      <w:r w:rsidRPr="00D6762B">
        <w:rPr>
          <w:rFonts w:hint="cs"/>
          <w:rtl/>
        </w:rPr>
        <w:t>و</w:t>
      </w:r>
      <w:r w:rsidRPr="00D6762B">
        <w:rPr>
          <w:rtl/>
        </w:rPr>
        <w:t xml:space="preserve">تعد أصول الويبو المتمثلة في قواعد البيانات العالمية هي الأساس الداعم لتنفيذ البرنامج </w:t>
      </w:r>
      <w:r w:rsidRPr="00D6762B">
        <w:rPr>
          <w:rFonts w:hint="cs"/>
          <w:rtl/>
        </w:rPr>
        <w:t>14</w:t>
      </w:r>
      <w:r w:rsidRPr="00D6762B">
        <w:rPr>
          <w:rtl/>
        </w:rPr>
        <w:t xml:space="preserve"> (خدمات للوصول إلى المعلومات والمعارف) والبرنامج </w:t>
      </w:r>
      <w:r w:rsidRPr="00D6762B">
        <w:rPr>
          <w:rFonts w:hint="cs"/>
          <w:rtl/>
        </w:rPr>
        <w:t>15</w:t>
      </w:r>
      <w:r w:rsidRPr="00D6762B">
        <w:rPr>
          <w:rtl/>
        </w:rPr>
        <w:t xml:space="preserve"> (الحلول التجارية لمكاتب الملكية</w:t>
      </w:r>
      <w:r w:rsidRPr="00D6762B">
        <w:rPr>
          <w:rFonts w:hint="cs"/>
          <w:rtl/>
        </w:rPr>
        <w:t> </w:t>
      </w:r>
      <w:r w:rsidRPr="00D6762B">
        <w:rPr>
          <w:rtl/>
        </w:rPr>
        <w:t>الفكرية).</w:t>
      </w:r>
    </w:p>
    <w:p w:rsidR="00884CF0" w:rsidRDefault="00884CF0" w:rsidP="00862268">
      <w:pPr>
        <w:pStyle w:val="ARNormal"/>
        <w:tabs>
          <w:tab w:val="left" w:pos="714"/>
        </w:tabs>
        <w:ind w:left="-6"/>
        <w:jc w:val="left"/>
        <w:rPr>
          <w:rtl/>
        </w:rPr>
      </w:pPr>
    </w:p>
    <w:p w:rsidR="00884CF0" w:rsidRDefault="00884CF0" w:rsidP="00862268">
      <w:pPr>
        <w:pStyle w:val="ARNormal"/>
        <w:keepNext/>
        <w:tabs>
          <w:tab w:val="left" w:pos="714"/>
        </w:tabs>
        <w:jc w:val="left"/>
        <w:rPr>
          <w:sz w:val="38"/>
          <w:szCs w:val="38"/>
        </w:rPr>
      </w:pPr>
      <w:r w:rsidRPr="00A14D32">
        <w:rPr>
          <w:rFonts w:hint="cs"/>
          <w:sz w:val="38"/>
          <w:szCs w:val="38"/>
          <w:rtl/>
        </w:rPr>
        <w:t>استراتيجيات التنفيذ</w:t>
      </w:r>
    </w:p>
    <w:p w:rsidR="00884CF0" w:rsidRPr="00D6762B" w:rsidRDefault="00884CF0" w:rsidP="00862268">
      <w:pPr>
        <w:pStyle w:val="StyleARNumbered11517pt"/>
        <w:numPr>
          <w:ilvl w:val="0"/>
          <w:numId w:val="49"/>
        </w:numPr>
        <w:ind w:left="0" w:firstLine="0"/>
        <w:jc w:val="left"/>
        <w:rPr>
          <w:rtl/>
        </w:rPr>
      </w:pPr>
      <w:r w:rsidRPr="00C74601">
        <w:rPr>
          <w:rFonts w:hint="cs"/>
          <w:rtl/>
        </w:rPr>
        <w:t xml:space="preserve">مساهمةً </w:t>
      </w:r>
      <w:r w:rsidRPr="00C74601">
        <w:rPr>
          <w:rtl/>
        </w:rPr>
        <w:t xml:space="preserve">منها في توصيات جدول أعمال التنمية فيما يتعلق بتسهيل النفاذ إلى تكنولوجيا المعلومات، سوف تستمر الويبو في توسيع قواعد البيانات العالمية من حيث التغطية الجغرافية لمجموعات البيانات الوطنية، وفي تحسين نوعية البيانات بالتعاون مع مكاتب الملكية الفكرية المهتمة والتي توافق على استخدام تنسيقات بيانات موحدة وعلى اتباع سياسات </w:t>
      </w:r>
      <w:r w:rsidRPr="00C74601">
        <w:rPr>
          <w:rFonts w:hint="cs"/>
          <w:rtl/>
        </w:rPr>
        <w:t>متسقة</w:t>
      </w:r>
      <w:r w:rsidRPr="00C74601">
        <w:rPr>
          <w:rtl/>
        </w:rPr>
        <w:t xml:space="preserve"> بشأن تبادل البيانات وسبل الاستفادة منها. </w:t>
      </w:r>
      <w:r>
        <w:rPr>
          <w:rFonts w:hint="cs"/>
          <w:rtl/>
        </w:rPr>
        <w:t>و</w:t>
      </w:r>
      <w:r w:rsidRPr="00C74601">
        <w:rPr>
          <w:rtl/>
        </w:rPr>
        <w:t xml:space="preserve">سيتواصل الاستمرار في صقل أدوات الويبو البحثية لمساعدة المبتكرين وغيرهم من المستخدمين في القيام بأنشطة البحث والتحليل لبيانات الملكية الفكرية بصورة أفضل. وعلى وجه الخصوص، سيتم تطوير البحث عبر لغات متعددة لبراءات الاختراع (أداة استرجاع المعلومات عبر لغات مختلفة </w:t>
      </w:r>
      <w:r w:rsidRPr="00C74601">
        <w:t>CLIR</w:t>
      </w:r>
      <w:r w:rsidRPr="00C74601">
        <w:rPr>
          <w:rtl/>
        </w:rPr>
        <w:t xml:space="preserve">) والتوسع في استخدام أدوات الترجمة الآلية </w:t>
      </w:r>
      <w:r w:rsidRPr="00C74601">
        <w:t>TAPTA</w:t>
      </w:r>
      <w:r w:rsidRPr="00C74601">
        <w:rPr>
          <w:rtl/>
        </w:rPr>
        <w:t xml:space="preserve"> لتحليل النتائج لتشمل المزيد من أزواج اللغات وتحسين نوعية الترجمة. كما سيتم أيضا التحقق من إمكانية استحداث نظام استرجاع المحتوى القائم على صور للماركات ذات العلامات المتشابهة. وسيتم إنشاء قاعدة بيانات عالمية للتصاميم خلال </w:t>
      </w:r>
      <w:r w:rsidR="005E2F2A">
        <w:rPr>
          <w:rtl/>
        </w:rPr>
        <w:t>الثنائية</w:t>
      </w:r>
      <w:r w:rsidRPr="00C74601">
        <w:rPr>
          <w:rtl/>
        </w:rPr>
        <w:t xml:space="preserve"> لاستكمال جميع الأنواع الرئيسية لبيانات الملكية</w:t>
      </w:r>
      <w:r w:rsidRPr="00C74601">
        <w:rPr>
          <w:rFonts w:hint="cs"/>
          <w:rtl/>
        </w:rPr>
        <w:t xml:space="preserve"> الصناعية.</w:t>
      </w:r>
    </w:p>
    <w:p w:rsidR="00884CF0" w:rsidRPr="00C74601" w:rsidRDefault="00884CF0" w:rsidP="00862268">
      <w:pPr>
        <w:pStyle w:val="StyleARNumbered11517pt"/>
        <w:numPr>
          <w:ilvl w:val="0"/>
          <w:numId w:val="49"/>
        </w:numPr>
        <w:ind w:left="0" w:firstLine="0"/>
        <w:jc w:val="left"/>
        <w:rPr>
          <w:rtl/>
        </w:rPr>
      </w:pPr>
      <w:r w:rsidRPr="00C74601">
        <w:rPr>
          <w:rFonts w:hint="cs"/>
          <w:b/>
          <w:bCs/>
          <w:rtl/>
        </w:rPr>
        <w:t>ركن</w:t>
      </w:r>
      <w:r w:rsidRPr="00C74601">
        <w:rPr>
          <w:rFonts w:hint="cs"/>
          <w:rtl/>
        </w:rPr>
        <w:t xml:space="preserve"> </w:t>
      </w:r>
      <w:r w:rsidRPr="00C74601">
        <w:rPr>
          <w:b/>
          <w:bCs/>
          <w:rtl/>
        </w:rPr>
        <w:t>البراءات (</w:t>
      </w:r>
      <w:r w:rsidRPr="00C74601">
        <w:rPr>
          <w:b/>
          <w:bCs/>
        </w:rPr>
        <w:t>PAT</w:t>
      </w:r>
      <w:r>
        <w:rPr>
          <w:b/>
          <w:bCs/>
        </w:rPr>
        <w:t>E</w:t>
      </w:r>
      <w:r w:rsidRPr="00C74601">
        <w:rPr>
          <w:b/>
          <w:bCs/>
        </w:rPr>
        <w:t>NTSCOPE</w:t>
      </w:r>
      <w:r w:rsidRPr="00C74601">
        <w:rPr>
          <w:b/>
          <w:bCs/>
          <w:rtl/>
        </w:rPr>
        <w:t>)</w:t>
      </w:r>
      <w:r w:rsidRPr="00C74601">
        <w:rPr>
          <w:rtl/>
        </w:rPr>
        <w:t xml:space="preserve">: لا يقتصر دور ركن البراءات </w:t>
      </w:r>
      <w:r w:rsidRPr="00C74601">
        <w:rPr>
          <w:rFonts w:hint="cs"/>
          <w:rtl/>
        </w:rPr>
        <w:t>على</w:t>
      </w:r>
      <w:r w:rsidRPr="00C74601">
        <w:rPr>
          <w:rtl/>
        </w:rPr>
        <w:t xml:space="preserve">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w:t>
      </w:r>
      <w:r>
        <w:rPr>
          <w:rFonts w:hint="cs"/>
          <w:rtl/>
        </w:rPr>
        <w:t>و</w:t>
      </w:r>
      <w:r w:rsidRPr="00C74601">
        <w:rPr>
          <w:rtl/>
        </w:rPr>
        <w:t>سيتم تحويل مجموعات البيانات الوطنية إلى نصوص كاملة باستخدام جهاز المسح الضوئي في الويبو للتعرف على الحروف والرموز (</w:t>
      </w:r>
      <w:r w:rsidRPr="00C74601">
        <w:t>OCR</w:t>
      </w:r>
      <w:r w:rsidRPr="00C74601">
        <w:rPr>
          <w:rtl/>
        </w:rPr>
        <w:t xml:space="preserve">). ومن المخطط الاستمرار في توسيع نطاق النظام لتغطية حوالي 40 مليوناً من الوثائق المتعلقة بالبراءات قبل نهاية </w:t>
      </w:r>
      <w:r w:rsidR="005E2F2A">
        <w:rPr>
          <w:rtl/>
        </w:rPr>
        <w:t>الثنائية</w:t>
      </w:r>
      <w:r w:rsidRPr="00C74601">
        <w:rPr>
          <w:rtl/>
        </w:rPr>
        <w:t>. 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وتحقيق الحد الأقصى من أعداد المجموعات</w:t>
      </w:r>
      <w:r w:rsidRPr="00C74601">
        <w:rPr>
          <w:rFonts w:hint="cs"/>
          <w:rtl/>
        </w:rPr>
        <w:t xml:space="preserve"> الوطنية.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rtl/>
        </w:rPr>
        <w:t>قاعدة</w:t>
      </w:r>
      <w:r w:rsidRPr="00F67744">
        <w:rPr>
          <w:rFonts w:hint="cs"/>
          <w:rtl/>
        </w:rPr>
        <w:t xml:space="preserve"> </w:t>
      </w:r>
      <w:r w:rsidRPr="00F67744">
        <w:rPr>
          <w:b/>
          <w:bCs/>
          <w:color w:val="000000"/>
          <w:rtl/>
        </w:rPr>
        <w:t>بيانات الويبو العالمية للعلامات التجارية</w:t>
      </w:r>
      <w:r w:rsidRPr="009C7D67">
        <w:rPr>
          <w:color w:val="000000"/>
          <w:rtl/>
        </w:rPr>
        <w:t xml:space="preserve">: من المخطط الاستمرار في تطوير قاعدة بيانات تغطي التسجيلات الدولية وفقا لإطار اتفاقيتي أنظمة مدريد ولشبونة، ومجموعات بيانات العلامات التجارية الوطنية والإقليمية، والشعارات المحمية بموجب اتفاقية باريس المادة 6 (ثالثا) بغرض تغطية حوالي 20 مجموعة من مجموعات البيانات الوطنية خلال </w:t>
      </w:r>
      <w:r w:rsidR="005E2F2A">
        <w:rPr>
          <w:color w:val="000000"/>
          <w:rtl/>
        </w:rPr>
        <w:t>الثنائية</w:t>
      </w:r>
      <w:r w:rsidRPr="009C7D67">
        <w:rPr>
          <w:color w:val="000000"/>
          <w:rtl/>
        </w:rPr>
        <w:t>. وتتمثل التحديات الرئيسية في تحميل المزيد من البيانات في تنسيقات مختلفة وتطبيق نظام بحث فعَّال عن تشابه الصور الخاصة بالعلامات</w:t>
      </w:r>
      <w:r>
        <w:rPr>
          <w:rFonts w:hint="eastAsia"/>
          <w:color w:val="000000"/>
          <w:rtl/>
        </w:rPr>
        <w:t> </w:t>
      </w:r>
      <w:r w:rsidRPr="009C7D67">
        <w:rPr>
          <w:rFonts w:hint="cs"/>
          <w:color w:val="000000"/>
          <w:rtl/>
        </w:rPr>
        <w:t>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t xml:space="preserve">قاعدة </w:t>
      </w:r>
      <w:r w:rsidRPr="00F67744">
        <w:rPr>
          <w:b/>
          <w:bCs/>
          <w:color w:val="000000"/>
          <w:rtl/>
        </w:rPr>
        <w:t>بيانات الويبو العالمية للتصميم</w:t>
      </w:r>
      <w:r w:rsidRPr="009C7D67">
        <w:rPr>
          <w:color w:val="000000"/>
          <w:rtl/>
        </w:rPr>
        <w:t>: س</w:t>
      </w:r>
      <w:r w:rsidRPr="009C7D67">
        <w:rPr>
          <w:rFonts w:hint="cs"/>
          <w:color w:val="000000"/>
          <w:rtl/>
        </w:rPr>
        <w:t>َ</w:t>
      </w:r>
      <w:r w:rsidRPr="009C7D67">
        <w:rPr>
          <w:color w:val="000000"/>
          <w:rtl/>
        </w:rPr>
        <w:t>ت</w:t>
      </w:r>
      <w:r w:rsidRPr="009C7D67">
        <w:rPr>
          <w:rFonts w:hint="cs"/>
          <w:color w:val="000000"/>
          <w:rtl/>
        </w:rPr>
        <w:t>ُ</w:t>
      </w:r>
      <w:r w:rsidRPr="009C7D67">
        <w:rPr>
          <w:color w:val="000000"/>
          <w:rtl/>
        </w:rPr>
        <w:t xml:space="preserve">نشئ الويبو نموذجاً أوليا لقاعدة بيانات عالمية للتصميم باستخدام منصات مشابهة لتلك المستخدمة في قاعدتي البيانات العالميتين المذكورتين أعلاه. </w:t>
      </w:r>
      <w:r>
        <w:rPr>
          <w:rFonts w:hint="cs"/>
          <w:color w:val="000000"/>
          <w:rtl/>
        </w:rPr>
        <w:t>و</w:t>
      </w:r>
      <w:r w:rsidRPr="009C7D67">
        <w:rPr>
          <w:color w:val="000000"/>
          <w:rtl/>
        </w:rPr>
        <w:t xml:space="preserve">ستغطي قاعدة البيانات تلك بيانات التسجيلات الدولية طبقاً لاتفاقية لاهاي وبعض مجموعات البيانات الوطنية لتسجيلات التصاميم الصناعية. </w:t>
      </w:r>
      <w:r>
        <w:rPr>
          <w:rFonts w:hint="cs"/>
          <w:color w:val="000000"/>
          <w:rtl/>
        </w:rPr>
        <w:t>و</w:t>
      </w:r>
      <w:r w:rsidRPr="009C7D67">
        <w:rPr>
          <w:color w:val="000000"/>
          <w:rtl/>
        </w:rPr>
        <w:t>تتمثل التحديات الرئيسية في تحميل بيانات الصور المتوفرة في تنسيقات وبيانات مختلفة وتطبيق نظام بحث فعَّال للصور المتشابهة الخاصة بالعلامات</w:t>
      </w:r>
      <w:r w:rsidRPr="009C7D67">
        <w:rPr>
          <w:rFonts w:hint="cs"/>
          <w:color w:val="000000"/>
          <w:rtl/>
        </w:rPr>
        <w:t xml:space="preserve"> 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t xml:space="preserve">إعداد </w:t>
      </w:r>
      <w:r w:rsidRPr="00F67744">
        <w:rPr>
          <w:b/>
          <w:bCs/>
          <w:color w:val="000000"/>
          <w:rtl/>
        </w:rPr>
        <w:t>خدمة جديدة</w:t>
      </w:r>
      <w:r w:rsidRPr="009C7D67">
        <w:rPr>
          <w:color w:val="000000"/>
          <w:rtl/>
        </w:rPr>
        <w:t>: من المنتظر تعزيز وظائف البحث لكافة قواعد البيانات من خلال أدوات لغوية متعددة مثل أداة (</w:t>
      </w:r>
      <w:r w:rsidRPr="009C7D67">
        <w:rPr>
          <w:color w:val="000000"/>
        </w:rPr>
        <w:t>CLIR</w:t>
      </w:r>
      <w:r w:rsidRPr="009C7D67">
        <w:rPr>
          <w:color w:val="000000"/>
          <w:rtl/>
        </w:rPr>
        <w:t xml:space="preserve">) الخاصة بالحصول على المعلومات في لغات مختلفة وأدوات الترجمة الآلية مثل </w:t>
      </w:r>
      <w:r w:rsidRPr="009C7D67">
        <w:rPr>
          <w:color w:val="000000"/>
        </w:rPr>
        <w:t>TAPTA</w:t>
      </w:r>
      <w:r w:rsidRPr="009C7D67">
        <w:rPr>
          <w:color w:val="000000"/>
          <w:rtl/>
        </w:rPr>
        <w:t xml:space="preserve"> والتي سيتم إعدادها على مدى </w:t>
      </w:r>
      <w:r w:rsidR="005E2F2A">
        <w:rPr>
          <w:color w:val="000000"/>
          <w:rtl/>
        </w:rPr>
        <w:t>الثنائية</w:t>
      </w:r>
      <w:r w:rsidRPr="009C7D67">
        <w:rPr>
          <w:color w:val="000000"/>
          <w:rtl/>
        </w:rPr>
        <w:t xml:space="preserve"> لتوفير نوعية محسنة من الترجمة وزيادة عدد أزواج اللغات. كما سيتم استكشاف وظائف أخرى مثل استخراج الاقتباسات والبحث عن الصور المتشابهة وتجميع أسر</w:t>
      </w:r>
      <w:r w:rsidRPr="009C7D67">
        <w:rPr>
          <w:rFonts w:hint="cs"/>
          <w:color w:val="000000"/>
          <w:rtl/>
        </w:rPr>
        <w:t xml:space="preserve"> البراءات.</w:t>
      </w:r>
    </w:p>
    <w:p w:rsidR="00884CF0" w:rsidRPr="009C7D67" w:rsidRDefault="00884CF0" w:rsidP="00862268">
      <w:pPr>
        <w:pStyle w:val="StyleARNumbered11517pt"/>
        <w:numPr>
          <w:ilvl w:val="0"/>
          <w:numId w:val="49"/>
        </w:numPr>
        <w:ind w:left="0" w:firstLine="0"/>
        <w:jc w:val="left"/>
        <w:rPr>
          <w:color w:val="000000"/>
          <w:rtl/>
        </w:rPr>
      </w:pPr>
      <w:r>
        <w:rPr>
          <w:rFonts w:hint="cs"/>
          <w:color w:val="000000"/>
          <w:rtl/>
        </w:rPr>
        <w:t>و</w:t>
      </w:r>
      <w:r w:rsidRPr="009C7D67">
        <w:rPr>
          <w:rFonts w:hint="cs"/>
          <w:color w:val="000000"/>
          <w:rtl/>
        </w:rPr>
        <w:t xml:space="preserve">استمرار </w:t>
      </w:r>
      <w:r w:rsidRPr="009C7D67">
        <w:rPr>
          <w:color w:val="000000"/>
          <w:rtl/>
        </w:rPr>
        <w:t xml:space="preserve">التنسيق الوثيق مع البرنامج </w:t>
      </w:r>
      <w:r>
        <w:rPr>
          <w:rFonts w:hint="cs"/>
          <w:color w:val="000000"/>
          <w:rtl/>
        </w:rPr>
        <w:t>15</w:t>
      </w:r>
      <w:r w:rsidRPr="009C7D67">
        <w:rPr>
          <w:color w:val="000000"/>
          <w:rtl/>
        </w:rPr>
        <w:t xml:space="preserve"> (الحلول التجارية لمكاتب الملكية الفكرية) في </w:t>
      </w:r>
      <w:r w:rsidR="005E2F2A">
        <w:rPr>
          <w:color w:val="000000"/>
          <w:rtl/>
        </w:rPr>
        <w:t>الثنائية</w:t>
      </w:r>
      <w:r w:rsidRPr="009C7D67">
        <w:rPr>
          <w:color w:val="000000"/>
          <w:rtl/>
        </w:rPr>
        <w:t xml:space="preserve"> بشأن مشروعات الرقمنة التي سيكون من شأنها توسيع مجال البيانات الموجودة في قواعد البيانات العالمية. </w:t>
      </w:r>
      <w:r>
        <w:rPr>
          <w:rFonts w:hint="cs"/>
          <w:color w:val="000000"/>
          <w:rtl/>
        </w:rPr>
        <w:t>و</w:t>
      </w:r>
      <w:r w:rsidRPr="009C7D67">
        <w:rPr>
          <w:color w:val="000000"/>
          <w:rtl/>
        </w:rPr>
        <w:t xml:space="preserve">سوف يستمر </w:t>
      </w:r>
      <w:r>
        <w:rPr>
          <w:color w:val="000000"/>
          <w:rtl/>
        </w:rPr>
        <w:t>ترشيد تنقية البيانات وتحميلها ب</w:t>
      </w:r>
      <w:r>
        <w:rPr>
          <w:rFonts w:hint="cs"/>
          <w:color w:val="000000"/>
          <w:rtl/>
        </w:rPr>
        <w:t>ا</w:t>
      </w:r>
      <w:r w:rsidRPr="009C7D67">
        <w:rPr>
          <w:color w:val="000000"/>
          <w:rtl/>
        </w:rPr>
        <w:t>تباع أساليب منهجية مستندة إلى معايير</w:t>
      </w:r>
      <w:r w:rsidRPr="009C7D67">
        <w:rPr>
          <w:rFonts w:hint="cs"/>
          <w:color w:val="000000"/>
          <w:rtl/>
        </w:rPr>
        <w:t xml:space="preserve"> محددة</w:t>
      </w:r>
      <w:r w:rsidRPr="009C7D67">
        <w:rPr>
          <w:color w:val="000000"/>
          <w:rtl/>
        </w:rPr>
        <w:t xml:space="preserve"> بالتعاون مع البرنامج </w:t>
      </w:r>
      <w:r>
        <w:rPr>
          <w:rFonts w:hint="cs"/>
          <w:color w:val="000000"/>
          <w:rtl/>
        </w:rPr>
        <w:t>12</w:t>
      </w:r>
      <w:r w:rsidRPr="009C7D67">
        <w:rPr>
          <w:color w:val="000000"/>
          <w:rtl/>
        </w:rPr>
        <w:t xml:space="preserve"> (التصنيفات والمعايير الدولية). </w:t>
      </w:r>
      <w:r>
        <w:rPr>
          <w:rFonts w:hint="cs"/>
          <w:color w:val="000000"/>
          <w:rtl/>
        </w:rPr>
        <w:t>و</w:t>
      </w:r>
      <w:r w:rsidRPr="009C7D67">
        <w:rPr>
          <w:color w:val="000000"/>
          <w:rtl/>
        </w:rPr>
        <w:t xml:space="preserve">سوف يسهم التنسيق مع البرنامج </w:t>
      </w:r>
      <w:r>
        <w:rPr>
          <w:rFonts w:hint="cs"/>
          <w:color w:val="000000"/>
          <w:rtl/>
        </w:rPr>
        <w:t>14</w:t>
      </w:r>
      <w:r w:rsidRPr="009C7D67">
        <w:rPr>
          <w:color w:val="000000"/>
          <w:rtl/>
        </w:rPr>
        <w:t xml:space="preserve"> (خدمات للنفاذ إلى المعلومات والمعرفة) في زيادة الوعي بأهمية قواعد البيانات وتعزيز</w:t>
      </w:r>
      <w:r w:rsidRPr="009C7D67">
        <w:rPr>
          <w:rFonts w:hint="cs"/>
          <w:color w:val="000000"/>
          <w:rtl/>
        </w:rPr>
        <w:t xml:space="preserve"> استخدامها.</w:t>
      </w:r>
    </w:p>
    <w:p w:rsidR="00884CF0" w:rsidRDefault="00884CF0" w:rsidP="00862268">
      <w:pPr>
        <w:pStyle w:val="ARNormal"/>
        <w:tabs>
          <w:tab w:val="left" w:pos="714"/>
        </w:tabs>
        <w:ind w:left="-6"/>
        <w:jc w:val="left"/>
        <w:rPr>
          <w:color w:val="000000"/>
          <w:rtl/>
        </w:rPr>
      </w:pPr>
    </w:p>
    <w:p w:rsidR="00884CF0" w:rsidRPr="008D7C04" w:rsidRDefault="00884CF0" w:rsidP="00862268">
      <w:pPr>
        <w:keepNext/>
        <w:spacing w:after="120"/>
        <w:rPr>
          <w:rFonts w:ascii="Arabic Typesetting" w:hAnsi="Arabic Typesetting" w:cs="Arabic Typesetting"/>
          <w:sz w:val="38"/>
          <w:szCs w:val="38"/>
          <w:rtl/>
        </w:rPr>
      </w:pPr>
      <w:r w:rsidRPr="008D7C04">
        <w:rPr>
          <w:rFonts w:ascii="Arabic Typesetting" w:hAnsi="Arabic Typesetting" w:cs="Arabic Typesetting"/>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884CF0" w:rsidRPr="00A67728" w:rsidTr="00862268">
        <w:trPr>
          <w:tblHeader/>
          <w:jc w:val="center"/>
        </w:trPr>
        <w:tc>
          <w:tcPr>
            <w:tcW w:w="467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5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679" w:type="dxa"/>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الفقدان </w:t>
            </w:r>
            <w:r w:rsidRPr="00862268">
              <w:rPr>
                <w:color w:val="000000"/>
                <w:rtl/>
              </w:rPr>
              <w:t>المؤقت أو الدائم للنفاذ إلى قواعد البيانات العالمية بسبب انقطاع خدمة الإنترنت المحلية أو بسبب عطل فني في المقر الرئيسي في</w:t>
            </w:r>
            <w:r w:rsidRPr="00862268">
              <w:rPr>
                <w:rFonts w:hint="cs"/>
                <w:rtl/>
                <w:lang w:val="fr-CH"/>
              </w:rPr>
              <w:t xml:space="preserve"> جنيف.</w:t>
            </w:r>
          </w:p>
        </w:tc>
        <w:tc>
          <w:tcPr>
            <w:tcW w:w="4554" w:type="dxa"/>
            <w:shd w:val="clear" w:color="auto" w:fill="auto"/>
          </w:tcPr>
          <w:p w:rsidR="00884CF0" w:rsidRPr="00A67728" w:rsidRDefault="00884CF0" w:rsidP="00862268">
            <w:pPr>
              <w:pStyle w:val="ARProgramTableText"/>
              <w:spacing w:line="300" w:lineRule="exact"/>
              <w:rPr>
                <w:rtl/>
              </w:rPr>
            </w:pPr>
            <w:r>
              <w:rPr>
                <w:rFonts w:hint="cs"/>
                <w:rtl/>
                <w:lang w:bidi="ar-SA"/>
              </w:rPr>
              <w:t xml:space="preserve">البحث </w:t>
            </w:r>
            <w:r w:rsidRPr="00862268">
              <w:rPr>
                <w:color w:val="000000"/>
                <w:rtl/>
              </w:rPr>
              <w:t xml:space="preserve">عن مواقع </w:t>
            </w:r>
            <w:r w:rsidRPr="00862268">
              <w:rPr>
                <w:rFonts w:hint="cs"/>
                <w:color w:val="000000"/>
                <w:rtl/>
              </w:rPr>
              <w:t xml:space="preserve">يمكنها استضافة </w:t>
            </w:r>
            <w:r w:rsidRPr="00862268">
              <w:rPr>
                <w:color w:val="000000"/>
                <w:rtl/>
              </w:rPr>
              <w:t xml:space="preserve">البيانات وتحميلها بنسخ مطابقة لمواجهة آثار الأعطال والقدرة على استعادة البيانات وتوزيعها </w:t>
            </w:r>
            <w:r w:rsidRPr="00862268">
              <w:rPr>
                <w:rFonts w:hint="cs"/>
                <w:color w:val="000000"/>
                <w:rtl/>
              </w:rPr>
              <w:t xml:space="preserve">جغرافيا </w:t>
            </w:r>
            <w:r w:rsidRPr="00862268">
              <w:rPr>
                <w:color w:val="000000"/>
                <w:rtl/>
              </w:rPr>
              <w:t xml:space="preserve">بشكل جيد. </w:t>
            </w:r>
            <w:r w:rsidRPr="00862268">
              <w:rPr>
                <w:rFonts w:hint="cs"/>
                <w:color w:val="000000"/>
                <w:rtl/>
              </w:rPr>
              <w:t>و</w:t>
            </w:r>
            <w:r w:rsidRPr="00862268">
              <w:rPr>
                <w:color w:val="000000"/>
                <w:rtl/>
              </w:rPr>
              <w:t xml:space="preserve">البحث عن مواقع </w:t>
            </w:r>
            <w:r w:rsidRPr="00862268">
              <w:rPr>
                <w:rFonts w:hint="cs"/>
                <w:color w:val="000000"/>
                <w:rtl/>
              </w:rPr>
              <w:t xml:space="preserve">يتم تحميلها بنسخ احتياطية تعكس بيانات المواقع الأصلية تماما </w:t>
            </w:r>
            <w:r w:rsidRPr="00862268">
              <w:rPr>
                <w:color w:val="000000"/>
                <w:rtl/>
              </w:rPr>
              <w:t>للمحافظة على تواصل النفاذ إلى البيانات أثناء انقطاع الخدمة</w:t>
            </w:r>
            <w:r w:rsidRPr="00862268">
              <w:rPr>
                <w:rFonts w:hint="cs"/>
                <w:color w:val="000000"/>
                <w:rtl/>
              </w:rPr>
              <w:t xml:space="preserve"> المحلية</w:t>
            </w:r>
            <w:r>
              <w:rPr>
                <w:rFonts w:hint="cs"/>
                <w:rtl/>
              </w:rPr>
              <w:t>.</w:t>
            </w:r>
          </w:p>
        </w:tc>
      </w:tr>
    </w:tbl>
    <w:p w:rsidR="00884CF0" w:rsidRDefault="00884CF0" w:rsidP="00862268">
      <w:pPr>
        <w:pStyle w:val="ARNormal"/>
        <w:tabs>
          <w:tab w:val="left" w:pos="714"/>
        </w:tabs>
        <w:ind w:left="-6"/>
        <w:jc w:val="left"/>
        <w:rPr>
          <w:color w:val="000000"/>
          <w:rtl/>
        </w:rPr>
      </w:pPr>
    </w:p>
    <w:p w:rsidR="00884CF0" w:rsidRDefault="00884CF0" w:rsidP="00862268">
      <w:pPr>
        <w:pStyle w:val="ARNormal"/>
        <w:keepNext/>
        <w:spacing w:after="240"/>
        <w:jc w:val="left"/>
        <w:rPr>
          <w:sz w:val="38"/>
          <w:szCs w:val="38"/>
          <w:rtl/>
        </w:rPr>
      </w:pPr>
      <w:r w:rsidRPr="00A14D32">
        <w:rPr>
          <w:rFonts w:hint="cs"/>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884CF0" w:rsidRPr="00A67728" w:rsidTr="00862268">
        <w:trPr>
          <w:tblHeader/>
          <w:jc w:val="center"/>
        </w:trPr>
        <w:tc>
          <w:tcPr>
            <w:tcW w:w="2530"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5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2087"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45"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530"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2.4 تحسين </w:t>
            </w:r>
            <w:r>
              <w:rPr>
                <w:rFonts w:hint="cs"/>
                <w:rtl/>
              </w:rPr>
              <w:t xml:space="preserve">النفاذ </w:t>
            </w:r>
            <w:r w:rsidRPr="00862268">
              <w:rPr>
                <w:rFonts w:hint="cs"/>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2519" w:type="dxa"/>
            <w:tcBorders>
              <w:top w:val="single" w:sz="4" w:space="0" w:color="auto"/>
              <w:left w:val="nil"/>
              <w:bottom w:val="nil"/>
              <w:right w:val="nil"/>
            </w:tcBorders>
            <w:shd w:val="clear" w:color="auto" w:fill="auto"/>
          </w:tcPr>
          <w:p w:rsidR="00884CF0" w:rsidRPr="00862268" w:rsidRDefault="00884CF0" w:rsidP="00862268">
            <w:pPr>
              <w:pStyle w:val="ARProgramTableText"/>
              <w:spacing w:line="300" w:lineRule="exact"/>
              <w:rPr>
                <w:color w:val="000000"/>
                <w:rtl/>
              </w:rPr>
            </w:pPr>
            <w:r>
              <w:rPr>
                <w:rFonts w:hint="cs"/>
                <w:rtl/>
                <w:lang w:bidi="ar-SA"/>
              </w:rPr>
              <w:t xml:space="preserve">أعداد </w:t>
            </w:r>
            <w:r w:rsidRPr="00862268">
              <w:rPr>
                <w:rFonts w:hint="cs"/>
                <w:color w:val="000000"/>
                <w:rtl/>
              </w:rPr>
              <w:t>المستخدمين المختلفة لكل فترة ربع سنوية على صعيد كافة الأنظمة</w:t>
            </w:r>
          </w:p>
          <w:p w:rsidR="00884CF0" w:rsidRPr="00A67728" w:rsidRDefault="00884CF0" w:rsidP="00862268">
            <w:pPr>
              <w:pStyle w:val="ARProgramTableText"/>
              <w:spacing w:line="300" w:lineRule="exact"/>
              <w:rPr>
                <w:rtl/>
              </w:rPr>
            </w:pPr>
            <w:r w:rsidRPr="00862268">
              <w:rPr>
                <w:rFonts w:hint="cs"/>
                <w:color w:val="000000"/>
                <w:rtl/>
              </w:rPr>
              <w:t>(ركن البراءات/ قاعدة البيانات العالمية للعلامات التجارية)</w:t>
            </w:r>
          </w:p>
        </w:tc>
        <w:tc>
          <w:tcPr>
            <w:tcW w:w="2087"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ركن البراءات  782 566</w:t>
            </w:r>
          </w:p>
          <w:p w:rsidR="00884CF0" w:rsidRPr="00862268" w:rsidRDefault="00884CF0" w:rsidP="00862268">
            <w:pPr>
              <w:pStyle w:val="ARProgramTableText"/>
              <w:spacing w:line="300" w:lineRule="exact"/>
              <w:rPr>
                <w:color w:val="000000"/>
                <w:rtl/>
              </w:rPr>
            </w:pPr>
            <w:r w:rsidRPr="00862268">
              <w:rPr>
                <w:rFonts w:hint="cs"/>
                <w:color w:val="000000"/>
                <w:rtl/>
              </w:rPr>
              <w:t xml:space="preserve">قاعدة البيانات العالمية للعلامات 339 13 </w:t>
            </w:r>
          </w:p>
          <w:p w:rsidR="00884CF0" w:rsidRPr="00A67728" w:rsidRDefault="00884CF0" w:rsidP="00862268">
            <w:pPr>
              <w:pStyle w:val="ARProgramTableText"/>
              <w:spacing w:line="300" w:lineRule="exact"/>
              <w:rPr>
                <w:rtl/>
              </w:rPr>
            </w:pPr>
            <w:r>
              <w:rPr>
                <w:rFonts w:hint="cs"/>
                <w:rtl/>
              </w:rPr>
              <w:t>(الربع الرابع لعام 2012)</w:t>
            </w:r>
          </w:p>
        </w:tc>
        <w:tc>
          <w:tcPr>
            <w:tcW w:w="1945" w:type="dxa"/>
            <w:tcBorders>
              <w:top w:val="single" w:sz="4" w:space="0" w:color="auto"/>
              <w:left w:val="nil"/>
              <w:bottom w:val="nil"/>
              <w:right w:val="single" w:sz="4" w:space="0" w:color="auto"/>
            </w:tcBorders>
            <w:shd w:val="clear" w:color="auto" w:fill="auto"/>
          </w:tcPr>
          <w:p w:rsidR="00884CF0" w:rsidRPr="003F24A4" w:rsidRDefault="00884CF0" w:rsidP="00862268">
            <w:pPr>
              <w:pStyle w:val="ARProgramTableText"/>
              <w:spacing w:line="300" w:lineRule="exact"/>
              <w:rPr>
                <w:rtl/>
              </w:rPr>
            </w:pPr>
            <w:r w:rsidRPr="003F24A4">
              <w:rPr>
                <w:rFonts w:hint="cs"/>
                <w:rtl/>
              </w:rPr>
              <w:t>ركن البراءات</w:t>
            </w:r>
            <w:r>
              <w:rPr>
                <w:rFonts w:hint="cs"/>
                <w:rtl/>
              </w:rPr>
              <w:t xml:space="preserve"> </w:t>
            </w:r>
            <w:r w:rsidRPr="003F24A4">
              <w:rPr>
                <w:rFonts w:hint="cs"/>
                <w:rtl/>
              </w:rPr>
              <w:t>000 650</w:t>
            </w:r>
          </w:p>
          <w:p w:rsidR="00884CF0" w:rsidRPr="00862268" w:rsidRDefault="00884CF0" w:rsidP="00862268">
            <w:pPr>
              <w:pStyle w:val="ARProgramTableText"/>
              <w:spacing w:line="300" w:lineRule="exact"/>
              <w:rPr>
                <w:color w:val="000000"/>
                <w:rtl/>
              </w:rPr>
            </w:pPr>
            <w:r w:rsidRPr="00862268">
              <w:rPr>
                <w:rFonts w:hint="cs"/>
                <w:color w:val="000000"/>
                <w:rtl/>
              </w:rPr>
              <w:t>قاعدة البيانات العالمية للعلامات 000 20 زائر/فترة ربع سنوية</w:t>
            </w:r>
          </w:p>
          <w:p w:rsidR="00884CF0" w:rsidRPr="00A67728" w:rsidRDefault="00884CF0" w:rsidP="00862268">
            <w:pPr>
              <w:pStyle w:val="ARProgramTableText"/>
              <w:spacing w:line="300" w:lineRule="exact"/>
              <w:jc w:val="center"/>
              <w:rPr>
                <w:rtl/>
              </w:rPr>
            </w:pPr>
          </w:p>
        </w:tc>
      </w:tr>
      <w:tr w:rsidR="00884CF0" w:rsidRPr="00A67728" w:rsidTr="00862268">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12 (فبراير 2012)</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13</w:t>
            </w:r>
          </w:p>
        </w:tc>
      </w:tr>
      <w:tr w:rsidR="00884CF0" w:rsidRPr="00A67728" w:rsidTr="0041632B">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أزواج اللغات المتاحة للترجمة الآلية لعناوين البراءات وملخصاتها</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2 (فبراير 2013)</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5</w:t>
            </w:r>
          </w:p>
        </w:tc>
      </w:tr>
      <w:tr w:rsidR="00884CF0" w:rsidRPr="00A67728" w:rsidTr="0041632B">
        <w:trPr>
          <w:jc w:val="center"/>
        </w:trPr>
        <w:tc>
          <w:tcPr>
            <w:tcW w:w="2530"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ه 3.4 تغطية جغرافية واسعة لمحتوى قواعد بيانات الويبو العالمية بشأن الملكية الفكرية واستخدامها.</w:t>
            </w:r>
          </w:p>
        </w:tc>
        <w:tc>
          <w:tcPr>
            <w:tcW w:w="2519"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ركن البراءات</w:t>
            </w:r>
          </w:p>
        </w:tc>
        <w:tc>
          <w:tcPr>
            <w:tcW w:w="2087"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406 733 18 (فبراير 2013)</w:t>
            </w:r>
          </w:p>
        </w:tc>
        <w:tc>
          <w:tcPr>
            <w:tcW w:w="1945"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000 000 40</w:t>
            </w:r>
          </w:p>
        </w:tc>
      </w:tr>
      <w:tr w:rsidR="00884CF0" w:rsidRPr="00A67728" w:rsidTr="0041632B">
        <w:trPr>
          <w:jc w:val="center"/>
        </w:trPr>
        <w:tc>
          <w:tcPr>
            <w:tcW w:w="2530" w:type="dxa"/>
            <w:tcBorders>
              <w:top w:val="single" w:sz="4" w:space="0" w:color="auto"/>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قواعد البيانات العالمية للعلامات التجارية</w:t>
            </w:r>
          </w:p>
        </w:tc>
        <w:tc>
          <w:tcPr>
            <w:tcW w:w="2087"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326 928 10 (فبراير 2013)</w:t>
            </w:r>
          </w:p>
        </w:tc>
        <w:tc>
          <w:tcPr>
            <w:tcW w:w="1945"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000 000 20</w:t>
            </w:r>
          </w:p>
        </w:tc>
      </w:tr>
      <w:tr w:rsidR="00884CF0" w:rsidRPr="00A67728" w:rsidTr="00862268">
        <w:trPr>
          <w:jc w:val="center"/>
        </w:trPr>
        <w:tc>
          <w:tcPr>
            <w:tcW w:w="2530"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المجموعات الوطنية في ركن البراءات</w:t>
            </w:r>
          </w:p>
        </w:tc>
        <w:tc>
          <w:tcPr>
            <w:tcW w:w="2087"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27 (فبراير 2013)</w:t>
            </w:r>
          </w:p>
        </w:tc>
        <w:tc>
          <w:tcPr>
            <w:tcW w:w="1945"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35</w:t>
            </w:r>
          </w:p>
        </w:tc>
      </w:tr>
      <w:tr w:rsidR="00884CF0" w:rsidRPr="00A67728" w:rsidTr="00862268">
        <w:trPr>
          <w:jc w:val="center"/>
        </w:trPr>
        <w:tc>
          <w:tcPr>
            <w:tcW w:w="2530"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المجموعات الوطنية في قواعد البيانات العالمية للعلامات التجارية</w:t>
            </w:r>
          </w:p>
        </w:tc>
        <w:tc>
          <w:tcPr>
            <w:tcW w:w="2087"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9 (فبراير 2013)</w:t>
            </w:r>
          </w:p>
        </w:tc>
        <w:tc>
          <w:tcPr>
            <w:tcW w:w="1945"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18</w:t>
            </w:r>
          </w:p>
        </w:tc>
      </w:tr>
    </w:tbl>
    <w:p w:rsidR="00884CF0" w:rsidRDefault="00884CF0" w:rsidP="00862268">
      <w:pPr>
        <w:pStyle w:val="ARNormal"/>
        <w:jc w:val="left"/>
        <w:rPr>
          <w:rtl/>
        </w:rPr>
      </w:pPr>
    </w:p>
    <w:p w:rsidR="00884CF0" w:rsidRPr="00720E0D" w:rsidRDefault="00884CF0" w:rsidP="00862268">
      <w:pPr>
        <w:pStyle w:val="ARNormal"/>
        <w:keepNext/>
        <w:jc w:val="left"/>
        <w:rPr>
          <w:sz w:val="38"/>
          <w:szCs w:val="38"/>
          <w:rtl/>
        </w:rPr>
      </w:pPr>
      <w:r w:rsidRPr="00720E0D">
        <w:rPr>
          <w:rFonts w:hint="cs"/>
          <w:sz w:val="38"/>
          <w:szCs w:val="38"/>
          <w:rtl/>
        </w:rPr>
        <w:t xml:space="preserve">الموارد المخصصة للبرنامج </w:t>
      </w:r>
      <w:r>
        <w:rPr>
          <w:rFonts w:hint="cs"/>
          <w:sz w:val="38"/>
          <w:szCs w:val="38"/>
          <w:rtl/>
        </w:rPr>
        <w:t>13</w:t>
      </w:r>
    </w:p>
    <w:p w:rsidR="00884CF0" w:rsidRPr="00D6762B" w:rsidRDefault="00884CF0" w:rsidP="00862268">
      <w:pPr>
        <w:pStyle w:val="StyleARNumbered11517pt"/>
        <w:numPr>
          <w:ilvl w:val="0"/>
          <w:numId w:val="49"/>
        </w:numPr>
        <w:ind w:left="0" w:firstLine="0"/>
        <w:rPr>
          <w:rtl/>
        </w:rPr>
      </w:pPr>
      <w:r w:rsidRPr="009C7D67">
        <w:rPr>
          <w:rFonts w:hint="cs"/>
          <w:rtl/>
        </w:rPr>
        <w:t xml:space="preserve">يرجع </w:t>
      </w:r>
      <w:r w:rsidRPr="009C7D67">
        <w:rPr>
          <w:rtl/>
        </w:rPr>
        <w:t xml:space="preserve">السبب الرئيسي في زيادة الموارد الإجمالية للنتيجة 4. 2 (النفاذ المحسن إلى معلومات الملكية الفكرية ومعارفها والاستفادة منها) والنتيجة 4. 3 (التغطية الجغرافية الواسعة لقواعد بيانات الملكية الفكرية العالمية) إلى إعادة التوزيع الداخلي للموارد لدعم تطوير قاعدة البيانات العالمية للعلامات التجارية، فضلا عن زيادة في الموارد المرتبطة بأمور </w:t>
      </w:r>
      <w:r w:rsidRPr="009C7D67">
        <w:rPr>
          <w:rFonts w:hint="cs"/>
          <w:rtl/>
        </w:rPr>
        <w:t>غير مرتبطة ب</w:t>
      </w:r>
      <w:r w:rsidRPr="009C7D67">
        <w:rPr>
          <w:rtl/>
        </w:rPr>
        <w:t>الموظفين تحت بند المباني والصيانة المتعلقة بتطوير محرك البحث الخاص بقاعدة بيانات ركن البراءات</w:t>
      </w:r>
      <w:r w:rsidRPr="00D6762B">
        <w:rPr>
          <w:rFonts w:hint="cs"/>
          <w:rtl/>
        </w:rPr>
        <w:t xml:space="preserve"> (</w:t>
      </w:r>
      <w:r w:rsidRPr="00D6762B">
        <w:t>PATENTSCOPE</w:t>
      </w:r>
      <w:r w:rsidRPr="00D6762B">
        <w:rPr>
          <w:rFonts w:hint="cs"/>
          <w:rtl/>
        </w:rPr>
        <w:t>).</w:t>
      </w:r>
    </w:p>
    <w:p w:rsidR="00884CF0" w:rsidRDefault="00BB310C" w:rsidP="00862268">
      <w:pPr>
        <w:pStyle w:val="ARNormal"/>
        <w:tabs>
          <w:tab w:val="left" w:pos="714"/>
        </w:tabs>
        <w:spacing w:line="240" w:lineRule="auto"/>
        <w:jc w:val="left"/>
        <w:rPr>
          <w:rtl/>
        </w:rPr>
      </w:pPr>
      <w:r>
        <w:rPr>
          <w:noProof/>
          <w:lang w:val="en-US"/>
        </w:rPr>
        <w:drawing>
          <wp:inline distT="0" distB="0" distL="0" distR="0" wp14:anchorId="031332E6" wp14:editId="129450D6">
            <wp:extent cx="5718175" cy="1965325"/>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8175" cy="196532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Pr="00C757A9" w:rsidRDefault="00BB310C" w:rsidP="00862268">
      <w:pPr>
        <w:pStyle w:val="ARNormal"/>
        <w:tabs>
          <w:tab w:val="left" w:pos="714"/>
        </w:tabs>
        <w:spacing w:line="240" w:lineRule="auto"/>
        <w:jc w:val="left"/>
        <w:rPr>
          <w:rtl/>
        </w:rPr>
      </w:pPr>
      <w:r>
        <w:rPr>
          <w:noProof/>
          <w:lang w:val="en-US"/>
        </w:rPr>
        <w:drawing>
          <wp:inline distT="0" distB="0" distL="0" distR="0" wp14:anchorId="5EEDECD2" wp14:editId="68A32547">
            <wp:extent cx="5118100" cy="6428105"/>
            <wp:effectExtent l="0" t="0" r="635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8100" cy="6428105"/>
                    </a:xfrm>
                    <a:prstGeom prst="rect">
                      <a:avLst/>
                    </a:prstGeom>
                    <a:noFill/>
                    <a:ln>
                      <a:noFill/>
                    </a:ln>
                  </pic:spPr>
                </pic:pic>
              </a:graphicData>
            </a:graphic>
          </wp:inline>
        </w:drawing>
      </w:r>
    </w:p>
    <w:p w:rsidR="00884CF0" w:rsidRPr="001F5587" w:rsidRDefault="00884CF0" w:rsidP="0041632B">
      <w:pPr>
        <w:pStyle w:val="ARNormal"/>
        <w:spacing w:line="240" w:lineRule="auto"/>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41632B">
      <w:pPr>
        <w:pStyle w:val="ARNormal"/>
        <w:numPr>
          <w:ilvl w:val="0"/>
          <w:numId w:val="50"/>
        </w:numPr>
        <w:spacing w:line="240" w:lineRule="auto"/>
        <w:ind w:left="0" w:firstLine="0"/>
        <w:jc w:val="left"/>
        <w:rPr>
          <w:rFonts w:ascii="Tahoma" w:hAnsi="Tahoma" w:cs="Tahoma"/>
          <w:sz w:val="16"/>
          <w:szCs w:val="16"/>
        </w:rPr>
      </w:pPr>
      <w:r>
        <w:rPr>
          <w:rFonts w:ascii="Tahoma" w:hAnsi="Tahoma" w:cs="Tahoma"/>
          <w:sz w:val="16"/>
          <w:szCs w:val="16"/>
          <w:rtl/>
        </w:rPr>
        <w:t>أعيدت صياغة الميزانية</w:t>
      </w:r>
      <w:r w:rsidRPr="001F5587">
        <w:rPr>
          <w:rFonts w:ascii="Tahoma" w:hAnsi="Tahoma" w:cs="Tahoma"/>
          <w:sz w:val="16"/>
          <w:szCs w:val="16"/>
          <w:rtl/>
        </w:rPr>
        <w:t xml:space="preserve"> المعتمدة للثنائية 2012/13 والميزانية بعد التحويلات بالاستناد إلى بنية فئة التكلفة المقترحة للثنائية 2014/15. </w:t>
      </w:r>
    </w:p>
    <w:p w:rsidR="00884CF0" w:rsidRPr="001F5587" w:rsidRDefault="00884CF0" w:rsidP="0041632B">
      <w:pPr>
        <w:pStyle w:val="ARNormal"/>
        <w:numPr>
          <w:ilvl w:val="0"/>
          <w:numId w:val="50"/>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تعكس </w:t>
      </w:r>
      <w:r w:rsidRPr="001F5587">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color w:val="000000"/>
          <w:sz w:val="16"/>
          <w:szCs w:val="16"/>
        </w:rPr>
        <w:t>WO/PBC/20/2</w:t>
      </w:r>
      <w:r w:rsidRPr="001F5587">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41632B">
      <w:pPr>
        <w:pStyle w:val="ARNormal"/>
        <w:numPr>
          <w:ilvl w:val="0"/>
          <w:numId w:val="50"/>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لمزيد من </w:t>
      </w:r>
      <w:r w:rsidRPr="001F5587">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4"/>
          <w:szCs w:val="34"/>
          <w:rtl/>
        </w:rPr>
      </w:pPr>
      <w:r>
        <w:rPr>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7" w:name="_Toc358745225"/>
      <w:r w:rsidRPr="00C757A9">
        <w:rPr>
          <w:rFonts w:ascii="Arabic Typesetting" w:hAnsi="Arabic Typesetting" w:cs="Arabic Typesetting" w:hint="cs"/>
          <w:bCs/>
          <w:iCs w:val="0"/>
          <w:noProof/>
          <w:sz w:val="42"/>
          <w:szCs w:val="42"/>
          <w:rtl/>
        </w:rPr>
        <w:t xml:space="preserve">البرنامج 14 </w:t>
      </w:r>
      <w:r w:rsidRPr="00C757A9">
        <w:rPr>
          <w:rFonts w:ascii="Arabic Typesetting" w:hAnsi="Arabic Typesetting" w:cs="Arabic Typesetting" w:hint="cs"/>
          <w:bCs/>
          <w:iCs w:val="0"/>
          <w:noProof/>
          <w:sz w:val="42"/>
          <w:szCs w:val="42"/>
          <w:rtl/>
        </w:rPr>
        <w:tab/>
        <w:t>خدمات الوصول إلى المعلومات والمعرفة</w:t>
      </w:r>
      <w:bookmarkEnd w:id="37"/>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757A9">
        <w:rPr>
          <w:rFonts w:ascii="Arabic Typesetting" w:hAnsi="Arabic Typesetting" w:cs="Arabic Typesetting" w:hint="cs"/>
          <w:noProof/>
          <w:sz w:val="38"/>
          <w:szCs w:val="38"/>
          <w:rtl/>
        </w:rPr>
        <w:t>سياق التخطيط</w:t>
      </w:r>
    </w:p>
    <w:p w:rsidR="00884CF0" w:rsidRPr="0081116C"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81116C">
        <w:rPr>
          <w:rFonts w:ascii="Arabic Typesetting" w:hAnsi="Arabic Typesetting" w:cs="Arabic Typesetting"/>
          <w:sz w:val="34"/>
          <w:szCs w:val="34"/>
          <w:rtl/>
        </w:rPr>
        <w:t xml:space="preserve">إدراكا بالأهمية الحاسمة للنفاذ إلى المعلومات التكنولوجية لأغراض التطوير والتنمية، فضلا عن احتياجات البلدان النامية والبلدان الأقل نمواً لتعزيز القدرة الوطنية لحماية الابتكارات من خلال مؤسسات الملكية الفكرية التي تتميز بالكفاءة، يهدف البرنامج إلى: </w:t>
      </w:r>
      <w:r>
        <w:rPr>
          <w:rFonts w:ascii="Arabic Typesetting" w:hAnsi="Arabic Typesetting" w:cs="Arabic Typesetting"/>
          <w:sz w:val="34"/>
          <w:szCs w:val="34"/>
        </w:rPr>
        <w:t>“1”</w:t>
      </w:r>
      <w:r w:rsidRPr="0081116C">
        <w:rPr>
          <w:rFonts w:ascii="Arabic Typesetting" w:hAnsi="Arabic Typesetting" w:cs="Arabic Typesetting"/>
          <w:sz w:val="34"/>
          <w:szCs w:val="34"/>
          <w:rtl/>
        </w:rPr>
        <w:t xml:space="preserve"> تيسير الوصول إلى أدوات البحث في البراءات والوثائق غير المتعلقة بالبراءات وقواعد البيانات؛ </w:t>
      </w:r>
      <w:r>
        <w:rPr>
          <w:rFonts w:ascii="Arabic Typesetting" w:hAnsi="Arabic Typesetting" w:cs="Arabic Typesetting"/>
          <w:sz w:val="34"/>
          <w:szCs w:val="34"/>
        </w:rPr>
        <w:t>“2”</w:t>
      </w:r>
      <w:r w:rsidRPr="0081116C">
        <w:rPr>
          <w:rFonts w:ascii="Arabic Typesetting" w:hAnsi="Arabic Typesetting" w:cs="Arabic Typesetting"/>
          <w:sz w:val="34"/>
          <w:szCs w:val="34"/>
          <w:rtl/>
        </w:rPr>
        <w:t xml:space="preserve"> </w:t>
      </w:r>
      <w:r>
        <w:rPr>
          <w:rFonts w:ascii="Arabic Typesetting" w:hAnsi="Arabic Typesetting" w:cs="Arabic Typesetting" w:hint="cs"/>
          <w:sz w:val="34"/>
          <w:szCs w:val="34"/>
          <w:rtl/>
          <w:lang w:bidi="ar-SA"/>
        </w:rPr>
        <w:t>و</w:t>
      </w:r>
      <w:r w:rsidRPr="0081116C">
        <w:rPr>
          <w:rFonts w:ascii="Arabic Typesetting" w:hAnsi="Arabic Typesetting" w:cs="Arabic Typesetting"/>
          <w:sz w:val="34"/>
          <w:szCs w:val="34"/>
          <w:rtl/>
        </w:rPr>
        <w:t xml:space="preserve">تطوير القدرات المحلية لتنفيذ أبحاث بكفاءة وفاعلية واستغلال المعلومات التكنولوجية مع إيلاء اهتمام خاص بتضييق الفجوة المعرفية العالمية ومساعدة البلدان النامية والبلدان الأقل نمواً على زيادة المشاركة في الاقتصاد المعرفي العالمي؛ </w:t>
      </w:r>
      <w:r>
        <w:rPr>
          <w:rFonts w:ascii="Arabic Typesetting" w:hAnsi="Arabic Typesetting" w:cs="Arabic Typesetting" w:hint="cs"/>
          <w:sz w:val="34"/>
          <w:szCs w:val="34"/>
          <w:rtl/>
        </w:rPr>
        <w:t>"3"</w:t>
      </w:r>
      <w:r w:rsidRPr="0081116C">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81116C">
        <w:rPr>
          <w:rFonts w:ascii="Arabic Typesetting" w:hAnsi="Arabic Typesetting" w:cs="Arabic Typesetting"/>
          <w:sz w:val="34"/>
          <w:szCs w:val="34"/>
          <w:rtl/>
        </w:rPr>
        <w:t>تقديم الخدمات التي توفر المعلومات الأساسية ذات القيمة المضافة المتعلقة بالبراءات والتي لا يت</w:t>
      </w:r>
      <w:r>
        <w:rPr>
          <w:rFonts w:ascii="Arabic Typesetting" w:hAnsi="Arabic Typesetting" w:cs="Arabic Typesetting" w:hint="cs"/>
          <w:sz w:val="34"/>
          <w:szCs w:val="34"/>
          <w:rtl/>
        </w:rPr>
        <w:t>ي</w:t>
      </w:r>
      <w:r>
        <w:rPr>
          <w:rFonts w:ascii="Arabic Typesetting" w:hAnsi="Arabic Typesetting" w:cs="Arabic Typesetting"/>
          <w:sz w:val="34"/>
          <w:szCs w:val="34"/>
          <w:rtl/>
        </w:rPr>
        <w:t>س</w:t>
      </w:r>
      <w:r w:rsidRPr="0081116C">
        <w:rPr>
          <w:rFonts w:ascii="Arabic Typesetting" w:hAnsi="Arabic Typesetting" w:cs="Arabic Typesetting"/>
          <w:sz w:val="34"/>
          <w:szCs w:val="34"/>
          <w:rtl/>
        </w:rPr>
        <w:t>ر النفاذ إليها بسهولة لعدم إتاحتها أو تلك التي تتطلب خبرة خاصة ل</w:t>
      </w:r>
      <w:r>
        <w:rPr>
          <w:rFonts w:ascii="Arabic Typesetting" w:hAnsi="Arabic Typesetting" w:cs="Arabic Typesetting"/>
          <w:sz w:val="34"/>
          <w:szCs w:val="34"/>
          <w:rtl/>
        </w:rPr>
        <w:t xml:space="preserve">لحصول عليها وتحليلها وتقييمها؛ </w:t>
      </w:r>
      <w:r>
        <w:rPr>
          <w:rFonts w:ascii="Arabic Typesetting" w:hAnsi="Arabic Typesetting" w:cs="Arabic Typesetting" w:hint="cs"/>
          <w:sz w:val="34"/>
          <w:szCs w:val="34"/>
          <w:rtl/>
        </w:rPr>
        <w:t>"4"</w:t>
      </w:r>
      <w:r w:rsidRPr="0081116C">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81116C">
        <w:rPr>
          <w:rFonts w:ascii="Arabic Typesetting" w:hAnsi="Arabic Typesetting" w:cs="Arabic Typesetting"/>
          <w:sz w:val="34"/>
          <w:szCs w:val="34"/>
          <w:rtl/>
        </w:rPr>
        <w:t>تيسير النفاذ إلى نتائج الدراسات التي تم التوصل إليها في مؤسسات الملكية الفكرية الأخرى.</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قامت الويبو بتحقيق مساهمة جوهرية في سياق زيادة فرص النفاذ إلى خدمات قاعدة بيانات البراءات والوثائق غير المتعلقة بالبراءات في البلدان النامية والأقل نمواً من خلال برنامجي النفاذ إلى الأبحاث من أجل التنمية والابتكار (</w:t>
      </w:r>
      <w:r w:rsidRPr="00091384">
        <w:rPr>
          <w:rFonts w:ascii="Arabic Typesetting" w:hAnsi="Arabic Typesetting" w:cs="Arabic Typesetting"/>
          <w:sz w:val="34"/>
          <w:szCs w:val="34"/>
        </w:rPr>
        <w:t>ARDI</w:t>
      </w:r>
      <w:r w:rsidRPr="00091384">
        <w:rPr>
          <w:rFonts w:ascii="Arabic Typesetting" w:hAnsi="Arabic Typesetting" w:cs="Arabic Typesetting"/>
          <w:sz w:val="34"/>
          <w:szCs w:val="34"/>
          <w:rtl/>
        </w:rPr>
        <w:t>) والنفاذ إلى المعلومات المتخصصة بشأن البراءات (</w:t>
      </w:r>
      <w:r w:rsidRPr="00091384">
        <w:rPr>
          <w:rFonts w:ascii="Arabic Typesetting" w:hAnsi="Arabic Typesetting" w:cs="Arabic Typesetting"/>
          <w:sz w:val="34"/>
          <w:szCs w:val="34"/>
        </w:rPr>
        <w:t>ASPI</w:t>
      </w:r>
      <w:r w:rsidRPr="00091384">
        <w:rPr>
          <w:rFonts w:ascii="Arabic Typesetting" w:hAnsi="Arabic Typesetting" w:cs="Arabic Typesetting"/>
          <w:sz w:val="34"/>
          <w:szCs w:val="34"/>
          <w:rtl/>
        </w:rPr>
        <w:t>)، وهما برنامجان يمكنان مكاتب ومؤسسات البراءات على الصعيد الوطني من الحصول على وسيلة نفاذ إلى المنشورات العلمية والتقنية الرئيسية وأدوات البحث والتحليل المتطورة المتعلقة بالبراءات، على التوالي، مجاناً أو بتكلفة منخفضة للغاية.</w:t>
      </w:r>
    </w:p>
    <w:p w:rsidR="00884CF0" w:rsidRPr="007456FF"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7456FF">
        <w:rPr>
          <w:rFonts w:ascii="Arabic Typesetting" w:hAnsi="Arabic Typesetting" w:cs="Arabic Typesetting"/>
          <w:sz w:val="34"/>
          <w:szCs w:val="34"/>
          <w:rtl/>
        </w:rPr>
        <w:t>نتج عن إنشاء شبكات وطنية للتكنولوجيا ومراكز دعم الابتكار (</w:t>
      </w:r>
      <w:r w:rsidRPr="007456FF">
        <w:rPr>
          <w:rFonts w:ascii="Arabic Typesetting" w:hAnsi="Arabic Typesetting" w:cs="Arabic Typesetting"/>
          <w:sz w:val="34"/>
          <w:szCs w:val="34"/>
        </w:rPr>
        <w:t>TISCs</w:t>
      </w:r>
      <w:r w:rsidRPr="007456FF">
        <w:rPr>
          <w:rFonts w:ascii="Arabic Typesetting" w:hAnsi="Arabic Typesetting" w:cs="Arabic Typesetting"/>
          <w:sz w:val="34"/>
          <w:szCs w:val="34"/>
          <w:rtl/>
        </w:rPr>
        <w:t xml:space="preserve">)، من بين عدة نتائج أخرى، إرساء أساس لتوفير خدمات معلومات التكنولوجيا المتاحة محلياً للمخترعين ولمشاريع الأعمال الصغيرة والمتوسطة وأصحاب المصلحة الآخرين. وقد ساهم كل من برنامج التدريب </w:t>
      </w:r>
      <w:proofErr w:type="spellStart"/>
      <w:r w:rsidRPr="007456FF">
        <w:rPr>
          <w:rFonts w:ascii="Arabic Typesetting" w:hAnsi="Arabic Typesetting" w:cs="Arabic Typesetting"/>
          <w:sz w:val="34"/>
          <w:szCs w:val="34"/>
          <w:rtl/>
        </w:rPr>
        <w:t>المهيكل</w:t>
      </w:r>
      <w:proofErr w:type="spellEnd"/>
      <w:r w:rsidRPr="007456FF">
        <w:rPr>
          <w:rFonts w:ascii="Arabic Typesetting" w:hAnsi="Arabic Typesetting" w:cs="Arabic Typesetting"/>
          <w:sz w:val="34"/>
          <w:szCs w:val="34"/>
          <w:rtl/>
        </w:rPr>
        <w:t xml:space="preserve"> لموظفي الشبكات الوطنية للتكنولوجيا ومراكز دعم الابتكار وتوفير الموارد التكميلية المشتملة على مناهج وبرامج دورات التعلم عن بعد لمركز تدريب الويبو فضلا عن المواد التي تستهدف إذكاء الوعي مساهمة فعالة في سياق تقديم الخدمات الأساسية بواسطة الشبكات الوطنية للتكنولوجيا ومراكز دعم الابتكار (</w:t>
      </w:r>
      <w:r w:rsidRPr="007456FF">
        <w:rPr>
          <w:rFonts w:ascii="Arabic Typesetting" w:hAnsi="Arabic Typesetting" w:cs="Arabic Typesetting"/>
          <w:sz w:val="34"/>
          <w:szCs w:val="34"/>
        </w:rPr>
        <w:t>TISCs</w:t>
      </w:r>
      <w:r w:rsidRPr="007456FF">
        <w:rPr>
          <w:rFonts w:ascii="Arabic Typesetting" w:hAnsi="Arabic Typesetting" w:cs="Arabic Typesetting"/>
          <w:sz w:val="34"/>
          <w:szCs w:val="34"/>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يعكس التقدم العريض المحرز حتى الآن مدى المعدل المرتفع للطلبات المدفوعة باحتياجات الدول الأعضاء والذي سوف يتم تعميقه وإعادة تركيزه على مدار الثنائية القادمة بغية تعزيز وضمان الاستدامة طويلة الأجل للخدمات الأساسية فضلا عن استمرار الدعم الإضافي التي تقدمه الشبكات الوطنية للتكنولوجيا ومراكز دعم الابتكار (</w:t>
      </w:r>
      <w:r w:rsidRPr="00091384">
        <w:rPr>
          <w:rFonts w:ascii="Arabic Typesetting" w:hAnsi="Arabic Typesetting" w:cs="Arabic Typesetting"/>
          <w:sz w:val="34"/>
          <w:szCs w:val="34"/>
        </w:rPr>
        <w:t>TISCs</w:t>
      </w:r>
      <w:r w:rsidRPr="00091384">
        <w:rPr>
          <w:rFonts w:ascii="Arabic Typesetting" w:hAnsi="Arabic Typesetting" w:cs="Arabic Typesetting"/>
          <w:sz w:val="34"/>
          <w:szCs w:val="34"/>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 xml:space="preserve">يرتبط </w:t>
      </w:r>
      <w:r w:rsidRPr="00091384">
        <w:rPr>
          <w:rFonts w:ascii="Arabic Typesetting" w:hAnsi="Arabic Typesetting" w:cs="Arabic Typesetting"/>
          <w:color w:val="000000"/>
          <w:sz w:val="34"/>
          <w:szCs w:val="34"/>
          <w:rtl/>
        </w:rPr>
        <w:t>عمل البرنامج بتوصيات جدول أعمال التنمية الرامية إلى تحسين إمكانية النفاذ إلى المعلومات التكنولوجية والاستفادة منها وتعزيز مؤسسات الملكية الفكري</w:t>
      </w:r>
      <w:r>
        <w:rPr>
          <w:rFonts w:ascii="Arabic Typesetting" w:hAnsi="Arabic Typesetting" w:cs="Arabic Typesetting"/>
          <w:color w:val="000000"/>
          <w:sz w:val="34"/>
          <w:szCs w:val="34"/>
          <w:rtl/>
        </w:rPr>
        <w:t>ة، وتحديداً، التوصيات أرقام 1 و8 و</w:t>
      </w:r>
      <w:r w:rsidRPr="00091384">
        <w:rPr>
          <w:rFonts w:ascii="Arabic Typesetting" w:hAnsi="Arabic Typesetting" w:cs="Arabic Typesetting"/>
          <w:color w:val="000000"/>
          <w:sz w:val="34"/>
          <w:szCs w:val="34"/>
          <w:rtl/>
        </w:rPr>
        <w:t xml:space="preserve">10 و11 و19 و30 و31، وسوف يتم التنفيذ بالتنسيق مع البرنامج </w:t>
      </w:r>
      <w:r>
        <w:rPr>
          <w:rFonts w:ascii="Arabic Typesetting" w:hAnsi="Arabic Typesetting" w:cs="Arabic Typesetting"/>
          <w:color w:val="000000"/>
          <w:sz w:val="34"/>
          <w:szCs w:val="34"/>
        </w:rPr>
        <w:t>1</w:t>
      </w:r>
      <w:r w:rsidRPr="00091384">
        <w:rPr>
          <w:rFonts w:ascii="Arabic Typesetting" w:hAnsi="Arabic Typesetting" w:cs="Arabic Typesetting"/>
          <w:color w:val="000000"/>
          <w:sz w:val="34"/>
          <w:szCs w:val="34"/>
          <w:rtl/>
        </w:rPr>
        <w:t xml:space="preserve"> (قانون براءات الاختراع) والبرنامج </w:t>
      </w:r>
      <w:r>
        <w:rPr>
          <w:rFonts w:ascii="Arabic Typesetting" w:hAnsi="Arabic Typesetting" w:cs="Arabic Typesetting"/>
          <w:color w:val="000000"/>
          <w:sz w:val="34"/>
          <w:szCs w:val="34"/>
        </w:rPr>
        <w:t>5</w:t>
      </w:r>
      <w:r w:rsidRPr="00091384">
        <w:rPr>
          <w:rFonts w:ascii="Arabic Typesetting" w:hAnsi="Arabic Typesetting" w:cs="Arabic Typesetting"/>
          <w:color w:val="000000"/>
          <w:sz w:val="34"/>
          <w:szCs w:val="34"/>
          <w:rtl/>
        </w:rPr>
        <w:t xml:space="preserve"> (نظام معاهدة التعاون بشأن البراءات) والبرنامج </w:t>
      </w:r>
      <w:r>
        <w:rPr>
          <w:rFonts w:ascii="Arabic Typesetting" w:hAnsi="Arabic Typesetting" w:cs="Arabic Typesetting"/>
          <w:color w:val="000000"/>
          <w:sz w:val="34"/>
          <w:szCs w:val="34"/>
        </w:rPr>
        <w:t>8</w:t>
      </w:r>
      <w:r w:rsidRPr="00091384">
        <w:rPr>
          <w:rFonts w:ascii="Arabic Typesetting" w:hAnsi="Arabic Typesetting" w:cs="Arabic Typesetting"/>
          <w:color w:val="000000"/>
          <w:sz w:val="34"/>
          <w:szCs w:val="34"/>
          <w:rtl/>
        </w:rPr>
        <w:t xml:space="preserve"> (تنسيق جدول أعمال التنمية) والبرنامج </w:t>
      </w:r>
      <w:r>
        <w:rPr>
          <w:rFonts w:ascii="Arabic Typesetting" w:hAnsi="Arabic Typesetting" w:cs="Arabic Typesetting"/>
          <w:color w:val="000000"/>
          <w:sz w:val="34"/>
          <w:szCs w:val="34"/>
        </w:rPr>
        <w:t>9</w:t>
      </w:r>
      <w:r w:rsidRPr="00091384">
        <w:rPr>
          <w:rFonts w:ascii="Arabic Typesetting" w:hAnsi="Arabic Typesetting" w:cs="Arabic Typesetting"/>
          <w:color w:val="000000"/>
          <w:sz w:val="34"/>
          <w:szCs w:val="34"/>
          <w:rtl/>
        </w:rPr>
        <w:t xml:space="preserve"> (البلدان الأفريقية والعربية وبلدان آسيا والمحيط الهادئ وأمريكا اللاتينية وبلدان الكاريبي والبلدان الأقل نمواً) والبرنامج </w:t>
      </w:r>
      <w:r>
        <w:rPr>
          <w:rFonts w:ascii="Arabic Typesetting" w:hAnsi="Arabic Typesetting" w:cs="Arabic Typesetting"/>
          <w:color w:val="000000"/>
          <w:sz w:val="34"/>
          <w:szCs w:val="34"/>
        </w:rPr>
        <w:t>10</w:t>
      </w:r>
      <w:r w:rsidRPr="00091384">
        <w:rPr>
          <w:rFonts w:ascii="Arabic Typesetting" w:hAnsi="Arabic Typesetting" w:cs="Arabic Typesetting"/>
          <w:color w:val="000000"/>
          <w:sz w:val="34"/>
          <w:szCs w:val="34"/>
          <w:rtl/>
        </w:rPr>
        <w:t xml:space="preserve"> (التعاون مع بعض البلدان من أوروبا وآسيا) والبرنامج </w:t>
      </w:r>
      <w:r>
        <w:rPr>
          <w:rFonts w:ascii="Arabic Typesetting" w:hAnsi="Arabic Typesetting" w:cs="Arabic Typesetting"/>
          <w:color w:val="000000"/>
          <w:sz w:val="34"/>
          <w:szCs w:val="34"/>
        </w:rPr>
        <w:t>11</w:t>
      </w:r>
      <w:r w:rsidRPr="00091384">
        <w:rPr>
          <w:rFonts w:ascii="Arabic Typesetting" w:hAnsi="Arabic Typesetting" w:cs="Arabic Typesetting"/>
          <w:color w:val="000000"/>
          <w:sz w:val="34"/>
          <w:szCs w:val="34"/>
          <w:rtl/>
        </w:rPr>
        <w:t xml:space="preserve"> (مركز تدريب الويبو) والبرنامج </w:t>
      </w:r>
      <w:r>
        <w:rPr>
          <w:rFonts w:ascii="Arabic Typesetting" w:hAnsi="Arabic Typesetting" w:cs="Arabic Typesetting"/>
          <w:color w:val="000000"/>
          <w:sz w:val="34"/>
          <w:szCs w:val="34"/>
        </w:rPr>
        <w:t>13</w:t>
      </w:r>
      <w:r w:rsidRPr="00091384">
        <w:rPr>
          <w:rFonts w:ascii="Arabic Typesetting" w:hAnsi="Arabic Typesetting" w:cs="Arabic Typesetting"/>
          <w:color w:val="000000"/>
          <w:sz w:val="34"/>
          <w:szCs w:val="34"/>
          <w:rtl/>
        </w:rPr>
        <w:t xml:space="preserve"> (قواعد البيانات العالمية) والبرنامج </w:t>
      </w:r>
      <w:r>
        <w:rPr>
          <w:rFonts w:ascii="Arabic Typesetting" w:hAnsi="Arabic Typesetting" w:cs="Arabic Typesetting"/>
          <w:color w:val="000000"/>
          <w:sz w:val="34"/>
          <w:szCs w:val="34"/>
        </w:rPr>
        <w:t>18</w:t>
      </w:r>
      <w:r w:rsidRPr="00091384">
        <w:rPr>
          <w:rFonts w:ascii="Arabic Typesetting" w:hAnsi="Arabic Typesetting" w:cs="Arabic Typesetting"/>
          <w:color w:val="000000"/>
          <w:sz w:val="34"/>
          <w:szCs w:val="34"/>
          <w:rtl/>
        </w:rPr>
        <w:t xml:space="preserve"> (الملكية الفكرية والتحديات العالمية) والبرنامج </w:t>
      </w:r>
      <w:r>
        <w:rPr>
          <w:rFonts w:ascii="Arabic Typesetting" w:hAnsi="Arabic Typesetting" w:cs="Arabic Typesetting"/>
          <w:color w:val="000000"/>
          <w:sz w:val="34"/>
          <w:szCs w:val="34"/>
        </w:rPr>
        <w:t>20</w:t>
      </w:r>
      <w:r w:rsidRPr="00091384">
        <w:rPr>
          <w:rFonts w:ascii="Arabic Typesetting" w:hAnsi="Arabic Typesetting" w:cs="Arabic Typesetting"/>
          <w:color w:val="000000"/>
          <w:sz w:val="34"/>
          <w:szCs w:val="34"/>
          <w:rtl/>
        </w:rPr>
        <w:t xml:space="preserve"> (العلاقات الخارجية والشراكات والمكاتب الخارجية). وبالإضافة إلى ذلك، من المخطط قيام البرنامج بالتعاون الوثيق مع الدول الأعضاء والمنظمات الحكومية الدولية والمنظمات الأهلية لإعداد وتطوير منصات وأطر عمل متوافقة وبنية أساسية للملكية</w:t>
      </w:r>
      <w:r w:rsidRPr="00091384">
        <w:rPr>
          <w:rFonts w:ascii="Arabic Typesetting" w:hAnsi="Arabic Typesetting" w:cs="Arabic Typesetting"/>
          <w:sz w:val="34"/>
          <w:szCs w:val="34"/>
          <w:rtl/>
        </w:rPr>
        <w:t xml:space="preserve"> الفكرية.</w:t>
      </w:r>
    </w:p>
    <w:p w:rsidR="00884CF0" w:rsidRDefault="00884CF0" w:rsidP="00862268">
      <w:pPr>
        <w:pStyle w:val="ARNormal"/>
        <w:tabs>
          <w:tab w:val="left" w:pos="714"/>
        </w:tabs>
        <w:jc w:val="left"/>
        <w:rPr>
          <w:rtl/>
        </w:rPr>
      </w:pPr>
    </w:p>
    <w:p w:rsidR="00884CF0" w:rsidRDefault="00884CF0" w:rsidP="00862268">
      <w:pPr>
        <w:pStyle w:val="ARNormal"/>
        <w:keepNext/>
        <w:tabs>
          <w:tab w:val="left" w:pos="714"/>
        </w:tabs>
        <w:jc w:val="left"/>
        <w:rPr>
          <w:rtl/>
        </w:rPr>
      </w:pPr>
      <w:r>
        <w:rPr>
          <w:rFonts w:hint="cs"/>
          <w:rtl/>
        </w:rPr>
        <w:t>استراتيجيات التنفيذ</w:t>
      </w:r>
    </w:p>
    <w:p w:rsidR="00884CF0" w:rsidRPr="00F61C8F" w:rsidRDefault="00884CF0" w:rsidP="00862268">
      <w:pPr>
        <w:pStyle w:val="ARNormal"/>
        <w:keepNext/>
        <w:tabs>
          <w:tab w:val="left" w:pos="714"/>
        </w:tabs>
        <w:jc w:val="left"/>
        <w:rPr>
          <w:rtl/>
        </w:rPr>
      </w:pPr>
      <w:r w:rsidRPr="00F61C8F">
        <w:rPr>
          <w:color w:val="000000"/>
          <w:u w:val="single"/>
          <w:rtl/>
        </w:rPr>
        <w:t>تطوير استدامة الشبكة الوطنية للتكنولوجيا (</w:t>
      </w:r>
      <w:r w:rsidRPr="00F61C8F">
        <w:rPr>
          <w:color w:val="000000"/>
          <w:u w:val="single"/>
        </w:rPr>
        <w:t>TISC</w:t>
      </w:r>
      <w:r w:rsidRPr="00F61C8F">
        <w:rPr>
          <w:color w:val="000000"/>
          <w:u w:val="single"/>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Pr>
      </w:pPr>
      <w:r w:rsidRPr="00091384">
        <w:rPr>
          <w:rFonts w:ascii="Arabic Typesetting" w:hAnsi="Arabic Typesetting" w:cs="Arabic Typesetting"/>
          <w:sz w:val="34"/>
          <w:szCs w:val="34"/>
          <w:rtl/>
        </w:rPr>
        <w:t xml:space="preserve">لتعزيز </w:t>
      </w:r>
      <w:r w:rsidRPr="00091384">
        <w:rPr>
          <w:rFonts w:ascii="Arabic Typesetting" w:hAnsi="Arabic Typesetting" w:cs="Arabic Typesetting"/>
          <w:color w:val="000000"/>
          <w:sz w:val="34"/>
          <w:szCs w:val="34"/>
          <w:rtl/>
        </w:rPr>
        <w:t>برامج النفاذ إلى الأبحاث من أجل التنمية والابتكار (</w:t>
      </w:r>
      <w:r w:rsidRPr="00091384">
        <w:rPr>
          <w:rFonts w:ascii="Arabic Typesetting" w:hAnsi="Arabic Typesetting" w:cs="Arabic Typesetting"/>
          <w:color w:val="000000"/>
          <w:sz w:val="34"/>
          <w:szCs w:val="34"/>
        </w:rPr>
        <w:t>ARDI</w:t>
      </w:r>
      <w:r w:rsidRPr="00091384">
        <w:rPr>
          <w:rFonts w:ascii="Arabic Typesetting" w:hAnsi="Arabic Typesetting" w:cs="Arabic Typesetting"/>
          <w:color w:val="000000"/>
          <w:sz w:val="34"/>
          <w:szCs w:val="34"/>
          <w:rtl/>
        </w:rPr>
        <w:t>) والنفاذ إلى المعلومات التخصصية بشأن البراءات (</w:t>
      </w:r>
      <w:r w:rsidRPr="00091384">
        <w:rPr>
          <w:rFonts w:ascii="Arabic Typesetting" w:hAnsi="Arabic Typesetting" w:cs="Arabic Typesetting"/>
          <w:color w:val="000000"/>
          <w:sz w:val="34"/>
          <w:szCs w:val="34"/>
        </w:rPr>
        <w:t>ASPI</w:t>
      </w:r>
      <w:r w:rsidRPr="00091384">
        <w:rPr>
          <w:rFonts w:ascii="Arabic Typesetting" w:hAnsi="Arabic Typesetting" w:cs="Arabic Typesetting"/>
          <w:color w:val="000000"/>
          <w:sz w:val="34"/>
          <w:szCs w:val="34"/>
          <w:rtl/>
        </w:rPr>
        <w:t>)، من المخطط تعزيز التعاون مع الشركاء الحاليين بما في ذلك الناشرين الشركاء وموفري قواعد البيانات، فضلا عن الاستفادة من البرامج الشقيقة المستخدمة في وكالات أخرى متخصصة في الأمم المتحدة، ولا سيما فيما يتعلق بتخطيط وتنفيذ التدريب المشترك وأنشطة إذكاء الوعي.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t>للاستفادة من الخبرات والدروس المستفادة خلال المرحلة الأولى من برنامج الشبكات الوطنية للتكنولوجيا ومراكز دعم الابتكار (</w:t>
      </w:r>
      <w:r w:rsidRPr="00C61DC2">
        <w:rPr>
          <w:rFonts w:ascii="Arabic Typesetting" w:hAnsi="Arabic Typesetting" w:cs="Arabic Typesetting"/>
          <w:color w:val="000000"/>
          <w:sz w:val="34"/>
          <w:szCs w:val="34"/>
        </w:rPr>
        <w:t>TISC</w:t>
      </w:r>
      <w:r w:rsidRPr="00C61DC2">
        <w:rPr>
          <w:rFonts w:ascii="Arabic Typesetting" w:hAnsi="Arabic Typesetting" w:cs="Arabic Typesetting"/>
          <w:color w:val="000000"/>
          <w:sz w:val="34"/>
          <w:szCs w:val="34"/>
          <w:rtl/>
        </w:rPr>
        <w:t>)، سيتم تعزيز التركيز على ضمان الاستدامة طويلة الأجل لتلك الشبكات ومراكز الدعم. وسيشمل هذا على تخطيط جيد للمشروع يهتم بالصعيد الوطني لضمان الملكية الوطنية لشبكة التكنولوجيا ومركز دعم الابتكار وعلى زيادة الاعتماد على التدريب باستخدام برامج تدريب المدربين للاستفادة من المفعول المضاعف على الصعيد المحلي والدعم المستمر لشبكات التكنولوجيا ودعم الابتكار الحالية من أجل تعزيز أسس الشبكة الوطنية للابتكار.</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من المخطط </w:t>
      </w:r>
      <w:r w:rsidRPr="00C61DC2">
        <w:rPr>
          <w:rFonts w:ascii="Arabic Typesetting" w:hAnsi="Arabic Typesetting" w:cs="Arabic Typesetting"/>
          <w:color w:val="000000"/>
          <w:sz w:val="34"/>
          <w:szCs w:val="34"/>
          <w:rtl/>
        </w:rPr>
        <w:t>أيضا إيلاء تركيز أكثر على تقديم خدم</w:t>
      </w:r>
      <w:r>
        <w:rPr>
          <w:rFonts w:ascii="Arabic Typesetting" w:hAnsi="Arabic Typesetting" w:cs="Arabic Typesetting"/>
          <w:color w:val="000000"/>
          <w:sz w:val="34"/>
          <w:szCs w:val="34"/>
          <w:rtl/>
        </w:rPr>
        <w:t>ات جديدة أكثر فاعلية للتعليم ال</w:t>
      </w:r>
      <w:r>
        <w:rPr>
          <w:rFonts w:ascii="Arabic Typesetting" w:hAnsi="Arabic Typesetting" w:cs="Arabic Typesetting" w:hint="cs"/>
          <w:color w:val="000000"/>
          <w:sz w:val="34"/>
          <w:szCs w:val="34"/>
          <w:rtl/>
          <w:lang w:bidi="ar-SA"/>
        </w:rPr>
        <w:t>إ</w:t>
      </w:r>
      <w:proofErr w:type="spellStart"/>
      <w:r w:rsidRPr="00C61DC2">
        <w:rPr>
          <w:rFonts w:ascii="Arabic Typesetting" w:hAnsi="Arabic Typesetting" w:cs="Arabic Typesetting"/>
          <w:color w:val="000000"/>
          <w:sz w:val="34"/>
          <w:szCs w:val="34"/>
          <w:rtl/>
        </w:rPr>
        <w:t>لكتروني</w:t>
      </w:r>
      <w:proofErr w:type="spellEnd"/>
      <w:r w:rsidRPr="00C61DC2">
        <w:rPr>
          <w:rFonts w:ascii="Arabic Typesetting" w:hAnsi="Arabic Typesetting" w:cs="Arabic Typesetting"/>
          <w:color w:val="000000"/>
          <w:sz w:val="34"/>
          <w:szCs w:val="34"/>
          <w:rtl/>
        </w:rPr>
        <w:t xml:space="preserve"> والربط الشبكي من أجل توفير دعم منتظم يسهل الوصول إليه لشبكات التكنولوجيا الوطنية على المدى البعيد. سوف يستمر استخدام دورات التعلم عن بعد لمركز تدريب الويبو في توفير تدريب مُكَّمِل في مكان العمل مع تضمين أساليب نفاذ ورفع كفاءة وظيفية لموظفي الشبكات ومراكز دعم الابتكار والتكنولوجيا. </w:t>
      </w:r>
      <w:r>
        <w:rPr>
          <w:rFonts w:ascii="Arabic Typesetting" w:hAnsi="Arabic Typesetting" w:cs="Arabic Typesetting" w:hint="cs"/>
          <w:color w:val="000000"/>
          <w:sz w:val="34"/>
          <w:szCs w:val="34"/>
          <w:rtl/>
        </w:rPr>
        <w:t>و</w:t>
      </w:r>
      <w:r w:rsidRPr="00C61DC2">
        <w:rPr>
          <w:rFonts w:ascii="Arabic Typesetting" w:hAnsi="Arabic Typesetting" w:cs="Arabic Typesetting"/>
          <w:color w:val="000000"/>
          <w:sz w:val="34"/>
          <w:szCs w:val="34"/>
          <w:rtl/>
        </w:rPr>
        <w:t>سيتواصل تطوير وتعزيز الموارد ال</w:t>
      </w:r>
      <w:r>
        <w:rPr>
          <w:rFonts w:ascii="Arabic Typesetting" w:hAnsi="Arabic Typesetting" w:cs="Arabic Typesetting"/>
          <w:color w:val="000000"/>
          <w:sz w:val="34"/>
          <w:szCs w:val="34"/>
          <w:rtl/>
        </w:rPr>
        <w:t>تي تم توفيرها مؤخرا على شبكة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نترنت مثل منصة </w:t>
      </w:r>
      <w:r w:rsidRPr="00C61DC2">
        <w:rPr>
          <w:rFonts w:ascii="Arabic Typesetting" w:hAnsi="Arabic Typesetting" w:cs="Arabic Typesetting"/>
          <w:color w:val="000000"/>
          <w:sz w:val="34"/>
          <w:szCs w:val="34"/>
        </w:rPr>
        <w:t>TISC</w:t>
      </w:r>
      <w:r w:rsidRPr="00C61DC2">
        <w:rPr>
          <w:rFonts w:ascii="Arabic Typesetting" w:hAnsi="Arabic Typesetting" w:cs="Arabic Typesetting"/>
          <w:color w:val="000000"/>
          <w:sz w:val="34"/>
          <w:szCs w:val="34"/>
          <w:rtl/>
        </w:rPr>
        <w:t xml:space="preserve"> الإلكترونية لتبادل المعلومات والتعرف على أفضل الممارسات وتوفير التعلم الإلكتروني في مجال خدمات تكنولوجيا </w:t>
      </w:r>
      <w:r>
        <w:rPr>
          <w:rFonts w:ascii="Arabic Typesetting" w:hAnsi="Arabic Typesetting" w:cs="Arabic Typesetting"/>
          <w:color w:val="000000"/>
          <w:sz w:val="34"/>
          <w:szCs w:val="34"/>
          <w:rtl/>
        </w:rPr>
        <w:t>المعلومات والبرنامج التعليمي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لكتروني التفاعلي على استخدام واستغلال المعلومات المتعلقة بالبراءات من خلال الأمثلة النظرية والعملية بغية تشجيع المشاركة والسعي للحصول على آراء وتعليقات مستخدمي شبكات </w:t>
      </w:r>
      <w:r w:rsidRPr="00C61DC2">
        <w:rPr>
          <w:rFonts w:ascii="Arabic Typesetting" w:hAnsi="Arabic Typesetting" w:cs="Arabic Typesetting"/>
          <w:color w:val="000000"/>
          <w:sz w:val="34"/>
          <w:szCs w:val="34"/>
        </w:rPr>
        <w:t>TISCs</w:t>
      </w:r>
      <w:r w:rsidRPr="00C61DC2">
        <w:rPr>
          <w:rFonts w:ascii="Arabic Typesetting" w:hAnsi="Arabic Typesetting" w:cs="Arabic Typesetting"/>
          <w:color w:val="000000"/>
          <w:sz w:val="34"/>
          <w:szCs w:val="34"/>
          <w:rtl/>
        </w:rPr>
        <w:t xml:space="preserve"> والشبكات الأخرى المناظرة سواء على الصعيد الوطني أو</w:t>
      </w:r>
      <w:r w:rsidRPr="00C61DC2">
        <w:rPr>
          <w:rFonts w:ascii="Arabic Typesetting" w:hAnsi="Arabic Typesetting" w:cs="Arabic Typesetting"/>
          <w:sz w:val="34"/>
          <w:szCs w:val="34"/>
          <w:rtl/>
        </w:rPr>
        <w:t xml:space="preserve"> الدولي.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لتعزيز </w:t>
      </w:r>
      <w:r w:rsidRPr="00C61DC2">
        <w:rPr>
          <w:rFonts w:ascii="Arabic Typesetting" w:hAnsi="Arabic Typesetting" w:cs="Arabic Typesetting"/>
          <w:color w:val="000000"/>
          <w:sz w:val="34"/>
          <w:szCs w:val="34"/>
          <w:rtl/>
        </w:rPr>
        <w:t xml:space="preserve">الوعي ببرنامج النفاذ إلى الأبحاث من أجل التنمية والابتكار </w:t>
      </w:r>
      <w:r>
        <w:rPr>
          <w:rFonts w:ascii="Arabic Typesetting" w:hAnsi="Arabic Typesetting" w:cs="Arabic Typesetting"/>
          <w:color w:val="000000"/>
          <w:sz w:val="34"/>
          <w:szCs w:val="34"/>
        </w:rPr>
        <w:t>ARDI</w:t>
      </w:r>
      <w:r w:rsidRPr="00C61DC2">
        <w:rPr>
          <w:rFonts w:ascii="Arabic Typesetting" w:hAnsi="Arabic Typesetting" w:cs="Arabic Typesetting"/>
          <w:color w:val="000000"/>
          <w:sz w:val="34"/>
          <w:szCs w:val="34"/>
          <w:rtl/>
        </w:rPr>
        <w:t xml:space="preserve"> وبرنامج النفاذ إلى المعلومات المتخصصة بشأن البراءات </w:t>
      </w:r>
      <w:r w:rsidRPr="00C61DC2">
        <w:rPr>
          <w:rFonts w:ascii="Arabic Typesetting" w:hAnsi="Arabic Typesetting" w:cs="Arabic Typesetting"/>
          <w:color w:val="000000"/>
          <w:sz w:val="34"/>
          <w:szCs w:val="34"/>
        </w:rPr>
        <w:t>ASPI</w:t>
      </w:r>
      <w:r w:rsidRPr="00C61DC2">
        <w:rPr>
          <w:rFonts w:ascii="Arabic Typesetting" w:hAnsi="Arabic Typesetting" w:cs="Arabic Typesetting"/>
          <w:color w:val="000000"/>
          <w:sz w:val="34"/>
          <w:szCs w:val="34"/>
          <w:rtl/>
        </w:rPr>
        <w:t xml:space="preserve"> بين أوساط المستفيدين المحتملين، سيتم إطلاق حملة ترويجية نشطة تستهدف في المقام الأول البلدان الأقل نمواً، خلال </w:t>
      </w:r>
      <w:r w:rsidR="005E2F2A">
        <w:rPr>
          <w:rFonts w:ascii="Arabic Typesetting" w:hAnsi="Arabic Typesetting" w:cs="Arabic Typesetting"/>
          <w:color w:val="000000"/>
          <w:sz w:val="34"/>
          <w:szCs w:val="34"/>
          <w:rtl/>
        </w:rPr>
        <w:t>الثنائية</w:t>
      </w:r>
      <w:r w:rsidRPr="00C61DC2">
        <w:rPr>
          <w:rFonts w:ascii="Arabic Typesetting" w:hAnsi="Arabic Typesetting" w:cs="Arabic Typesetting"/>
          <w:color w:val="000000"/>
          <w:sz w:val="34"/>
          <w:szCs w:val="34"/>
          <w:rtl/>
        </w:rPr>
        <w:t>، وسوف تتمتع المؤسسات المؤَهَلّة للانضمام بإمكانية النفاذ الحر للمحتوى والخدمات التي سَتُتاح في إطار تلك</w:t>
      </w:r>
      <w:r w:rsidRPr="00C61DC2">
        <w:rPr>
          <w:rFonts w:ascii="Arabic Typesetting" w:hAnsi="Arabic Typesetting" w:cs="Arabic Typesetting"/>
          <w:sz w:val="34"/>
          <w:szCs w:val="34"/>
          <w:rtl/>
        </w:rPr>
        <w:t xml:space="preserve"> البرامج.</w:t>
      </w:r>
    </w:p>
    <w:p w:rsidR="00884CF0" w:rsidRPr="00F61C8F" w:rsidRDefault="00884CF0" w:rsidP="00862268">
      <w:pPr>
        <w:pStyle w:val="ARNormal"/>
        <w:tabs>
          <w:tab w:val="left" w:pos="714"/>
        </w:tabs>
        <w:jc w:val="left"/>
        <w:rPr>
          <w:color w:val="000000"/>
          <w:u w:val="single"/>
          <w:rtl/>
        </w:rPr>
      </w:pPr>
      <w:r w:rsidRPr="00F61C8F">
        <w:rPr>
          <w:color w:val="000000"/>
          <w:u w:val="single"/>
          <w:rtl/>
        </w:rPr>
        <w:t>خدمات توفير المعلومات المتعلقة بالبراءات ذات القيمة المضافة</w:t>
      </w:r>
    </w:p>
    <w:p w:rsidR="00884CF0" w:rsidRPr="0064605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646052">
        <w:rPr>
          <w:rFonts w:ascii="Arabic Typesetting" w:hAnsi="Arabic Typesetting" w:cs="Arabic Typesetting"/>
          <w:color w:val="000000"/>
          <w:sz w:val="34"/>
          <w:szCs w:val="34"/>
          <w:rtl/>
        </w:rPr>
        <w:t xml:space="preserve">يشمل </w:t>
      </w:r>
      <w:r w:rsidRPr="00C61DC2">
        <w:rPr>
          <w:rFonts w:ascii="Arabic Typesetting" w:hAnsi="Arabic Typesetting" w:cs="Arabic Typesetting"/>
          <w:color w:val="000000"/>
          <w:sz w:val="34"/>
          <w:szCs w:val="34"/>
          <w:rtl/>
        </w:rPr>
        <w:t>توفير خدمات ذات قيمة مضافة للنفاذ إلى المعلومات المتعلقة بالبراءات</w:t>
      </w:r>
      <w:r w:rsidRPr="00646052">
        <w:rPr>
          <w:rFonts w:ascii="Arabic Typesetting" w:hAnsi="Arabic Typesetting" w:cs="Arabic Typesetting"/>
          <w:color w:val="000000"/>
          <w:sz w:val="34"/>
          <w:szCs w:val="34"/>
          <w:rtl/>
        </w:rPr>
        <w:t xml:space="preserve"> الآتي:</w:t>
      </w:r>
    </w:p>
    <w:p w:rsidR="00884CF0" w:rsidRDefault="00884CF0" w:rsidP="00862268">
      <w:pPr>
        <w:pStyle w:val="ARNormal"/>
        <w:ind w:left="567"/>
        <w:jc w:val="left"/>
        <w:rPr>
          <w:color w:val="000000"/>
          <w:rtl/>
        </w:rPr>
      </w:pPr>
      <w:r>
        <w:rPr>
          <w:rFonts w:hint="cs"/>
          <w:rtl/>
        </w:rPr>
        <w:t>"1"</w:t>
      </w:r>
      <w:r>
        <w:tab/>
      </w:r>
      <w:r>
        <w:rPr>
          <w:rFonts w:hint="cs"/>
          <w:rtl/>
        </w:rPr>
        <w:t xml:space="preserve">تقارير </w:t>
      </w:r>
      <w:r w:rsidRPr="009D4C36">
        <w:rPr>
          <w:color w:val="000000"/>
          <w:rtl/>
        </w:rPr>
        <w:t>عن الحالة التقنية الصناعية يتم إعدادها لصالح البلدان النامية بواسطة خبراء مك</w:t>
      </w:r>
      <w:r>
        <w:rPr>
          <w:rFonts w:hint="cs"/>
          <w:color w:val="000000"/>
          <w:rtl/>
        </w:rPr>
        <w:t>ا</w:t>
      </w:r>
      <w:r w:rsidRPr="009D4C36">
        <w:rPr>
          <w:color w:val="000000"/>
          <w:rtl/>
        </w:rPr>
        <w:t xml:space="preserve">تب الملكية الفكرية المانحة. تعمل هذه الخدمة كعنصر تكميلي للخدمات المقدمة من خلال الابتكار، على سبيل المثال، في الحالات التي لا تعمل فيها </w:t>
      </w:r>
      <w:proofErr w:type="spellStart"/>
      <w:r w:rsidRPr="009D4C36">
        <w:rPr>
          <w:color w:val="000000"/>
        </w:rPr>
        <w:t>TISCs</w:t>
      </w:r>
      <w:proofErr w:type="spellEnd"/>
      <w:r w:rsidRPr="009D4C36">
        <w:rPr>
          <w:color w:val="000000"/>
          <w:rtl/>
        </w:rPr>
        <w:t xml:space="preserve"> أو في حالات الاحتياج إلى خبرة بحثية</w:t>
      </w:r>
      <w:r>
        <w:rPr>
          <w:rFonts w:hint="cs"/>
          <w:color w:val="000000"/>
          <w:rtl/>
        </w:rPr>
        <w:t xml:space="preserve"> خاصة؛</w:t>
      </w:r>
    </w:p>
    <w:p w:rsidR="00884CF0" w:rsidRDefault="00884CF0" w:rsidP="00862268">
      <w:pPr>
        <w:pStyle w:val="ARNormal"/>
        <w:ind w:left="567"/>
        <w:jc w:val="left"/>
        <w:rPr>
          <w:color w:val="000000"/>
        </w:rPr>
      </w:pPr>
      <w:r>
        <w:rPr>
          <w:rFonts w:hint="cs"/>
          <w:color w:val="000000"/>
          <w:rtl/>
        </w:rPr>
        <w:t>"2"</w:t>
      </w:r>
      <w:r>
        <w:rPr>
          <w:color w:val="000000"/>
        </w:rPr>
        <w:tab/>
      </w:r>
      <w:r>
        <w:rPr>
          <w:rFonts w:hint="cs"/>
          <w:color w:val="000000"/>
          <w:rtl/>
        </w:rPr>
        <w:t xml:space="preserve">وتقارير </w:t>
      </w:r>
      <w:r w:rsidRPr="009D4C36">
        <w:rPr>
          <w:color w:val="000000"/>
          <w:rtl/>
        </w:rPr>
        <w:t>واقع البراءات</w:t>
      </w:r>
      <w:r>
        <w:rPr>
          <w:rStyle w:val="FootnoteReference"/>
          <w:color w:val="000000"/>
          <w:rtl/>
        </w:rPr>
        <w:footnoteReference w:id="4"/>
      </w:r>
      <w:r w:rsidRPr="009D4C36">
        <w:rPr>
          <w:color w:val="000000"/>
          <w:rtl/>
        </w:rPr>
        <w:t xml:space="preserve"> (</w:t>
      </w:r>
      <w:r w:rsidRPr="009D4C36">
        <w:rPr>
          <w:color w:val="000000"/>
        </w:rPr>
        <w:t>PLR</w:t>
      </w:r>
      <w:r w:rsidRPr="009D4C36">
        <w:rPr>
          <w:color w:val="000000"/>
          <w:rtl/>
        </w:rPr>
        <w:t>)، والتي توفر رؤية لأنماط واتجاهات نشاط الابتكار في مجالات تكنولوجية أوسع نطاقا من خلال البحث وتوضيح سياق نشاط تسجيل براءات الاختراع في المجال المعني. تُن</w:t>
      </w:r>
      <w:r>
        <w:rPr>
          <w:rFonts w:hint="cs"/>
          <w:color w:val="000000"/>
          <w:rtl/>
        </w:rPr>
        <w:t>ْ</w:t>
      </w:r>
      <w:r w:rsidRPr="009D4C36">
        <w:rPr>
          <w:color w:val="000000"/>
          <w:rtl/>
        </w:rPr>
        <w:t>ش</w:t>
      </w:r>
      <w:r>
        <w:rPr>
          <w:rFonts w:hint="cs"/>
          <w:color w:val="000000"/>
          <w:rtl/>
        </w:rPr>
        <w:t>َ</w:t>
      </w:r>
      <w:r w:rsidRPr="009D4C36">
        <w:rPr>
          <w:color w:val="000000"/>
          <w:rtl/>
        </w:rPr>
        <w:t xml:space="preserve">ئ تلك التقارير بالتعاون مع المؤسسات العامة في البلدان النامية والمنظمات الحكومية الدولية والمنظمات الأهلية وتلبي طلبات محددة </w:t>
      </w:r>
      <w:r>
        <w:rPr>
          <w:rFonts w:hint="cs"/>
          <w:color w:val="000000"/>
          <w:rtl/>
        </w:rPr>
        <w:t>للشركاء المعنيين؛</w:t>
      </w:r>
    </w:p>
    <w:p w:rsidR="00884CF0" w:rsidRDefault="00884CF0" w:rsidP="00862268">
      <w:pPr>
        <w:pStyle w:val="ARNormal"/>
        <w:ind w:left="567"/>
        <w:jc w:val="left"/>
        <w:rPr>
          <w:color w:val="000000"/>
        </w:rPr>
      </w:pPr>
      <w:r>
        <w:rPr>
          <w:rFonts w:hint="cs"/>
          <w:color w:val="000000"/>
          <w:rtl/>
        </w:rPr>
        <w:t>"3"</w:t>
      </w:r>
      <w:r>
        <w:rPr>
          <w:rFonts w:hint="cs"/>
          <w:color w:val="000000"/>
          <w:rtl/>
        </w:rPr>
        <w:tab/>
        <w:t xml:space="preserve">وخدمة </w:t>
      </w:r>
      <w:r w:rsidRPr="009D4C36">
        <w:rPr>
          <w:color w:val="000000"/>
          <w:rtl/>
        </w:rPr>
        <w:t>الاستفسار عن أسرة البراءات و</w:t>
      </w:r>
      <w:r>
        <w:rPr>
          <w:color w:val="000000"/>
          <w:rtl/>
        </w:rPr>
        <w:t>الوضع القانوني</w:t>
      </w:r>
      <w:r w:rsidRPr="009D4C36">
        <w:rPr>
          <w:color w:val="000000"/>
          <w:rtl/>
        </w:rPr>
        <w:t xml:space="preserve"> لها لصالح الدول الأعضاء والمنظمات الحكومية الدولية مع التركيز بوجه خاص على البراءات المتعلقة بالصحة. وهي الخدمة التي سيتم النظر فيها واستكشافها كخدمات جديدة تنفيذاً لتوصيات دراسة الجدوى</w:t>
      </w:r>
      <w:r w:rsidRPr="009D4C36">
        <w:rPr>
          <w:rStyle w:val="FootnoteReference"/>
          <w:color w:val="000000"/>
          <w:rtl/>
        </w:rPr>
        <w:footnoteReference w:id="5"/>
      </w:r>
      <w:r w:rsidRPr="009D4C36">
        <w:rPr>
          <w:color w:val="000000"/>
          <w:rtl/>
        </w:rPr>
        <w:t xml:space="preserve"> التي قامت بها الويبو بشأن توافر قواعد بيانات وطنية عن </w:t>
      </w:r>
      <w:r>
        <w:rPr>
          <w:color w:val="000000"/>
          <w:rtl/>
        </w:rPr>
        <w:t>الوضع القانوني</w:t>
      </w:r>
      <w:r w:rsidRPr="009D4C36">
        <w:rPr>
          <w:color w:val="000000"/>
          <w:rtl/>
        </w:rPr>
        <w:t xml:space="preserve"> المتعلق بالبراءات والتي صدرت في إطار مشروع جدول أعمال التنمية الخاص بالملكية الفكرية والملك العام. </w:t>
      </w:r>
      <w:r>
        <w:rPr>
          <w:rFonts w:hint="cs"/>
          <w:color w:val="000000"/>
          <w:rtl/>
        </w:rPr>
        <w:t>و</w:t>
      </w:r>
      <w:r w:rsidRPr="009D4C36">
        <w:rPr>
          <w:color w:val="000000"/>
          <w:rtl/>
        </w:rPr>
        <w:t>ستتطلب هذه الخدمات التعاون مع الدول الأعضاء للبحث في بيانات تسجيل براءات الاختراع الوطنية على أساس تطوعي ودون مقابل بهدف تحقيق المصلحة</w:t>
      </w:r>
      <w:r>
        <w:rPr>
          <w:rFonts w:hint="eastAsia"/>
          <w:color w:val="000000"/>
          <w:rtl/>
        </w:rPr>
        <w:t> </w:t>
      </w:r>
      <w:r>
        <w:rPr>
          <w:rFonts w:hint="cs"/>
          <w:color w:val="000000"/>
          <w:rtl/>
        </w:rPr>
        <w:t>العامة؛</w:t>
      </w:r>
    </w:p>
    <w:p w:rsidR="00884CF0" w:rsidRDefault="00884CF0" w:rsidP="00862268">
      <w:pPr>
        <w:pStyle w:val="ARNormal"/>
        <w:ind w:left="567"/>
        <w:jc w:val="left"/>
        <w:rPr>
          <w:color w:val="000000"/>
        </w:rPr>
      </w:pPr>
      <w:r>
        <w:rPr>
          <w:rFonts w:hint="cs"/>
          <w:color w:val="000000"/>
          <w:rtl/>
        </w:rPr>
        <w:t>"4"</w:t>
      </w:r>
      <w:r>
        <w:rPr>
          <w:rFonts w:hint="cs"/>
          <w:color w:val="000000"/>
          <w:rtl/>
        </w:rPr>
        <w:tab/>
        <w:t xml:space="preserve">وتقارير </w:t>
      </w:r>
      <w:r w:rsidRPr="009D4C36">
        <w:rPr>
          <w:color w:val="000000"/>
          <w:rtl/>
        </w:rPr>
        <w:t>البحث والفحص لطلبات البراءات التي لم يُب</w:t>
      </w:r>
      <w:r>
        <w:rPr>
          <w:rFonts w:hint="cs"/>
          <w:color w:val="000000"/>
          <w:rtl/>
        </w:rPr>
        <w:t>َ</w:t>
      </w:r>
      <w:r w:rsidRPr="009D4C36">
        <w:rPr>
          <w:color w:val="000000"/>
          <w:rtl/>
        </w:rPr>
        <w:t>ت</w:t>
      </w:r>
      <w:r>
        <w:rPr>
          <w:rFonts w:hint="cs"/>
          <w:color w:val="000000"/>
          <w:rtl/>
        </w:rPr>
        <w:t>ْ</w:t>
      </w:r>
      <w:r w:rsidRPr="009D4C36">
        <w:rPr>
          <w:color w:val="000000"/>
          <w:rtl/>
        </w:rPr>
        <w:t xml:space="preserve"> في أمرها في مكاتب الملكية الفكرية في البلدان النامية لافتقار تلك المكاتب إلى الموارد أو الخبرة اللازمة لوضع تقرير فحص موضوعي، </w:t>
      </w:r>
      <w:r>
        <w:rPr>
          <w:rFonts w:hint="cs"/>
          <w:color w:val="000000"/>
          <w:rtl/>
        </w:rPr>
        <w:t xml:space="preserve">أو تلك البراءات التي لا يتوفر تقارير بشأنها لأعضاء </w:t>
      </w:r>
      <w:r w:rsidRPr="009D4C36">
        <w:rPr>
          <w:color w:val="000000"/>
          <w:rtl/>
        </w:rPr>
        <w:t xml:space="preserve">أسرة البراءات. ولذلك تعد هذه الخدمة مكملة لنظام التعاون بشأن البراءات. </w:t>
      </w:r>
      <w:r>
        <w:rPr>
          <w:rFonts w:hint="cs"/>
          <w:color w:val="000000"/>
          <w:rtl/>
        </w:rPr>
        <w:t>و</w:t>
      </w:r>
      <w:r w:rsidRPr="009D4C36">
        <w:rPr>
          <w:color w:val="000000"/>
          <w:rtl/>
        </w:rPr>
        <w:t>ت</w:t>
      </w:r>
      <w:r>
        <w:rPr>
          <w:color w:val="000000"/>
          <w:rtl/>
        </w:rPr>
        <w:t>ُنش</w:t>
      </w:r>
      <w:r>
        <w:rPr>
          <w:rFonts w:hint="cs"/>
          <w:color w:val="000000"/>
          <w:rtl/>
        </w:rPr>
        <w:t>أ</w:t>
      </w:r>
      <w:r w:rsidRPr="009D4C36">
        <w:rPr>
          <w:color w:val="000000"/>
          <w:rtl/>
        </w:rPr>
        <w:t xml:space="preserve"> هذه التقارير دون مقابل لأغراض المصلحة العامة بواسطة فاحصي بعض مكاتب الملكية الفكرية</w:t>
      </w:r>
      <w:r>
        <w:rPr>
          <w:rFonts w:hint="cs"/>
          <w:color w:val="000000"/>
          <w:rtl/>
        </w:rPr>
        <w:t xml:space="preserve"> المانحة؛</w:t>
      </w:r>
    </w:p>
    <w:p w:rsidR="00884CF0" w:rsidRDefault="00884CF0" w:rsidP="00862268">
      <w:pPr>
        <w:pStyle w:val="ARNormal"/>
        <w:ind w:left="567"/>
        <w:jc w:val="left"/>
        <w:rPr>
          <w:color w:val="000000"/>
        </w:rPr>
      </w:pPr>
      <w:r>
        <w:rPr>
          <w:rFonts w:hint="cs"/>
          <w:color w:val="000000"/>
          <w:rtl/>
        </w:rPr>
        <w:t>"5"</w:t>
      </w:r>
      <w:r>
        <w:rPr>
          <w:rFonts w:hint="cs"/>
          <w:color w:val="000000"/>
          <w:rtl/>
        </w:rPr>
        <w:tab/>
        <w:t xml:space="preserve">وخدمات </w:t>
      </w:r>
      <w:r w:rsidRPr="009D4C36">
        <w:rPr>
          <w:color w:val="000000"/>
          <w:rtl/>
        </w:rPr>
        <w:t xml:space="preserve">التنسيق وتقديم الاستشارات والمشاركة في برامج بناء قدرات مكاتب الملكية الفكرية فيما يتعلق باسترجاع واستغلال نتائج الفحص الموضوعي المتاحة </w:t>
      </w:r>
      <w:r>
        <w:rPr>
          <w:rFonts w:hint="cs"/>
          <w:color w:val="000000"/>
          <w:rtl/>
        </w:rPr>
        <w:t>لأعضاء</w:t>
      </w:r>
      <w:r w:rsidRPr="009D4C36">
        <w:rPr>
          <w:color w:val="000000"/>
          <w:rtl/>
        </w:rPr>
        <w:t xml:space="preserve"> أسرة البراءات بغية دعم المكاتب الصغيرة ذات الموارد المحدودة على وجه الخصوص ومساعدتها على إنشاء والحفاظ على إجراءات فحص تتميز بالكفاءة</w:t>
      </w:r>
      <w:r>
        <w:rPr>
          <w:rFonts w:hint="cs"/>
          <w:color w:val="000000"/>
          <w:rtl/>
        </w:rPr>
        <w:t>.</w:t>
      </w:r>
    </w:p>
    <w:p w:rsidR="00884CF0" w:rsidRPr="00173147" w:rsidRDefault="00884CF0" w:rsidP="00862268">
      <w:pPr>
        <w:pStyle w:val="ARNormal"/>
        <w:keepNext/>
        <w:tabs>
          <w:tab w:val="left" w:pos="714"/>
          <w:tab w:val="left" w:pos="1434"/>
        </w:tabs>
        <w:jc w:val="left"/>
        <w:rPr>
          <w:color w:val="000000"/>
          <w:rtl/>
        </w:rPr>
      </w:pPr>
      <w:r w:rsidRPr="00173147">
        <w:rPr>
          <w:color w:val="000000"/>
          <w:u w:val="single"/>
          <w:rtl/>
        </w:rPr>
        <w:t xml:space="preserve">التنسيق بين أصحاب المصالح </w:t>
      </w:r>
      <w:r>
        <w:rPr>
          <w:rFonts w:hint="cs"/>
          <w:color w:val="000000"/>
          <w:u w:val="single"/>
          <w:rtl/>
        </w:rPr>
        <w:t>المختلفة</w:t>
      </w:r>
      <w:r w:rsidRPr="00173147">
        <w:rPr>
          <w:color w:val="000000"/>
          <w:u w:val="single"/>
          <w:rtl/>
        </w:rPr>
        <w:t xml:space="preserve"> لأغراض البنية التحتية للملكية الفكرية</w:t>
      </w:r>
    </w:p>
    <w:p w:rsidR="00884CF0" w:rsidRPr="00C61DC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t xml:space="preserve">من المخطط تقديم مساعدة تقنية للمشاريع الخاصة لصالح حلقات العمل التي ينظمها المستخدمون لمشاريع </w:t>
      </w:r>
      <w:r w:rsidRPr="00C61DC2">
        <w:rPr>
          <w:rFonts w:ascii="Arabic Typesetting" w:hAnsi="Arabic Typesetting" w:cs="Arabic Typesetting"/>
          <w:color w:val="000000"/>
          <w:sz w:val="34"/>
          <w:szCs w:val="34"/>
        </w:rPr>
        <w:t>LATIPAT</w:t>
      </w:r>
      <w:r w:rsidRPr="00C61DC2">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 xml:space="preserve"> </w:t>
      </w:r>
      <w:r w:rsidRPr="00C61DC2">
        <w:rPr>
          <w:rFonts w:ascii="Arabic Typesetting" w:hAnsi="Arabic Typesetting" w:cs="Arabic Typesetting"/>
          <w:color w:val="000000"/>
          <w:sz w:val="34"/>
          <w:szCs w:val="34"/>
          <w:rtl/>
        </w:rPr>
        <w:t>و</w:t>
      </w:r>
      <w:r w:rsidRPr="00C61DC2">
        <w:rPr>
          <w:rFonts w:ascii="Arabic Typesetting" w:hAnsi="Arabic Typesetting" w:cs="Arabic Typesetting"/>
          <w:color w:val="000000"/>
          <w:sz w:val="34"/>
          <w:szCs w:val="34"/>
        </w:rPr>
        <w:t>ARABPAT</w:t>
      </w:r>
      <w:r w:rsidRPr="00C61DC2">
        <w:rPr>
          <w:rFonts w:ascii="Arabic Typesetting" w:hAnsi="Arabic Typesetting" w:cs="Arabic Typesetting"/>
          <w:color w:val="000000"/>
          <w:sz w:val="34"/>
          <w:szCs w:val="34"/>
          <w:rtl/>
        </w:rPr>
        <w:t xml:space="preserve"> وركن البراءات وقاعدة البيانات العالمية للعلامات التجارية. وخلال الثنائية القادمة، ستنظم الويبو ندوة عالمية لسلطات الملكية الفكرية، قبل اجتماع جمعيات الويبو العامة مباشرة، بغرض تبادل وجهات النظر وتقاسم الخبرات بشأن عدد من المسائل العملية المتعلقة بالبنية التحتية العالمية والأدوات وقواعد البيانات والأنظمة الأساسية المشتركة.</w:t>
      </w:r>
    </w:p>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المخاطر الرئيسية واستراتيجيات الحد من وطأتها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586"/>
      </w:tblGrid>
      <w:tr w:rsidR="00884CF0" w:rsidRPr="00A67728" w:rsidTr="00862268">
        <w:trPr>
          <w:tblHeader/>
        </w:trPr>
        <w:tc>
          <w:tcPr>
            <w:tcW w:w="4683"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668"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683"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عدم القدرة على استدامة ومواصلة الدعم </w:t>
            </w:r>
            <w:r w:rsidRPr="00862268">
              <w:rPr>
                <w:rFonts w:hint="cs"/>
                <w:rtl/>
                <w:lang w:val="fr-CH"/>
              </w:rPr>
              <w:t xml:space="preserve">الذاتي لشبكات </w:t>
            </w:r>
            <w:r>
              <w:t>TISC</w:t>
            </w:r>
            <w:r>
              <w:rPr>
                <w:rFonts w:hint="cs"/>
                <w:rtl/>
              </w:rPr>
              <w:t>. وقد يؤدي هذا إلى إغلاق بعض الشبكات، وبالتالي توقف نفاذ المخترعين الأفراد والشركات الصغيرة والمتوسطة وغيرهم من أصحاب المصلحة إلى خدمات تكنولوجيا المعلومات</w:t>
            </w:r>
            <w:r w:rsidRPr="00862268">
              <w:rPr>
                <w:rFonts w:hint="cs"/>
                <w:rtl/>
                <w:lang w:val="fr-CH"/>
              </w:rPr>
              <w:t>.</w:t>
            </w:r>
          </w:p>
        </w:tc>
        <w:tc>
          <w:tcPr>
            <w:tcW w:w="4668"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مشاركة أكبر مع البلدان المضيفة </w:t>
            </w:r>
            <w:r>
              <w:rPr>
                <w:rFonts w:hint="cs"/>
                <w:rtl/>
              </w:rPr>
              <w:t xml:space="preserve">في مراحل تخطيط وتنفيذ مشروع </w:t>
            </w:r>
            <w:r>
              <w:t>TISC</w:t>
            </w:r>
            <w:r>
              <w:rPr>
                <w:rFonts w:hint="cs"/>
                <w:rtl/>
              </w:rPr>
              <w:t>.</w:t>
            </w:r>
          </w:p>
        </w:tc>
      </w:tr>
      <w:tr w:rsidR="00884CF0" w:rsidRPr="00A67728" w:rsidTr="00862268">
        <w:tc>
          <w:tcPr>
            <w:tcW w:w="4683"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lang w:bidi="ar-SA"/>
              </w:rPr>
            </w:pPr>
            <w:r>
              <w:rPr>
                <w:rFonts w:hint="cs"/>
                <w:rtl/>
                <w:lang w:bidi="ar-SA"/>
              </w:rPr>
              <w:t xml:space="preserve">ضعف استخدام تقارير واقع البراءات من جانب الجمهور المستهدف (المخترعون الأفراد، الباحثون، الأوساط الأكاديمية الصناعية، وواضعو السياسات وصناع القرار في مجال البحث والتطوير) </w:t>
            </w:r>
          </w:p>
        </w:tc>
        <w:tc>
          <w:tcPr>
            <w:tcW w:w="4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 xml:space="preserve">اختيار </w:t>
            </w:r>
            <w:r w:rsidRPr="00862268">
              <w:rPr>
                <w:color w:val="000000"/>
                <w:rtl/>
              </w:rPr>
              <w:t>موضوعات مناسبة من البداية لتقارير واقع البراءات وتطوير وسائل نشرها و</w:t>
            </w:r>
            <w:r w:rsidRPr="00862268">
              <w:rPr>
                <w:rFonts w:hint="cs"/>
                <w:color w:val="000000"/>
                <w:rtl/>
              </w:rPr>
              <w:t xml:space="preserve">إجراء </w:t>
            </w:r>
            <w:r w:rsidRPr="00862268">
              <w:rPr>
                <w:color w:val="000000"/>
                <w:rtl/>
              </w:rPr>
              <w:t>تنسيق أفضل مع أصحاب المصلحة</w:t>
            </w:r>
            <w:r>
              <w:rPr>
                <w:rFonts w:hint="cs"/>
                <w:rtl/>
                <w:lang w:bidi="ar-SA"/>
              </w:rPr>
              <w:t xml:space="preserve"> المستهدفين.</w:t>
            </w:r>
          </w:p>
        </w:tc>
      </w:tr>
      <w:tr w:rsidR="00884CF0" w:rsidRPr="00A67728" w:rsidTr="00862268">
        <w:trPr>
          <w:trHeight w:val="60"/>
        </w:trPr>
        <w:tc>
          <w:tcPr>
            <w:tcW w:w="4683"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من الجائز </w:t>
            </w:r>
            <w:r w:rsidRPr="00862268">
              <w:rPr>
                <w:color w:val="000000"/>
                <w:rtl/>
              </w:rPr>
              <w:t xml:space="preserve">حدوث </w:t>
            </w:r>
            <w:r w:rsidRPr="00862268">
              <w:rPr>
                <w:rFonts w:hint="cs"/>
                <w:color w:val="000000"/>
                <w:rtl/>
              </w:rPr>
              <w:t>تفاوت</w:t>
            </w:r>
            <w:r w:rsidRPr="00862268">
              <w:rPr>
                <w:color w:val="000000"/>
                <w:rtl/>
              </w:rPr>
              <w:t xml:space="preserve"> ما بين العرض والطلب فيما يتعلق بخدمات تقديم معلومات البراءات، ولا سيما بين الكمية المطلوبة وما </w:t>
            </w:r>
            <w:r w:rsidRPr="00862268">
              <w:rPr>
                <w:rFonts w:hint="cs"/>
                <w:color w:val="000000"/>
                <w:rtl/>
              </w:rPr>
              <w:t>ي</w:t>
            </w:r>
            <w:r w:rsidRPr="00862268">
              <w:rPr>
                <w:color w:val="000000"/>
                <w:rtl/>
              </w:rPr>
              <w:t>تم تقديمه بالفعل</w:t>
            </w:r>
            <w:r w:rsidRPr="00862268">
              <w:rPr>
                <w:rFonts w:hint="cs"/>
                <w:color w:val="000000"/>
                <w:rtl/>
              </w:rPr>
              <w:t xml:space="preserve">، وأيضا فيما يتعلق بمستوى </w:t>
            </w:r>
            <w:r w:rsidRPr="00862268">
              <w:rPr>
                <w:color w:val="000000"/>
                <w:rtl/>
              </w:rPr>
              <w:t>جودة الخدمات ومواعيد تقديمها في ظل قيود الموارد المتاحة وفي ضوء المشاركة الطوعية المجانية من مكاتب الجهات</w:t>
            </w:r>
            <w:r>
              <w:rPr>
                <w:rFonts w:hint="cs"/>
                <w:rtl/>
              </w:rPr>
              <w:t xml:space="preserve"> المانحة.</w:t>
            </w:r>
          </w:p>
        </w:tc>
        <w:tc>
          <w:tcPr>
            <w:tcW w:w="4668"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rPr>
              <w:t xml:space="preserve">سوف تعمل الويبو </w:t>
            </w:r>
            <w:r w:rsidRPr="00862268">
              <w:rPr>
                <w:color w:val="000000"/>
                <w:rtl/>
              </w:rPr>
              <w:t xml:space="preserve">على تخفيف المخاطر عن طريق: مراقبة توقيتات التسليم وجودة الخدمات المقدمة من الجهات المانحة؛ التعاون مع المؤسسات المشاركة الخارجية التي أظهرت اهتماما خاصا أملته عليها احتياجاتها في سياق إعداد تقارير واقع البراءات؛ </w:t>
            </w:r>
            <w:r w:rsidRPr="00862268">
              <w:rPr>
                <w:rFonts w:hint="cs"/>
                <w:color w:val="000000"/>
                <w:rtl/>
              </w:rPr>
              <w:t>و</w:t>
            </w:r>
            <w:r w:rsidRPr="00862268">
              <w:rPr>
                <w:color w:val="000000"/>
                <w:rtl/>
              </w:rPr>
              <w:t xml:space="preserve">طلب تعليقات وانطباعات مستخدمي الخدمات </w:t>
            </w:r>
            <w:r w:rsidRPr="00862268">
              <w:rPr>
                <w:rFonts w:hint="cs"/>
                <w:color w:val="000000"/>
                <w:rtl/>
              </w:rPr>
              <w:t>وتقييمها و</w:t>
            </w:r>
            <w:r w:rsidRPr="00862268">
              <w:rPr>
                <w:color w:val="000000"/>
                <w:rtl/>
              </w:rPr>
              <w:t xml:space="preserve">تحديد أولويات للطلبات المقدمة في حالة زيادة الطلب بصورة </w:t>
            </w:r>
            <w:r w:rsidRPr="00862268">
              <w:rPr>
                <w:rFonts w:hint="cs"/>
                <w:color w:val="000000"/>
                <w:rtl/>
              </w:rPr>
              <w:t>واضحة</w:t>
            </w:r>
            <w:r w:rsidRPr="00862268">
              <w:rPr>
                <w:color w:val="000000"/>
                <w:rtl/>
              </w:rPr>
              <w:t xml:space="preserve">؛ </w:t>
            </w:r>
            <w:r w:rsidRPr="00862268">
              <w:rPr>
                <w:rFonts w:hint="cs"/>
                <w:color w:val="000000"/>
                <w:rtl/>
              </w:rPr>
              <w:t>و</w:t>
            </w:r>
            <w:r w:rsidRPr="00862268">
              <w:rPr>
                <w:color w:val="000000"/>
                <w:rtl/>
              </w:rPr>
              <w:t>الترويج للخدمات في حالة انخفاض</w:t>
            </w:r>
            <w:r w:rsidRPr="00862268">
              <w:rPr>
                <w:rFonts w:hint="cs"/>
                <w:color w:val="000000"/>
                <w:rtl/>
              </w:rPr>
              <w:t xml:space="preserve"> الطلب.</w:t>
            </w:r>
          </w:p>
        </w:tc>
      </w:tr>
    </w:tbl>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47"/>
        <w:gridCol w:w="3022"/>
        <w:gridCol w:w="1791"/>
        <w:gridCol w:w="1627"/>
      </w:tblGrid>
      <w:tr w:rsidR="00884CF0" w:rsidRPr="001A0FE6" w:rsidTr="00862268">
        <w:trPr>
          <w:tblHeader/>
        </w:trPr>
        <w:tc>
          <w:tcPr>
            <w:tcW w:w="2941"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النتائج المرتقبة</w:t>
            </w:r>
          </w:p>
        </w:tc>
        <w:tc>
          <w:tcPr>
            <w:tcW w:w="3119"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مؤشرات الأداء</w:t>
            </w:r>
          </w:p>
        </w:tc>
        <w:tc>
          <w:tcPr>
            <w:tcW w:w="1842"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أسس المقارنة</w:t>
            </w:r>
          </w:p>
        </w:tc>
        <w:tc>
          <w:tcPr>
            <w:tcW w:w="1668"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الأهداف</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ه 2.4 </w:t>
            </w:r>
            <w:r w:rsidRPr="001A0FE6">
              <w:rPr>
                <w:rtl/>
              </w:rPr>
              <w:t xml:space="preserve">تحسين النفاذ </w:t>
            </w:r>
            <w:r w:rsidRPr="00862268">
              <w:rPr>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عدد شبكات مراكز دعم الابتكار والتكنولوجيا المستدامة </w:t>
            </w:r>
            <w:r w:rsidRPr="001A0FE6">
              <w:rPr>
                <w:lang w:bidi="ar-SA"/>
              </w:rPr>
              <w:t>TISCs</w:t>
            </w:r>
            <w:r w:rsidRPr="001A0FE6">
              <w:rPr>
                <w:rtl/>
                <w:lang w:bidi="ar-SA"/>
              </w:rPr>
              <w:t xml:space="preserve"> </w:t>
            </w:r>
          </w:p>
        </w:tc>
        <w:tc>
          <w:tcPr>
            <w:tcW w:w="1842" w:type="dxa"/>
            <w:shd w:val="clear" w:color="auto" w:fill="auto"/>
          </w:tcPr>
          <w:p w:rsidR="00884CF0" w:rsidRPr="00862268" w:rsidRDefault="00884CF0" w:rsidP="00862268">
            <w:pPr>
              <w:spacing w:before="60" w:after="60" w:line="300" w:lineRule="exact"/>
              <w:rPr>
                <w:rFonts w:ascii="Arabic Typesetting" w:hAnsi="Arabic Typesetting" w:cs="Arabic Typesetting"/>
                <w:sz w:val="30"/>
                <w:szCs w:val="30"/>
                <w:rtl/>
              </w:rPr>
            </w:pPr>
            <w:r w:rsidRPr="00862268">
              <w:rPr>
                <w:rFonts w:ascii="Arabic Typesetting" w:hAnsi="Arabic Typesetting" w:cs="Arabic Typesetting"/>
                <w:sz w:val="30"/>
                <w:szCs w:val="30"/>
                <w:rtl/>
              </w:rPr>
              <w:t>15 شبكة وطنية: (إجمالا في نهاية الربع الأول من عام 2013): أفريقيا (6)؛ والمنطقة العربية (2)؛ و</w:t>
            </w:r>
            <w:r w:rsidRPr="00862268">
              <w:rPr>
                <w:rFonts w:ascii="Arabic Typesetting" w:hAnsi="Arabic Typesetting" w:cs="Arabic Typesetting"/>
                <w:color w:val="000000"/>
                <w:sz w:val="30"/>
                <w:szCs w:val="30"/>
                <w:rtl/>
              </w:rPr>
              <w:t xml:space="preserve">آسيا والمحيط الهادئ (2)؛ وأمريكا اللاتينية ومنطقة الكاريبي (4)؛ وبعض البلدان في أوروبا وآسيا </w:t>
            </w:r>
            <w:r w:rsidRPr="00862268">
              <w:rPr>
                <w:rFonts w:ascii="Arabic Typesetting" w:hAnsi="Arabic Typesetting" w:cs="Arabic Typesetting"/>
                <w:sz w:val="30"/>
                <w:szCs w:val="30"/>
                <w:rtl/>
              </w:rPr>
              <w:t>(1)</w:t>
            </w:r>
          </w:p>
        </w:tc>
        <w:tc>
          <w:tcPr>
            <w:tcW w:w="1668" w:type="dxa"/>
            <w:shd w:val="clear" w:color="auto" w:fill="auto"/>
          </w:tcPr>
          <w:p w:rsidR="00884CF0" w:rsidRPr="00862268" w:rsidRDefault="00884CF0" w:rsidP="00862268">
            <w:pPr>
              <w:spacing w:before="60" w:after="60" w:line="300" w:lineRule="exact"/>
              <w:rPr>
                <w:rFonts w:ascii="Arabic Typesetting" w:hAnsi="Arabic Typesetting" w:cs="Arabic Typesetting"/>
                <w:color w:val="000000"/>
                <w:sz w:val="30"/>
                <w:szCs w:val="30"/>
                <w:rtl/>
              </w:rPr>
            </w:pPr>
            <w:r w:rsidRPr="00862268">
              <w:rPr>
                <w:rFonts w:ascii="Arabic Typesetting" w:hAnsi="Arabic Typesetting" w:cs="Arabic Typesetting"/>
                <w:sz w:val="30"/>
                <w:szCs w:val="30"/>
                <w:rtl/>
              </w:rPr>
              <w:t>25 شبكة وطنية (إجمالا): أفريقيا (10 منهم 8 للبلدان الأقل نمواً)؛ والمنطقة العربية (3)؛ و</w:t>
            </w:r>
            <w:r w:rsidRPr="00862268">
              <w:rPr>
                <w:rFonts w:ascii="Arabic Typesetting" w:hAnsi="Arabic Typesetting" w:cs="Arabic Typesetting"/>
                <w:color w:val="000000"/>
                <w:sz w:val="30"/>
                <w:szCs w:val="30"/>
                <w:rtl/>
              </w:rPr>
              <w:t xml:space="preserve">آسيا والمحيط الهادئ (4 منهم 2 </w:t>
            </w:r>
            <w:r w:rsidRPr="00862268">
              <w:rPr>
                <w:rFonts w:ascii="Arabic Typesetting" w:hAnsi="Arabic Typesetting" w:cs="Arabic Typesetting"/>
                <w:sz w:val="30"/>
                <w:szCs w:val="30"/>
                <w:rtl/>
              </w:rPr>
              <w:t>للبلدان الأقل نمواً</w:t>
            </w:r>
            <w:r w:rsidRPr="00862268">
              <w:rPr>
                <w:rFonts w:ascii="Arabic Typesetting" w:hAnsi="Arabic Typesetting" w:cs="Arabic Typesetting"/>
                <w:color w:val="000000"/>
                <w:sz w:val="30"/>
                <w:szCs w:val="30"/>
                <w:rtl/>
              </w:rPr>
              <w:t xml:space="preserve">)؛ وأمريكا اللاتينية ومنطقة الكاريبي (6)؛ وبعض البلدان في أوروبا وآسيا </w:t>
            </w:r>
            <w:r w:rsidRPr="00862268">
              <w:rPr>
                <w:rFonts w:ascii="Arabic Typesetting" w:hAnsi="Arabic Typesetting" w:cs="Arabic Typesetting"/>
                <w:sz w:val="30"/>
                <w:szCs w:val="30"/>
                <w:rtl/>
              </w:rPr>
              <w:t>(2)</w:t>
            </w:r>
          </w:p>
          <w:p w:rsidR="00884CF0" w:rsidRPr="001A0FE6" w:rsidRDefault="00884CF0" w:rsidP="00862268">
            <w:pPr>
              <w:pStyle w:val="ARProgramTableText"/>
              <w:spacing w:line="300" w:lineRule="exact"/>
              <w:jc w:val="center"/>
              <w:rPr>
                <w:rtl/>
              </w:rPr>
            </w:pP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متوسط عدد المستخدمين المستفيدين من شبكة الدعم لكل ربع سنة وبحسب البلد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200 (حد أدنى) - 630 (حد أقصى)</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300 (حد أدنى)- 750 (حد أقصى)</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عدد مستخدمي برامج </w:t>
            </w:r>
            <w:r w:rsidRPr="001A0FE6">
              <w:t>ARDI</w:t>
            </w:r>
            <w:r w:rsidRPr="001A0FE6">
              <w:rPr>
                <w:rtl/>
              </w:rPr>
              <w:t xml:space="preserve"> و </w:t>
            </w:r>
            <w:r w:rsidRPr="001A0FE6">
              <w:t>ASPI</w:t>
            </w:r>
            <w:r w:rsidRPr="001A0FE6">
              <w:rPr>
                <w:rtl/>
              </w:rPr>
              <w:t xml:space="preserve"> المسجلين النشطاء</w:t>
            </w:r>
          </w:p>
        </w:tc>
        <w:tc>
          <w:tcPr>
            <w:tcW w:w="1842" w:type="dxa"/>
            <w:shd w:val="clear" w:color="auto" w:fill="auto"/>
          </w:tcPr>
          <w:p w:rsidR="00884CF0" w:rsidRPr="001A0FE6" w:rsidRDefault="00884CF0" w:rsidP="00862268">
            <w:pPr>
              <w:pStyle w:val="ARProgramTableText"/>
              <w:spacing w:line="300" w:lineRule="exact"/>
              <w:jc w:val="center"/>
              <w:rPr>
                <w:rtl/>
              </w:rPr>
            </w:pPr>
            <w:r w:rsidRPr="001A0FE6">
              <w:rPr>
                <w:lang w:bidi="ar-SA"/>
              </w:rPr>
              <w:t>ARDI</w:t>
            </w:r>
            <w:r w:rsidRPr="001A0FE6">
              <w:rPr>
                <w:rtl/>
              </w:rPr>
              <w:t xml:space="preserve"> 50</w:t>
            </w:r>
          </w:p>
          <w:p w:rsidR="00884CF0" w:rsidRPr="001A0FE6" w:rsidRDefault="00884CF0" w:rsidP="00862268">
            <w:pPr>
              <w:pStyle w:val="ARProgramTableText"/>
              <w:spacing w:line="300" w:lineRule="exact"/>
              <w:jc w:val="center"/>
              <w:rPr>
                <w:rtl/>
              </w:rPr>
            </w:pPr>
            <w:r w:rsidRPr="001A0FE6">
              <w:t>ASPI</w:t>
            </w:r>
            <w:r w:rsidRPr="001A0FE6">
              <w:rPr>
                <w:rtl/>
              </w:rPr>
              <w:t xml:space="preserve"> 20</w:t>
            </w:r>
          </w:p>
        </w:tc>
        <w:tc>
          <w:tcPr>
            <w:tcW w:w="1668" w:type="dxa"/>
            <w:shd w:val="clear" w:color="auto" w:fill="auto"/>
          </w:tcPr>
          <w:p w:rsidR="00884CF0" w:rsidRPr="001A0FE6" w:rsidRDefault="00884CF0" w:rsidP="00862268">
            <w:pPr>
              <w:pStyle w:val="ARProgramTableText"/>
              <w:spacing w:line="300" w:lineRule="exact"/>
              <w:jc w:val="center"/>
              <w:rPr>
                <w:rtl/>
              </w:rPr>
            </w:pPr>
            <w:r w:rsidRPr="001A0FE6">
              <w:rPr>
                <w:lang w:bidi="ar-SA"/>
              </w:rPr>
              <w:t>ARDI</w:t>
            </w:r>
            <w:r w:rsidRPr="001A0FE6">
              <w:rPr>
                <w:rtl/>
              </w:rPr>
              <w:t xml:space="preserve"> 300</w:t>
            </w:r>
          </w:p>
          <w:p w:rsidR="00884CF0" w:rsidRPr="001A0FE6" w:rsidRDefault="00884CF0" w:rsidP="00862268">
            <w:pPr>
              <w:pStyle w:val="ARProgramTableText"/>
              <w:spacing w:line="300" w:lineRule="exact"/>
              <w:jc w:val="center"/>
              <w:rPr>
                <w:rtl/>
              </w:rPr>
            </w:pPr>
            <w:r w:rsidRPr="001A0FE6">
              <w:t>ASPI</w:t>
            </w:r>
            <w:r w:rsidRPr="001A0FE6">
              <w:rPr>
                <w:rtl/>
              </w:rPr>
              <w:t xml:space="preserve"> 30</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النسبة المئوية للمستخدمين الراضين عن مستوى تقديم خدمات المعلومات المرتبطة بالبراءات ذات القيمة المضافة (</w:t>
            </w:r>
            <w:r w:rsidRPr="001A0FE6">
              <w:rPr>
                <w:rtl/>
              </w:rPr>
              <w:t xml:space="preserve">برنامج خدمات الويبو الإعلامية </w:t>
            </w:r>
            <w:r w:rsidRPr="001A0FE6">
              <w:t>WPIS</w:t>
            </w:r>
            <w:r w:rsidRPr="001A0FE6">
              <w:rPr>
                <w:rtl/>
              </w:rPr>
              <w:t xml:space="preserve">، </w:t>
            </w:r>
            <w:r w:rsidRPr="001A0FE6">
              <w:rPr>
                <w:rtl/>
                <w:lang w:bidi="ar-SA"/>
              </w:rPr>
              <w:t xml:space="preserve">قاموس العناصر الدولية المشتركة </w:t>
            </w:r>
            <w:r w:rsidRPr="001A0FE6">
              <w:t>ICE</w:t>
            </w:r>
            <w:r w:rsidRPr="001A0FE6">
              <w:rPr>
                <w:rtl/>
              </w:rPr>
              <w:t xml:space="preserve">، </w:t>
            </w:r>
            <w:r w:rsidRPr="001A0FE6">
              <w:rPr>
                <w:rtl/>
                <w:lang w:bidi="ar-SA"/>
              </w:rPr>
              <w:t xml:space="preserve">خدمة الاستفسار عن أسرة البراءات والوضع القانوني)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النسبة المئوية للمستخدمين الراضين عن تقارير واقع البراءات </w:t>
            </w:r>
            <w:r w:rsidRPr="001A0FE6">
              <w:rPr>
                <w:lang w:bidi="ar-SA"/>
              </w:rPr>
              <w:t>PLRs</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bl>
    <w:p w:rsidR="00884CF0" w:rsidRPr="00BA6297" w:rsidRDefault="00884CF0" w:rsidP="00862268">
      <w:pPr>
        <w:pStyle w:val="ARNormal"/>
        <w:tabs>
          <w:tab w:val="left" w:pos="714"/>
          <w:tab w:val="left" w:pos="1434"/>
        </w:tabs>
        <w:jc w:val="left"/>
        <w:rPr>
          <w:color w:val="000000"/>
          <w:rtl/>
        </w:rPr>
      </w:pPr>
    </w:p>
    <w:p w:rsidR="00884CF0" w:rsidRPr="00BA6297" w:rsidRDefault="00884CF0" w:rsidP="00862268">
      <w:pPr>
        <w:pStyle w:val="ARNormal"/>
        <w:keepNext/>
        <w:tabs>
          <w:tab w:val="left" w:pos="714"/>
          <w:tab w:val="left" w:pos="1434"/>
        </w:tabs>
        <w:jc w:val="left"/>
        <w:rPr>
          <w:color w:val="000000"/>
          <w:sz w:val="38"/>
          <w:szCs w:val="38"/>
          <w:rtl/>
        </w:rPr>
      </w:pPr>
      <w:r w:rsidRPr="00BA6297">
        <w:rPr>
          <w:rFonts w:hint="cs"/>
          <w:color w:val="000000"/>
          <w:sz w:val="38"/>
          <w:szCs w:val="38"/>
          <w:rtl/>
        </w:rPr>
        <w:t xml:space="preserve">الموارد المخصصة للبرنامج </w:t>
      </w:r>
      <w:r>
        <w:rPr>
          <w:rFonts w:hint="cs"/>
          <w:color w:val="000000"/>
          <w:sz w:val="38"/>
          <w:szCs w:val="38"/>
          <w:rtl/>
        </w:rPr>
        <w:t>14</w:t>
      </w:r>
    </w:p>
    <w:p w:rsidR="00884CF0"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Pr>
      </w:pPr>
      <w:r w:rsidRPr="00C00D03">
        <w:rPr>
          <w:rFonts w:ascii="Arabic Typesetting" w:hAnsi="Arabic Typesetting" w:cs="Arabic Typesetting"/>
          <w:color w:val="000000"/>
          <w:sz w:val="34"/>
          <w:szCs w:val="34"/>
          <w:rtl/>
        </w:rPr>
        <w:t xml:space="preserve">تعكس الموارد المخصصة للنتيجة </w:t>
      </w:r>
      <w:r>
        <w:rPr>
          <w:rFonts w:ascii="Arabic Typesetting" w:hAnsi="Arabic Typesetting" w:cs="Arabic Typesetting" w:hint="cs"/>
          <w:color w:val="000000"/>
          <w:sz w:val="34"/>
          <w:szCs w:val="34"/>
          <w:rtl/>
        </w:rPr>
        <w:t>2.4</w:t>
      </w:r>
      <w:r w:rsidRPr="00C00D03">
        <w:rPr>
          <w:rFonts w:ascii="Arabic Typesetting" w:hAnsi="Arabic Typesetting" w:cs="Arabic Typesetting"/>
          <w:color w:val="000000"/>
          <w:sz w:val="34"/>
          <w:szCs w:val="34"/>
          <w:rtl/>
        </w:rPr>
        <w:t xml:space="preserve"> (</w:t>
      </w:r>
      <w:r w:rsidRPr="00C00D03">
        <w:rPr>
          <w:rFonts w:ascii="Arabic Typesetting" w:hAnsi="Arabic Typesetting" w:cs="Arabic Typesetting"/>
          <w:sz w:val="34"/>
          <w:szCs w:val="34"/>
          <w:rtl/>
        </w:rPr>
        <w:t xml:space="preserve">النفاذ المعزز إلى المعلومات المتعلقة بالملكية الفكرية والانتفاع بها) </w:t>
      </w:r>
      <w:r w:rsidRPr="00C00D03">
        <w:rPr>
          <w:rFonts w:ascii="Arabic Typesetting" w:hAnsi="Arabic Typesetting" w:cs="Arabic Typesetting"/>
          <w:color w:val="000000"/>
          <w:sz w:val="34"/>
          <w:szCs w:val="34"/>
          <w:rtl/>
        </w:rPr>
        <w:t xml:space="preserve">في إطار هذا البرنامج في الأساس إدماج مشروعات جدول أعمال التنمية في: </w:t>
      </w:r>
      <w:r>
        <w:rPr>
          <w:rFonts w:ascii="Arabic Typesetting" w:hAnsi="Arabic Typesetting" w:cs="Arabic Typesetting" w:hint="cs"/>
          <w:color w:val="000000"/>
          <w:sz w:val="34"/>
          <w:szCs w:val="34"/>
          <w:rtl/>
        </w:rPr>
        <w:t>"1"</w:t>
      </w:r>
      <w:r w:rsidRPr="00C00D03">
        <w:rPr>
          <w:rFonts w:ascii="Arabic Typesetting" w:hAnsi="Arabic Typesetting" w:cs="Arabic Typesetting"/>
          <w:color w:val="000000"/>
          <w:sz w:val="34"/>
          <w:szCs w:val="34"/>
          <w:rtl/>
        </w:rPr>
        <w:t xml:space="preserve"> دعم وتطوير أدوات للنفاذ إلى</w:t>
      </w:r>
      <w:r>
        <w:rPr>
          <w:rFonts w:ascii="Arabic Typesetting" w:hAnsi="Arabic Typesetting" w:cs="Arabic Typesetting"/>
          <w:color w:val="000000"/>
          <w:sz w:val="34"/>
          <w:szCs w:val="34"/>
          <w:rtl/>
        </w:rPr>
        <w:t xml:space="preserve"> المعلومات المتعلقة بالبراءات؛ </w:t>
      </w:r>
      <w:r>
        <w:rPr>
          <w:rFonts w:ascii="Arabic Typesetting" w:hAnsi="Arabic Typesetting" w:cs="Arabic Typesetting" w:hint="cs"/>
          <w:color w:val="000000"/>
          <w:sz w:val="34"/>
          <w:szCs w:val="34"/>
          <w:rtl/>
        </w:rPr>
        <w:t>"2"</w:t>
      </w:r>
      <w:r w:rsidRPr="00C00D03">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C00D03">
        <w:rPr>
          <w:rFonts w:ascii="Arabic Typesetting" w:hAnsi="Arabic Typesetting" w:cs="Arabic Typesetting"/>
          <w:color w:val="000000"/>
          <w:sz w:val="34"/>
          <w:szCs w:val="34"/>
          <w:rtl/>
        </w:rPr>
        <w:t>النفاذ إلى ودعم قواعد بيانات متخصصة.</w:t>
      </w:r>
    </w:p>
    <w:p w:rsidR="00884CF0" w:rsidRPr="00C00D03" w:rsidRDefault="00BB310C" w:rsidP="00862268">
      <w:pPr>
        <w:pStyle w:val="ARNumbered113"/>
        <w:tabs>
          <w:tab w:val="left" w:pos="707"/>
        </w:tabs>
        <w:spacing w:after="120"/>
        <w:ind w:left="0" w:firstLine="0"/>
        <w:rPr>
          <w:rFonts w:ascii="Arabic Typesetting" w:hAnsi="Arabic Typesetting" w:cs="Arabic Typesetting"/>
          <w:color w:val="000000"/>
          <w:sz w:val="34"/>
          <w:szCs w:val="34"/>
          <w:rtl/>
        </w:rPr>
      </w:pPr>
      <w:r>
        <w:rPr>
          <w:noProof/>
          <w:szCs w:val="20"/>
          <w:lang w:bidi="ar-SA"/>
        </w:rPr>
        <w:drawing>
          <wp:inline distT="0" distB="0" distL="0" distR="0" wp14:anchorId="55DA11B3" wp14:editId="29E5D200">
            <wp:extent cx="5759450" cy="1624330"/>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162433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Default="00BB310C" w:rsidP="00862268">
      <w:pPr>
        <w:pStyle w:val="ARNormal"/>
        <w:spacing w:line="240" w:lineRule="auto"/>
        <w:jc w:val="left"/>
        <w:rPr>
          <w:sz w:val="30"/>
          <w:szCs w:val="30"/>
          <w:rtl/>
        </w:rPr>
      </w:pPr>
      <w:r>
        <w:rPr>
          <w:noProof/>
          <w:lang w:val="en-US"/>
        </w:rPr>
        <w:drawing>
          <wp:inline distT="0" distB="0" distL="0" distR="0" wp14:anchorId="70B618E6" wp14:editId="14E613A9">
            <wp:extent cx="5349875" cy="6428105"/>
            <wp:effectExtent l="0" t="0" r="3175"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9875" cy="6428105"/>
                    </a:xfrm>
                    <a:prstGeom prst="rect">
                      <a:avLst/>
                    </a:prstGeom>
                    <a:noFill/>
                    <a:ln>
                      <a:noFill/>
                    </a:ln>
                  </pic:spPr>
                </pic:pic>
              </a:graphicData>
            </a:graphic>
          </wp:inline>
        </w:drawing>
      </w:r>
    </w:p>
    <w:p w:rsidR="00884CF0" w:rsidRPr="001F5587" w:rsidRDefault="00884CF0" w:rsidP="00397064">
      <w:pPr>
        <w:pStyle w:val="ARNormal"/>
        <w:spacing w:line="240" w:lineRule="auto"/>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397064">
      <w:pPr>
        <w:pStyle w:val="ARNormal"/>
        <w:numPr>
          <w:ilvl w:val="0"/>
          <w:numId w:val="51"/>
        </w:numPr>
        <w:spacing w:line="240" w:lineRule="auto"/>
        <w:ind w:left="0" w:firstLine="0"/>
        <w:jc w:val="left"/>
        <w:rPr>
          <w:rFonts w:ascii="Tahoma" w:hAnsi="Tahoma" w:cs="Tahoma"/>
          <w:sz w:val="16"/>
          <w:szCs w:val="16"/>
        </w:rPr>
      </w:pPr>
      <w:r>
        <w:rPr>
          <w:rFonts w:ascii="Tahoma" w:hAnsi="Tahoma" w:cs="Tahoma"/>
          <w:sz w:val="16"/>
          <w:szCs w:val="16"/>
          <w:rtl/>
        </w:rPr>
        <w:t xml:space="preserve">أعيدت صياغة الميزانية </w:t>
      </w:r>
      <w:r w:rsidRPr="001F5587">
        <w:rPr>
          <w:rFonts w:ascii="Tahoma" w:hAnsi="Tahoma" w:cs="Tahoma"/>
          <w:sz w:val="16"/>
          <w:szCs w:val="16"/>
          <w:rtl/>
        </w:rPr>
        <w:t xml:space="preserve">المعتمدة للثنائية 2012/13 والميزانية بعد التحويلات بالاستناد إلى بنية فئة التكلفة المقترحة للثنائية 2014/15. </w:t>
      </w:r>
    </w:p>
    <w:p w:rsidR="00884CF0" w:rsidRPr="001F5587" w:rsidRDefault="00884CF0" w:rsidP="00397064">
      <w:pPr>
        <w:pStyle w:val="ARNormal"/>
        <w:numPr>
          <w:ilvl w:val="0"/>
          <w:numId w:val="51"/>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تعكس </w:t>
      </w:r>
      <w:r w:rsidRPr="001F5587">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color w:val="000000"/>
          <w:sz w:val="16"/>
          <w:szCs w:val="16"/>
        </w:rPr>
        <w:t>WO/PBC/20/2</w:t>
      </w:r>
      <w:r w:rsidRPr="001F5587">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397064">
      <w:pPr>
        <w:pStyle w:val="ARNormal"/>
        <w:numPr>
          <w:ilvl w:val="0"/>
          <w:numId w:val="51"/>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لمزيد من </w:t>
      </w:r>
      <w:r w:rsidRPr="001F5587">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tl/>
        </w:rPr>
      </w:pPr>
      <w:r>
        <w:rPr>
          <w:color w:val="000000"/>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38" w:name="_Toc358745226"/>
      <w:r w:rsidRPr="00C757A9">
        <w:rPr>
          <w:rFonts w:ascii="Arabic Typesetting" w:hAnsi="Arabic Typesetting" w:cs="Arabic Typesetting" w:hint="cs"/>
          <w:bCs/>
          <w:iCs w:val="0"/>
          <w:noProof/>
          <w:sz w:val="42"/>
          <w:szCs w:val="42"/>
          <w:rtl/>
        </w:rPr>
        <w:t>البرنامج 15</w:t>
      </w:r>
      <w:r w:rsidRPr="00C757A9">
        <w:rPr>
          <w:rFonts w:ascii="Arabic Typesetting" w:hAnsi="Arabic Typesetting" w:cs="Arabic Typesetting" w:hint="cs"/>
          <w:bCs/>
          <w:iCs w:val="0"/>
          <w:noProof/>
          <w:sz w:val="42"/>
          <w:szCs w:val="42"/>
          <w:rtl/>
        </w:rPr>
        <w:tab/>
        <w:t>الحلول التجارية لمكاتب الملكية الفكرية</w:t>
      </w:r>
      <w:bookmarkEnd w:id="38"/>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757A9">
        <w:rPr>
          <w:rFonts w:ascii="Arabic Typesetting" w:hAnsi="Arabic Typesetting" w:cs="Arabic Typesetting" w:hint="cs"/>
          <w:noProof/>
          <w:sz w:val="38"/>
          <w:szCs w:val="38"/>
          <w:rtl/>
        </w:rPr>
        <w:t>سياق التخطيط</w:t>
      </w:r>
    </w:p>
    <w:p w:rsidR="00884CF0" w:rsidRPr="00D6762B" w:rsidRDefault="00884CF0" w:rsidP="00862268">
      <w:pPr>
        <w:pStyle w:val="ARNormal"/>
        <w:numPr>
          <w:ilvl w:val="0"/>
          <w:numId w:val="46"/>
        </w:numPr>
        <w:ind w:left="0" w:firstLine="0"/>
        <w:jc w:val="left"/>
        <w:rPr>
          <w:color w:val="000000"/>
          <w:sz w:val="38"/>
          <w:szCs w:val="38"/>
          <w:rtl/>
        </w:rPr>
      </w:pPr>
      <w:r w:rsidRPr="008E7E2F">
        <w:rPr>
          <w:rFonts w:hint="cs"/>
          <w:rtl/>
        </w:rPr>
        <w:t xml:space="preserve">يشكل </w:t>
      </w:r>
      <w:r w:rsidRPr="008E7E2F">
        <w:rPr>
          <w:rtl/>
        </w:rPr>
        <w:t>هذا البرنامج مع الهيكل التقني لنظام الملكية الفكرية أساساً للبنية التحتية العالمية ومكملاً للبنية القانونية والتشغيلية. مع تطور المعلومات وتكنولوجيا الاتصالات (</w:t>
      </w:r>
      <w:r w:rsidRPr="008E7E2F">
        <w:t>ICT</w:t>
      </w:r>
      <w:r w:rsidRPr="008E7E2F">
        <w:rPr>
          <w:rtl/>
        </w:rPr>
        <w:t xml:space="preserve">) والتوسع في استخدام حيز التردد العالي للاتصال بشبكة الإنترنت في معظم البلدان في جميع أنحاء العالم، لاحت فرصة لجميع مكاتب الملكية الفكرية لتوفير خدمات بمستويات مماثلة بما في ذلك </w:t>
      </w:r>
      <w:r w:rsidRPr="008E7E2F">
        <w:rPr>
          <w:rFonts w:hint="cs"/>
          <w:rtl/>
        </w:rPr>
        <w:t xml:space="preserve">انتهاج </w:t>
      </w:r>
      <w:r w:rsidRPr="008E7E2F">
        <w:rPr>
          <w:rtl/>
        </w:rPr>
        <w:t>إدارة داخلية ف</w:t>
      </w:r>
      <w:r>
        <w:rPr>
          <w:rtl/>
        </w:rPr>
        <w:t xml:space="preserve">اعلة وإنجاز الإجراءات المطلوبة </w:t>
      </w:r>
      <w:r>
        <w:rPr>
          <w:rFonts w:hint="cs"/>
          <w:rtl/>
        </w:rPr>
        <w:t>إ</w:t>
      </w:r>
      <w:r w:rsidRPr="008E7E2F">
        <w:rPr>
          <w:rtl/>
        </w:rPr>
        <w:t xml:space="preserve">لكترونيا دون الحاجة إلى أوراق ومكاتبات ورقية عن طريق توفير خدمات الإنترنت لمقدمي طلبات الإيداع والجمهور. </w:t>
      </w:r>
      <w:r>
        <w:rPr>
          <w:rFonts w:hint="cs"/>
          <w:rtl/>
        </w:rPr>
        <w:t>و</w:t>
      </w:r>
      <w:r w:rsidRPr="008E7E2F">
        <w:rPr>
          <w:rtl/>
        </w:rPr>
        <w:t>تعد أنظمة البرمجيات، التي توفر حلولاً تجارية، من عناصر التمكين الرئيسية لإدارات مكاتب الملكية الفكرية في هذه البيئة، جنبا إلى جنب مع إنشاء قواعد البيانات وتبادل المعلومات والخدمات عبر شبكة الإنترنت</w:t>
      </w:r>
      <w:r w:rsidRPr="008E7E2F">
        <w:rPr>
          <w:rFonts w:hint="cs"/>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يلعب </w:t>
      </w:r>
      <w:r w:rsidRPr="00067CF0">
        <w:rPr>
          <w:color w:val="000000"/>
          <w:rtl/>
        </w:rPr>
        <w:t xml:space="preserve">البرنامج دوراً نشطاً في تعزيز العمليات التجارية في مكاتب الملكية الفكرية من خلال توفير الأدوات والخدمات التي </w:t>
      </w:r>
      <w:r w:rsidRPr="00067CF0">
        <w:rPr>
          <w:rFonts w:hint="cs"/>
          <w:color w:val="000000"/>
          <w:rtl/>
        </w:rPr>
        <w:t>تسمح</w:t>
      </w:r>
      <w:r w:rsidRPr="00067CF0">
        <w:rPr>
          <w:color w:val="000000"/>
          <w:rtl/>
        </w:rPr>
        <w:t xml:space="preserve"> لتلك المكاتب </w:t>
      </w:r>
      <w:r w:rsidRPr="00067CF0">
        <w:rPr>
          <w:rFonts w:hint="cs"/>
          <w:color w:val="000000"/>
          <w:rtl/>
        </w:rPr>
        <w:t>ب</w:t>
      </w:r>
      <w:r w:rsidRPr="00067CF0">
        <w:rPr>
          <w:color w:val="000000"/>
          <w:rtl/>
        </w:rPr>
        <w:t xml:space="preserve">المشاركة في النظام العالمي للملكية الفكرية بفعالية وكفاءة، كما تعالج احتياجات المكاتب </w:t>
      </w:r>
      <w:r w:rsidRPr="00067CF0">
        <w:rPr>
          <w:rFonts w:hint="cs"/>
          <w:color w:val="000000"/>
          <w:rtl/>
        </w:rPr>
        <w:t xml:space="preserve">المتزايدة </w:t>
      </w:r>
      <w:r w:rsidRPr="00067CF0">
        <w:rPr>
          <w:color w:val="000000"/>
          <w:rtl/>
        </w:rPr>
        <w:t>للتعاون في بيئة</w:t>
      </w:r>
      <w:r>
        <w:rPr>
          <w:rFonts w:hint="cs"/>
          <w:color w:val="000000"/>
          <w:rtl/>
        </w:rPr>
        <w:t> </w:t>
      </w:r>
      <w:r w:rsidRPr="00067CF0">
        <w:rPr>
          <w:color w:val="000000"/>
          <w:rtl/>
        </w:rPr>
        <w:t>عالمية</w:t>
      </w:r>
      <w:r w:rsidRPr="00067CF0">
        <w:rPr>
          <w:rFonts w:hint="cs"/>
          <w:color w:val="000000"/>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يصل </w:t>
      </w:r>
      <w:r w:rsidRPr="00067CF0">
        <w:rPr>
          <w:color w:val="000000"/>
          <w:rtl/>
        </w:rPr>
        <w:t>مجموع المكاتب التي تستخدم حاليا أحد المنصات البرمجية على الأقل إلى حوالي 62 مكتباً. وقد ساهمت الويبو في تدبير هذه البرمجيات مع الاستمرار في توفير الدعم لها. ومن بين تلك المنصات: نظام إدارة مكتب الملكية الفكرية (</w:t>
      </w:r>
      <w:r w:rsidRPr="00067CF0">
        <w:rPr>
          <w:color w:val="000000"/>
        </w:rPr>
        <w:t>IPAS</w:t>
      </w:r>
      <w:r>
        <w:rPr>
          <w:color w:val="000000"/>
          <w:rtl/>
        </w:rPr>
        <w:t xml:space="preserve">) </w:t>
      </w:r>
      <w:proofErr w:type="spellStart"/>
      <w:r>
        <w:rPr>
          <w:color w:val="000000"/>
          <w:rtl/>
        </w:rPr>
        <w:t>و</w:t>
      </w:r>
      <w:r w:rsidRPr="00067CF0">
        <w:rPr>
          <w:color w:val="000000"/>
          <w:rtl/>
        </w:rPr>
        <w:t>ويبو</w:t>
      </w:r>
      <w:proofErr w:type="spellEnd"/>
      <w:r w:rsidRPr="00067CF0">
        <w:rPr>
          <w:color w:val="000000"/>
          <w:rtl/>
        </w:rPr>
        <w:t xml:space="preserve"> سكان (</w:t>
      </w:r>
      <w:r w:rsidRPr="00067CF0">
        <w:rPr>
          <w:color w:val="000000"/>
        </w:rPr>
        <w:t>WIPO Scan</w:t>
      </w:r>
      <w:r w:rsidRPr="00067CF0">
        <w:rPr>
          <w:color w:val="000000"/>
          <w:rtl/>
        </w:rPr>
        <w:t>)، و</w:t>
      </w:r>
      <w:r w:rsidRPr="00067CF0">
        <w:rPr>
          <w:color w:val="000000"/>
        </w:rPr>
        <w:t>WIPO EDMS</w:t>
      </w:r>
      <w:r w:rsidRPr="00067CF0">
        <w:rPr>
          <w:color w:val="000000"/>
          <w:rtl/>
        </w:rPr>
        <w:t xml:space="preserve"> ونظام إدارة الملكية الفكرية العربية (</w:t>
      </w:r>
      <w:r w:rsidRPr="00067CF0">
        <w:rPr>
          <w:color w:val="000000"/>
        </w:rPr>
        <w:t>AIPMS</w:t>
      </w:r>
      <w:r w:rsidRPr="00067CF0">
        <w:rPr>
          <w:color w:val="000000"/>
          <w:rtl/>
        </w:rPr>
        <w:t xml:space="preserve">). </w:t>
      </w:r>
      <w:r>
        <w:rPr>
          <w:rFonts w:hint="cs"/>
          <w:color w:val="000000"/>
          <w:rtl/>
        </w:rPr>
        <w:t>و</w:t>
      </w:r>
      <w:r w:rsidRPr="00067CF0">
        <w:rPr>
          <w:color w:val="000000"/>
          <w:rtl/>
        </w:rPr>
        <w:t xml:space="preserve">يتزايد طلب مكاتب الملكية الفكرية للحصول على مساعدة في سياق الأنظمة التجارية </w:t>
      </w:r>
      <w:r w:rsidRPr="00067CF0">
        <w:rPr>
          <w:rFonts w:hint="cs"/>
          <w:color w:val="000000"/>
          <w:rtl/>
        </w:rPr>
        <w:t>المرتبطة بعملهم</w:t>
      </w:r>
      <w:r w:rsidRPr="00067CF0">
        <w:rPr>
          <w:color w:val="000000"/>
          <w:rtl/>
        </w:rPr>
        <w:t>، سواء من حيث عدد المكاتب الطالبة أو في نطاق المساعدة المطلوبة ذات</w:t>
      </w:r>
      <w:r>
        <w:rPr>
          <w:color w:val="000000"/>
          <w:rtl/>
        </w:rPr>
        <w:t>ها، بما في ذلك إدارة الوثائق ال</w:t>
      </w:r>
      <w:r>
        <w:rPr>
          <w:rFonts w:hint="cs"/>
          <w:color w:val="000000"/>
          <w:rtl/>
        </w:rPr>
        <w:t>إ</w:t>
      </w:r>
      <w:r>
        <w:rPr>
          <w:color w:val="000000"/>
          <w:rtl/>
        </w:rPr>
        <w:t>لكترونية والإيداع ال</w:t>
      </w:r>
      <w:r>
        <w:rPr>
          <w:rFonts w:hint="cs"/>
          <w:color w:val="000000"/>
          <w:rtl/>
        </w:rPr>
        <w:t>إ</w:t>
      </w:r>
      <w:r w:rsidRPr="00067CF0">
        <w:rPr>
          <w:color w:val="000000"/>
          <w:rtl/>
        </w:rPr>
        <w:t>لكتروني للطلبات</w:t>
      </w:r>
      <w:r>
        <w:rPr>
          <w:color w:val="000000"/>
          <w:rtl/>
        </w:rPr>
        <w:t xml:space="preserve"> باستخدام شبكة المعلومات والنشر</w:t>
      </w:r>
      <w:r>
        <w:rPr>
          <w:rFonts w:hint="cs"/>
          <w:color w:val="000000"/>
          <w:rtl/>
        </w:rPr>
        <w:t xml:space="preserve"> </w:t>
      </w:r>
      <w:r w:rsidRPr="00067CF0">
        <w:rPr>
          <w:color w:val="000000"/>
          <w:rtl/>
        </w:rPr>
        <w:t>على</w:t>
      </w:r>
      <w:r>
        <w:rPr>
          <w:rFonts w:hint="cs"/>
          <w:color w:val="000000"/>
          <w:rtl/>
        </w:rPr>
        <w:t> </w:t>
      </w:r>
      <w:r w:rsidRPr="00067CF0">
        <w:rPr>
          <w:color w:val="000000"/>
          <w:rtl/>
        </w:rPr>
        <w:t>الإنترنت</w:t>
      </w:r>
      <w:r w:rsidRPr="00067CF0">
        <w:rPr>
          <w:rFonts w:hint="cs"/>
          <w:color w:val="000000"/>
          <w:rtl/>
        </w:rPr>
        <w:t>.</w:t>
      </w:r>
    </w:p>
    <w:p w:rsidR="00884CF0" w:rsidRPr="00195507" w:rsidRDefault="00884CF0" w:rsidP="00862268">
      <w:pPr>
        <w:pStyle w:val="ARNormal"/>
        <w:numPr>
          <w:ilvl w:val="0"/>
          <w:numId w:val="46"/>
        </w:numPr>
        <w:ind w:left="0" w:firstLine="0"/>
        <w:jc w:val="left"/>
        <w:rPr>
          <w:color w:val="000000"/>
          <w:rtl/>
        </w:rPr>
      </w:pPr>
      <w:r w:rsidRPr="00195507">
        <w:rPr>
          <w:rFonts w:hint="cs"/>
          <w:color w:val="000000"/>
          <w:rtl/>
        </w:rPr>
        <w:t>و</w:t>
      </w:r>
      <w:r w:rsidRPr="00195507">
        <w:rPr>
          <w:color w:val="000000"/>
          <w:rtl/>
        </w:rPr>
        <w:t>يوضح المخطط والجدول التاليان استخدام أنظمة الويبو في مكاتب الملكية الفكرية بحسب الإقليم وبحسب البلدان الأقل</w:t>
      </w:r>
      <w:r w:rsidRPr="00195507">
        <w:rPr>
          <w:rFonts w:hint="cs"/>
          <w:color w:val="000000"/>
          <w:rtl/>
        </w:rPr>
        <w:t> </w:t>
      </w:r>
      <w:r w:rsidRPr="00195507">
        <w:rPr>
          <w:color w:val="000000"/>
          <w:rtl/>
        </w:rPr>
        <w:t>نموا</w:t>
      </w:r>
      <w:r w:rsidRPr="00195507">
        <w:rPr>
          <w:rFonts w:hint="cs"/>
          <w:color w:val="000000"/>
          <w:rtl/>
        </w:rPr>
        <w:t>.</w:t>
      </w:r>
    </w:p>
    <w:p w:rsidR="00884CF0" w:rsidRDefault="00BB310C" w:rsidP="00862268">
      <w:pPr>
        <w:jc w:val="center"/>
        <w:rPr>
          <w:rFonts w:ascii="Arial" w:hAnsi="Arial" w:cs="Arial"/>
          <w:color w:val="000000"/>
          <w:rtl/>
        </w:rPr>
      </w:pPr>
      <w:r>
        <w:rPr>
          <w:rFonts w:ascii="Arial" w:hAnsi="Arial" w:cs="Arial"/>
          <w:noProof/>
          <w:color w:val="000000"/>
          <w:lang w:bidi="ar-SA"/>
        </w:rPr>
        <w:drawing>
          <wp:inline distT="0" distB="0" distL="0" distR="0" wp14:anchorId="598D07A5" wp14:editId="126B2933">
            <wp:extent cx="5480050" cy="3080385"/>
            <wp:effectExtent l="0" t="0" r="25400" b="24765"/>
            <wp:docPr id="4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84CF0" w:rsidRDefault="00884CF0" w:rsidP="00862268">
      <w:pPr>
        <w:spacing w:after="200" w:line="276" w:lineRule="auto"/>
        <w:rPr>
          <w:rFonts w:ascii="Arabic Typesetting" w:hAnsi="Arabic Typesetting" w:cs="Arabic Typesetting"/>
          <w:color w:val="000000"/>
          <w:rtl/>
        </w:rPr>
      </w:pPr>
    </w:p>
    <w:p w:rsidR="00884CF0" w:rsidRDefault="00884CF0" w:rsidP="00862268">
      <w:pPr>
        <w:pStyle w:val="ARNormal"/>
        <w:numPr>
          <w:ilvl w:val="0"/>
          <w:numId w:val="46"/>
        </w:numPr>
        <w:ind w:left="0" w:firstLine="0"/>
        <w:jc w:val="left"/>
        <w:rPr>
          <w:color w:val="000000"/>
          <w:rtl/>
        </w:rPr>
      </w:pPr>
      <w:r>
        <w:rPr>
          <w:rFonts w:hint="cs"/>
          <w:color w:val="000000"/>
          <w:rtl/>
        </w:rPr>
        <w:t xml:space="preserve">وأُنشئت </w:t>
      </w:r>
      <w:r w:rsidRPr="002F1E70">
        <w:rPr>
          <w:color w:val="000000"/>
          <w:rtl/>
        </w:rPr>
        <w:t>خدمة الويبو للنفاذ الرقمي (</w:t>
      </w:r>
      <w:r w:rsidRPr="002F1E70">
        <w:rPr>
          <w:color w:val="000000"/>
        </w:rPr>
        <w:t>DAS</w:t>
      </w:r>
      <w:r w:rsidRPr="002F1E70">
        <w:rPr>
          <w:color w:val="000000"/>
          <w:rtl/>
        </w:rPr>
        <w:t xml:space="preserve">) في البداية عام 2009، </w:t>
      </w:r>
      <w:r>
        <w:rPr>
          <w:rFonts w:hint="cs"/>
          <w:color w:val="000000"/>
          <w:rtl/>
        </w:rPr>
        <w:t xml:space="preserve">وجاري استخدامها حاليا </w:t>
      </w:r>
      <w:r w:rsidRPr="002F1E70">
        <w:rPr>
          <w:color w:val="000000"/>
          <w:rtl/>
        </w:rPr>
        <w:t xml:space="preserve">في 11 مكتباً من المكاتب المشاركة (انظر </w:t>
      </w:r>
      <w:r w:rsidRPr="002F1E70">
        <w:rPr>
          <w:color w:val="000000"/>
        </w:rPr>
        <w:t>www.wipo.int/das</w:t>
      </w:r>
      <w:r w:rsidRPr="002F1E70">
        <w:rPr>
          <w:color w:val="000000"/>
          <w:rtl/>
        </w:rPr>
        <w:t xml:space="preserve">). </w:t>
      </w:r>
      <w:r>
        <w:rPr>
          <w:rFonts w:hint="cs"/>
          <w:color w:val="000000"/>
          <w:rtl/>
        </w:rPr>
        <w:t>و</w:t>
      </w:r>
      <w:r w:rsidRPr="002F1E70">
        <w:rPr>
          <w:color w:val="000000"/>
          <w:rtl/>
        </w:rPr>
        <w:t xml:space="preserve">تم رفع قدرات النظام في خلال </w:t>
      </w:r>
      <w:r w:rsidR="005E2F2A">
        <w:rPr>
          <w:color w:val="000000"/>
          <w:rtl/>
        </w:rPr>
        <w:t>الثنائية</w:t>
      </w:r>
      <w:r w:rsidRPr="002F1E70">
        <w:rPr>
          <w:color w:val="000000"/>
          <w:rtl/>
        </w:rPr>
        <w:t xml:space="preserve"> 2012/13 لتنفيذ إجراءات جديدة ومبسطة لتبادل الوثائق ذات الأولوية فيما بين المكاتب المشاركة ولدعم التبادل الآمن للوثائق الخاصة بالعلامات التجارية</w:t>
      </w:r>
      <w:r>
        <w:rPr>
          <w:rFonts w:hint="cs"/>
          <w:color w:val="000000"/>
          <w:rtl/>
        </w:rPr>
        <w:t xml:space="preserve"> والتصاميم</w:t>
      </w:r>
      <w:r>
        <w:rPr>
          <w:rFonts w:hint="eastAsia"/>
          <w:color w:val="000000"/>
          <w:rtl/>
        </w:rPr>
        <w:t> </w:t>
      </w:r>
      <w:r>
        <w:rPr>
          <w:rFonts w:hint="cs"/>
          <w:color w:val="000000"/>
          <w:rtl/>
        </w:rPr>
        <w:t>الصناعية.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ونشرت الويبو </w:t>
      </w:r>
      <w:r w:rsidRPr="002F1E70">
        <w:rPr>
          <w:color w:val="000000"/>
          <w:rtl/>
        </w:rPr>
        <w:t xml:space="preserve">نظام </w:t>
      </w:r>
      <w:r w:rsidRPr="002F1E70">
        <w:rPr>
          <w:color w:val="000000"/>
        </w:rPr>
        <w:t>WIPO CASE</w:t>
      </w:r>
      <w:r w:rsidRPr="002F1E70">
        <w:rPr>
          <w:color w:val="000000"/>
          <w:rtl/>
        </w:rPr>
        <w:t xml:space="preserve"> (المعني بمركزية النفاذ إلى البحث والفحص) في عام 2011، وهو الآن قيد الاستخدام في أربعة مكاتب مشاركة. يتيح هذا النظام تقاسم نتائج البحث والفحص لطلبات البراءات بغية تيسير تنفيذ برامج تقاسم العمل بين</w:t>
      </w:r>
      <w:r>
        <w:rPr>
          <w:rFonts w:hint="cs"/>
          <w:color w:val="000000"/>
          <w:rtl/>
        </w:rPr>
        <w:t xml:space="preserve"> المكاتب.</w:t>
      </w:r>
    </w:p>
    <w:p w:rsidR="00884CF0" w:rsidRDefault="00884CF0" w:rsidP="00862268">
      <w:pPr>
        <w:pStyle w:val="ARNormal"/>
        <w:numPr>
          <w:ilvl w:val="0"/>
          <w:numId w:val="46"/>
        </w:numPr>
        <w:ind w:left="0" w:firstLine="0"/>
        <w:jc w:val="left"/>
        <w:rPr>
          <w:color w:val="000000"/>
        </w:rPr>
      </w:pPr>
      <w:r>
        <w:rPr>
          <w:rFonts w:hint="cs"/>
          <w:color w:val="000000"/>
          <w:rtl/>
        </w:rPr>
        <w:t xml:space="preserve">ويكمن </w:t>
      </w:r>
      <w:r w:rsidRPr="002F1E70">
        <w:rPr>
          <w:color w:val="000000"/>
          <w:rtl/>
        </w:rPr>
        <w:t xml:space="preserve">التحدي المستقبلي لهذا البرنامج في القدرة على لعب دور فاعل في مساعدة مكاتب الملكية الفكرية لتوفير خدمات قائمة على المعرفة المكتسبة داخل تلك المكاتب. </w:t>
      </w:r>
      <w:r>
        <w:rPr>
          <w:rFonts w:hint="cs"/>
          <w:color w:val="000000"/>
          <w:rtl/>
        </w:rPr>
        <w:t>و</w:t>
      </w:r>
      <w:r w:rsidRPr="002F1E70">
        <w:rPr>
          <w:color w:val="000000"/>
          <w:rtl/>
        </w:rPr>
        <w:t>من المخطط تعزيز بناء القدرات بالاستناد إلى أنظمة البنية التحتية التقنية مثل</w:t>
      </w:r>
      <w:r>
        <w:rPr>
          <w:rFonts w:hint="cs"/>
          <w:color w:val="000000"/>
          <w:rtl/>
        </w:rPr>
        <w:t xml:space="preserve"> نظام </w:t>
      </w:r>
      <w:r w:rsidRPr="002F1E70">
        <w:rPr>
          <w:color w:val="000000"/>
          <w:rtl/>
        </w:rPr>
        <w:t>(</w:t>
      </w:r>
      <w:r w:rsidRPr="002F1E70">
        <w:rPr>
          <w:color w:val="000000"/>
        </w:rPr>
        <w:t>WIPO CASE</w:t>
      </w:r>
      <w:r w:rsidRPr="002F1E70">
        <w:rPr>
          <w:color w:val="000000"/>
          <w:rtl/>
        </w:rPr>
        <w:t>)</w:t>
      </w:r>
      <w:r>
        <w:rPr>
          <w:rFonts w:hint="cs"/>
          <w:color w:val="000000"/>
          <w:rtl/>
        </w:rPr>
        <w:t xml:space="preserve"> الموجود بالفعل </w:t>
      </w:r>
      <w:r w:rsidRPr="002F1E70">
        <w:rPr>
          <w:color w:val="000000"/>
          <w:rtl/>
        </w:rPr>
        <w:t>لمساعدة مكاتب الملكية الفكرية على تبادل المعرفة والخبرات وزيادة مستوى الخدمة</w:t>
      </w:r>
      <w:r>
        <w:rPr>
          <w:rFonts w:hint="cs"/>
          <w:color w:val="000000"/>
          <w:rtl/>
        </w:rPr>
        <w:t>.</w:t>
      </w:r>
    </w:p>
    <w:p w:rsidR="00884CF0" w:rsidRDefault="00884CF0" w:rsidP="00862268">
      <w:pPr>
        <w:pStyle w:val="ARNormal"/>
        <w:jc w:val="left"/>
        <w:rPr>
          <w:color w:val="000000"/>
          <w:rtl/>
        </w:rPr>
      </w:pPr>
    </w:p>
    <w:p w:rsidR="00884CF0" w:rsidRDefault="00884CF0" w:rsidP="00862268">
      <w:pPr>
        <w:pStyle w:val="ARNormal"/>
        <w:jc w:val="left"/>
        <w:rPr>
          <w:color w:val="000000"/>
          <w:rtl/>
        </w:rPr>
      </w:pPr>
      <w:r>
        <w:rPr>
          <w:rFonts w:hint="cs"/>
          <w:color w:val="000000"/>
          <w:rtl/>
        </w:rPr>
        <w:t>استراتيجيات التنفيذ</w:t>
      </w:r>
    </w:p>
    <w:p w:rsidR="00884CF0" w:rsidRDefault="00884CF0" w:rsidP="00862268">
      <w:pPr>
        <w:pStyle w:val="ARNormal"/>
        <w:numPr>
          <w:ilvl w:val="0"/>
          <w:numId w:val="46"/>
        </w:numPr>
        <w:ind w:left="0" w:firstLine="0"/>
        <w:jc w:val="left"/>
        <w:rPr>
          <w:color w:val="000000"/>
          <w:rtl/>
        </w:rPr>
      </w:pPr>
      <w:r>
        <w:rPr>
          <w:rFonts w:hint="cs"/>
          <w:color w:val="000000"/>
          <w:rtl/>
        </w:rPr>
        <w:t xml:space="preserve">وسوف </w:t>
      </w:r>
      <w:r w:rsidRPr="002F1E70">
        <w:rPr>
          <w:color w:val="000000"/>
          <w:rtl/>
        </w:rPr>
        <w:t>تلبي استراتيجيات التنفيذ الرئيسية توصيات جدول أعمال التنمية بشأن المساعدة التقنية وبناء القدرات فضلا عن النفاذ إلى المعرفة خلال ال</w:t>
      </w:r>
      <w:r w:rsidR="005E2F2A">
        <w:rPr>
          <w:color w:val="000000"/>
          <w:rtl/>
        </w:rPr>
        <w:t>ثنائية</w:t>
      </w:r>
      <w:r w:rsidRPr="002F1E70">
        <w:rPr>
          <w:color w:val="000000"/>
          <w:rtl/>
        </w:rPr>
        <w:t xml:space="preserve"> 2014/15، وسوف تركز تلك الاستراتيجيات على</w:t>
      </w:r>
      <w:r>
        <w:rPr>
          <w:rFonts w:hint="cs"/>
          <w:color w:val="000000"/>
          <w:rtl/>
        </w:rPr>
        <w:t>:</w:t>
      </w: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نموذج </w:t>
      </w:r>
      <w:r w:rsidRPr="00FF3D7B">
        <w:rPr>
          <w:rFonts w:ascii="Arabic Typesetting" w:hAnsi="Arabic Typesetting" w:cs="Arabic Typesetting"/>
          <w:color w:val="000000"/>
          <w:sz w:val="34"/>
          <w:szCs w:val="34"/>
          <w:u w:val="single"/>
          <w:rtl/>
        </w:rPr>
        <w:t>منقح للمساعدة التقنية – نحو نموذج موفر الخدمة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يحتاج </w:t>
      </w:r>
      <w:r>
        <w:rPr>
          <w:rFonts w:ascii="Arabic Typesetting" w:hAnsi="Arabic Typesetting" w:cs="Arabic Typesetting"/>
          <w:color w:val="000000"/>
          <w:sz w:val="34"/>
          <w:szCs w:val="34"/>
          <w:rtl/>
        </w:rPr>
        <w:t>البرنامج إلى التوا</w:t>
      </w:r>
      <w:r>
        <w:rPr>
          <w:rFonts w:ascii="Arabic Typesetting" w:hAnsi="Arabic Typesetting" w:cs="Arabic Typesetting" w:hint="cs"/>
          <w:color w:val="000000"/>
          <w:sz w:val="34"/>
          <w:szCs w:val="34"/>
          <w:rtl/>
        </w:rPr>
        <w:t>ؤ</w:t>
      </w:r>
      <w:r w:rsidRPr="00FF3D7B">
        <w:rPr>
          <w:rFonts w:ascii="Arabic Typesetting" w:hAnsi="Arabic Typesetting" w:cs="Arabic Typesetting"/>
          <w:color w:val="000000"/>
          <w:sz w:val="34"/>
          <w:szCs w:val="34"/>
          <w:rtl/>
        </w:rPr>
        <w:t>م</w:t>
      </w:r>
      <w:r>
        <w:rPr>
          <w:rFonts w:ascii="Arabic Typesetting" w:hAnsi="Arabic Typesetting" w:cs="Arabic Typesetting" w:hint="cs"/>
          <w:color w:val="000000"/>
          <w:sz w:val="34"/>
          <w:szCs w:val="34"/>
          <w:rtl/>
        </w:rPr>
        <w:t xml:space="preserve"> والتكيف</w:t>
      </w:r>
      <w:r w:rsidRPr="00FF3D7B">
        <w:rPr>
          <w:rFonts w:ascii="Arabic Typesetting" w:hAnsi="Arabic Typesetting" w:cs="Arabic Typesetting"/>
          <w:color w:val="000000"/>
          <w:sz w:val="34"/>
          <w:szCs w:val="34"/>
          <w:rtl/>
        </w:rPr>
        <w:t xml:space="preserve"> مع نموذج عمل خاص به للتركيز على تطوير ودعم المنتجات البرمجية المستخدمة في المكاتب.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يسهم البرنامج مساهمة جوهرية في الحد من التكلفة المرتبطة بتطبيق هذه البرمجيات عن طريق تقديم حزم نمطية</w:t>
      </w:r>
      <w:r>
        <w:rPr>
          <w:rFonts w:ascii="Arabic Typesetting" w:hAnsi="Arabic Typesetting" w:cs="Arabic Typesetting" w:hint="cs"/>
          <w:color w:val="000000"/>
          <w:sz w:val="34"/>
          <w:szCs w:val="34"/>
          <w:rtl/>
        </w:rPr>
        <w:t xml:space="preserve"> قياسية</w:t>
      </w:r>
      <w:r w:rsidRPr="00FF3D7B">
        <w:rPr>
          <w:rFonts w:ascii="Arabic Typesetting" w:hAnsi="Arabic Typesetting" w:cs="Arabic Typesetting"/>
          <w:color w:val="000000"/>
          <w:sz w:val="34"/>
          <w:szCs w:val="34"/>
          <w:rtl/>
        </w:rPr>
        <w:t xml:space="preserve"> لدعم إجراءات تنفيذ أعمال مكاتب الملكية الفكرية.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 xml:space="preserve">في الوقت نفسه، </w:t>
      </w:r>
      <w:r>
        <w:rPr>
          <w:rFonts w:ascii="Arabic Typesetting" w:hAnsi="Arabic Typesetting" w:cs="Arabic Typesetting" w:hint="cs"/>
          <w:color w:val="000000"/>
          <w:sz w:val="34"/>
          <w:szCs w:val="34"/>
          <w:rtl/>
        </w:rPr>
        <w:t>يستلزم</w:t>
      </w:r>
      <w:r w:rsidRPr="00FF3D7B">
        <w:rPr>
          <w:rFonts w:ascii="Arabic Typesetting" w:hAnsi="Arabic Typesetting" w:cs="Arabic Typesetting"/>
          <w:color w:val="000000"/>
          <w:sz w:val="34"/>
          <w:szCs w:val="34"/>
          <w:rtl/>
        </w:rPr>
        <w:t xml:space="preserve"> اعتماد المكاتب على هذه الحزم </w:t>
      </w:r>
      <w:r>
        <w:rPr>
          <w:rFonts w:ascii="Arabic Typesetting" w:hAnsi="Arabic Typesetting" w:cs="Arabic Typesetting" w:hint="cs"/>
          <w:color w:val="000000"/>
          <w:sz w:val="34"/>
          <w:szCs w:val="34"/>
          <w:rtl/>
        </w:rPr>
        <w:t xml:space="preserve">تقديم </w:t>
      </w:r>
      <w:r w:rsidRPr="00FF3D7B">
        <w:rPr>
          <w:rFonts w:ascii="Arabic Typesetting" w:hAnsi="Arabic Typesetting" w:cs="Arabic Typesetting"/>
          <w:color w:val="000000"/>
          <w:sz w:val="34"/>
          <w:szCs w:val="34"/>
          <w:rtl/>
        </w:rPr>
        <w:t xml:space="preserve">الدعم المستمر وتوفير مستويات الخدمة المتوقعة.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تحتاج إجراءات الدعم الرسمي ومستويات الخدمة إلى مزيد من التطوير</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w:t>
      </w:r>
      <w:r w:rsidRPr="00FF3D7B">
        <w:rPr>
          <w:rFonts w:ascii="Arabic Typesetting" w:hAnsi="Arabic Typesetting" w:cs="Arabic Typesetting" w:hint="cs"/>
          <w:color w:val="000000"/>
          <w:sz w:val="34"/>
          <w:szCs w:val="34"/>
          <w:rtl/>
        </w:rPr>
        <w:t xml:space="preserve">تحتاج </w:t>
      </w:r>
      <w:r w:rsidRPr="00FF3D7B">
        <w:rPr>
          <w:rFonts w:ascii="Arabic Typesetting" w:hAnsi="Arabic Typesetting" w:cs="Arabic Typesetting"/>
          <w:color w:val="000000"/>
          <w:sz w:val="34"/>
          <w:szCs w:val="34"/>
          <w:rtl/>
        </w:rPr>
        <w:t xml:space="preserve">إجراءات نشر تلك البرمجيات والدعم المقدم </w:t>
      </w:r>
      <w:r>
        <w:rPr>
          <w:rFonts w:ascii="Arabic Typesetting" w:hAnsi="Arabic Typesetting" w:cs="Arabic Typesetting" w:hint="cs"/>
          <w:color w:val="000000"/>
          <w:sz w:val="34"/>
          <w:szCs w:val="34"/>
          <w:rtl/>
        </w:rPr>
        <w:t>في أعقاب</w:t>
      </w:r>
      <w:r w:rsidRPr="00FF3D7B">
        <w:rPr>
          <w:rFonts w:ascii="Arabic Typesetting" w:hAnsi="Arabic Typesetting" w:cs="Arabic Typesetting"/>
          <w:color w:val="000000"/>
          <w:sz w:val="34"/>
          <w:szCs w:val="34"/>
          <w:rtl/>
        </w:rPr>
        <w:t xml:space="preserve"> مرحلة النشر إلى الاهتمام بصورة متزايدة بتعزيز ملكية المكاتب للموارد المخصصة دون مقابل للتركيز على نقل المعارف والدعم المستمر الفعال. وحيثما يكون ذلك ممكناً، سوف يتم تعزيز نقل المعرفة من خلال أنشطة تدريبية إق</w:t>
      </w:r>
      <w:r w:rsidRPr="00FF3D7B">
        <w:rPr>
          <w:rFonts w:ascii="Arabic Typesetting" w:hAnsi="Arabic Typesetting" w:cs="Arabic Typesetting" w:hint="cs"/>
          <w:color w:val="000000"/>
          <w:sz w:val="34"/>
          <w:szCs w:val="34"/>
          <w:rtl/>
        </w:rPr>
        <w:t>ليمية.</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u w:val="single"/>
          <w:rtl/>
        </w:rPr>
      </w:pPr>
      <w:r w:rsidRPr="00FF3D7B">
        <w:rPr>
          <w:rFonts w:ascii="Arabic Typesetting" w:hAnsi="Arabic Typesetting" w:cs="Arabic Typesetting" w:hint="cs"/>
          <w:color w:val="000000"/>
          <w:sz w:val="34"/>
          <w:szCs w:val="34"/>
          <w:u w:val="single"/>
          <w:rtl/>
        </w:rPr>
        <w:t xml:space="preserve">تعزيز </w:t>
      </w:r>
      <w:r>
        <w:rPr>
          <w:rFonts w:ascii="Arabic Typesetting" w:hAnsi="Arabic Typesetting" w:cs="Arabic Typesetting" w:hint="cs"/>
          <w:color w:val="000000"/>
          <w:sz w:val="34"/>
          <w:szCs w:val="34"/>
          <w:u w:val="single"/>
          <w:rtl/>
        </w:rPr>
        <w:t>كيان</w:t>
      </w:r>
      <w:r w:rsidRPr="00FF3D7B">
        <w:rPr>
          <w:rFonts w:ascii="Arabic Typesetting" w:hAnsi="Arabic Typesetting" w:cs="Arabic Typesetting" w:hint="cs"/>
          <w:color w:val="000000"/>
          <w:sz w:val="34"/>
          <w:szCs w:val="34"/>
          <w:u w:val="single"/>
          <w:rtl/>
        </w:rPr>
        <w:t xml:space="preserve"> </w:t>
      </w:r>
      <w:r>
        <w:rPr>
          <w:rFonts w:ascii="Arabic Typesetting" w:hAnsi="Arabic Typesetting" w:cs="Arabic Typesetting" w:hint="cs"/>
          <w:color w:val="000000"/>
          <w:sz w:val="34"/>
          <w:szCs w:val="34"/>
          <w:u w:val="single"/>
          <w:rtl/>
        </w:rPr>
        <w:t>لتقديم الدعم</w:t>
      </w:r>
      <w:r w:rsidRPr="00FF3D7B">
        <w:rPr>
          <w:rFonts w:ascii="Arabic Typesetting" w:hAnsi="Arabic Typesetting" w:cs="Arabic Typesetting"/>
          <w:color w:val="000000"/>
          <w:sz w:val="34"/>
          <w:szCs w:val="34"/>
          <w:u w:val="single"/>
          <w:rtl/>
        </w:rPr>
        <w:t xml:space="preserve"> في مكاتب الويبو الخارجية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تُجرى </w:t>
      </w:r>
      <w:r w:rsidRPr="00FF3D7B">
        <w:rPr>
          <w:rFonts w:ascii="Arabic Typesetting" w:hAnsi="Arabic Typesetting" w:cs="Arabic Typesetting"/>
          <w:color w:val="000000"/>
          <w:sz w:val="34"/>
          <w:szCs w:val="34"/>
          <w:rtl/>
        </w:rPr>
        <w:t xml:space="preserve">عملية النشر والدعم الحالية بواسطة مزيج من موظفين متواجدين في جنيف وآخرين من الخبراء الإقليميين. في </w:t>
      </w:r>
      <w:r>
        <w:rPr>
          <w:rFonts w:ascii="Arabic Typesetting" w:hAnsi="Arabic Typesetting" w:cs="Arabic Typesetting" w:hint="cs"/>
          <w:color w:val="000000"/>
          <w:sz w:val="34"/>
          <w:szCs w:val="34"/>
          <w:rtl/>
        </w:rPr>
        <w:t>الثنائية</w:t>
      </w:r>
      <w:r w:rsidRPr="00FF3D7B">
        <w:rPr>
          <w:rFonts w:ascii="Arabic Typesetting" w:hAnsi="Arabic Typesetting" w:cs="Arabic Typesetting"/>
          <w:color w:val="000000"/>
          <w:sz w:val="34"/>
          <w:szCs w:val="34"/>
          <w:rtl/>
        </w:rPr>
        <w:t xml:space="preserve"> 2014/15،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ستصبح مكاتب الويبو الخارجية تدريجيا مركزا لأنشطة الدعم في مناطقها المختلفة</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دمج </w:t>
      </w:r>
      <w:r w:rsidRPr="00FF3D7B">
        <w:rPr>
          <w:rFonts w:ascii="Arabic Typesetting" w:hAnsi="Arabic Typesetting" w:cs="Arabic Typesetting"/>
          <w:color w:val="000000"/>
          <w:sz w:val="34"/>
          <w:szCs w:val="34"/>
          <w:u w:val="single"/>
          <w:rtl/>
        </w:rPr>
        <w:t>مكاتب الملكية الفكرية في الشبكات العالمية وقواعد البيانات العالمية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أفرز </w:t>
      </w:r>
      <w:r w:rsidRPr="00FF3D7B">
        <w:rPr>
          <w:rFonts w:ascii="Arabic Typesetting" w:hAnsi="Arabic Typesetting" w:cs="Arabic Typesetting"/>
          <w:color w:val="000000"/>
          <w:sz w:val="34"/>
          <w:szCs w:val="34"/>
          <w:rtl/>
        </w:rPr>
        <w:t xml:space="preserve">مشروع </w:t>
      </w:r>
      <w:r w:rsidRPr="00FF3D7B">
        <w:rPr>
          <w:rFonts w:ascii="Arabic Typesetting" w:hAnsi="Arabic Typesetting" w:cs="Arabic Typesetting"/>
          <w:color w:val="000000"/>
          <w:sz w:val="34"/>
          <w:szCs w:val="34"/>
        </w:rPr>
        <w:t>WIPO CASE</w:t>
      </w:r>
      <w:r w:rsidRPr="00FF3D7B">
        <w:rPr>
          <w:rFonts w:ascii="Arabic Typesetting" w:hAnsi="Arabic Typesetting" w:cs="Arabic Typesetting"/>
          <w:color w:val="000000"/>
          <w:sz w:val="34"/>
          <w:szCs w:val="34"/>
          <w:rtl/>
        </w:rPr>
        <w:t xml:space="preserve"> نظام عمل لتبادل نتائج بحث وفحص البراءات لدعم تقاسم العمل. كما أن هناك أنظمة مشابهة أخرى تم تصميم</w:t>
      </w:r>
      <w:r>
        <w:rPr>
          <w:rFonts w:ascii="Arabic Typesetting" w:hAnsi="Arabic Typesetting" w:cs="Arabic Typesetting"/>
          <w:color w:val="000000"/>
          <w:sz w:val="34"/>
          <w:szCs w:val="34"/>
          <w:rtl/>
        </w:rPr>
        <w:t>ها لأغراض مماثلة مثل نظام "دوسي</w:t>
      </w:r>
      <w:r>
        <w:rPr>
          <w:rFonts w:ascii="Arabic Typesetting" w:hAnsi="Arabic Typesetting" w:cs="Arabic Typesetting" w:hint="cs"/>
          <w:color w:val="000000"/>
          <w:sz w:val="34"/>
          <w:szCs w:val="34"/>
          <w:rtl/>
        </w:rPr>
        <w:t>ه</w:t>
      </w:r>
      <w:r w:rsidRPr="00FF3D7B">
        <w:rPr>
          <w:rFonts w:ascii="Arabic Typesetting" w:hAnsi="Arabic Typesetting" w:cs="Arabic Typesetting"/>
          <w:color w:val="000000"/>
          <w:sz w:val="34"/>
          <w:szCs w:val="34"/>
          <w:rtl/>
        </w:rPr>
        <w:t xml:space="preserve"> الشباك الواحد" (</w:t>
      </w:r>
      <w:r w:rsidRPr="00FF3D7B">
        <w:rPr>
          <w:rFonts w:ascii="Arabic Typesetting" w:hAnsi="Arabic Typesetting" w:cs="Arabic Typesetting"/>
          <w:color w:val="000000"/>
          <w:sz w:val="34"/>
          <w:szCs w:val="34"/>
        </w:rPr>
        <w:t>One Portal Dossier</w:t>
      </w:r>
      <w:r w:rsidRPr="00FF3D7B">
        <w:rPr>
          <w:rFonts w:ascii="Arabic Typesetting" w:hAnsi="Arabic Typesetting" w:cs="Arabic Typesetting"/>
          <w:color w:val="000000"/>
          <w:sz w:val="34"/>
          <w:szCs w:val="34"/>
          <w:rtl/>
        </w:rPr>
        <w:t>)، والذي تم إعداده بواسطة خمسة مكاتب براءات. كما أن هناك أيضا مبادرات مثل "الملف العالمي"، الذي يهدف إلى دمج أنظمة العديد من مكاتب الملكية الفكرية لتشجيع تحقيق تبادل أفضل للمعلومات والخدمات المتكاملة لمقدمي طلبات البراءات في جميع أنحاء العالم</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وكجزء </w:t>
      </w:r>
      <w:r w:rsidRPr="00FF3D7B">
        <w:rPr>
          <w:rFonts w:ascii="Arabic Typesetting" w:hAnsi="Arabic Typesetting" w:cs="Arabic Typesetting"/>
          <w:color w:val="000000"/>
          <w:sz w:val="34"/>
          <w:szCs w:val="34"/>
          <w:rtl/>
        </w:rPr>
        <w:t xml:space="preserve">من مبادرة الملف العالمي، من المخطط دمج نظام </w:t>
      </w:r>
      <w:r w:rsidRPr="00FF3D7B">
        <w:rPr>
          <w:rFonts w:ascii="Arabic Typesetting" w:hAnsi="Arabic Typesetting" w:cs="Arabic Typesetting"/>
          <w:color w:val="000000"/>
          <w:sz w:val="34"/>
          <w:szCs w:val="34"/>
        </w:rPr>
        <w:t>WIPO CASE</w:t>
      </w:r>
      <w:r>
        <w:rPr>
          <w:rFonts w:ascii="Arabic Typesetting" w:hAnsi="Arabic Typesetting" w:cs="Arabic Typesetting"/>
          <w:color w:val="000000"/>
          <w:sz w:val="34"/>
          <w:szCs w:val="34"/>
          <w:rtl/>
        </w:rPr>
        <w:t xml:space="preserve"> مع نظام "دوسي</w:t>
      </w:r>
      <w:r>
        <w:rPr>
          <w:rFonts w:ascii="Arabic Typesetting" w:hAnsi="Arabic Typesetting" w:cs="Arabic Typesetting" w:hint="cs"/>
          <w:color w:val="000000"/>
          <w:sz w:val="34"/>
          <w:szCs w:val="34"/>
          <w:rtl/>
        </w:rPr>
        <w:t>ه</w:t>
      </w:r>
      <w:r w:rsidRPr="00FF3D7B">
        <w:rPr>
          <w:rFonts w:ascii="Arabic Typesetting" w:hAnsi="Arabic Typesetting" w:cs="Arabic Typesetting"/>
          <w:color w:val="000000"/>
          <w:sz w:val="34"/>
          <w:szCs w:val="34"/>
          <w:rtl/>
        </w:rPr>
        <w:t xml:space="preserve"> الشباك الواحد" (</w:t>
      </w:r>
      <w:r w:rsidRPr="00FF3D7B">
        <w:rPr>
          <w:rFonts w:ascii="Arabic Typesetting" w:hAnsi="Arabic Typesetting" w:cs="Arabic Typesetting"/>
          <w:color w:val="000000"/>
          <w:sz w:val="34"/>
          <w:szCs w:val="34"/>
        </w:rPr>
        <w:t>OPD</w:t>
      </w:r>
      <w:r w:rsidRPr="00FF3D7B">
        <w:rPr>
          <w:rFonts w:ascii="Arabic Typesetting" w:hAnsi="Arabic Typesetting" w:cs="Arabic Typesetting"/>
          <w:color w:val="000000"/>
          <w:sz w:val="34"/>
          <w:szCs w:val="34"/>
          <w:rtl/>
        </w:rPr>
        <w:t>) وتوسيع نطاقه ليشمل المزيد من المكاتب في مناطق أخرى، لا سيما المكاتب الصغيرة ومتوسطة الحجم. ومن المنتظر تنفيذ هذه الاستراتيجية بالتعاون مع</w:t>
      </w:r>
      <w:r>
        <w:rPr>
          <w:rFonts w:ascii="Arabic Typesetting" w:hAnsi="Arabic Typesetting" w:cs="Arabic Typesetting"/>
          <w:color w:val="000000"/>
          <w:sz w:val="34"/>
          <w:szCs w:val="34"/>
          <w:rtl/>
        </w:rPr>
        <w:t xml:space="preserve"> المكاتب الرائدة في أنظمة "دوسي</w:t>
      </w:r>
      <w:r>
        <w:rPr>
          <w:rFonts w:ascii="Arabic Typesetting" w:hAnsi="Arabic Typesetting" w:cs="Arabic Typesetting" w:hint="cs"/>
          <w:color w:val="000000"/>
          <w:sz w:val="34"/>
          <w:szCs w:val="34"/>
          <w:rtl/>
        </w:rPr>
        <w:t>ه</w:t>
      </w:r>
      <w:r w:rsidRPr="00FF3D7B">
        <w:rPr>
          <w:rFonts w:ascii="Arabic Typesetting" w:hAnsi="Arabic Typesetting" w:cs="Arabic Typesetting"/>
          <w:color w:val="000000"/>
          <w:sz w:val="34"/>
          <w:szCs w:val="34"/>
          <w:rtl/>
        </w:rPr>
        <w:t xml:space="preserve"> الشباك الواحد" ومبادرات الملف العالمي. ومن المخطط أيضا إعداد أدوات وخدمات إضافية وإتاحتها للمكاتب الصغيرة ومتوسطة الحجم لتمكينها من المشاركة بفعالية في شبكة الملف العالمي</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إنشاء </w:t>
      </w:r>
      <w:r w:rsidRPr="00FF3D7B">
        <w:rPr>
          <w:rFonts w:ascii="Arabic Typesetting" w:hAnsi="Arabic Typesetting" w:cs="Arabic Typesetting"/>
          <w:color w:val="000000"/>
          <w:sz w:val="34"/>
          <w:szCs w:val="34"/>
          <w:u w:val="single"/>
          <w:rtl/>
        </w:rPr>
        <w:t>منصات إقليمية ودولية لدعم منظمات الإدارة الجماعية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وتستهدف </w:t>
      </w:r>
      <w:r w:rsidRPr="00AB38C0">
        <w:rPr>
          <w:color w:val="000000"/>
          <w:rtl/>
        </w:rPr>
        <w:t xml:space="preserve">الاستراتيجية الجديدة </w:t>
      </w:r>
      <w:r>
        <w:rPr>
          <w:rFonts w:hint="cs"/>
          <w:color w:val="000000"/>
          <w:rtl/>
        </w:rPr>
        <w:t>للثنائية</w:t>
      </w:r>
      <w:r w:rsidRPr="00AB38C0">
        <w:rPr>
          <w:color w:val="000000"/>
          <w:rtl/>
        </w:rPr>
        <w:t xml:space="preserve"> 2014/15 تطبيق المهارات المتراكمة والمعرفة المكتسبة للبرنامج على أنشطة منظمات الإدارة الجماعية (</w:t>
      </w:r>
      <w:proofErr w:type="spellStart"/>
      <w:r w:rsidRPr="00AB38C0">
        <w:rPr>
          <w:color w:val="000000"/>
        </w:rPr>
        <w:t>CMOs</w:t>
      </w:r>
      <w:proofErr w:type="spellEnd"/>
      <w:r w:rsidRPr="00AB38C0">
        <w:rPr>
          <w:color w:val="000000"/>
          <w:rtl/>
        </w:rPr>
        <w:t xml:space="preserve">). </w:t>
      </w:r>
      <w:r>
        <w:rPr>
          <w:rFonts w:hint="cs"/>
          <w:color w:val="000000"/>
          <w:rtl/>
        </w:rPr>
        <w:t>و</w:t>
      </w:r>
      <w:r w:rsidRPr="00AB38C0">
        <w:rPr>
          <w:color w:val="000000"/>
          <w:rtl/>
        </w:rPr>
        <w:t>تحتاج منظمات الإدارة الجماعية، ولا سيما في البلدان الأقل نمواً والبلدان ذات الدخل المنخفض، إلى المساعدة في إدارة جمع وتوزيع الإتاوات على الملحنين والموسيقيين وفناني الأداء المحليين وغيرهم من أصحاب الحقوق لضمان عائدات عادلة مقابل استخدام إبداعاتهم. وتحقيقا لهذه الغاية، سيتم إعداد ونشر برمجيات جديدة وإدماجها لتتكامل مع الشبكات الإقليمية والدولية. وفي سياق تنفيذ هذا المشروع، سيعمل البرنامج عن كثب مع البرنامج الثالث (حق المؤلف والحقوق المجاورة) بصف</w:t>
      </w:r>
      <w:r>
        <w:rPr>
          <w:rFonts w:hint="cs"/>
          <w:color w:val="000000"/>
          <w:rtl/>
        </w:rPr>
        <w:t>ة</w:t>
      </w:r>
      <w:r w:rsidRPr="00AB38C0">
        <w:rPr>
          <w:color w:val="000000"/>
          <w:rtl/>
        </w:rPr>
        <w:t xml:space="preserve"> مالك</w:t>
      </w:r>
      <w:r>
        <w:rPr>
          <w:rFonts w:hint="cs"/>
          <w:color w:val="000000"/>
          <w:rtl/>
        </w:rPr>
        <w:t xml:space="preserve"> العمل.</w:t>
      </w:r>
    </w:p>
    <w:p w:rsidR="00884CF0" w:rsidRDefault="00884CF0" w:rsidP="00862268">
      <w:pPr>
        <w:pStyle w:val="ARNormal"/>
        <w:numPr>
          <w:ilvl w:val="0"/>
          <w:numId w:val="46"/>
        </w:numPr>
        <w:tabs>
          <w:tab w:val="left" w:pos="714"/>
        </w:tabs>
        <w:ind w:left="0" w:firstLine="0"/>
        <w:jc w:val="left"/>
        <w:rPr>
          <w:color w:val="000000"/>
          <w:rtl/>
        </w:rPr>
      </w:pPr>
      <w:r>
        <w:rPr>
          <w:rFonts w:hint="cs"/>
          <w:color w:val="000000"/>
          <w:rtl/>
        </w:rPr>
        <w:t xml:space="preserve">وبالإضافة </w:t>
      </w:r>
      <w:r w:rsidRPr="00AB38C0">
        <w:rPr>
          <w:color w:val="000000"/>
          <w:rtl/>
        </w:rPr>
        <w:t xml:space="preserve">إلى ذلك، سوف يتواصل التعاون الوثيق مع البرنامج </w:t>
      </w:r>
      <w:r>
        <w:rPr>
          <w:rFonts w:hint="cs"/>
          <w:color w:val="000000"/>
          <w:rtl/>
        </w:rPr>
        <w:t>5</w:t>
      </w:r>
      <w:r w:rsidRPr="00AB38C0">
        <w:rPr>
          <w:color w:val="000000"/>
          <w:rtl/>
        </w:rPr>
        <w:t xml:space="preserve"> (نظام معاهدة التعاون بشأن البراءات) والبرنامج </w:t>
      </w:r>
      <w:r>
        <w:rPr>
          <w:rFonts w:hint="cs"/>
          <w:color w:val="000000"/>
          <w:rtl/>
        </w:rPr>
        <w:t>6</w:t>
      </w:r>
      <w:r w:rsidRPr="00AB38C0">
        <w:rPr>
          <w:color w:val="000000"/>
          <w:rtl/>
        </w:rPr>
        <w:t xml:space="preserve"> (أنظمة مدريد ولشبونة) والبرنامج </w:t>
      </w:r>
      <w:r>
        <w:rPr>
          <w:rFonts w:hint="cs"/>
          <w:color w:val="000000"/>
          <w:rtl/>
        </w:rPr>
        <w:t>8</w:t>
      </w:r>
      <w:r w:rsidRPr="00AB38C0">
        <w:rPr>
          <w:color w:val="000000"/>
          <w:rtl/>
        </w:rPr>
        <w:t xml:space="preserve"> (التنسيق مع جدول أعمال التنمية) والبرنامج </w:t>
      </w:r>
      <w:r>
        <w:rPr>
          <w:rFonts w:hint="cs"/>
          <w:color w:val="000000"/>
          <w:rtl/>
        </w:rPr>
        <w:t>9</w:t>
      </w:r>
      <w:r w:rsidRPr="00AB38C0">
        <w:rPr>
          <w:color w:val="000000"/>
          <w:rtl/>
        </w:rPr>
        <w:t xml:space="preserve"> (البلدان الأفريقية والمنطقة العربية وآسيا والمحيط الهادئ و بلدان أمريكا اللاتينية ومنطقة الكاريبي والبلدان الأقل نمواً) والبرنامج </w:t>
      </w:r>
      <w:r>
        <w:rPr>
          <w:rFonts w:hint="cs"/>
          <w:color w:val="000000"/>
          <w:rtl/>
        </w:rPr>
        <w:t>10</w:t>
      </w:r>
      <w:r w:rsidRPr="00AB38C0">
        <w:rPr>
          <w:color w:val="000000"/>
          <w:rtl/>
        </w:rPr>
        <w:t xml:space="preserve"> (التعاون مع بعض البلدان في أوروبا وآسيا) والبرنامج </w:t>
      </w:r>
      <w:r>
        <w:rPr>
          <w:rFonts w:hint="cs"/>
          <w:color w:val="000000"/>
          <w:rtl/>
        </w:rPr>
        <w:t>14</w:t>
      </w:r>
      <w:r w:rsidRPr="00AB38C0">
        <w:rPr>
          <w:color w:val="000000"/>
          <w:rtl/>
        </w:rPr>
        <w:t xml:space="preserve"> (خدمات للوصول إلى المعرفة) والبرنامج </w:t>
      </w:r>
      <w:r>
        <w:rPr>
          <w:rFonts w:hint="cs"/>
          <w:color w:val="000000"/>
          <w:rtl/>
        </w:rPr>
        <w:t>25</w:t>
      </w:r>
      <w:r w:rsidRPr="00AB38C0">
        <w:rPr>
          <w:color w:val="000000"/>
          <w:rtl/>
        </w:rPr>
        <w:t xml:space="preserve"> (تكنولوجيا المعلومات والاتصالات) والبرنامج </w:t>
      </w:r>
      <w:r>
        <w:rPr>
          <w:rFonts w:hint="cs"/>
          <w:color w:val="000000"/>
          <w:rtl/>
        </w:rPr>
        <w:t>31</w:t>
      </w:r>
      <w:r w:rsidRPr="00AB38C0">
        <w:rPr>
          <w:color w:val="000000"/>
          <w:rtl/>
        </w:rPr>
        <w:t xml:space="preserve"> (نظام لاهاي). وخارجياً، سوف يتعاون البرنامج مع منظمات الملكية الفكرية الإقليمية والوطنية ذات الصلة لأغراض التنسيق وتبادل المعلومات والتنظيم المشترك للأنشطة وترتيبات التمويل المحتملة. </w:t>
      </w:r>
      <w:r>
        <w:rPr>
          <w:rFonts w:hint="cs"/>
          <w:color w:val="000000"/>
          <w:rtl/>
        </w:rPr>
        <w:t>و</w:t>
      </w:r>
      <w:r w:rsidRPr="00AB38C0">
        <w:rPr>
          <w:color w:val="000000"/>
          <w:rtl/>
        </w:rPr>
        <w:t>سوف يتواصل البحث عن سبل التعاون مع سائر المنظمات الأخرى ذات الصلة والشركاء المحتملين</w:t>
      </w:r>
      <w:r>
        <w:rPr>
          <w:rFonts w:hint="cs"/>
          <w:color w:val="000000"/>
          <w:rtl/>
        </w:rPr>
        <w:t>.</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AB38C0" w:rsidRDefault="00884CF0" w:rsidP="00862268">
      <w:pPr>
        <w:pStyle w:val="ARNormal"/>
        <w:keepNext/>
        <w:jc w:val="left"/>
        <w:rPr>
          <w:sz w:val="38"/>
          <w:szCs w:val="38"/>
          <w:rtl/>
        </w:rPr>
      </w:pPr>
      <w:r w:rsidRPr="00AB38C0">
        <w:rPr>
          <w:rFonts w:hint="cs"/>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37"/>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احتمال </w:t>
            </w:r>
            <w:r w:rsidRPr="00862268">
              <w:rPr>
                <w:rFonts w:hint="cs"/>
                <w:color w:val="000000"/>
                <w:rtl/>
              </w:rPr>
              <w:t>رصد</w:t>
            </w:r>
            <w:r w:rsidRPr="00862268">
              <w:rPr>
                <w:color w:val="000000"/>
                <w:rtl/>
              </w:rPr>
              <w:t xml:space="preserve"> اختلاف</w:t>
            </w:r>
            <w:r w:rsidRPr="00862268">
              <w:rPr>
                <w:rFonts w:hint="cs"/>
                <w:color w:val="000000"/>
                <w:rtl/>
              </w:rPr>
              <w:t>ات</w:t>
            </w:r>
            <w:r w:rsidRPr="00862268">
              <w:rPr>
                <w:color w:val="000000"/>
                <w:rtl/>
              </w:rPr>
              <w:t xml:space="preserve"> بين الطلبات الواردة من مكاتب الملكية الفكرية لنشر حزم برامج الويبو وبين خطة العمل. وهناك ضغوط </w:t>
            </w:r>
            <w:r w:rsidRPr="00862268">
              <w:rPr>
                <w:rFonts w:hint="cs"/>
                <w:color w:val="000000"/>
                <w:rtl/>
              </w:rPr>
              <w:t>ل</w:t>
            </w:r>
            <w:r w:rsidRPr="00862268">
              <w:rPr>
                <w:color w:val="000000"/>
                <w:rtl/>
              </w:rPr>
              <w:t xml:space="preserve">لبدء </w:t>
            </w:r>
            <w:r w:rsidRPr="00862268">
              <w:rPr>
                <w:rFonts w:hint="cs"/>
                <w:color w:val="000000"/>
                <w:rtl/>
              </w:rPr>
              <w:t xml:space="preserve">في </w:t>
            </w:r>
            <w:r w:rsidRPr="00862268">
              <w:rPr>
                <w:color w:val="000000"/>
                <w:rtl/>
              </w:rPr>
              <w:t xml:space="preserve">مشاريع في ظل </w:t>
            </w:r>
            <w:r w:rsidRPr="00862268">
              <w:rPr>
                <w:rFonts w:hint="cs"/>
                <w:color w:val="000000"/>
                <w:rtl/>
              </w:rPr>
              <w:t xml:space="preserve">احتمالية عدم </w:t>
            </w:r>
            <w:r w:rsidRPr="00862268">
              <w:rPr>
                <w:color w:val="000000"/>
                <w:rtl/>
              </w:rPr>
              <w:t>توفر الشروط الضرورية المسبقة</w:t>
            </w:r>
            <w:r w:rsidRPr="00862268">
              <w:rPr>
                <w:rFonts w:hint="cs"/>
                <w:color w:val="000000"/>
                <w:rtl/>
              </w:rPr>
              <w:t xml:space="preserve"> </w:t>
            </w:r>
            <w:r w:rsidRPr="00862268">
              <w:rPr>
                <w:color w:val="000000"/>
                <w:rtl/>
              </w:rPr>
              <w:t>في المكاتب</w:t>
            </w:r>
            <w:r w:rsidRPr="00862268">
              <w:rPr>
                <w:rFonts w:hint="cs"/>
                <w:color w:val="000000"/>
                <w:rtl/>
              </w:rPr>
              <w:t xml:space="preserve"> المعنية</w:t>
            </w:r>
            <w:r w:rsidRPr="00862268">
              <w:rPr>
                <w:color w:val="000000"/>
                <w:rtl/>
              </w:rPr>
              <w:t xml:space="preserve"> (ولا سيما الموارد المحلية). وقد ينتج عن هذا </w:t>
            </w:r>
            <w:r w:rsidRPr="00862268">
              <w:rPr>
                <w:rFonts w:hint="cs"/>
                <w:color w:val="000000"/>
                <w:rtl/>
              </w:rPr>
              <w:t>إ</w:t>
            </w:r>
            <w:r w:rsidRPr="00862268">
              <w:rPr>
                <w:color w:val="000000"/>
                <w:rtl/>
              </w:rPr>
              <w:t>فراط</w:t>
            </w:r>
            <w:r w:rsidRPr="00862268">
              <w:rPr>
                <w:rFonts w:hint="cs"/>
                <w:color w:val="000000"/>
                <w:rtl/>
              </w:rPr>
              <w:t>اً</w:t>
            </w:r>
            <w:r w:rsidRPr="00862268">
              <w:rPr>
                <w:color w:val="000000"/>
                <w:rtl/>
              </w:rPr>
              <w:t xml:space="preserve"> في الالتزام بموارد متعلقة بالموظفين أو </w:t>
            </w:r>
            <w:r w:rsidRPr="00862268">
              <w:rPr>
                <w:rFonts w:hint="cs"/>
                <w:color w:val="000000"/>
                <w:rtl/>
              </w:rPr>
              <w:t>غير مرتبطة بالموظفين.</w:t>
            </w:r>
            <w:r w:rsidRPr="00862268">
              <w:rPr>
                <w:rFonts w:hint="cs"/>
                <w:rtl/>
                <w:lang w:val="fr-CH"/>
              </w:rPr>
              <w:t xml:space="preserve"> </w:t>
            </w:r>
          </w:p>
        </w:tc>
        <w:tc>
          <w:tcPr>
            <w:tcW w:w="4786"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تقييم المشاريع قبل البدء.</w:t>
            </w:r>
          </w:p>
          <w:p w:rsidR="00884CF0" w:rsidRPr="00A67728" w:rsidRDefault="00884CF0" w:rsidP="00862268">
            <w:pPr>
              <w:pStyle w:val="ARProgramTableText"/>
              <w:spacing w:line="300" w:lineRule="exact"/>
              <w:rPr>
                <w:rtl/>
              </w:rPr>
            </w:pPr>
            <w:r>
              <w:rPr>
                <w:rFonts w:hint="cs"/>
                <w:rtl/>
              </w:rPr>
              <w:t xml:space="preserve">التوافق التام </w:t>
            </w:r>
            <w:r w:rsidRPr="00862268">
              <w:rPr>
                <w:color w:val="000000"/>
                <w:rtl/>
              </w:rPr>
              <w:t>على خطط المشروع</w:t>
            </w:r>
            <w:r w:rsidRPr="00862268">
              <w:rPr>
                <w:rFonts w:hint="cs"/>
                <w:color w:val="000000"/>
                <w:rtl/>
              </w:rPr>
              <w:t xml:space="preserve"> و</w:t>
            </w:r>
            <w:r w:rsidRPr="00862268">
              <w:rPr>
                <w:color w:val="000000"/>
                <w:rtl/>
              </w:rPr>
              <w:t>تحديد الأدوار والمس</w:t>
            </w:r>
            <w:r w:rsidRPr="00862268">
              <w:rPr>
                <w:rFonts w:hint="cs"/>
                <w:color w:val="000000"/>
                <w:rtl/>
              </w:rPr>
              <w:t>ؤ</w:t>
            </w:r>
            <w:r w:rsidRPr="00862268">
              <w:rPr>
                <w:color w:val="000000"/>
                <w:rtl/>
              </w:rPr>
              <w:t>وليات و</w:t>
            </w:r>
            <w:r w:rsidRPr="00862268">
              <w:rPr>
                <w:rFonts w:hint="cs"/>
                <w:color w:val="000000"/>
                <w:rtl/>
              </w:rPr>
              <w:t>ال</w:t>
            </w:r>
            <w:r w:rsidRPr="00862268">
              <w:rPr>
                <w:color w:val="000000"/>
                <w:rtl/>
              </w:rPr>
              <w:t>التزامات المتعلقة بالموارد لجميع</w:t>
            </w:r>
            <w:r>
              <w:rPr>
                <w:rFonts w:hint="cs"/>
                <w:rtl/>
              </w:rPr>
              <w:t xml:space="preserve"> الأطراف.</w:t>
            </w:r>
          </w:p>
        </w:tc>
      </w:tr>
      <w:tr w:rsidR="00884CF0" w:rsidRPr="00A67728" w:rsidTr="00862268">
        <w:tc>
          <w:tcPr>
            <w:tcW w:w="4784"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تتولى أطراف خارجية وضع </w:t>
            </w:r>
            <w:r w:rsidRPr="00862268">
              <w:rPr>
                <w:color w:val="000000"/>
                <w:rtl/>
              </w:rPr>
              <w:t xml:space="preserve">حزم برامج الويبو (المقدمة إلى مكاتب الملكية الفكرية) </w:t>
            </w:r>
            <w:r w:rsidRPr="00862268">
              <w:rPr>
                <w:rFonts w:hint="cs"/>
                <w:color w:val="000000"/>
                <w:rtl/>
              </w:rPr>
              <w:t xml:space="preserve">وتنفيذها ودعمها، </w:t>
            </w:r>
            <w:r w:rsidRPr="00862268">
              <w:rPr>
                <w:color w:val="000000"/>
                <w:rtl/>
              </w:rPr>
              <w:t xml:space="preserve">وقد </w:t>
            </w:r>
            <w:r w:rsidRPr="00862268">
              <w:rPr>
                <w:rFonts w:hint="cs"/>
                <w:color w:val="000000"/>
                <w:rtl/>
              </w:rPr>
              <w:t>يؤدي هذا إلى</w:t>
            </w:r>
            <w:r w:rsidRPr="00862268">
              <w:rPr>
                <w:color w:val="000000"/>
                <w:rtl/>
              </w:rPr>
              <w:t xml:space="preserve"> فقدان الخدمة عقب تقديم إخطار</w:t>
            </w:r>
            <w:r w:rsidRPr="00862268">
              <w:rPr>
                <w:rFonts w:hint="cs"/>
                <w:color w:val="000000"/>
                <w:rtl/>
              </w:rPr>
              <w:t xml:space="preserve"> قصير المدة </w:t>
            </w:r>
            <w:r w:rsidRPr="00862268">
              <w:rPr>
                <w:color w:val="000000"/>
                <w:rtl/>
              </w:rPr>
              <w:t xml:space="preserve">بإنهاء التعاقد </w:t>
            </w:r>
            <w:r w:rsidRPr="00862268">
              <w:rPr>
                <w:rFonts w:hint="cs"/>
                <w:color w:val="000000"/>
                <w:rtl/>
              </w:rPr>
              <w:t>من جانب تلك الأطراف</w:t>
            </w:r>
            <w:r w:rsidRPr="00862268">
              <w:rPr>
                <w:rFonts w:hint="eastAsia"/>
                <w:color w:val="000000"/>
                <w:rtl/>
              </w:rPr>
              <w:t> </w:t>
            </w:r>
            <w:r w:rsidRPr="00862268">
              <w:rPr>
                <w:rFonts w:hint="cs"/>
                <w:color w:val="000000"/>
                <w:rtl/>
              </w:rPr>
              <w:t xml:space="preserve">الخارجية. </w:t>
            </w:r>
          </w:p>
        </w:tc>
        <w:tc>
          <w:tcPr>
            <w:tcW w:w="4786"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يحتاج </w:t>
            </w:r>
            <w:r w:rsidRPr="00862268">
              <w:rPr>
                <w:color w:val="000000"/>
                <w:rtl/>
              </w:rPr>
              <w:t xml:space="preserve">الأمر إلى الاحتفاظ بالمعارف الأساسية للخدمة المقدمة بواسطة موظفي الويبو متى كان ذلك ممكناً. </w:t>
            </w:r>
            <w:r w:rsidRPr="00862268">
              <w:rPr>
                <w:rFonts w:hint="cs"/>
                <w:color w:val="000000"/>
                <w:rtl/>
              </w:rPr>
              <w:t>و</w:t>
            </w:r>
            <w:r w:rsidRPr="00862268">
              <w:rPr>
                <w:color w:val="000000"/>
                <w:rtl/>
              </w:rPr>
              <w:t>تحتاج العقود المبرمة مع الشركات الخارجية إلى تضمينها شرطاً لتنظيم وضبط نقل المعرفة في حالة إنهاء</w:t>
            </w:r>
            <w:r>
              <w:rPr>
                <w:rFonts w:hint="eastAsia"/>
                <w:rtl/>
              </w:rPr>
              <w:t> </w:t>
            </w:r>
            <w:r>
              <w:rPr>
                <w:rFonts w:hint="cs"/>
                <w:rtl/>
              </w:rPr>
              <w:t>التعاقد.</w:t>
            </w:r>
          </w:p>
        </w:tc>
      </w:tr>
      <w:tr w:rsidR="00884CF0" w:rsidRPr="00A67728" w:rsidTr="00862268">
        <w:trPr>
          <w:trHeight w:val="60"/>
        </w:trPr>
        <w:tc>
          <w:tcPr>
            <w:tcW w:w="4784"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تعتمد </w:t>
            </w:r>
            <w:r w:rsidRPr="00862268">
              <w:rPr>
                <w:color w:val="000000"/>
                <w:rtl/>
              </w:rPr>
              <w:t xml:space="preserve">المكاتب في تنفيذ أنشطتها الرئيسية على استخدام أنظمة برامج الويبو. وقد تتأثر العمليات اليومية تأثراً شديداً في حالة تعطل أي من هذه الأنظمة. ولهذا، </w:t>
            </w:r>
            <w:r w:rsidRPr="00862268">
              <w:rPr>
                <w:rFonts w:hint="cs"/>
                <w:color w:val="000000"/>
                <w:rtl/>
              </w:rPr>
              <w:t>ف</w:t>
            </w:r>
            <w:r w:rsidRPr="00862268">
              <w:rPr>
                <w:color w:val="000000"/>
                <w:rtl/>
              </w:rPr>
              <w:t>من المتوقع استمرار الويبو في تقديم الدعم الكافي لتلك</w:t>
            </w:r>
            <w:r w:rsidRPr="00862268">
              <w:rPr>
                <w:rFonts w:hint="cs"/>
                <w:color w:val="000000"/>
                <w:rtl/>
              </w:rPr>
              <w:t xml:space="preserve"> الأنظمة.</w:t>
            </w:r>
          </w:p>
        </w:tc>
        <w:tc>
          <w:tcPr>
            <w:tcW w:w="4786"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rPr>
              <w:t xml:space="preserve">تخصيص </w:t>
            </w:r>
            <w:r w:rsidRPr="00862268">
              <w:rPr>
                <w:color w:val="000000"/>
                <w:rtl/>
              </w:rPr>
              <w:t>موارد كافية لدعم البرامج</w:t>
            </w:r>
            <w:r>
              <w:rPr>
                <w:rFonts w:hint="cs"/>
                <w:rtl/>
              </w:rPr>
              <w:t>.</w:t>
            </w:r>
          </w:p>
          <w:p w:rsidR="00884CF0" w:rsidRPr="00A67728" w:rsidRDefault="00884CF0" w:rsidP="00862268">
            <w:pPr>
              <w:pStyle w:val="ARProgramTableText"/>
              <w:spacing w:line="300" w:lineRule="exact"/>
              <w:rPr>
                <w:rtl/>
              </w:rPr>
            </w:pPr>
            <w:r>
              <w:rPr>
                <w:rFonts w:hint="cs"/>
                <w:rtl/>
              </w:rPr>
              <w:t xml:space="preserve">التأكد </w:t>
            </w:r>
            <w:r w:rsidRPr="00862268">
              <w:rPr>
                <w:color w:val="000000"/>
                <w:rtl/>
              </w:rPr>
              <w:t>من حسن تدريب موظفي مكاتب الملكية الفكرية لتنفيذ متطلبات المستوى الأول من الدعم. وضع إجراءات رسمية لدعم البرامج</w:t>
            </w:r>
            <w:r>
              <w:rPr>
                <w:rFonts w:hint="cs"/>
                <w:rtl/>
              </w:rPr>
              <w:t xml:space="preserve"> والصيانة.</w:t>
            </w:r>
          </w:p>
        </w:tc>
      </w:tr>
    </w:tbl>
    <w:p w:rsidR="00884CF0" w:rsidRDefault="00884CF0" w:rsidP="00862268">
      <w:pPr>
        <w:pStyle w:val="ARNormal"/>
        <w:jc w:val="left"/>
        <w:rPr>
          <w:sz w:val="38"/>
          <w:szCs w:val="38"/>
          <w:rtl/>
        </w:rPr>
      </w:pPr>
    </w:p>
    <w:p w:rsidR="00397064" w:rsidRDefault="00397064">
      <w:pPr>
        <w:bidi w:val="0"/>
        <w:rPr>
          <w:rFonts w:ascii="Arabic Typesetting" w:hAnsi="Arabic Typesetting" w:cs="Arabic Typesetting"/>
          <w:sz w:val="38"/>
          <w:szCs w:val="38"/>
          <w:rtl/>
          <w:lang w:val="fr-CH" w:bidi="ar-SA"/>
        </w:rPr>
      </w:pPr>
      <w:r>
        <w:rPr>
          <w:sz w:val="38"/>
          <w:szCs w:val="38"/>
          <w:rtl/>
        </w:rPr>
        <w:br w:type="page"/>
      </w:r>
    </w:p>
    <w:p w:rsidR="00884CF0" w:rsidRPr="00925FFA" w:rsidRDefault="00884CF0" w:rsidP="00862268">
      <w:pPr>
        <w:pStyle w:val="ARNormal"/>
        <w:keepNext/>
        <w:jc w:val="left"/>
        <w:rPr>
          <w:sz w:val="38"/>
          <w:szCs w:val="38"/>
          <w:rtl/>
        </w:rPr>
      </w:pPr>
      <w:r w:rsidRPr="00925FFA">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020"/>
        <w:gridCol w:w="1800"/>
        <w:gridCol w:w="1625"/>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4.4 </w:t>
            </w:r>
            <w:r w:rsidRPr="00C1495A">
              <w:rPr>
                <w:rtl/>
              </w:rPr>
              <w:t xml:space="preserve">تعزيز البنية التحتية التقنية والمعرفية لمكاتب الملكية الفكرية وغيرها من مؤسسات الملكية الفكرية، مما يؤدي إلى تقديم خدمات </w:t>
            </w:r>
            <w:r>
              <w:rPr>
                <w:rFonts w:hint="cs"/>
                <w:rtl/>
              </w:rPr>
              <w:t>أحسن</w:t>
            </w:r>
            <w:r w:rsidRPr="00C1495A">
              <w:rPr>
                <w:rtl/>
              </w:rPr>
              <w:t xml:space="preserve"> (أرخص وأسرع وأجود) </w:t>
            </w:r>
            <w:r>
              <w:rPr>
                <w:rFonts w:hint="cs"/>
                <w:rtl/>
              </w:rPr>
              <w:t>على</w:t>
            </w:r>
            <w:r>
              <w:rPr>
                <w:rtl/>
              </w:rPr>
              <w:t xml:space="preserve"> </w:t>
            </w:r>
            <w:r w:rsidRPr="00C1495A">
              <w:rPr>
                <w:rtl/>
              </w:rPr>
              <w:t>أصحاب المصلحة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المكاتب التي تستخدم منصات الويبو للبنية التحتية</w:t>
            </w:r>
            <w:r>
              <w:rPr>
                <w:rFonts w:hint="cs"/>
                <w:rtl/>
                <w:lang w:bidi="ar-SA"/>
              </w:rPr>
              <w:t xml:space="preserve"> </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jc w:val="center"/>
              <w:rPr>
                <w:rtl/>
              </w:rPr>
            </w:pPr>
            <w:r>
              <w:rPr>
                <w:rFonts w:hint="cs"/>
                <w:rtl/>
              </w:rPr>
              <w:t xml:space="preserve">أمريكا الشمالية </w:t>
            </w:r>
            <w:r>
              <w:rPr>
                <w:rtl/>
              </w:rPr>
              <w:t>–</w:t>
            </w:r>
            <w:r>
              <w:rPr>
                <w:rFonts w:hint="cs"/>
                <w:rtl/>
              </w:rPr>
              <w:t xml:space="preserve"> 2</w:t>
            </w:r>
          </w:p>
          <w:p w:rsidR="00884CF0" w:rsidRDefault="00884CF0" w:rsidP="00862268">
            <w:pPr>
              <w:pStyle w:val="ARProgramTableText"/>
              <w:spacing w:line="300" w:lineRule="exact"/>
              <w:jc w:val="center"/>
              <w:rPr>
                <w:rtl/>
              </w:rPr>
            </w:pPr>
            <w:r>
              <w:rPr>
                <w:rFonts w:hint="cs"/>
                <w:rtl/>
              </w:rPr>
              <w:t xml:space="preserve">أوروبا الغربية </w:t>
            </w:r>
            <w:r>
              <w:rPr>
                <w:rtl/>
              </w:rPr>
              <w:t>–</w:t>
            </w:r>
            <w:r>
              <w:rPr>
                <w:rFonts w:hint="cs"/>
                <w:rtl/>
              </w:rPr>
              <w:t xml:space="preserve"> 7</w:t>
            </w:r>
          </w:p>
          <w:p w:rsidR="00884CF0" w:rsidRPr="00A67728" w:rsidRDefault="00884CF0" w:rsidP="00862268">
            <w:pPr>
              <w:pStyle w:val="ARProgramTableText"/>
              <w:spacing w:line="300" w:lineRule="exact"/>
              <w:jc w:val="center"/>
              <w:rPr>
                <w:rtl/>
              </w:rPr>
            </w:pPr>
            <w:r>
              <w:rPr>
                <w:rFonts w:hint="cs"/>
                <w:rtl/>
              </w:rPr>
              <w:t>آسيا/المحيط الهادئ - 6</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25 (بحسب التقسيم الإقليمي)</w:t>
            </w:r>
          </w:p>
          <w:p w:rsidR="00884CF0" w:rsidRPr="00A67728" w:rsidRDefault="00884CF0" w:rsidP="00862268">
            <w:pPr>
              <w:pStyle w:val="ARProgramTableText"/>
              <w:spacing w:line="300" w:lineRule="exact"/>
              <w:jc w:val="center"/>
              <w:rPr>
                <w:rtl/>
              </w:rPr>
            </w:pPr>
          </w:p>
        </w:tc>
      </w:tr>
      <w:tr w:rsidR="00884CF0" w:rsidRPr="00A67728" w:rsidTr="00862268">
        <w:tc>
          <w:tcPr>
            <w:tcW w:w="2941"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متوسط مستوى الخدمة التي تقدمها المكاتب التي تحصل على مساعدات (بتقدير يتراوح ما</w:t>
            </w:r>
            <w:r>
              <w:rPr>
                <w:rFonts w:hint="eastAsia"/>
                <w:rtl/>
              </w:rPr>
              <w:t> </w:t>
            </w:r>
            <w:r>
              <w:rPr>
                <w:rFonts w:hint="cs"/>
                <w:rtl/>
              </w:rPr>
              <w:t>بين 1 إلى 5)</w:t>
            </w:r>
          </w:p>
        </w:tc>
        <w:tc>
          <w:tcPr>
            <w:tcW w:w="184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c>
          <w:tcPr>
            <w:tcW w:w="1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rPr>
            </w:pPr>
            <w:r>
              <w:rPr>
                <w:rFonts w:hint="cs"/>
                <w:rtl/>
              </w:rPr>
              <w:t>عدد منظمات الإدارة الجماعية في البلدان النامية والبلدان الأقل نمواً المشاركة في الشبكات الإقليمية والعالمية التي تقوم الويبو بتسهيل</w:t>
            </w:r>
            <w:r>
              <w:rPr>
                <w:rFonts w:hint="eastAsia"/>
                <w:rtl/>
              </w:rPr>
              <w:t> </w:t>
            </w:r>
            <w:r>
              <w:rPr>
                <w:rFonts w:hint="cs"/>
                <w:rtl/>
              </w:rPr>
              <w:t>عملها</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صفر</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10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FF3D7B"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FF3D7B">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15</w:t>
      </w:r>
    </w:p>
    <w:p w:rsidR="00884CF0" w:rsidRDefault="00884CF0" w:rsidP="00862268">
      <w:pPr>
        <w:pStyle w:val="ARNormal"/>
        <w:numPr>
          <w:ilvl w:val="0"/>
          <w:numId w:val="46"/>
        </w:numPr>
        <w:tabs>
          <w:tab w:val="left" w:pos="714"/>
        </w:tabs>
        <w:ind w:left="0" w:firstLine="0"/>
        <w:jc w:val="left"/>
      </w:pPr>
      <w:r>
        <w:rPr>
          <w:rFonts w:hint="cs"/>
          <w:rtl/>
        </w:rPr>
        <w:t xml:space="preserve">تعكس </w:t>
      </w:r>
      <w:r w:rsidRPr="00925FFA">
        <w:rPr>
          <w:rtl/>
        </w:rPr>
        <w:t xml:space="preserve">الزيادة في الموارد المخصصة للنتيجة </w:t>
      </w:r>
      <w:r>
        <w:rPr>
          <w:rFonts w:hint="cs"/>
          <w:rtl/>
        </w:rPr>
        <w:t xml:space="preserve">4.4 </w:t>
      </w:r>
      <w:r w:rsidRPr="00925FFA">
        <w:rPr>
          <w:rtl/>
        </w:rPr>
        <w:t xml:space="preserve">(تعزيز البنية التحتية التقنية والمعرفية) الآتي: </w:t>
      </w:r>
      <w:r>
        <w:rPr>
          <w:rFonts w:hint="cs"/>
          <w:rtl/>
        </w:rPr>
        <w:t>"1"</w:t>
      </w:r>
      <w:r w:rsidRPr="00925FFA">
        <w:rPr>
          <w:rtl/>
        </w:rPr>
        <w:t xml:space="preserve"> إعادة نشر واستخدام الموارد المقترحة داخليا وفقا لنموذج قياسي لتنفيذ مشاريع البنية التحتية والأنشطة الموجهة للخارج والتي تسهم في تنفيذ الهدف الاستراتيجي الرابع، حيث تأخذ البرامج المتخصصة بزمام المبادرة في مجال الأنشطة وتتولى البرامج المع</w:t>
      </w:r>
      <w:r>
        <w:rPr>
          <w:rtl/>
        </w:rPr>
        <w:t>نية بالبنية التحتية العالمية مس</w:t>
      </w:r>
      <w:r>
        <w:rPr>
          <w:rFonts w:hint="cs"/>
          <w:rtl/>
        </w:rPr>
        <w:t>ؤ</w:t>
      </w:r>
      <w:r w:rsidRPr="00925FFA">
        <w:rPr>
          <w:rtl/>
        </w:rPr>
        <w:t xml:space="preserve">ولية إعداد وتطوير وتنفيذ المكونات التقنية </w:t>
      </w:r>
      <w:r>
        <w:rPr>
          <w:rtl/>
        </w:rPr>
        <w:t xml:space="preserve">لتكنولوجيا المعلومات المرتبطة؛ </w:t>
      </w:r>
      <w:r>
        <w:rPr>
          <w:rFonts w:hint="cs"/>
          <w:rtl/>
        </w:rPr>
        <w:t>"2"</w:t>
      </w:r>
      <w:r w:rsidRPr="00925FFA">
        <w:rPr>
          <w:rtl/>
        </w:rPr>
        <w:t xml:space="preserve"> </w:t>
      </w:r>
      <w:r>
        <w:rPr>
          <w:rFonts w:hint="cs"/>
          <w:rtl/>
        </w:rPr>
        <w:t>و</w:t>
      </w:r>
      <w:r w:rsidRPr="00925FFA">
        <w:rPr>
          <w:rtl/>
        </w:rPr>
        <w:t>زيادة قدرها 2 مليون فرنك سويسري قيمة (خدمات تعاقدية أخرى) فيما يتعلق بتطوير ودعم منصات البرمجيات لمنظمات الإدارة الجماعية لحق المؤلف</w:t>
      </w:r>
      <w:r>
        <w:rPr>
          <w:rFonts w:hint="cs"/>
          <w:rtl/>
        </w:rPr>
        <w:t>.</w:t>
      </w:r>
    </w:p>
    <w:p w:rsidR="00884CF0" w:rsidRDefault="00BB310C" w:rsidP="00862268">
      <w:pPr>
        <w:pStyle w:val="ARNormal"/>
        <w:tabs>
          <w:tab w:val="left" w:pos="714"/>
        </w:tabs>
        <w:spacing w:line="240" w:lineRule="auto"/>
        <w:jc w:val="left"/>
        <w:rPr>
          <w:rtl/>
        </w:rPr>
      </w:pPr>
      <w:r>
        <w:rPr>
          <w:noProof/>
          <w:lang w:val="en-US"/>
        </w:rPr>
        <w:drawing>
          <wp:inline distT="0" distB="0" distL="0" distR="0" wp14:anchorId="34183E5A" wp14:editId="211CDEB6">
            <wp:extent cx="5759450" cy="1610360"/>
            <wp:effectExtent l="0" t="0" r="0" b="889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161036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Default="00BB310C" w:rsidP="00862268">
      <w:pPr>
        <w:pStyle w:val="ARNormal"/>
        <w:spacing w:line="240" w:lineRule="auto"/>
        <w:jc w:val="left"/>
        <w:rPr>
          <w:color w:val="000000"/>
          <w:sz w:val="30"/>
          <w:szCs w:val="30"/>
          <w:rtl/>
        </w:rPr>
      </w:pPr>
      <w:r>
        <w:rPr>
          <w:noProof/>
          <w:lang w:val="en-US"/>
        </w:rPr>
        <w:drawing>
          <wp:inline distT="0" distB="0" distL="0" distR="0" wp14:anchorId="6B98A1B0" wp14:editId="597FD845">
            <wp:extent cx="5349875" cy="6428105"/>
            <wp:effectExtent l="0" t="0" r="3175"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9875" cy="6428105"/>
                    </a:xfrm>
                    <a:prstGeom prst="rect">
                      <a:avLst/>
                    </a:prstGeom>
                    <a:noFill/>
                    <a:ln>
                      <a:noFill/>
                    </a:ln>
                  </pic:spPr>
                </pic:pic>
              </a:graphicData>
            </a:graphic>
          </wp:inline>
        </w:drawing>
      </w:r>
    </w:p>
    <w:p w:rsidR="00884CF0" w:rsidRPr="001F5587" w:rsidRDefault="00884CF0" w:rsidP="00862268">
      <w:pPr>
        <w:pStyle w:val="ARNormal"/>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397064">
      <w:pPr>
        <w:pStyle w:val="ARNormal"/>
        <w:numPr>
          <w:ilvl w:val="0"/>
          <w:numId w:val="52"/>
        </w:numPr>
        <w:spacing w:line="240" w:lineRule="auto"/>
        <w:ind w:left="0" w:firstLine="0"/>
        <w:jc w:val="left"/>
        <w:rPr>
          <w:rFonts w:ascii="Tahoma" w:hAnsi="Tahoma" w:cs="Tahoma"/>
          <w:sz w:val="16"/>
          <w:szCs w:val="16"/>
        </w:rPr>
      </w:pPr>
      <w:r>
        <w:rPr>
          <w:rFonts w:ascii="Tahoma" w:hAnsi="Tahoma" w:cs="Tahoma"/>
          <w:sz w:val="16"/>
          <w:szCs w:val="16"/>
          <w:rtl/>
        </w:rPr>
        <w:t>أعيدت صياغة الميزانية</w:t>
      </w:r>
      <w:r w:rsidRPr="001F5587">
        <w:rPr>
          <w:rFonts w:ascii="Tahoma" w:hAnsi="Tahoma" w:cs="Tahoma"/>
          <w:sz w:val="16"/>
          <w:szCs w:val="16"/>
          <w:rtl/>
        </w:rPr>
        <w:t xml:space="preserve"> المعتمدة للثنائية 2012/13 والميزانية بعد التحويلات بالاستناد إلى بنية فئة التكلفة المقترحة للثنائية 2014/15. </w:t>
      </w:r>
    </w:p>
    <w:p w:rsidR="00884CF0" w:rsidRPr="001F5587" w:rsidRDefault="00884CF0" w:rsidP="00397064">
      <w:pPr>
        <w:pStyle w:val="ARNormal"/>
        <w:numPr>
          <w:ilvl w:val="0"/>
          <w:numId w:val="52"/>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تعكس </w:t>
      </w:r>
      <w:r w:rsidRPr="001F5587">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color w:val="000000"/>
          <w:sz w:val="16"/>
          <w:szCs w:val="16"/>
        </w:rPr>
        <w:t>WO/PBC/20/2</w:t>
      </w:r>
      <w:r w:rsidRPr="001F5587">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397064">
      <w:pPr>
        <w:pStyle w:val="ARNormal"/>
        <w:numPr>
          <w:ilvl w:val="0"/>
          <w:numId w:val="52"/>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لمزيد من </w:t>
      </w:r>
      <w:r w:rsidRPr="001F5587">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tl/>
        </w:rPr>
        <w:sectPr w:rsidR="00884CF0" w:rsidSect="00862268">
          <w:headerReference w:type="even" r:id="rId85"/>
          <w:headerReference w:type="default" r:id="rId86"/>
          <w:footerReference w:type="even" r:id="rId87"/>
          <w:footerReference w:type="default" r:id="rId88"/>
          <w:footerReference w:type="first" r:id="rId89"/>
          <w:pgSz w:w="11907" w:h="16840" w:code="9"/>
          <w:pgMar w:top="567" w:right="1418" w:bottom="1361" w:left="1418" w:header="510" w:footer="851" w:gutter="0"/>
          <w:cols w:space="720"/>
        </w:sectPr>
      </w:pPr>
    </w:p>
    <w:p w:rsidR="00884CF0" w:rsidRPr="0044101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39" w:name="_Toc358745227"/>
      <w:r w:rsidRPr="00441010">
        <w:rPr>
          <w:rFonts w:ascii="Arabic Typesetting" w:hAnsi="Arabic Typesetting" w:cs="Arabic Typesetting" w:hint="cs"/>
          <w:i/>
          <w:iCs w:val="0"/>
          <w:sz w:val="42"/>
          <w:szCs w:val="42"/>
          <w:rtl/>
        </w:rPr>
        <w:t>الهدف الاستراتيجي الخامس</w:t>
      </w:r>
      <w:bookmarkEnd w:id="39"/>
    </w:p>
    <w:p w:rsidR="00884CF0" w:rsidRPr="0053329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40" w:name="_Toc358745228"/>
      <w:r w:rsidRPr="00441010">
        <w:rPr>
          <w:rFonts w:ascii="Arabic Typesetting" w:hAnsi="Arabic Typesetting" w:cs="Arabic Typesetting" w:hint="cs"/>
          <w:i/>
          <w:iCs w:val="0"/>
          <w:sz w:val="42"/>
          <w:szCs w:val="42"/>
          <w:rtl/>
        </w:rPr>
        <w:t xml:space="preserve">المصدر العالمي </w:t>
      </w:r>
      <w:r w:rsidRPr="00441010">
        <w:rPr>
          <w:rFonts w:ascii="Arabic Typesetting" w:hAnsi="Arabic Typesetting" w:cs="Arabic Typesetting"/>
          <w:i/>
          <w:iCs w:val="0"/>
          <w:sz w:val="42"/>
          <w:szCs w:val="42"/>
          <w:rtl/>
        </w:rPr>
        <w:t>لمراجع المعلومات والدراسات المتعلقة بالملكية</w:t>
      </w:r>
      <w:r w:rsidRPr="00441010">
        <w:rPr>
          <w:rFonts w:ascii="Arabic Typesetting" w:hAnsi="Arabic Typesetting" w:cs="Arabic Typesetting" w:hint="cs"/>
          <w:i/>
          <w:iCs w:val="0"/>
          <w:sz w:val="42"/>
          <w:szCs w:val="42"/>
          <w:rtl/>
        </w:rPr>
        <w:t xml:space="preserve"> الفكرية</w:t>
      </w:r>
      <w:bookmarkEnd w:id="40"/>
    </w:p>
    <w:p w:rsidR="00884CF0" w:rsidRDefault="00884CF0" w:rsidP="00862268">
      <w:pPr>
        <w:spacing w:after="120" w:line="340" w:lineRule="exact"/>
        <w:rPr>
          <w:rFonts w:ascii="Arabic Typesetting" w:hAnsi="Arabic Typesetting" w:cs="Arabic Typesetting"/>
          <w:sz w:val="34"/>
          <w:szCs w:val="34"/>
          <w:rtl/>
        </w:rPr>
      </w:pPr>
      <w:r w:rsidRPr="00547ECF">
        <w:rPr>
          <w:rFonts w:ascii="Arabic Typesetting" w:hAnsi="Arabic Typesetting" w:cs="Arabic Typesetting" w:hint="cs"/>
          <w:color w:val="000000"/>
          <w:sz w:val="34"/>
          <w:szCs w:val="34"/>
          <w:rtl/>
        </w:rPr>
        <w:t>تعتبر</w:t>
      </w:r>
      <w:r>
        <w:rPr>
          <w:rFonts w:ascii="Arabic Typesetting" w:hAnsi="Arabic Typesetting" w:cs="Arabic Typesetting" w:hint="cs"/>
          <w:color w:val="000000"/>
          <w:sz w:val="34"/>
          <w:szCs w:val="34"/>
          <w:rtl/>
        </w:rPr>
        <w:t xml:space="preserve"> </w:t>
      </w:r>
      <w:r>
        <w:rPr>
          <w:rFonts w:ascii="Arabic Typesetting" w:hAnsi="Arabic Typesetting" w:cs="Arabic Typesetting"/>
          <w:sz w:val="34"/>
          <w:szCs w:val="34"/>
          <w:rtl/>
        </w:rPr>
        <w:t>الويبو هي الجهة المس</w:t>
      </w:r>
      <w:r>
        <w:rPr>
          <w:rFonts w:ascii="Arabic Typesetting" w:hAnsi="Arabic Typesetting" w:cs="Arabic Typesetting" w:hint="cs"/>
          <w:sz w:val="34"/>
          <w:szCs w:val="34"/>
          <w:rtl/>
        </w:rPr>
        <w:t>ؤ</w:t>
      </w:r>
      <w:r>
        <w:rPr>
          <w:rFonts w:ascii="Arabic Typesetting" w:hAnsi="Arabic Typesetting" w:cs="Arabic Typesetting"/>
          <w:sz w:val="34"/>
          <w:szCs w:val="34"/>
          <w:rtl/>
        </w:rPr>
        <w:t xml:space="preserve">ولة عن </w:t>
      </w:r>
      <w:r>
        <w:rPr>
          <w:rFonts w:ascii="Arabic Typesetting" w:hAnsi="Arabic Typesetting" w:cs="Arabic Typesetting" w:hint="cs"/>
          <w:sz w:val="34"/>
          <w:szCs w:val="34"/>
          <w:rtl/>
        </w:rPr>
        <w:t>إ</w:t>
      </w:r>
      <w:r w:rsidRPr="00113708">
        <w:rPr>
          <w:rFonts w:ascii="Arabic Typesetting" w:hAnsi="Arabic Typesetting" w:cs="Arabic Typesetting"/>
          <w:sz w:val="34"/>
          <w:szCs w:val="34"/>
          <w:rtl/>
        </w:rPr>
        <w:t xml:space="preserve">نتاج وحفظ المجموعات الحالية من حالات الإفصاح التكنولوجية والبيانات </w:t>
      </w:r>
      <w:proofErr w:type="spellStart"/>
      <w:r w:rsidRPr="00113708">
        <w:rPr>
          <w:rFonts w:ascii="Arabic Typesetting" w:hAnsi="Arabic Typesetting" w:cs="Arabic Typesetting"/>
          <w:sz w:val="34"/>
          <w:szCs w:val="34"/>
          <w:rtl/>
        </w:rPr>
        <w:t>التوسيمية</w:t>
      </w:r>
      <w:proofErr w:type="spellEnd"/>
      <w:r w:rsidRPr="00113708">
        <w:rPr>
          <w:rFonts w:ascii="Arabic Typesetting" w:hAnsi="Arabic Typesetting" w:cs="Arabic Typesetting"/>
          <w:sz w:val="34"/>
          <w:szCs w:val="34"/>
          <w:rtl/>
        </w:rPr>
        <w:t xml:space="preserve"> والمعلومات التقنية والقانونية عن الملكية الفكرية.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تكتسي تلك المجموعات </w:t>
      </w:r>
      <w:r w:rsidRPr="00113708">
        <w:rPr>
          <w:rFonts w:ascii="Arabic Typesetting" w:hAnsi="Arabic Typesetting" w:cs="Arabic Typesetting"/>
          <w:sz w:val="34"/>
          <w:szCs w:val="34"/>
          <w:rtl/>
        </w:rPr>
        <w:t xml:space="preserve">قيمة عظيمة لصانعي السياسات وقطاع الأعمال والصناعات وغيرها من الجهات المنتفعة بنظام الملكية الفكرية فضلا عن جمهور المهتمين من العامة.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Pr>
          <w:rFonts w:ascii="Arabic Typesetting" w:hAnsi="Arabic Typesetting" w:cs="Arabic Typesetting" w:hint="cs"/>
          <w:sz w:val="34"/>
          <w:szCs w:val="34"/>
          <w:rtl/>
        </w:rPr>
        <w:t>.</w:t>
      </w:r>
    </w:p>
    <w:p w:rsidR="00884CF0" w:rsidRDefault="00884CF0" w:rsidP="00862268">
      <w:pPr>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وتعتمد </w:t>
      </w:r>
      <w:r w:rsidRPr="0011370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تعد الويبو في وضعية فريدة تُمَك</w:t>
      </w:r>
      <w:r>
        <w:rPr>
          <w:rFonts w:ascii="Arabic Typesetting" w:hAnsi="Arabic Typesetting" w:cs="Arabic Typesetting" w:hint="cs"/>
          <w:sz w:val="34"/>
          <w:szCs w:val="34"/>
          <w:rtl/>
        </w:rPr>
        <w:t>ٍ</w:t>
      </w:r>
      <w:r w:rsidRPr="0011370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Pr>
          <w:rFonts w:ascii="Arabic Typesetting" w:hAnsi="Arabic Typesetting" w:cs="Arabic Typesetting" w:hint="cs"/>
          <w:sz w:val="34"/>
          <w:szCs w:val="34"/>
          <w:rtl/>
        </w:rPr>
        <w:t>جميع أنحاء العالم</w:t>
      </w:r>
      <w:r w:rsidRPr="0011370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Pr>
          <w:rFonts w:ascii="Arabic Typesetting" w:hAnsi="Arabic Typesetting" w:cs="Arabic Typesetting" w:hint="cs"/>
          <w:color w:val="000000"/>
          <w:sz w:val="34"/>
          <w:szCs w:val="34"/>
          <w:rtl/>
        </w:rPr>
        <w:t xml:space="preserve"> ملموس.</w:t>
      </w:r>
    </w:p>
    <w:p w:rsidR="00884CF0" w:rsidRDefault="00884CF0"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1.5 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 xml:space="preserve">عدد مرات تحميل الأربع تقارير الإحصائية الرئيسية (المراجعات السنوية لـ </w:t>
            </w:r>
            <w:r>
              <w:t>WIPI</w:t>
            </w:r>
            <w:r>
              <w:rPr>
                <w:rFonts w:hint="cs"/>
                <w:rtl/>
              </w:rPr>
              <w:t xml:space="preserve"> و</w:t>
            </w:r>
            <w:r w:rsidRPr="00143B42">
              <w:rPr>
                <w:rtl/>
              </w:rPr>
              <w:t>معاهدة التعاون بشأن البراءات</w:t>
            </w:r>
            <w:r>
              <w:rPr>
                <w:rFonts w:hint="cs"/>
                <w:rtl/>
              </w:rPr>
              <w:t xml:space="preserve"> </w:t>
            </w:r>
            <w:r>
              <w:t>PCT</w:t>
            </w:r>
            <w:r>
              <w:rPr>
                <w:rFonts w:hint="cs"/>
                <w:rtl/>
              </w:rPr>
              <w:t xml:space="preserve"> ولاهاي ومدريد)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عدد الزائرين المستخدمين لمركز البيانات الإحصائية للملكية</w:t>
            </w:r>
            <w:r>
              <w:rPr>
                <w:rFonts w:hint="eastAsia"/>
                <w:rtl/>
                <w:lang w:bidi="ar-SA"/>
              </w:rPr>
              <w:t> </w:t>
            </w:r>
            <w:r>
              <w:rPr>
                <w:rFonts w:hint="cs"/>
                <w:rtl/>
                <w:lang w:bidi="ar-SA"/>
              </w:rPr>
              <w:t>الفكرية</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rPr>
            </w:pPr>
            <w:r>
              <w:rPr>
                <w:rFonts w:hint="cs"/>
                <w:rtl/>
                <w:lang w:bidi="ar-SA"/>
              </w:rPr>
              <w:t>ه 2.5 استخدام تحليلات الويبو الاقتصادية في صياغة السياسات العامة على نطاق أوسع ونحو</w:t>
            </w:r>
            <w:r>
              <w:rPr>
                <w:rFonts w:hint="eastAsia"/>
                <w:rtl/>
                <w:lang w:bidi="ar-SA"/>
              </w:rPr>
              <w:t> </w:t>
            </w:r>
            <w:r>
              <w:rPr>
                <w:rFonts w:hint="cs"/>
                <w:rtl/>
                <w:lang w:bidi="ar-SA"/>
              </w:rPr>
              <w:t>أفضل</w:t>
            </w:r>
          </w:p>
        </w:tc>
        <w:tc>
          <w:tcPr>
            <w:tcW w:w="3969" w:type="dxa"/>
            <w:tcBorders>
              <w:top w:val="nil"/>
              <w:left w:val="nil"/>
              <w:bottom w:val="nil"/>
              <w:right w:val="nil"/>
            </w:tcBorders>
            <w:shd w:val="clear" w:color="auto" w:fill="auto"/>
          </w:tcPr>
          <w:p w:rsidR="00884CF0" w:rsidRPr="006B7F9A" w:rsidRDefault="00884CF0" w:rsidP="00862268">
            <w:pPr>
              <w:pStyle w:val="ARSGTableText"/>
              <w:rPr>
                <w:rtl/>
              </w:rPr>
            </w:pPr>
            <w:r>
              <w:rPr>
                <w:rFonts w:hint="cs"/>
                <w:rtl/>
              </w:rPr>
              <w:t>استخدام دراسات الويبو الاقتصادية بشأن حق المؤلف من قبل الحكومات والمنظمات الأهلية في اتخاذ القرار</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المبادرات الوطنية لإعداد المزيد من الإحصاءات على الصناعات الإبداعية استناداً إلى عمل الويبو في المجال</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المنشورات الاقتصادية الرئيسية</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الدراسات</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الحلقات الدراسية</w:t>
            </w:r>
          </w:p>
        </w:tc>
        <w:tc>
          <w:tcPr>
            <w:tcW w:w="2235" w:type="dxa"/>
            <w:tcBorders>
              <w:top w:val="nil"/>
              <w:left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bl>
    <w:p w:rsidR="00884CF0" w:rsidRDefault="00884CF0" w:rsidP="00862268">
      <w:pPr>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44101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41" w:name="_Toc358745229"/>
      <w:r w:rsidRPr="00B22778">
        <w:rPr>
          <w:rFonts w:ascii="Arabic Typesetting" w:hAnsi="Arabic Typesetting" w:cs="Arabic Typesetting" w:hint="cs"/>
          <w:bCs/>
          <w:iCs w:val="0"/>
          <w:noProof/>
          <w:sz w:val="42"/>
          <w:szCs w:val="42"/>
          <w:rtl/>
        </w:rPr>
        <w:t xml:space="preserve">البرنامج 16 </w:t>
      </w:r>
      <w:r w:rsidRPr="00B22778">
        <w:rPr>
          <w:rFonts w:ascii="Arabic Typesetting" w:hAnsi="Arabic Typesetting" w:cs="Arabic Typesetting" w:hint="cs"/>
          <w:bCs/>
          <w:iCs w:val="0"/>
          <w:noProof/>
          <w:sz w:val="42"/>
          <w:szCs w:val="42"/>
          <w:rtl/>
        </w:rPr>
        <w:tab/>
        <w:t>الاقتصاد والإحصاء</w:t>
      </w:r>
      <w:bookmarkEnd w:id="41"/>
    </w:p>
    <w:p w:rsidR="00884CF0" w:rsidRPr="0044101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41010">
        <w:rPr>
          <w:rFonts w:ascii="Arabic Typesetting" w:hAnsi="Arabic Typesetting" w:cs="Arabic Typesetting" w:hint="cs"/>
          <w:noProof/>
          <w:sz w:val="38"/>
          <w:szCs w:val="38"/>
          <w:rtl/>
        </w:rPr>
        <w:t>سياق التخطيط</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sz w:val="34"/>
          <w:szCs w:val="34"/>
          <w:rtl/>
        </w:rPr>
      </w:pPr>
      <w:r w:rsidRPr="002F75E3">
        <w:rPr>
          <w:rFonts w:ascii="Arabic Typesetting" w:hAnsi="Arabic Typesetting" w:cs="Arabic Typesetting"/>
          <w:sz w:val="34"/>
          <w:szCs w:val="34"/>
          <w:rtl/>
        </w:rPr>
        <w:t xml:space="preserve">بينما ما يزال الاقتصاد العالمي في مرحلة التعافي من الأزمة المالية التي </w:t>
      </w:r>
      <w:r>
        <w:rPr>
          <w:rFonts w:ascii="Arabic Typesetting" w:hAnsi="Arabic Typesetting" w:cs="Arabic Typesetting" w:hint="cs"/>
          <w:sz w:val="34"/>
          <w:szCs w:val="34"/>
          <w:rtl/>
        </w:rPr>
        <w:t>ألمَّت</w:t>
      </w:r>
      <w:r w:rsidRPr="002F75E3">
        <w:rPr>
          <w:rFonts w:ascii="Arabic Typesetting" w:hAnsi="Arabic Typesetting" w:cs="Arabic Typesetting"/>
          <w:sz w:val="34"/>
          <w:szCs w:val="34"/>
          <w:rtl/>
        </w:rPr>
        <w:t xml:space="preserve"> به حديثا،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و</w:t>
      </w:r>
      <w:r w:rsidRPr="002F75E3">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2F75E3">
        <w:rPr>
          <w:rFonts w:ascii="Arabic Typesetting" w:hAnsi="Arabic Typesetting" w:cs="Arabic Typesetting"/>
          <w:color w:val="000000"/>
          <w:sz w:val="34"/>
          <w:szCs w:val="34"/>
          <w:rtl/>
        </w:rPr>
        <w:t xml:space="preserve">وإزاء </w:t>
      </w:r>
      <w:r w:rsidRPr="002F75E3">
        <w:rPr>
          <w:rFonts w:ascii="Arabic Typesetting" w:hAnsi="Arabic Typesetting" w:cs="Arabic Typesetting"/>
          <w:b/>
          <w:sz w:val="34"/>
          <w:szCs w:val="34"/>
          <w:rtl/>
        </w:rPr>
        <w:t xml:space="preserve">هذه الخلفية، يواجه نظام الملكية الفكرية العالمي تحديات كبرى.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176ADD">
        <w:rPr>
          <w:rFonts w:ascii="Arabic Typesetting" w:hAnsi="Arabic Typesetting" w:cs="Arabic Typesetting"/>
          <w:b/>
          <w:sz w:val="34"/>
          <w:szCs w:val="34"/>
          <w:rtl/>
        </w:rPr>
        <w:t xml:space="preserve">ومع </w:t>
      </w:r>
      <w:r w:rsidRPr="00176ADD">
        <w:rPr>
          <w:rFonts w:ascii="Arabic Typesetting" w:hAnsi="Arabic Typesetting" w:cs="Arabic Typesetting"/>
          <w:color w:val="000000"/>
          <w:sz w:val="34"/>
          <w:szCs w:val="34"/>
          <w:rtl/>
        </w:rPr>
        <w:t xml:space="preserve">وضع هذه التحديات في الاعتبار، يتضح أن هناك هدفان للبرنامج </w:t>
      </w:r>
      <w:r>
        <w:rPr>
          <w:rFonts w:ascii="Arabic Typesetting" w:hAnsi="Arabic Typesetting" w:cs="Arabic Typesetting" w:hint="cs"/>
          <w:color w:val="000000"/>
          <w:sz w:val="34"/>
          <w:szCs w:val="34"/>
          <w:rtl/>
        </w:rPr>
        <w:t>16</w:t>
      </w:r>
      <w:r w:rsidRPr="00176ADD">
        <w:rPr>
          <w:rFonts w:ascii="Arabic Typesetting" w:hAnsi="Arabic Typesetting" w:cs="Arabic Typesetting"/>
          <w:color w:val="000000"/>
          <w:sz w:val="34"/>
          <w:szCs w:val="34"/>
          <w:rtl/>
        </w:rPr>
        <w:t>، وهما: أولاً، توفير معلومات إحصائية دقيقة وشاملة وفي الوقت المناسب على أداء نظام الملكية الفكرية في جميع أنحاء العالم؛ وثانيا، توفير تحليل تطبيقي عالي الجودة لمعالجة التحديات الاقتصادية في نظام الملكية الفكرية الدولي وتقييم الآثار الاقتصادية المترتبة على خيارات السياسة العامة للملكية الفكرية في البلدان النامية. ففي مجالات الإحصاء، تحددت الأولويات الرئيسية للثنائية 2014/15 في توسيع المجموعة أو المعلومات الإحصائية المتوفرة للمستخدمين وصقل الأدوات التي من خلالها يتمكن المستخدمون على اختلاف مشاربهم من الوصول إلى هذه المعلومات. وفي مجال الاقتصاد، تستهدف الأولويات الرئيسية زيادة توفير التحليل الاقتصادي على الصعيد العالمي ومواصلة أعمال الدراسات الاقتصادية في البلدان النامية.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547ECF">
        <w:rPr>
          <w:rFonts w:ascii="Arabic Typesetting" w:hAnsi="Arabic Typesetting" w:cs="Arabic Typesetting" w:hint="cs"/>
          <w:color w:val="000000"/>
          <w:sz w:val="38"/>
          <w:szCs w:val="38"/>
          <w:rtl/>
        </w:rPr>
        <w:t>استراتيجيات التنفيذ</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176ADD">
        <w:rPr>
          <w:rFonts w:ascii="Arabic Typesetting" w:hAnsi="Arabic Typesetting" w:cs="Arabic Typesetting"/>
          <w:b/>
          <w:sz w:val="34"/>
          <w:szCs w:val="34"/>
          <w:rtl/>
        </w:rPr>
        <w:t xml:space="preserve">في مجال </w:t>
      </w:r>
      <w:r w:rsidRPr="00176ADD">
        <w:rPr>
          <w:rFonts w:ascii="Arabic Typesetting" w:hAnsi="Arabic Typesetting" w:cs="Arabic Typesetting"/>
          <w:sz w:val="34"/>
          <w:szCs w:val="34"/>
          <w:rtl/>
        </w:rPr>
        <w:t>احصاءات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للويبو - مؤشرات الملكية الفكرية العالمية - تلخيص الاتجاهات الإحصائية الرئيسية في مجال براءات الاختراع ونماذج المنفعة والعلامات التجارية والتصاميم الصناعية. كما ستصدر منشورات إحصائية منفصلة عن أداء أنظمة التعاون بشأن البراءات ومدريد ولاهاي. كما سيواصل مركز البيانات الإحصائية للملكية الفكرية الذي أُنشئ مؤخرا إتاحة جميع الإحصاءات للمستخدمين في جميع أنحاء العالم. وفي ضوء الأولويات التي تم تحديدها أعلاه، سَتُبذَل جهود خاصة من أجل توسيع نطاق تغطية البيانات وتعزيز إمكانية النفاذ وسهولة استخدام المنتجات الإحصائية مع مراعاة احتياجات المستخدم في مختلف المجتمعات</w:t>
      </w:r>
      <w:r w:rsidRPr="00176ADD">
        <w:rPr>
          <w:rFonts w:ascii="Arabic Typesetting" w:hAnsi="Arabic Typesetting" w:cs="Arabic Typesetting"/>
          <w:b/>
          <w:sz w:val="34"/>
          <w:szCs w:val="34"/>
          <w:rtl/>
        </w:rPr>
        <w:t xml:space="preserve"> المحلية.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b/>
          <w:sz w:val="34"/>
          <w:szCs w:val="34"/>
          <w:rtl/>
        </w:rPr>
        <w:t>و</w:t>
      </w:r>
      <w:r w:rsidRPr="00176ADD">
        <w:rPr>
          <w:rFonts w:ascii="Arabic Typesetting" w:hAnsi="Arabic Typesetting" w:cs="Arabic Typesetting"/>
          <w:b/>
          <w:sz w:val="34"/>
          <w:szCs w:val="34"/>
          <w:rtl/>
        </w:rPr>
        <w:t xml:space="preserve">في مجال </w:t>
      </w:r>
      <w:r w:rsidRPr="00176ADD">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واضعي السياسات بأداة لتحديد معيار الأداء الابتكاري. كما ستواصل على قدم المساواة إصدار سلسلة التقرير العالمي للملكية الفكرية بهدف استكشاف مفاهيم جديدة وإثراء التحليل المتعلق بأحدث موضوعات الملكية الفكرية العالمية التي يتم طرحها على الساحة أولا بأول. وبالإضافة إلى ذلك، سوف يكون البرنامج على أهبة الاستعداد للاستجابة لطلبات التحليل الاقتصادي التي ترد إلى لجان الويبو. وأخيراً، سوف يستمر عمل الدراسات في البلدان النامية في إطار المرحلة الثانية من مشروع الملكية الفكرية والتنمية الاقتصادية والاجتماعية للجنة التنمية</w:t>
      </w:r>
      <w:r w:rsidRPr="00176ADD">
        <w:rPr>
          <w:rStyle w:val="FootnoteReference"/>
          <w:rFonts w:ascii="Arabic Typesetting" w:hAnsi="Arabic Typesetting" w:cs="Arabic Typesetting"/>
          <w:color w:val="000000"/>
          <w:sz w:val="34"/>
          <w:szCs w:val="34"/>
          <w:rtl/>
        </w:rPr>
        <w:footnoteReference w:id="6"/>
      </w:r>
      <w:r w:rsidRPr="00176ADD">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 xml:space="preserve">سوف تستمر هذه الدراسات في الاستجابة لتوصيات جدول أعمال التنمية ذات الصلة – لا سيما التوصيات 35 و37 – وتقديم مدخلات تجريبية في سياق تفهم الآثار الاقتصادية لمختلف خيارات سياسات الملكية الفكرية العامة.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ستواصل هذه</w:t>
      </w:r>
      <w:r>
        <w:rPr>
          <w:rFonts w:ascii="Arabic Typesetting" w:hAnsi="Arabic Typesetting" w:cs="Arabic Typesetting"/>
          <w:color w:val="000000"/>
          <w:sz w:val="34"/>
          <w:szCs w:val="34"/>
          <w:rtl/>
        </w:rPr>
        <w:t xml:space="preserve"> الدراسات البناء على ما تم إنشا</w:t>
      </w:r>
      <w:r>
        <w:rPr>
          <w:rFonts w:ascii="Arabic Typesetting" w:hAnsi="Arabic Typesetting" w:cs="Arabic Typesetting" w:hint="cs"/>
          <w:color w:val="000000"/>
          <w:sz w:val="34"/>
          <w:szCs w:val="34"/>
          <w:rtl/>
        </w:rPr>
        <w:t>ء</w:t>
      </w:r>
      <w:r w:rsidRPr="00176ADD">
        <w:rPr>
          <w:rFonts w:ascii="Arabic Typesetting" w:hAnsi="Arabic Typesetting" w:cs="Arabic Typesetting"/>
          <w:color w:val="000000"/>
          <w:sz w:val="34"/>
          <w:szCs w:val="34"/>
          <w:rtl/>
        </w:rPr>
        <w:t>ه من قدرات بحثية في الثنائية 2012/13، ولكن مع السعي إلى تعميق مجال الموضوعات التي تم تحليلها وتوسيع نطاق التغطية في البلدان والمناطق مستجيبة في ذلك إلى احتياجات الدول الأعضاء.</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Pr>
          <w:rFonts w:ascii="Arabic Typesetting" w:hAnsi="Arabic Typesetting" w:cs="Arabic Typesetting" w:hint="cs"/>
          <w:b/>
          <w:sz w:val="34"/>
          <w:szCs w:val="34"/>
          <w:rtl/>
        </w:rPr>
        <w:t>و</w:t>
      </w:r>
      <w:r w:rsidRPr="00A4631F">
        <w:rPr>
          <w:rFonts w:ascii="Arabic Typesetting" w:hAnsi="Arabic Typesetting" w:cs="Arabic Typesetting"/>
          <w:b/>
          <w:sz w:val="34"/>
          <w:szCs w:val="34"/>
          <w:rtl/>
        </w:rPr>
        <w:t xml:space="preserve">للحصول </w:t>
      </w:r>
      <w:r w:rsidRPr="00A4631F">
        <w:rPr>
          <w:rFonts w:ascii="Arabic Typesetting" w:hAnsi="Arabic Typesetting" w:cs="Arabic Typesetting"/>
          <w:color w:val="000000"/>
          <w:sz w:val="34"/>
          <w:szCs w:val="34"/>
          <w:rtl/>
        </w:rPr>
        <w:t xml:space="preserve">على تحليل اقتصادي عالي الجودة وتعظيم أوجه التوافق </w:t>
      </w:r>
      <w:proofErr w:type="spellStart"/>
      <w:r w:rsidRPr="00A4631F">
        <w:rPr>
          <w:rFonts w:ascii="Arabic Typesetting" w:hAnsi="Arabic Typesetting" w:cs="Arabic Typesetting"/>
          <w:color w:val="000000"/>
          <w:sz w:val="34"/>
          <w:szCs w:val="34"/>
          <w:rtl/>
        </w:rPr>
        <w:t>النشاطي</w:t>
      </w:r>
      <w:proofErr w:type="spellEnd"/>
      <w:r w:rsidRPr="00A4631F">
        <w:rPr>
          <w:rFonts w:ascii="Arabic Typesetting" w:hAnsi="Arabic Typesetting" w:cs="Arabic Typesetting"/>
          <w:color w:val="000000"/>
          <w:sz w:val="34"/>
          <w:szCs w:val="34"/>
          <w:rtl/>
        </w:rPr>
        <w:t xml:space="preserve">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A4631F">
        <w:rPr>
          <w:rFonts w:ascii="Arabic Typesetting" w:hAnsi="Arabic Typesetting" w:cs="Arabic Typesetting"/>
          <w:b/>
          <w:sz w:val="34"/>
          <w:szCs w:val="34"/>
          <w:rtl/>
        </w:rPr>
        <w:t>.</w:t>
      </w:r>
    </w:p>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المخاطر الرئيسية واستراتيجيات الحد من وطأتها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884CF0" w:rsidRPr="00A67728" w:rsidTr="00862268">
        <w:trPr>
          <w:tblHeader/>
          <w:jc w:val="center"/>
        </w:trPr>
        <w:tc>
          <w:tcPr>
            <w:tcW w:w="457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3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571"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الدول الأعضاء </w:t>
            </w:r>
            <w:r w:rsidRPr="00862268">
              <w:rPr>
                <w:color w:val="000000"/>
                <w:rtl/>
              </w:rPr>
              <w:t xml:space="preserve">ليست في وضعية تمكنها من </w:t>
            </w:r>
            <w:r w:rsidRPr="00862268">
              <w:rPr>
                <w:rFonts w:hint="cs"/>
                <w:color w:val="000000"/>
                <w:rtl/>
              </w:rPr>
              <w:t xml:space="preserve">استيفاء نماذج </w:t>
            </w:r>
            <w:r w:rsidRPr="00862268">
              <w:rPr>
                <w:color w:val="000000"/>
                <w:rtl/>
              </w:rPr>
              <w:t>المسح الإحصائي الذي تجريه الويبو، أو تتأخر في تسليم هذا</w:t>
            </w:r>
            <w:r w:rsidRPr="00862268">
              <w:rPr>
                <w:rFonts w:hint="cs"/>
                <w:rtl/>
                <w:lang w:val="fr-CH"/>
              </w:rPr>
              <w:t xml:space="preserve"> الرد.</w:t>
            </w:r>
          </w:p>
        </w:tc>
        <w:tc>
          <w:tcPr>
            <w:tcW w:w="4436"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sidRPr="00862268">
              <w:rPr>
                <w:color w:val="000000"/>
                <w:rtl/>
              </w:rPr>
              <w:t xml:space="preserve">إرسال الاستبيانات الإحصائية مبكراً في بداية العام (ليس متأخراً عن شهر فبراير)؛ </w:t>
            </w:r>
            <w:r w:rsidRPr="00862268">
              <w:rPr>
                <w:rFonts w:hint="cs"/>
                <w:color w:val="000000"/>
                <w:rtl/>
              </w:rPr>
              <w:t>و</w:t>
            </w:r>
            <w:r w:rsidRPr="00862268">
              <w:rPr>
                <w:color w:val="000000"/>
                <w:rtl/>
              </w:rPr>
              <w:t xml:space="preserve">الاحتفاظ بقائمة بجهات الاتصال الإحصائية في مكاتب الملكية الفكرية الوطنية لمتابعة الاتصالات؛ </w:t>
            </w:r>
            <w:r w:rsidRPr="00862268">
              <w:rPr>
                <w:rFonts w:hint="cs"/>
                <w:color w:val="000000"/>
                <w:rtl/>
              </w:rPr>
              <w:t>وتخصيص</w:t>
            </w:r>
            <w:r w:rsidRPr="00862268">
              <w:rPr>
                <w:color w:val="000000"/>
                <w:rtl/>
              </w:rPr>
              <w:t xml:space="preserve"> موارد كافية لمتابعة</w:t>
            </w:r>
            <w:r w:rsidRPr="00862268">
              <w:rPr>
                <w:rFonts w:hint="cs"/>
                <w:color w:val="000000"/>
                <w:rtl/>
              </w:rPr>
              <w:t xml:space="preserve"> الاتصالات.</w:t>
            </w:r>
          </w:p>
        </w:tc>
      </w:tr>
      <w:tr w:rsidR="00884CF0" w:rsidRPr="00A67728" w:rsidTr="00862268">
        <w:trPr>
          <w:jc w:val="center"/>
        </w:trPr>
        <w:tc>
          <w:tcPr>
            <w:tcW w:w="4571" w:type="dxa"/>
            <w:tcBorders>
              <w:top w:val="nil"/>
              <w:left w:val="single" w:sz="4" w:space="0" w:color="auto"/>
              <w:bottom w:val="single" w:sz="4" w:space="0" w:color="auto"/>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تحتوي </w:t>
            </w:r>
            <w:r w:rsidRPr="00862268">
              <w:rPr>
                <w:color w:val="000000"/>
                <w:rtl/>
              </w:rPr>
              <w:t xml:space="preserve">منشورات الويبو </w:t>
            </w:r>
            <w:r w:rsidRPr="00862268">
              <w:rPr>
                <w:rFonts w:hint="cs"/>
                <w:color w:val="000000"/>
                <w:rtl/>
              </w:rPr>
              <w:t xml:space="preserve">على </w:t>
            </w:r>
            <w:r w:rsidRPr="00862268">
              <w:rPr>
                <w:color w:val="000000"/>
                <w:rtl/>
              </w:rPr>
              <w:t>بيانات إحصائية غير دقيقة أو تعكس أخطاء</w:t>
            </w:r>
            <w:r>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إنشاء </w:t>
            </w:r>
            <w:r w:rsidRPr="0086226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62268">
              <w:rPr>
                <w:rFonts w:hint="cs"/>
                <w:color w:val="000000"/>
                <w:rtl/>
              </w:rPr>
              <w:t>مراجعة</w:t>
            </w:r>
            <w:r w:rsidRPr="00862268">
              <w:rPr>
                <w:color w:val="000000"/>
                <w:rtl/>
              </w:rPr>
              <w:t xml:space="preserve"> جميع المنشورات التحليلية من قبل نظراء</w:t>
            </w:r>
            <w:r>
              <w:rPr>
                <w:rFonts w:hint="cs"/>
                <w:rtl/>
              </w:rPr>
              <w:t xml:space="preserve"> خارجيين.</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862"/>
        <w:gridCol w:w="1562"/>
        <w:gridCol w:w="1974"/>
      </w:tblGrid>
      <w:tr w:rsidR="00884CF0" w:rsidRPr="00A67728" w:rsidTr="00862268">
        <w:trPr>
          <w:tblHeader/>
          <w:jc w:val="center"/>
        </w:trPr>
        <w:tc>
          <w:tcPr>
            <w:tcW w:w="2777"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5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7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777"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1.5 </w:t>
            </w:r>
            <w:r>
              <w:rPr>
                <w:rFonts w:hint="cs"/>
                <w:rtl/>
              </w:rPr>
              <w:t>استخدام معلومات الويبو الإحصائية بشأن الملكية الفكرية على نطاق أوسع ونحو أفضل</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 xml:space="preserve">عدد مرات تحميل الأربع تقارير الإحصائية الرئيسية (المراجعات السنوية لـ </w:t>
            </w:r>
            <w:r>
              <w:t>WIPI</w:t>
            </w:r>
            <w:r>
              <w:rPr>
                <w:rFonts w:hint="cs"/>
                <w:rtl/>
              </w:rPr>
              <w:t xml:space="preserve"> ومعاهدة التعاون بشأن البراءات </w:t>
            </w:r>
            <w:r>
              <w:t>PCT</w:t>
            </w:r>
            <w:r>
              <w:rPr>
                <w:rFonts w:hint="cs"/>
                <w:rtl/>
              </w:rPr>
              <w:t xml:space="preserve"> وأنظمة لاهاي ومدريد)</w:t>
            </w:r>
          </w:p>
        </w:tc>
        <w:tc>
          <w:tcPr>
            <w:tcW w:w="15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تُحدد في نهاية 2013</w:t>
            </w:r>
          </w:p>
        </w:tc>
        <w:tc>
          <w:tcPr>
            <w:tcW w:w="1974"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 xml:space="preserve">10% زيادة في عدد </w:t>
            </w:r>
            <w:proofErr w:type="spellStart"/>
            <w:r w:rsidRPr="00862268">
              <w:rPr>
                <w:rFonts w:hint="cs"/>
                <w:color w:val="000000"/>
                <w:rtl/>
              </w:rPr>
              <w:t>التحميلات</w:t>
            </w:r>
            <w:proofErr w:type="spellEnd"/>
            <w:r w:rsidRPr="00862268">
              <w:rPr>
                <w:rFonts w:hint="cs"/>
                <w:color w:val="000000"/>
                <w:rtl/>
              </w:rPr>
              <w:t xml:space="preserve"> وأعداد المستخدمين بالمقارنة بالثنائية 2012/13</w:t>
            </w:r>
          </w:p>
          <w:p w:rsidR="00884CF0" w:rsidRPr="00A67728" w:rsidRDefault="00884CF0" w:rsidP="00862268">
            <w:pPr>
              <w:pStyle w:val="ARProgramTableText"/>
              <w:spacing w:line="300" w:lineRule="exact"/>
              <w:rPr>
                <w:rtl/>
              </w:rPr>
            </w:pP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الزائرين المستخدمين لمركز البيانات الإحصائية للملكية الفكرية</w:t>
            </w:r>
          </w:p>
        </w:tc>
        <w:tc>
          <w:tcPr>
            <w:tcW w:w="15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10% زيادة في أعداد المستخدمين عن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226A55" w:rsidRDefault="00884CF0" w:rsidP="00862268">
            <w:pPr>
              <w:pStyle w:val="ARProgramTableText"/>
              <w:spacing w:line="300" w:lineRule="exact"/>
              <w:rPr>
                <w:rtl/>
                <w:lang w:bidi="ar-SA"/>
              </w:rPr>
            </w:pPr>
            <w:r>
              <w:rPr>
                <w:rFonts w:hint="cs"/>
                <w:rtl/>
                <w:lang w:bidi="ar-SA"/>
              </w:rPr>
              <w:t>ه 2.5 استخدام تحليلات الويبو الاقتصادية في صياغة السياسات العامة على نطاق أوسع ونحو أفضل</w:t>
            </w: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المنشورات الاقتصادية الرئيسية</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20% زيادة مقارنة بالثنائية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الدراسات</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ثمان أوراق عمل جديدة</w:t>
            </w:r>
          </w:p>
        </w:tc>
      </w:tr>
      <w:tr w:rsidR="00884CF0" w:rsidRPr="00A67728" w:rsidTr="00862268">
        <w:trPr>
          <w:jc w:val="center"/>
        </w:trPr>
        <w:tc>
          <w:tcPr>
            <w:tcW w:w="2777"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الحلقات الدراسية</w:t>
            </w:r>
          </w:p>
        </w:tc>
        <w:tc>
          <w:tcPr>
            <w:tcW w:w="15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 xml:space="preserve">المحافظة على الأداء المحقق في </w:t>
            </w:r>
            <w:r w:rsidR="005E2F2A">
              <w:rPr>
                <w:rFonts w:hint="cs"/>
                <w:rtl/>
                <w:lang w:bidi="ar-SA"/>
              </w:rPr>
              <w:t>الثنائية</w:t>
            </w:r>
            <w:r>
              <w:rPr>
                <w:rFonts w:hint="cs"/>
                <w:rtl/>
                <w:lang w:bidi="ar-SA"/>
              </w:rPr>
              <w:t xml:space="preserve"> السابقة</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 xml:space="preserve">الموارد المخصصة للبرنامج </w:t>
      </w:r>
      <w:r>
        <w:rPr>
          <w:rFonts w:ascii="Arabic Typesetting" w:hAnsi="Arabic Typesetting" w:cs="Arabic Typesetting" w:hint="cs"/>
          <w:b/>
          <w:sz w:val="38"/>
          <w:szCs w:val="38"/>
          <w:rtl/>
        </w:rPr>
        <w:t>16</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A4631F">
        <w:rPr>
          <w:rFonts w:ascii="Arabic Typesetting" w:hAnsi="Arabic Typesetting" w:cs="Arabic Typesetting"/>
          <w:b/>
          <w:sz w:val="34"/>
          <w:szCs w:val="34"/>
          <w:rtl/>
        </w:rPr>
        <w:t xml:space="preserve">تعكس الموارد المخصصة للنتيجة </w:t>
      </w:r>
      <w:r>
        <w:rPr>
          <w:rFonts w:ascii="Arabic Typesetting" w:hAnsi="Arabic Typesetting" w:cs="Arabic Typesetting" w:hint="cs"/>
          <w:b/>
          <w:sz w:val="34"/>
          <w:szCs w:val="34"/>
          <w:rtl/>
        </w:rPr>
        <w:t>1.5</w:t>
      </w:r>
      <w:r w:rsidRPr="00A4631F">
        <w:rPr>
          <w:rFonts w:ascii="Arabic Typesetting" w:hAnsi="Arabic Typesetting" w:cs="Arabic Typesetting"/>
          <w:b/>
          <w:sz w:val="34"/>
          <w:szCs w:val="34"/>
          <w:rtl/>
        </w:rPr>
        <w:t xml:space="preserve"> (استخدام معلومات الويبو الإحصائية بشأن الملكية الفكرية على نطاق أوسع ونحو أفضل)</w:t>
      </w:r>
      <w:r w:rsidRPr="00A4631F">
        <w:rPr>
          <w:rFonts w:ascii="Arabic Typesetting" w:hAnsi="Arabic Typesetting" w:cs="Arabic Typesetting"/>
          <w:color w:val="000000"/>
          <w:sz w:val="34"/>
          <w:szCs w:val="34"/>
          <w:rtl/>
        </w:rPr>
        <w:t xml:space="preserve"> زيادة تخصيص الموارد المرتبطة بالموظفين لتوفير المعلومات الإحصائية عن أداء نظام الملكية الفكرية في جميع أنحاء العالم، بينما يعكس صافي الزيادة الطفيفة في الموارد المرتبطة بالنتيجة </w:t>
      </w:r>
      <w:r>
        <w:rPr>
          <w:rFonts w:ascii="Arabic Typesetting" w:hAnsi="Arabic Typesetting" w:cs="Arabic Typesetting" w:hint="cs"/>
          <w:color w:val="000000"/>
          <w:sz w:val="34"/>
          <w:szCs w:val="34"/>
          <w:rtl/>
        </w:rPr>
        <w:t>2.5</w:t>
      </w:r>
      <w:r w:rsidRPr="00A4631F">
        <w:rPr>
          <w:rFonts w:ascii="Arabic Typesetting" w:hAnsi="Arabic Typesetting" w:cs="Arabic Typesetting"/>
          <w:color w:val="000000"/>
          <w:sz w:val="34"/>
          <w:szCs w:val="34"/>
          <w:rtl/>
        </w:rPr>
        <w:t xml:space="preserve"> (استخدام تحليلات الويبو الاقتصادية في صياغة السياسات العامة على نطاق أوسع ونحو أفضل) انخفاض الموارد بسبب انتهاء مشروعي جدول أعمال التنمية (الملكية الفكرية والتنمية الاقتصادية الاجتماعية، والملكية الفكرية والاقتصاد غير الرسمي)، يقابلها الزيادة المخصصة للمرحلة الثانية المقترحة لمشروع جدول أعمال التنمية بشأن الملكية الفكرية والتنمية الاقتصادية والاجتماعية.</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A4631F">
        <w:rPr>
          <w:rFonts w:ascii="Arabic Typesetting" w:hAnsi="Arabic Typesetting" w:cs="Arabic Typesetting"/>
          <w:b/>
          <w:sz w:val="34"/>
          <w:szCs w:val="34"/>
          <w:rtl/>
        </w:rPr>
        <w:t xml:space="preserve">لم </w:t>
      </w:r>
      <w:r w:rsidRPr="00A4631F">
        <w:rPr>
          <w:rFonts w:ascii="Arabic Typesetting" w:hAnsi="Arabic Typesetting" w:cs="Arabic Typesetting"/>
          <w:color w:val="000000"/>
          <w:sz w:val="34"/>
          <w:szCs w:val="34"/>
          <w:rtl/>
        </w:rPr>
        <w:t xml:space="preserve">تُخصص أي موارد للنتيجة </w:t>
      </w:r>
      <w:r>
        <w:rPr>
          <w:rFonts w:ascii="Arabic Typesetting" w:hAnsi="Arabic Typesetting" w:cs="Arabic Typesetting" w:hint="cs"/>
          <w:color w:val="000000"/>
          <w:sz w:val="34"/>
          <w:szCs w:val="34"/>
          <w:rtl/>
        </w:rPr>
        <w:t>3.3</w:t>
      </w:r>
      <w:r w:rsidRPr="00A4631F">
        <w:rPr>
          <w:rFonts w:ascii="Arabic Typesetting" w:hAnsi="Arabic Typesetting" w:cs="Arabic Typesetting"/>
          <w:color w:val="000000"/>
          <w:sz w:val="34"/>
          <w:szCs w:val="34"/>
          <w:rtl/>
        </w:rPr>
        <w:t xml:space="preserve"> (تعميم توصيات جدول أعمال التنمية على عمل الويبو) في الثنائية 2014/15 بسبب الانتهاء من مشروع جدول أعمال التنمية الخاص بالملكية الفكرية وهجرة الأدمغة، وعلى نحو مماثل، لم تُخصص أي موارد للنتيجة </w:t>
      </w:r>
      <w:r>
        <w:rPr>
          <w:rFonts w:ascii="Arabic Typesetting" w:hAnsi="Arabic Typesetting" w:cs="Arabic Typesetting" w:hint="cs"/>
          <w:color w:val="000000"/>
          <w:sz w:val="34"/>
          <w:szCs w:val="34"/>
          <w:rtl/>
        </w:rPr>
        <w:t>2.7</w:t>
      </w:r>
      <w:r w:rsidRPr="00A4631F">
        <w:rPr>
          <w:rFonts w:ascii="Arabic Typesetting" w:hAnsi="Arabic Typesetting" w:cs="Arabic Typesetting"/>
          <w:color w:val="000000"/>
          <w:sz w:val="34"/>
          <w:szCs w:val="34"/>
          <w:rtl/>
        </w:rPr>
        <w:t xml:space="preserve"> (اعتماد معمَّم للبرامج التي تعزز التعاون بين البلدان النامية، ولا سيما البلدان الأقل نمواً، في التصدي إلى تحديات عالمية محددة من منظور الملكية الفكرية) نظراً لانتهاء مشروع جدول أعمال التنمية بشأن المشروعات التعاونية المفتوحة.</w:t>
      </w:r>
    </w:p>
    <w:p w:rsidR="00884CF0" w:rsidRDefault="00BB310C" w:rsidP="00862268">
      <w:pPr>
        <w:tabs>
          <w:tab w:val="left" w:pos="714"/>
        </w:tabs>
        <w:spacing w:after="120"/>
        <w:rPr>
          <w:rFonts w:ascii="Arabic Typesetting" w:hAnsi="Arabic Typesetting" w:cs="Arabic Typesetting"/>
          <w:color w:val="000000"/>
          <w:sz w:val="34"/>
          <w:szCs w:val="34"/>
          <w:rtl/>
        </w:rPr>
      </w:pPr>
      <w:r>
        <w:rPr>
          <w:noProof/>
          <w:szCs w:val="20"/>
          <w:lang w:bidi="ar-SA"/>
        </w:rPr>
        <w:drawing>
          <wp:inline distT="0" distB="0" distL="0" distR="0" wp14:anchorId="1898A829" wp14:editId="3377DF3F">
            <wp:extent cx="5759450" cy="2852420"/>
            <wp:effectExtent l="0" t="0" r="0" b="508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285242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Default="00BB310C" w:rsidP="00862268">
      <w:pPr>
        <w:pStyle w:val="ARNormal"/>
        <w:spacing w:line="240" w:lineRule="auto"/>
        <w:jc w:val="left"/>
        <w:rPr>
          <w:sz w:val="30"/>
          <w:szCs w:val="30"/>
        </w:rPr>
      </w:pPr>
      <w:r>
        <w:rPr>
          <w:noProof/>
          <w:lang w:val="en-US"/>
        </w:rPr>
        <w:drawing>
          <wp:inline distT="0" distB="0" distL="0" distR="0" wp14:anchorId="18BC5020" wp14:editId="0B5AA61B">
            <wp:extent cx="4912995" cy="6264275"/>
            <wp:effectExtent l="0" t="0" r="1905" b="3175"/>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12995" cy="6264275"/>
                    </a:xfrm>
                    <a:prstGeom prst="rect">
                      <a:avLst/>
                    </a:prstGeom>
                    <a:noFill/>
                    <a:ln>
                      <a:noFill/>
                    </a:ln>
                  </pic:spPr>
                </pic:pic>
              </a:graphicData>
            </a:graphic>
          </wp:inline>
        </w:drawing>
      </w:r>
    </w:p>
    <w:p w:rsidR="00884CF0" w:rsidRPr="001F5587" w:rsidRDefault="00884CF0" w:rsidP="00397064">
      <w:pPr>
        <w:pStyle w:val="ARNormal"/>
        <w:spacing w:line="240" w:lineRule="auto"/>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397064">
      <w:pPr>
        <w:pStyle w:val="ARNormal"/>
        <w:numPr>
          <w:ilvl w:val="0"/>
          <w:numId w:val="53"/>
        </w:numPr>
        <w:spacing w:line="240" w:lineRule="auto"/>
        <w:ind w:left="0" w:firstLine="0"/>
        <w:jc w:val="left"/>
        <w:rPr>
          <w:rFonts w:ascii="Tahoma" w:hAnsi="Tahoma" w:cs="Tahoma"/>
          <w:sz w:val="16"/>
          <w:szCs w:val="16"/>
        </w:rPr>
      </w:pPr>
      <w:r>
        <w:rPr>
          <w:rFonts w:ascii="Tahoma" w:hAnsi="Tahoma" w:cs="Tahoma"/>
          <w:sz w:val="16"/>
          <w:szCs w:val="16"/>
          <w:rtl/>
        </w:rPr>
        <w:t xml:space="preserve">أعيدت صياغة الميزانية </w:t>
      </w:r>
      <w:r w:rsidRPr="001F5587">
        <w:rPr>
          <w:rFonts w:ascii="Tahoma" w:hAnsi="Tahoma" w:cs="Tahoma"/>
          <w:sz w:val="16"/>
          <w:szCs w:val="16"/>
          <w:rtl/>
        </w:rPr>
        <w:t xml:space="preserve">المعتمدة للثنائية 2012/13 والميزانية بعد التحويلات بالاستناد إلى بنية فئة التكلفة المقترحة للثنائية 2014/15. </w:t>
      </w:r>
    </w:p>
    <w:p w:rsidR="00884CF0" w:rsidRPr="001F5587" w:rsidRDefault="00884CF0" w:rsidP="00397064">
      <w:pPr>
        <w:pStyle w:val="ARNormal"/>
        <w:numPr>
          <w:ilvl w:val="0"/>
          <w:numId w:val="53"/>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sz w:val="16"/>
          <w:szCs w:val="16"/>
        </w:rPr>
        <w:t>WO/PBC/20/2</w:t>
      </w:r>
      <w:r w:rsidRPr="001F5587">
        <w:rPr>
          <w:rFonts w:ascii="Tahoma" w:hAnsi="Tahoma" w:cs="Tahoma"/>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397064">
      <w:pPr>
        <w:pStyle w:val="ARNormal"/>
        <w:numPr>
          <w:ilvl w:val="0"/>
          <w:numId w:val="53"/>
        </w:numPr>
        <w:spacing w:line="240" w:lineRule="auto"/>
        <w:ind w:left="0" w:firstLine="0"/>
        <w:jc w:val="left"/>
        <w:rPr>
          <w:rFonts w:ascii="Tahoma" w:hAnsi="Tahoma" w:cs="Tahoma"/>
          <w:sz w:val="16"/>
          <w:szCs w:val="16"/>
        </w:rPr>
      </w:pPr>
      <w:r w:rsidRPr="001F5587">
        <w:rPr>
          <w:rFonts w:ascii="Tahoma" w:hAnsi="Tahoma" w:cs="Tahoma"/>
          <w:sz w:val="16"/>
          <w:szCs w:val="16"/>
          <w:rtl/>
        </w:rPr>
        <w:t>لمزيد من التفاصيل عن الوظائف الخاصة بالبرنامج، يرجى الرجوع إلى جدول المرفق الثاني.</w:t>
      </w:r>
    </w:p>
    <w:p w:rsidR="00884CF0" w:rsidRPr="001F5587" w:rsidRDefault="00884CF0" w:rsidP="00397064">
      <w:pPr>
        <w:pStyle w:val="ARNormal"/>
        <w:numPr>
          <w:ilvl w:val="0"/>
          <w:numId w:val="53"/>
        </w:numPr>
        <w:spacing w:line="240" w:lineRule="auto"/>
        <w:ind w:left="0" w:firstLine="0"/>
        <w:jc w:val="left"/>
        <w:rPr>
          <w:rFonts w:ascii="Tahoma" w:hAnsi="Tahoma" w:cs="Tahoma"/>
          <w:sz w:val="16"/>
          <w:szCs w:val="16"/>
        </w:rPr>
      </w:pPr>
      <w:r w:rsidRPr="001F5587">
        <w:rPr>
          <w:rFonts w:ascii="Tahoma" w:hAnsi="Tahoma" w:cs="Tahoma" w:hint="cs"/>
          <w:sz w:val="16"/>
          <w:szCs w:val="16"/>
          <w:rtl/>
        </w:rPr>
        <w:t>يشمل مشروع جدول أعمال التنمية بشأن "الملكية الفكرية والتنمية الاجتماعية والاقتصادية".</w:t>
      </w:r>
    </w:p>
    <w:p w:rsidR="00884CF0" w:rsidRDefault="00884CF0" w:rsidP="00862268">
      <w:pPr>
        <w:pStyle w:val="ARNormal"/>
        <w:jc w:val="left"/>
        <w:rPr>
          <w:sz w:val="30"/>
          <w:szCs w:val="30"/>
          <w:rtl/>
        </w:rPr>
      </w:pPr>
    </w:p>
    <w:p w:rsidR="00884CF0" w:rsidRDefault="00884CF0" w:rsidP="00862268">
      <w:pPr>
        <w:pStyle w:val="ARNormal"/>
        <w:jc w:val="left"/>
        <w:rPr>
          <w:sz w:val="30"/>
          <w:szCs w:val="30"/>
          <w:rtl/>
        </w:rPr>
        <w:sectPr w:rsidR="00884CF0" w:rsidSect="00862268">
          <w:headerReference w:type="default" r:id="rId92"/>
          <w:pgSz w:w="11906" w:h="16838" w:code="9"/>
          <w:pgMar w:top="1418" w:right="1418" w:bottom="1418" w:left="1134" w:header="510" w:footer="1021" w:gutter="0"/>
          <w:cols w:space="720"/>
          <w:bidi/>
          <w:rtlGutter/>
        </w:sectPr>
      </w:pPr>
    </w:p>
    <w:p w:rsidR="00884CF0" w:rsidRPr="00E119E5"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42" w:name="_Toc358745230"/>
      <w:r w:rsidRPr="00E119E5">
        <w:rPr>
          <w:rFonts w:ascii="Arabic Typesetting" w:hAnsi="Arabic Typesetting" w:cs="Arabic Typesetting" w:hint="cs"/>
          <w:i/>
          <w:iCs w:val="0"/>
          <w:sz w:val="42"/>
          <w:szCs w:val="42"/>
          <w:rtl/>
        </w:rPr>
        <w:t>الهدف الاستراتيجي السادس</w:t>
      </w:r>
      <w:bookmarkEnd w:id="42"/>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sz w:val="38"/>
          <w:szCs w:val="38"/>
          <w:rtl/>
        </w:rPr>
      </w:pPr>
      <w:bookmarkStart w:id="43" w:name="_Toc358745231"/>
      <w:r w:rsidRPr="00E119E5">
        <w:rPr>
          <w:rFonts w:ascii="Arabic Typesetting" w:hAnsi="Arabic Typesetting" w:cs="Arabic Typesetting"/>
          <w:i/>
          <w:iCs w:val="0"/>
          <w:sz w:val="42"/>
          <w:szCs w:val="42"/>
          <w:rtl/>
        </w:rPr>
        <w:t>التعاون الدولي بشأن إذكاء الاحترام للملكية الفكرية</w:t>
      </w:r>
      <w:bookmarkEnd w:id="43"/>
    </w:p>
    <w:p w:rsidR="00884CF0" w:rsidRDefault="00884CF0" w:rsidP="00862268">
      <w:pPr>
        <w:tabs>
          <w:tab w:val="left" w:pos="714"/>
        </w:tabs>
        <w:spacing w:after="120" w:line="340" w:lineRule="exact"/>
        <w:rPr>
          <w:rFonts w:ascii="Arabic Typesetting" w:hAnsi="Arabic Typesetting" w:cs="Arabic Typesetting"/>
          <w:sz w:val="34"/>
          <w:szCs w:val="34"/>
          <w:rtl/>
        </w:rPr>
      </w:pPr>
      <w:r>
        <w:rPr>
          <w:rFonts w:ascii="Arabic Typesetting" w:hAnsi="Arabic Typesetting" w:cs="Arabic Typesetting" w:hint="cs"/>
          <w:color w:val="000000"/>
          <w:sz w:val="34"/>
          <w:szCs w:val="34"/>
          <w:rtl/>
        </w:rPr>
        <w:t xml:space="preserve">يجسد </w:t>
      </w:r>
      <w:r w:rsidRPr="002504A6">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2504A6">
        <w:rPr>
          <w:rFonts w:ascii="Arabic Typesetting" w:hAnsi="Arabic Typesetting" w:cs="Arabic Typesetting"/>
          <w:sz w:val="34"/>
          <w:szCs w:val="34"/>
        </w:rPr>
        <w:t>ACE</w:t>
      </w:r>
      <w:r w:rsidRPr="002504A6">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Pr>
          <w:rFonts w:ascii="Arabic Typesetting" w:hAnsi="Arabic Typesetting" w:cs="Arabic Typesetting" w:hint="cs"/>
          <w:sz w:val="34"/>
          <w:szCs w:val="34"/>
          <w:rtl/>
        </w:rPr>
        <w:t>ال التنمية.</w:t>
      </w:r>
    </w:p>
    <w:p w:rsidR="00884CF0" w:rsidRDefault="00884CF0"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1.6 تقدم في الحوار السياسي الدولي بين الدول الأعضاء حول إذكاء الاحترام للملكية الفكرية، مسترشدا بالتوصية رقم 45 من جدول أعمال التنمية</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استمرار توافق الدول الأعضاء على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r w:rsidR="00884CF0" w:rsidRPr="006B7F9A" w:rsidTr="00862268">
        <w:tc>
          <w:tcPr>
            <w:tcW w:w="3366" w:type="dxa"/>
            <w:tcBorders>
              <w:top w:val="nil"/>
              <w:bottom w:val="single" w:sz="4" w:space="0" w:color="auto"/>
              <w:right w:val="nil"/>
            </w:tcBorders>
            <w:shd w:val="clear" w:color="auto" w:fill="auto"/>
          </w:tcPr>
          <w:p w:rsidR="00884CF0" w:rsidRPr="006B7F9A" w:rsidRDefault="00884CF0" w:rsidP="00862268">
            <w:pPr>
              <w:pStyle w:val="ARSGTableText"/>
              <w:rPr>
                <w:rtl/>
              </w:rPr>
            </w:pPr>
            <w:r>
              <w:rPr>
                <w:rFonts w:hint="cs"/>
                <w:rtl/>
                <w:lang w:bidi="ar-SA"/>
              </w:rPr>
              <w:t xml:space="preserve">ه 2.6 تعاون وتنسيق منتظم </w:t>
            </w:r>
            <w:r>
              <w:rPr>
                <w:rFonts w:hint="cs"/>
                <w:rtl/>
              </w:rPr>
              <w:t xml:space="preserve">وفعال 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884CF0" w:rsidRPr="006B7F9A" w:rsidRDefault="00884CF0" w:rsidP="00862268">
            <w:pPr>
              <w:pStyle w:val="ARSGTableText"/>
              <w:rPr>
                <w:rtl/>
              </w:rPr>
            </w:pPr>
            <w:r>
              <w:rPr>
                <w:rFonts w:hint="cs"/>
                <w:rtl/>
              </w:rPr>
              <w:t>عدد الأنشطة المشتركة المعنية بإذكاء الاحترام للملكية الفكرية</w:t>
            </w:r>
          </w:p>
        </w:tc>
        <w:tc>
          <w:tcPr>
            <w:tcW w:w="2235" w:type="dxa"/>
            <w:tcBorders>
              <w:top w:val="nil"/>
              <w:left w:val="nil"/>
              <w:bottom w:val="single" w:sz="4" w:space="0" w:color="auto"/>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687822"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E119E5"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44" w:name="_Toc358745232"/>
      <w:r w:rsidRPr="00E119E5">
        <w:rPr>
          <w:rFonts w:ascii="Arabic Typesetting" w:hAnsi="Arabic Typesetting" w:cs="Arabic Typesetting" w:hint="cs"/>
          <w:bCs/>
          <w:iCs w:val="0"/>
          <w:noProof/>
          <w:sz w:val="42"/>
          <w:szCs w:val="42"/>
          <w:rtl/>
        </w:rPr>
        <w:t xml:space="preserve">البرنامج 17 </w:t>
      </w:r>
      <w:r w:rsidRPr="00E119E5">
        <w:rPr>
          <w:rFonts w:ascii="Arabic Typesetting" w:hAnsi="Arabic Typesetting" w:cs="Arabic Typesetting" w:hint="cs"/>
          <w:bCs/>
          <w:iCs w:val="0"/>
          <w:noProof/>
          <w:sz w:val="42"/>
          <w:szCs w:val="42"/>
          <w:rtl/>
        </w:rPr>
        <w:tab/>
        <w:t>إذكاء الاحترام للملكية الفكرية</w:t>
      </w:r>
      <w:bookmarkEnd w:id="44"/>
    </w:p>
    <w:p w:rsidR="00884CF0" w:rsidRPr="00E119E5"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19E5">
        <w:rPr>
          <w:rFonts w:ascii="Arabic Typesetting" w:hAnsi="Arabic Typesetting" w:cs="Arabic Typesetting" w:hint="cs"/>
          <w:noProof/>
          <w:sz w:val="38"/>
          <w:szCs w:val="38"/>
          <w:rtl/>
        </w:rPr>
        <w:t>سياق التخطيط</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sidRPr="0082448A">
        <w:rPr>
          <w:rFonts w:ascii="Arabic Typesetting" w:hAnsi="Arabic Typesetting" w:cs="Arabic Typesetting"/>
          <w:sz w:val="34"/>
          <w:szCs w:val="34"/>
          <w:rtl/>
        </w:rPr>
        <w:t xml:space="preserve">في إطار الهدف الاستراتيجي السادس، واسترشاداً بالتوصية 45 من جدول </w:t>
      </w:r>
      <w:r>
        <w:rPr>
          <w:rFonts w:ascii="Arabic Typesetting" w:hAnsi="Arabic Typesetting" w:cs="Arabic Typesetting"/>
          <w:sz w:val="34"/>
          <w:szCs w:val="34"/>
          <w:rtl/>
        </w:rPr>
        <w:t>أعمال التنمية، يكون البرنامج مس</w:t>
      </w:r>
      <w:r>
        <w:rPr>
          <w:rFonts w:ascii="Arabic Typesetting" w:hAnsi="Arabic Typesetting" w:cs="Arabic Typesetting" w:hint="cs"/>
          <w:sz w:val="34"/>
          <w:szCs w:val="34"/>
          <w:rtl/>
        </w:rPr>
        <w:t>ؤ</w:t>
      </w:r>
      <w:r w:rsidRPr="0082448A">
        <w:rPr>
          <w:rFonts w:ascii="Arabic Typesetting" w:hAnsi="Arabic Typesetting" w:cs="Arabic Typesetting"/>
          <w:sz w:val="34"/>
          <w:szCs w:val="34"/>
          <w:rtl/>
        </w:rPr>
        <w:t>ولا عن تعزيز التعاون الدولي فيما بين الدول الأعضاء وأصحاب المصلحة الآخرين لإذكاء احترام الملكية الفكرية وتعزيز إنفاذ حقوق الملكية الفكرية لصالح التنمية الاجتماعية والاقتصادية وحماية المستهلك.</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هناك متغيرات اقتصادية تشكل بعض العناصر التي تسهم في زيادة السلع المخالفة في مجال التجارة الدولية - مثل الفقر وعدم توافر السلع الأصلية والزيادة المطردة في السلع المقلدة والعروض المتاحة والميسرة في العالم الافتراضي والاتجاهات الاستهلاكية المتناقضة تجاه حقوق الملكية الفكرية والآثار المترتبة على الأنشطة الإجرامية - وكثيراً ما يتردد صدى هذه المتغيرات الاقتصادية في الحوار المتعلق بالسياسات في اللجنة الاستشارية المعنية بالإنفاذ (</w:t>
      </w:r>
      <w:r w:rsidRPr="0082448A">
        <w:rPr>
          <w:rFonts w:ascii="Arabic Typesetting" w:hAnsi="Arabic Typesetting" w:cs="Arabic Typesetting"/>
          <w:sz w:val="34"/>
          <w:szCs w:val="34"/>
        </w:rPr>
        <w:t>ACE</w:t>
      </w:r>
      <w:r w:rsidRPr="0082448A">
        <w:rPr>
          <w:rFonts w:ascii="Arabic Typesetting" w:hAnsi="Arabic Typesetting" w:cs="Arabic Typesetting"/>
          <w:sz w:val="34"/>
          <w:szCs w:val="34"/>
          <w:rtl/>
        </w:rPr>
        <w:t>). وقد أظهر هذا الحوار الحاجة إلى البحث في الممارسات والنظر في تطبيق نظم بديلة لتسوية المنازعات في مجالات الملكية الفكرية وكذلك مواصلة النظر في الإجراءات أو التدابير الوقائية أو استدعاء التجارب الناجحة لتكملة تدابير الإنفاذ الجارية بغية الحد من حجم السلع المزورة أو المقرصنة في السوق.</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 xml:space="preserve">تدعو هذه التحديات ومبادرات الإنفاذ سواء متعددة الأطراف أو الجماعية أو الثنائية التي تُجرى خارج الويبو إلى أن يكون لهذا البرنامج دوراً يُحَدَّدْ ويُضبَطْ بعناية لضمان استمرار دور الويبو الجوهري في توجيه دفة المداولات نحو تحقيق توازن سليم في نظام الملكية الفكرية. وفي الوقت نفسه، تواصل الدول الأعضاء طلب المساعدة للنهوض بالقدرات الوطنية لإنفاذ حقوق الملكية الفكرية وتعزيز ثقافة الملكية الفكرية لتحسين الأطر القانونية والمؤسسية لنظم متوازنة وفعالة. </w:t>
      </w: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تسهم هذه الاعتبارات في تشكيل أنشطة الويبو في مجال زيادة التثقيف والتوعية المرتبط بالملكية الفكرية للجمهور العام، وبخاصة في أوساط الشباب، كتدابير وقائية غير عقابية تشجع على مشاركة المستهلك في تهيئة بيئة يتجلى فيها احترام حقوق الملكية الفكرية. دفعت الطلبات المتزايدة من الدول الأعضاء إلى التوسع في البرنامج بغية تشجيع التوعية العامة والتثقيف والنهوض باحترام الملكية الفكرية من خلال أنشطة مستهدفة تتضمن من بينها برنامج جوائز الويبو.</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الاستمرار في زيادة الاهتمام بدور التآزر والتعاون مع المنظمات المعنية وأصحاب المصلحة في مجال إذكاء احترام الملكية الفكرية بغية تحقيق سياسة تؤدي إلى تلاحم وتضافر الجهود المبذولة في ظل الموارد الشحيحة. ستواصل الويبو المشاركة عن كثب مع هؤلاء الشركاء بشفافية وانتظام مع الاضطلاع بدور قيادي في بناء تعاون استراتيجي بشأن قضايا الملكية الفكرية وضمان تحقيق مزيد من تكامل الهدف الاستراتيجي السادس في أوجه التعاون المشترك.</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E055C7"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E055C7">
        <w:rPr>
          <w:rFonts w:ascii="Arabic Typesetting" w:hAnsi="Arabic Typesetting" w:cs="Arabic Typesetting" w:hint="cs"/>
          <w:color w:val="000000"/>
          <w:sz w:val="38"/>
          <w:szCs w:val="38"/>
          <w:rtl/>
        </w:rPr>
        <w:t>استراتيجيات التنفيذ</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يسترشد هذا البرنامج ويسهم مباشرة في تنفيذ التوصية 45 من جدول أعمال التنمية.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في إطار أنشطة اللجنة الاستشارية، تظهر أهمية عقد منتدى لتبادل الخبرات الوطنية، وسوف يستمر هذا البرنامج في تسهيل ودعم الحوار بين الدول الأعضاء الرامية إلى تحقيق حماية فعَّالة وإنفاذ حقوق الملكية الفكرية التي تساهم في المصالح المجتمعية الأوسع نطاقا، بما في ذلك وعلى وجه الخصوص في البيئة الرقمية، مع الأخذ في الاعتبار المتغيرات الاجتماعية والاقتصادية والتكنولوجية. ومن المتوقع اتفاق الدول الأعضاء على برامج عمل على أساس موضوعي يكون من شأنه المساهمة في تطوير وتنفيذ الاستراتيجيات الوطنية التي تتصدى لحالات التعدي على الملكية الفكرية بكل تعقيداتها عن طريق تدابير وقائية وعلاجية أيضا. وعلى ضوء التحديات المختلفة في ظل المناخ السياسي والاقتصادي الحالي، سيتم استكشاف المزيد من خيارات للابتكار</w:t>
      </w:r>
      <w:r>
        <w:rPr>
          <w:rFonts w:ascii="Arabic Typesetting" w:hAnsi="Arabic Typesetting" w:cs="Arabic Typesetting" w:hint="cs"/>
          <w:sz w:val="34"/>
          <w:szCs w:val="34"/>
          <w:rtl/>
        </w:rPr>
        <w:t>،</w:t>
      </w:r>
      <w:r w:rsidRPr="00A724C1">
        <w:rPr>
          <w:rFonts w:ascii="Arabic Typesetting" w:hAnsi="Arabic Typesetting" w:cs="Arabic Typesetting"/>
          <w:sz w:val="34"/>
          <w:szCs w:val="34"/>
          <w:rtl/>
        </w:rPr>
        <w:t xml:space="preserve">  بما في ذلك النماذج البديلة، في تعاون وثيق مع البرنامج </w:t>
      </w:r>
      <w:r>
        <w:rPr>
          <w:rFonts w:ascii="Arabic Typesetting" w:hAnsi="Arabic Typesetting" w:cs="Arabic Typesetting" w:hint="cs"/>
          <w:sz w:val="34"/>
          <w:szCs w:val="34"/>
          <w:rtl/>
        </w:rPr>
        <w:t>2</w:t>
      </w:r>
      <w:r w:rsidRPr="00A724C1">
        <w:rPr>
          <w:rFonts w:ascii="Arabic Typesetting" w:hAnsi="Arabic Typesetting" w:cs="Arabic Typesetting"/>
          <w:sz w:val="34"/>
          <w:szCs w:val="34"/>
          <w:rtl/>
        </w:rPr>
        <w:t xml:space="preserve"> (العلامات التجارية و التصاميم الصناعية والبيانات الجغرافية) والبرنامج </w:t>
      </w:r>
      <w:r>
        <w:rPr>
          <w:rFonts w:ascii="Arabic Typesetting" w:hAnsi="Arabic Typesetting" w:cs="Arabic Typesetting" w:hint="cs"/>
          <w:sz w:val="34"/>
          <w:szCs w:val="34"/>
          <w:rtl/>
        </w:rPr>
        <w:t>3</w:t>
      </w:r>
      <w:r w:rsidRPr="00A724C1">
        <w:rPr>
          <w:rFonts w:ascii="Arabic Typesetting" w:hAnsi="Arabic Typesetting" w:cs="Arabic Typesetting"/>
          <w:sz w:val="34"/>
          <w:szCs w:val="34"/>
          <w:rtl/>
        </w:rPr>
        <w:t xml:space="preserve"> (حق المؤلف والحقوق المجاورة) والبرنامج </w:t>
      </w:r>
      <w:r>
        <w:rPr>
          <w:rFonts w:ascii="Arabic Typesetting" w:hAnsi="Arabic Typesetting" w:cs="Arabic Typesetting" w:hint="cs"/>
          <w:sz w:val="34"/>
          <w:szCs w:val="34"/>
          <w:rtl/>
        </w:rPr>
        <w:t>7</w:t>
      </w:r>
      <w:r w:rsidRPr="00A724C1">
        <w:rPr>
          <w:rFonts w:ascii="Arabic Typesetting" w:hAnsi="Arabic Typesetting" w:cs="Arabic Typesetting"/>
          <w:sz w:val="34"/>
          <w:szCs w:val="34"/>
          <w:rtl/>
        </w:rPr>
        <w:t xml:space="preserve"> (مركز الويبو للتحكيم والوساطة).</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من المخطط استمرار أنشطة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 الرامية إلى تقديم المساعدة المدفوعة بالطلب والتي تسترشد في سبيل ذلك بالمناقشات التي دارت في اللجنة الاستشارية (</w:t>
      </w:r>
      <w:r w:rsidRPr="00A724C1">
        <w:rPr>
          <w:rFonts w:ascii="Arabic Typesetting" w:hAnsi="Arabic Typesetting" w:cs="Arabic Typesetting"/>
          <w:sz w:val="34"/>
          <w:szCs w:val="34"/>
        </w:rPr>
        <w:t>ACE</w:t>
      </w:r>
      <w:r w:rsidRPr="00A724C1">
        <w:rPr>
          <w:rFonts w:ascii="Arabic Typesetting" w:hAnsi="Arabic Typesetting" w:cs="Arabic Typesetting"/>
          <w:sz w:val="34"/>
          <w:szCs w:val="34"/>
          <w:rtl/>
        </w:rPr>
        <w:t xml:space="preserve">) لتحقيق توازن بين الحقوق الخاصة والمصلحة العامة - على أن تكون </w:t>
      </w:r>
      <w:proofErr w:type="spellStart"/>
      <w:r w:rsidRPr="00A724C1">
        <w:rPr>
          <w:rFonts w:ascii="Arabic Typesetting" w:hAnsi="Arabic Typesetting" w:cs="Arabic Typesetting"/>
          <w:sz w:val="34"/>
          <w:szCs w:val="34"/>
          <w:rtl/>
        </w:rPr>
        <w:t>مهيكلة</w:t>
      </w:r>
      <w:proofErr w:type="spellEnd"/>
      <w:r w:rsidRPr="00A724C1">
        <w:rPr>
          <w:rFonts w:ascii="Arabic Typesetting" w:hAnsi="Arabic Typesetting" w:cs="Arabic Typesetting"/>
          <w:sz w:val="34"/>
          <w:szCs w:val="34"/>
          <w:rtl/>
        </w:rPr>
        <w:t xml:space="preserve"> ومنتظمة ويتم تطويعها وفقا لاحتياجات البلد المحددة في سياق استراتيجيات الملكية الفكرية الوطنية. وفي إطار روح التعاون الدولي بشأن إذكاء الاحترام للملكية الفكرية، سيعمل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تعزيز الشراكات القائمة والتعرف على شركاء جدد، تتضمن من بينها منظمات دولية أخرى، فضلا عن القطاع الخاص وجمعيات حقوق المستهلكين وغيرها من منظمات المجتمع المدني الأخرى في سياق المصالح المجتمعية الأوسع نطاقا ولتجنب الازدواجية في العمل ولضمان إحداث أقصى تأثير من خلال تقاسم الموارد.</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في سياق تقديم الخدمات للدول الأعضاء في مجال إذكاء احترام الملكية الفكرية، سيؤكد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أن تكون المساعدة التقنية إنمائية التوجه وتتميز بالشفافية مع مراعاة الأولويات والاحتياجات الخاصة للبلدان الطالبة (توصيات جدول أعمال التنمية أرقام 1 و6 و12 و13). وبناء على طلب الدول الأعضاء، ستدعم الويبو الإجراءات الوطنية الرامية إلى تنفيذ اتفاقيات الملكية الفكرية الدولية، مع المراعاة التامة للمرونة والخيارات التي تضمنتها تلك الاتفاقيات (توصيات جدول أعمال التنمية أرقام 14 و17). كما ستواصل الويبو أيضا النهوض بثقافة الملكية الفكرية الموجهة نحو التنمية والمساعدة في تنمية الوعي باستراتيجيات الملكية الفكرية الوطنية التي تشمل توعية الفئات العمرية الأصغر سنا بالملكية الفكرية وتنظيم حملات فعالة للتوعية العامة (توصية جدول أعمال التنمية رقم 3).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من المخطط تنفيذ هذا العمل بالتعاون الوثيق مع البرنامج </w:t>
      </w:r>
      <w:r>
        <w:rPr>
          <w:rFonts w:ascii="Arabic Typesetting" w:hAnsi="Arabic Typesetting" w:cs="Arabic Typesetting" w:hint="cs"/>
          <w:sz w:val="34"/>
          <w:szCs w:val="34"/>
          <w:rtl/>
        </w:rPr>
        <w:t>9</w:t>
      </w:r>
      <w:r w:rsidRPr="00A724C1">
        <w:rPr>
          <w:rFonts w:ascii="Arabic Typesetting" w:hAnsi="Arabic Typesetting" w:cs="Arabic Typesetting"/>
          <w:sz w:val="34"/>
          <w:szCs w:val="34"/>
          <w:rtl/>
        </w:rPr>
        <w:t xml:space="preserve"> (أفريقيا والمنطقة العربية وآسيا والمحيط الهادئ وأمريكا اللاتينية والبحر الكاريبي وبلدان أقل نمواً) والبرنامج </w:t>
      </w:r>
      <w:r>
        <w:rPr>
          <w:rFonts w:ascii="Arabic Typesetting" w:hAnsi="Arabic Typesetting" w:cs="Arabic Typesetting" w:hint="cs"/>
          <w:sz w:val="34"/>
          <w:szCs w:val="34"/>
          <w:rtl/>
        </w:rPr>
        <w:t>10</w:t>
      </w:r>
      <w:r w:rsidRPr="00A724C1">
        <w:rPr>
          <w:rFonts w:ascii="Arabic Typesetting" w:hAnsi="Arabic Typesetting" w:cs="Arabic Typesetting"/>
          <w:sz w:val="34"/>
          <w:szCs w:val="34"/>
          <w:rtl/>
        </w:rPr>
        <w:t xml:space="preserve"> (التعاون مع بعض البلدان في أوروبا وآسيا) والبرنامج </w:t>
      </w:r>
      <w:r>
        <w:rPr>
          <w:rFonts w:ascii="Arabic Typesetting" w:hAnsi="Arabic Typesetting" w:cs="Arabic Typesetting" w:hint="cs"/>
          <w:sz w:val="34"/>
          <w:szCs w:val="34"/>
          <w:rtl/>
        </w:rPr>
        <w:t>11</w:t>
      </w:r>
      <w:r w:rsidRPr="00A724C1">
        <w:rPr>
          <w:rFonts w:ascii="Arabic Typesetting" w:hAnsi="Arabic Typesetting" w:cs="Arabic Typesetting"/>
          <w:sz w:val="34"/>
          <w:szCs w:val="34"/>
          <w:rtl/>
        </w:rPr>
        <w:t xml:space="preserve"> (مركز تدريب الويبو) والبرنامج </w:t>
      </w:r>
      <w:r>
        <w:rPr>
          <w:rFonts w:ascii="Arabic Typesetting" w:hAnsi="Arabic Typesetting" w:cs="Arabic Typesetting" w:hint="cs"/>
          <w:sz w:val="34"/>
          <w:szCs w:val="34"/>
          <w:rtl/>
        </w:rPr>
        <w:t>19</w:t>
      </w:r>
      <w:r w:rsidRPr="00A724C1">
        <w:rPr>
          <w:rFonts w:ascii="Arabic Typesetting" w:hAnsi="Arabic Typesetting" w:cs="Arabic Typesetting"/>
          <w:sz w:val="34"/>
          <w:szCs w:val="34"/>
          <w:rtl/>
        </w:rPr>
        <w:t xml:space="preserve"> (الاتصالات)، وبالتنسيق مع المنظمات المشاركة، بما في ذلك القطاع الخاص.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من المأمول حدوث تعاون وثيق مع كل من البلدان النامية والبلدان الأقل نمواً التي تطلب دعم الويبو. وسوف تشجع البلدان النامية إقامة شراكات مع السلطات الوطنية وأصحاب المصلحة المعنيين بهدف تعزيز قدرات الموظفين المكلفين بإنفاذ القانون وحفز الإبداع والابتكار ونشر مفاهيم الملكية الفكرية بلغة بسيطة يفهمها الكافة على مختلف المستويات الثقافية من خلال المسابقات وبرنامج جائزة الويبو والاحتفالات التي تقام بمناسبة يوم الملكية الفكرية.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right w:val="nil"/>
            </w:tcBorders>
            <w:shd w:val="clear" w:color="auto" w:fill="auto"/>
          </w:tcPr>
          <w:p w:rsidR="00884CF0" w:rsidRPr="00862268" w:rsidRDefault="00884CF0" w:rsidP="00862268">
            <w:pPr>
              <w:pStyle w:val="ARProgramTableText"/>
              <w:spacing w:line="300" w:lineRule="exact"/>
              <w:rPr>
                <w:rtl/>
                <w:lang w:val="fr-CH"/>
              </w:rPr>
            </w:pPr>
            <w:r w:rsidRPr="00862268">
              <w:rPr>
                <w:color w:val="000000"/>
                <w:rtl/>
              </w:rPr>
              <w:t xml:space="preserve">قد يؤثر </w:t>
            </w:r>
            <w:r w:rsidRPr="00862268">
              <w:rPr>
                <w:rFonts w:hint="cs"/>
                <w:rtl/>
                <w:lang w:val="fr-CH" w:bidi="ar-SA"/>
              </w:rPr>
              <w:t xml:space="preserve">عدم وجود توافق </w:t>
            </w:r>
            <w:r w:rsidRPr="00862268">
              <w:rPr>
                <w:rFonts w:hint="cs"/>
                <w:color w:val="000000"/>
                <w:rtl/>
              </w:rPr>
              <w:t xml:space="preserve">في </w:t>
            </w:r>
            <w:r w:rsidRPr="00862268">
              <w:rPr>
                <w:color w:val="000000"/>
                <w:rtl/>
              </w:rPr>
              <w:t xml:space="preserve">الآراء فيما بين الدول الأعضاء وعدم </w:t>
            </w:r>
            <w:r w:rsidRPr="00862268">
              <w:rPr>
                <w:rFonts w:hint="cs"/>
                <w:color w:val="000000"/>
                <w:rtl/>
              </w:rPr>
              <w:t>تقديمها الدعم ال</w:t>
            </w:r>
            <w:r w:rsidRPr="00862268">
              <w:rPr>
                <w:color w:val="000000"/>
                <w:rtl/>
              </w:rPr>
              <w:t>سياسي</w:t>
            </w:r>
            <w:r w:rsidRPr="00862268">
              <w:rPr>
                <w:rFonts w:hint="cs"/>
                <w:color w:val="000000"/>
                <w:rtl/>
              </w:rPr>
              <w:t xml:space="preserve"> اللازم</w:t>
            </w:r>
            <w:r w:rsidRPr="00862268">
              <w:rPr>
                <w:color w:val="000000"/>
                <w:rtl/>
              </w:rPr>
              <w:t xml:space="preserve"> </w:t>
            </w:r>
            <w:r w:rsidRPr="00862268">
              <w:rPr>
                <w:rFonts w:hint="cs"/>
                <w:color w:val="000000"/>
                <w:rtl/>
              </w:rPr>
              <w:t xml:space="preserve">لأنشطة </w:t>
            </w:r>
            <w:r w:rsidRPr="00862268">
              <w:rPr>
                <w:color w:val="000000"/>
                <w:rtl/>
              </w:rPr>
              <w:t xml:space="preserve">الويبو </w:t>
            </w:r>
            <w:r w:rsidRPr="00862268">
              <w:rPr>
                <w:rFonts w:hint="cs"/>
                <w:color w:val="000000"/>
                <w:rtl/>
              </w:rPr>
              <w:t xml:space="preserve">والدور الذي تلعبه </w:t>
            </w:r>
            <w:r w:rsidRPr="00862268">
              <w:rPr>
                <w:color w:val="000000"/>
                <w:rtl/>
              </w:rPr>
              <w:t>في مجال إذكاء احترام الملكية الفكرية سلبيا على إذكاء الاحترام للملكية</w:t>
            </w:r>
            <w:r w:rsidRPr="00862268">
              <w:rPr>
                <w:rFonts w:hint="cs"/>
                <w:color w:val="000000"/>
                <w:rtl/>
              </w:rPr>
              <w:t xml:space="preserve"> الفكرية. </w:t>
            </w:r>
          </w:p>
        </w:tc>
        <w:tc>
          <w:tcPr>
            <w:tcW w:w="4786" w:type="dxa"/>
            <w:tcBorders>
              <w:lef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التشاور المنتظم في إطار هذا البرنامج </w:t>
            </w:r>
            <w:r w:rsidRPr="00862268">
              <w:rPr>
                <w:color w:val="000000"/>
                <w:rtl/>
              </w:rPr>
              <w:t xml:space="preserve">مع الدول الأعضاء </w:t>
            </w:r>
            <w:r w:rsidRPr="00862268">
              <w:rPr>
                <w:rFonts w:hint="cs"/>
                <w:color w:val="000000"/>
                <w:rtl/>
              </w:rPr>
              <w:t>ب</w:t>
            </w:r>
            <w:r w:rsidRPr="00862268">
              <w:rPr>
                <w:color w:val="000000"/>
                <w:rtl/>
              </w:rPr>
              <w:t>هدف تسهيل التقارب بين وجهات النظر بشأن عمل وسياسة أداء اللجنة الاس</w:t>
            </w:r>
            <w:r w:rsidRPr="00862268">
              <w:rPr>
                <w:rFonts w:hint="cs"/>
                <w:color w:val="000000"/>
                <w:rtl/>
              </w:rPr>
              <w:t>ت</w:t>
            </w:r>
            <w:r w:rsidRPr="00862268">
              <w:rPr>
                <w:color w:val="000000"/>
                <w:rtl/>
              </w:rPr>
              <w:t>شارية (</w:t>
            </w:r>
            <w:r w:rsidRPr="00862268">
              <w:rPr>
                <w:color w:val="000000"/>
              </w:rPr>
              <w:t>ACE</w:t>
            </w:r>
            <w:r w:rsidRPr="00862268">
              <w:rPr>
                <w:color w:val="000000"/>
                <w:rtl/>
              </w:rPr>
              <w:t xml:space="preserve">) ووجاهة عملها وأنشطة بناء القدرات ذات الصلة. </w:t>
            </w:r>
            <w:r w:rsidRPr="00862268">
              <w:rPr>
                <w:rFonts w:hint="cs"/>
                <w:color w:val="000000"/>
                <w:rtl/>
              </w:rPr>
              <w:t>و</w:t>
            </w:r>
            <w:r w:rsidRPr="00862268">
              <w:rPr>
                <w:color w:val="000000"/>
                <w:rtl/>
              </w:rPr>
              <w:t xml:space="preserve">تطبيق معايير صارمة في جميع الأنشطة بغية تحقيق جودة عالية وضمان الالتزام بالشفافية والحيادية </w:t>
            </w:r>
            <w:r w:rsidRPr="00862268">
              <w:rPr>
                <w:rFonts w:hint="cs"/>
                <w:color w:val="000000"/>
                <w:rtl/>
              </w:rPr>
              <w:t>واتباع</w:t>
            </w:r>
            <w:r w:rsidRPr="00862268">
              <w:rPr>
                <w:color w:val="000000"/>
                <w:rtl/>
              </w:rPr>
              <w:t xml:space="preserve"> نهج</w:t>
            </w:r>
            <w:r w:rsidRPr="00862268">
              <w:rPr>
                <w:rFonts w:hint="cs"/>
                <w:color w:val="000000"/>
                <w:rtl/>
              </w:rPr>
              <w:t xml:space="preserve"> يتسم بالتوازن.</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pStyle w:val="ARNormal"/>
        <w:keepNext/>
        <w:jc w:val="left"/>
        <w:rPr>
          <w:sz w:val="38"/>
          <w:szCs w:val="38"/>
          <w:rtl/>
        </w:rPr>
      </w:pPr>
      <w:r w:rsidRPr="001C4C11">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2.1 </w:t>
            </w:r>
            <w:r>
              <w:rPr>
                <w:rFonts w:hint="cs"/>
                <w:rtl/>
              </w:rPr>
              <w:t>أطر تشريعية وتنظيمية وسياسية مناسبة ومتوازنة للملكية الفكرية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البلدان التي أقرت أو قامت بتعديل أطر العمل ذات الصلة بالإضافة إلى المساعدة التي تقدمها الويبو (أو هي بصدد القيام بذلك)</w:t>
            </w:r>
          </w:p>
        </w:tc>
        <w:tc>
          <w:tcPr>
            <w:tcW w:w="184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يحدد فيما بعد</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6</w:t>
            </w:r>
          </w:p>
          <w:p w:rsidR="00884CF0" w:rsidRPr="00A67728" w:rsidRDefault="00884CF0" w:rsidP="00862268">
            <w:pPr>
              <w:pStyle w:val="ARProgramTableText"/>
              <w:spacing w:line="300" w:lineRule="exact"/>
              <w:rPr>
                <w:rtl/>
              </w:rPr>
            </w:pPr>
          </w:p>
        </w:tc>
      </w:tr>
      <w:tr w:rsidR="00884CF0" w:rsidRPr="00A67728" w:rsidTr="00397064">
        <w:tc>
          <w:tcPr>
            <w:tcW w:w="2941" w:type="dxa"/>
            <w:tcBorders>
              <w:top w:val="nil"/>
              <w:left w:val="single" w:sz="4" w:space="0" w:color="auto"/>
              <w:bottom w:val="nil"/>
              <w:right w:val="nil"/>
            </w:tcBorders>
            <w:shd w:val="clear" w:color="auto" w:fill="auto"/>
          </w:tcPr>
          <w:p w:rsidR="00884CF0" w:rsidRPr="00862268" w:rsidRDefault="00884CF0" w:rsidP="00862268">
            <w:pPr>
              <w:pStyle w:val="ARProgramTableText"/>
              <w:spacing w:line="300" w:lineRule="exact"/>
              <w:rPr>
                <w:w w:val="95"/>
                <w:rtl/>
                <w:lang w:bidi="ar-SA"/>
              </w:rPr>
            </w:pPr>
            <w:r w:rsidRPr="00862268">
              <w:rPr>
                <w:rFonts w:hint="cs"/>
                <w:w w:val="95"/>
                <w:rtl/>
                <w:lang w:bidi="ar-SA"/>
              </w:rPr>
              <w:t>ه 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 xml:space="preserve">النسبة المئوية من المشاركين المتدربين الراضين عن جدوى التدريب المقدم وأهميته في الحياة المهنية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75%</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75%</w:t>
            </w:r>
          </w:p>
        </w:tc>
      </w:tr>
      <w:tr w:rsidR="00884CF0" w:rsidRPr="00A67728" w:rsidTr="00397064">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 xml:space="preserve">النسبة المئوية من الجمهور المستهدف ممن يتوفر لديهم معارف لحقوق الملكية الفكرية إضافة إلى أنشطة الويبو </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لا ينطبق</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75%</w:t>
            </w:r>
          </w:p>
        </w:tc>
      </w:tr>
      <w:tr w:rsidR="00884CF0" w:rsidRPr="00A67728" w:rsidTr="00397064">
        <w:tc>
          <w:tcPr>
            <w:tcW w:w="2941" w:type="dxa"/>
            <w:tcBorders>
              <w:top w:val="single" w:sz="4" w:space="0" w:color="auto"/>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single" w:sz="4" w:space="0" w:color="auto"/>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البلدان المشاركة في برنامج جائزة الويبو</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40 سنويا</w:t>
            </w:r>
          </w:p>
        </w:tc>
        <w:tc>
          <w:tcPr>
            <w:tcW w:w="1668"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rPr>
              <w:t>40 سنويا</w:t>
            </w:r>
          </w:p>
        </w:tc>
      </w:tr>
      <w:tr w:rsidR="00884CF0" w:rsidRPr="00A67728" w:rsidTr="00862268">
        <w:tc>
          <w:tcPr>
            <w:tcW w:w="2941"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ه 1.6 تقدم في الحوار السياسي الدولي بين الدول الأعضاء حول إذكاء احترام الملكية الفكرية، مسترشدا بالتوصية 45 من جدول أعمال التنمية</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rPr>
            </w:pPr>
            <w:r>
              <w:rPr>
                <w:rFonts w:hint="cs"/>
                <w:rtl/>
              </w:rPr>
              <w:t>استمرار توافق الدول الأعضاء بشأن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الاتفاق على برنامج عمل الدورة الثامنة للجنة الاستشارية (</w:t>
            </w:r>
            <w:r>
              <w:t>ACE</w:t>
            </w:r>
            <w:r>
              <w:rPr>
                <w:rFonts w:hint="cs"/>
                <w:rtl/>
              </w:rPr>
              <w:t>)</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الاتفاق على برنامج عمل الدورة التالية للجنة الاستشارية</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ه 2.6 تعاون وتنسيق منتظم وفعال بين عمل المنظمات الدولية الأخرى في مجال إذكاء الاحترام للملكية الفكرية</w:t>
            </w: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الأنشطة المشتركة بشأن إذكاء الاحترام للملكية الفكرية</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 </w:t>
      </w: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17</w:t>
      </w:r>
    </w:p>
    <w:p w:rsidR="00884CF0" w:rsidRPr="00147007"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147007">
        <w:rPr>
          <w:rFonts w:ascii="Arabic Typesetting" w:hAnsi="Arabic Typesetting" w:cs="Arabic Typesetting"/>
          <w:sz w:val="34"/>
          <w:szCs w:val="34"/>
          <w:rtl/>
        </w:rPr>
        <w:t xml:space="preserve">الإبقاء على الموارد المخصصة لأغراض غير مرتبطة بالموظفين بغرض تحقيق النتائج المتوقعة في إطار البرنامج على نفس المستوى بدرجة كبيرة كما في ميزانية 2012/13 بعد التحويلات، مع اتخاذ بعض التدابير لتحقيق كفاءة في التكلفة تسفر عن تحقيق بعض </w:t>
      </w:r>
      <w:proofErr w:type="spellStart"/>
      <w:r w:rsidRPr="00147007">
        <w:rPr>
          <w:rFonts w:ascii="Arabic Typesetting" w:hAnsi="Arabic Typesetting" w:cs="Arabic Typesetting"/>
          <w:sz w:val="34"/>
          <w:szCs w:val="34"/>
          <w:rtl/>
        </w:rPr>
        <w:t>الوفورات</w:t>
      </w:r>
      <w:proofErr w:type="spellEnd"/>
      <w:r w:rsidRPr="00147007">
        <w:rPr>
          <w:rFonts w:ascii="Arabic Typesetting" w:hAnsi="Arabic Typesetting" w:cs="Arabic Typesetting"/>
          <w:sz w:val="34"/>
          <w:szCs w:val="34"/>
          <w:rtl/>
        </w:rPr>
        <w:t xml:space="preserve"> في بند التكاليف المرتبطة بالسفر والتنقلات في المقام الأول.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 xml:space="preserve">تم تخصيص الزيادة في موارد الموظفين لصالح تحقيق النتيجة </w:t>
      </w:r>
      <w:r>
        <w:rPr>
          <w:rFonts w:ascii="Arabic Typesetting" w:hAnsi="Arabic Typesetting" w:cs="Arabic Typesetting" w:hint="cs"/>
          <w:sz w:val="34"/>
          <w:szCs w:val="34"/>
          <w:rtl/>
        </w:rPr>
        <w:t>2.3</w:t>
      </w:r>
      <w:r w:rsidRPr="00147007">
        <w:rPr>
          <w:rFonts w:ascii="Arabic Typesetting" w:hAnsi="Arabic Typesetting" w:cs="Arabic Typesetting"/>
          <w:sz w:val="34"/>
          <w:szCs w:val="34"/>
          <w:rtl/>
        </w:rPr>
        <w:t xml:space="preserve">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 والنتيجة</w:t>
      </w:r>
      <w:r>
        <w:rPr>
          <w:rFonts w:ascii="Arabic Typesetting" w:hAnsi="Arabic Typesetting" w:cs="Arabic Typesetting" w:hint="cs"/>
          <w:sz w:val="34"/>
          <w:szCs w:val="34"/>
          <w:rtl/>
        </w:rPr>
        <w:t xml:space="preserve"> 2.6</w:t>
      </w:r>
      <w:r w:rsidRPr="00147007">
        <w:rPr>
          <w:rFonts w:ascii="Arabic Typesetting" w:hAnsi="Arabic Typesetting" w:cs="Arabic Typesetting"/>
          <w:sz w:val="34"/>
          <w:szCs w:val="34"/>
          <w:rtl/>
        </w:rPr>
        <w:t xml:space="preserve"> (تعاون وتنسيق منتظم وفعال بين عمل المنظمات الدولية الأخرى في مجال إذكاء الاحترام للملكية الفكرية) من أجل: </w:t>
      </w:r>
      <w:r>
        <w:rPr>
          <w:rFonts w:ascii="Arabic Typesetting" w:hAnsi="Arabic Typesetting" w:cs="Arabic Typesetting" w:hint="cs"/>
          <w:sz w:val="34"/>
          <w:szCs w:val="34"/>
          <w:rtl/>
        </w:rPr>
        <w:t>"1"</w:t>
      </w:r>
      <w:r w:rsidRPr="00147007">
        <w:rPr>
          <w:rFonts w:ascii="Arabic Typesetting" w:hAnsi="Arabic Typesetting" w:cs="Arabic Typesetting"/>
          <w:sz w:val="34"/>
          <w:szCs w:val="34"/>
          <w:rtl/>
        </w:rPr>
        <w:t xml:space="preserve"> زيادة تعزيز التوعية العامة والتثقيف والنهوض بهما وإذكاء الاحترام للملكية الفكرية من خلال الأنشطة المستهدفة، ب</w:t>
      </w:r>
      <w:r>
        <w:rPr>
          <w:rFonts w:ascii="Arabic Typesetting" w:hAnsi="Arabic Typesetting" w:cs="Arabic Typesetting"/>
          <w:sz w:val="34"/>
          <w:szCs w:val="34"/>
          <w:rtl/>
        </w:rPr>
        <w:t xml:space="preserve">ما في ذلك برنامج جوائز الويبو؛ </w:t>
      </w:r>
      <w:r>
        <w:rPr>
          <w:rFonts w:ascii="Arabic Typesetting" w:hAnsi="Arabic Typesetting" w:cs="Arabic Typesetting" w:hint="cs"/>
          <w:sz w:val="34"/>
          <w:szCs w:val="34"/>
          <w:rtl/>
        </w:rPr>
        <w:t>"2"</w:t>
      </w:r>
      <w:r w:rsidRPr="00147007">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إظهار أهمية التآزر والتعاون مع المنظمات وأصحاب المصلحة المعنيين في مجال إذكاء احترام الملكية الفكرية.</w:t>
      </w:r>
    </w:p>
    <w:p w:rsidR="00884CF0" w:rsidRDefault="00BB310C" w:rsidP="00862268">
      <w:pPr>
        <w:tabs>
          <w:tab w:val="left" w:pos="714"/>
        </w:tabs>
        <w:spacing w:after="120"/>
        <w:rPr>
          <w:rFonts w:ascii="Arabic Typesetting" w:hAnsi="Arabic Typesetting" w:cs="Arabic Typesetting"/>
          <w:color w:val="000000"/>
          <w:sz w:val="34"/>
          <w:szCs w:val="34"/>
          <w:rtl/>
        </w:rPr>
      </w:pPr>
      <w:r>
        <w:rPr>
          <w:noProof/>
          <w:szCs w:val="20"/>
          <w:lang w:bidi="ar-SA"/>
        </w:rPr>
        <w:drawing>
          <wp:inline distT="0" distB="0" distL="0" distR="0" wp14:anchorId="2FA3226A" wp14:editId="206C16B9">
            <wp:extent cx="5759450" cy="3111500"/>
            <wp:effectExtent l="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311150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1F5587">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1F5587">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1F5587">
        <w:rPr>
          <w:rFonts w:ascii="Tahoma" w:hAnsi="Tahoma" w:cs="Tahoma"/>
          <w:color w:val="000000"/>
          <w:sz w:val="16"/>
          <w:szCs w:val="16"/>
          <w:rtl/>
        </w:rPr>
        <w:t xml:space="preserve"> </w:t>
      </w:r>
      <w:r w:rsidR="005E2F2A">
        <w:rPr>
          <w:rFonts w:ascii="Tahoma" w:hAnsi="Tahoma" w:cs="Tahoma"/>
          <w:color w:val="000000"/>
          <w:sz w:val="16"/>
          <w:szCs w:val="16"/>
          <w:rtl/>
        </w:rPr>
        <w:t>2014/2015</w:t>
      </w:r>
      <w:r w:rsidRPr="001F5587">
        <w:rPr>
          <w:rFonts w:ascii="Tahoma" w:hAnsi="Tahoma" w:cs="Tahoma"/>
          <w:color w:val="000000"/>
          <w:sz w:val="16"/>
          <w:szCs w:val="16"/>
          <w:rtl/>
        </w:rPr>
        <w:t>.</w:t>
      </w:r>
    </w:p>
    <w:p w:rsidR="00884CF0" w:rsidRDefault="00BB310C" w:rsidP="00862268">
      <w:pPr>
        <w:pStyle w:val="ARNormal"/>
        <w:spacing w:line="240" w:lineRule="auto"/>
        <w:rPr>
          <w:rtl/>
        </w:rPr>
      </w:pPr>
      <w:r>
        <w:rPr>
          <w:noProof/>
          <w:lang w:val="en-US"/>
        </w:rPr>
        <w:drawing>
          <wp:inline distT="0" distB="0" distL="0" distR="0" wp14:anchorId="6DB0855B" wp14:editId="27F8DF35">
            <wp:extent cx="5336540" cy="6428105"/>
            <wp:effectExtent l="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6540" cy="6428105"/>
                    </a:xfrm>
                    <a:prstGeom prst="rect">
                      <a:avLst/>
                    </a:prstGeom>
                    <a:noFill/>
                    <a:ln>
                      <a:noFill/>
                    </a:ln>
                  </pic:spPr>
                </pic:pic>
              </a:graphicData>
            </a:graphic>
          </wp:inline>
        </w:drawing>
      </w:r>
    </w:p>
    <w:p w:rsidR="00884CF0" w:rsidRPr="001F5587" w:rsidRDefault="00884CF0" w:rsidP="00397064">
      <w:pPr>
        <w:pStyle w:val="ARNormal"/>
        <w:spacing w:line="240" w:lineRule="auto"/>
        <w:jc w:val="left"/>
        <w:rPr>
          <w:rFonts w:ascii="Tahoma" w:hAnsi="Tahoma" w:cs="Tahoma"/>
          <w:sz w:val="16"/>
          <w:szCs w:val="16"/>
          <w:rtl/>
        </w:rPr>
      </w:pPr>
      <w:r w:rsidRPr="001F5587">
        <w:rPr>
          <w:rFonts w:ascii="Tahoma" w:hAnsi="Tahoma" w:cs="Tahoma"/>
          <w:sz w:val="16"/>
          <w:szCs w:val="16"/>
          <w:rtl/>
        </w:rPr>
        <w:t>ملاحظات:</w:t>
      </w:r>
    </w:p>
    <w:p w:rsidR="00884CF0" w:rsidRPr="001F5587" w:rsidRDefault="00884CF0" w:rsidP="00397064">
      <w:pPr>
        <w:pStyle w:val="ARNormal"/>
        <w:numPr>
          <w:ilvl w:val="0"/>
          <w:numId w:val="54"/>
        </w:numPr>
        <w:spacing w:line="240" w:lineRule="auto"/>
        <w:ind w:left="0" w:firstLine="0"/>
        <w:jc w:val="left"/>
        <w:rPr>
          <w:rFonts w:ascii="Tahoma" w:hAnsi="Tahoma" w:cs="Tahoma"/>
          <w:sz w:val="16"/>
          <w:szCs w:val="16"/>
        </w:rPr>
      </w:pPr>
      <w:r>
        <w:rPr>
          <w:rFonts w:ascii="Tahoma" w:hAnsi="Tahoma" w:cs="Tahoma"/>
          <w:sz w:val="16"/>
          <w:szCs w:val="16"/>
          <w:rtl/>
        </w:rPr>
        <w:t xml:space="preserve">أعيدت صياغة الميزانية </w:t>
      </w:r>
      <w:r w:rsidRPr="001F5587">
        <w:rPr>
          <w:rFonts w:ascii="Tahoma" w:hAnsi="Tahoma" w:cs="Tahoma"/>
          <w:sz w:val="16"/>
          <w:szCs w:val="16"/>
          <w:rtl/>
        </w:rPr>
        <w:t xml:space="preserve">المعتمدة للثنائية 2012/13 والميزانية بعد التحويلات بالاستناد إلى بنية فئة التكلفة المقترحة للثنائية 2014/15. </w:t>
      </w:r>
    </w:p>
    <w:p w:rsidR="00884CF0" w:rsidRPr="001F5587" w:rsidRDefault="00884CF0" w:rsidP="00397064">
      <w:pPr>
        <w:pStyle w:val="ARNormal"/>
        <w:numPr>
          <w:ilvl w:val="0"/>
          <w:numId w:val="54"/>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تعكس </w:t>
      </w:r>
      <w:r w:rsidRPr="001F5587">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1F5587">
        <w:rPr>
          <w:rFonts w:ascii="Tahoma" w:hAnsi="Tahoma" w:cs="Tahoma"/>
          <w:color w:val="000000"/>
          <w:sz w:val="16"/>
          <w:szCs w:val="16"/>
        </w:rPr>
        <w:t>WO/PBC/20/2</w:t>
      </w:r>
      <w:r w:rsidRPr="001F5587">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1F5587" w:rsidRDefault="00884CF0" w:rsidP="00397064">
      <w:pPr>
        <w:pStyle w:val="ARNormal"/>
        <w:numPr>
          <w:ilvl w:val="0"/>
          <w:numId w:val="54"/>
        </w:numPr>
        <w:spacing w:line="240" w:lineRule="auto"/>
        <w:ind w:left="0" w:firstLine="0"/>
        <w:jc w:val="left"/>
        <w:rPr>
          <w:rFonts w:ascii="Tahoma" w:hAnsi="Tahoma" w:cs="Tahoma"/>
          <w:sz w:val="16"/>
          <w:szCs w:val="16"/>
        </w:rPr>
      </w:pPr>
      <w:r w:rsidRPr="001F5587">
        <w:rPr>
          <w:rFonts w:ascii="Tahoma" w:hAnsi="Tahoma" w:cs="Tahoma"/>
          <w:sz w:val="16"/>
          <w:szCs w:val="16"/>
          <w:rtl/>
        </w:rPr>
        <w:t xml:space="preserve">لمزيد من </w:t>
      </w:r>
      <w:r w:rsidRPr="001F5587">
        <w:rPr>
          <w:rFonts w:ascii="Tahoma" w:hAnsi="Tahoma" w:cs="Tahoma"/>
          <w:color w:val="000000"/>
          <w:sz w:val="16"/>
          <w:szCs w:val="16"/>
          <w:rtl/>
        </w:rPr>
        <w:t>التفاصيل عن الوظائف الخاصة بالبرنامج، يرجى الرجوع إلى جدول المرفق الثاني.</w:t>
      </w:r>
    </w:p>
    <w:p w:rsidR="00884CF0" w:rsidRDefault="00884CF0" w:rsidP="00FD2565">
      <w:pPr>
        <w:pStyle w:val="ARNormal"/>
        <w:rPr>
          <w:rtl/>
          <w:lang w:val="en-US" w:bidi="ar-EG"/>
        </w:rPr>
        <w:sectPr w:rsidR="00884CF0" w:rsidSect="00862268">
          <w:headerReference w:type="default" r:id="rId95"/>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45" w:name="_Toc358745233"/>
      <w:r w:rsidRPr="00571160">
        <w:rPr>
          <w:rFonts w:ascii="Arabic Typesetting" w:hAnsi="Arabic Typesetting" w:cs="Arabic Typesetting" w:hint="cs"/>
          <w:i/>
          <w:iCs w:val="0"/>
          <w:sz w:val="42"/>
          <w:szCs w:val="42"/>
          <w:rtl/>
        </w:rPr>
        <w:t>الهدف الاستراتيجي السابع</w:t>
      </w:r>
      <w:bookmarkEnd w:id="45"/>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46" w:name="_Toc358745234"/>
      <w:r w:rsidRPr="00571160">
        <w:rPr>
          <w:rFonts w:ascii="Arabic Typesetting" w:hAnsi="Arabic Typesetting" w:cs="Arabic Typesetting" w:hint="cs"/>
          <w:i/>
          <w:iCs w:val="0"/>
          <w:sz w:val="42"/>
          <w:szCs w:val="42"/>
          <w:rtl/>
        </w:rPr>
        <w:t>الملكية الفكرية وقضايا السياسات العامة العالمية</w:t>
      </w:r>
      <w:bookmarkEnd w:id="46"/>
    </w:p>
    <w:p w:rsidR="00884CF0" w:rsidRDefault="00884CF0" w:rsidP="00862268">
      <w:pPr>
        <w:pStyle w:val="ARNormal"/>
        <w:jc w:val="left"/>
        <w:rPr>
          <w:rtl/>
        </w:rPr>
      </w:pPr>
      <w:r>
        <w:rPr>
          <w:rFonts w:hint="cs"/>
          <w:rtl/>
        </w:rPr>
        <w:t xml:space="preserve">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w:t>
      </w:r>
      <w:proofErr w:type="spellStart"/>
      <w:r>
        <w:rPr>
          <w:rFonts w:hint="cs"/>
          <w:rtl/>
        </w:rPr>
        <w:t>الاستباقي</w:t>
      </w:r>
      <w:proofErr w:type="spellEnd"/>
      <w:r>
        <w:rPr>
          <w:rFonts w:hint="cs"/>
          <w:rtl/>
        </w:rPr>
        <w:t xml:space="preserve">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tcPr>
          <w:p w:rsidR="00884CF0" w:rsidRPr="006B7F9A" w:rsidRDefault="00884CF0" w:rsidP="00862268">
            <w:pPr>
              <w:pStyle w:val="ARSGTableText"/>
              <w:spacing w:line="300" w:lineRule="exact"/>
              <w:rPr>
                <w:rtl/>
                <w:lang w:bidi="ar-SA"/>
              </w:rPr>
            </w:pPr>
            <w:r>
              <w:rPr>
                <w:rFonts w:hint="cs"/>
                <w:rtl/>
                <w:lang w:bidi="ar-SA"/>
              </w:rPr>
              <w:t>ه 2.7</w:t>
            </w:r>
            <w:r w:rsidRPr="00C1707A">
              <w:rPr>
                <w:rFonts w:ascii="Tahoma" w:hAnsi="Tahoma" w:cs="Tahoma"/>
                <w:color w:val="000000"/>
                <w:sz w:val="16"/>
                <w:szCs w:val="16"/>
                <w:rtl/>
                <w:lang w:bidi="ar-SA"/>
              </w:rPr>
              <w:t xml:space="preserve"> </w:t>
            </w:r>
            <w:r w:rsidRPr="00C1707A">
              <w:rPr>
                <w:rtl/>
                <w:lang w:bidi="ar-SA"/>
              </w:rPr>
              <w:t>اعتماد معمَّم للبرامج التي تعزّز التعاون بين البلدان النامية، ولا سيما البلدان الأقل نموا، في التصدي لتحديات عالمية محدّدة من منظور الملكية الفكرية</w:t>
            </w:r>
          </w:p>
        </w:tc>
        <w:tc>
          <w:tcPr>
            <w:tcW w:w="3969" w:type="dxa"/>
            <w:tcBorders>
              <w:bottom w:val="nil"/>
            </w:tcBorders>
          </w:tcPr>
          <w:p w:rsidR="00884CF0" w:rsidRPr="006B7F9A" w:rsidRDefault="00884CF0" w:rsidP="00862268">
            <w:pPr>
              <w:pStyle w:val="ARSGTableText"/>
              <w:spacing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2235" w:type="dxa"/>
            <w:tcBorders>
              <w:bottom w:val="nil"/>
            </w:tcBorders>
          </w:tcPr>
          <w:p w:rsidR="00884CF0" w:rsidRPr="006B7F9A"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عدد متزايد من المساهمات في قاعدة بيانات </w:t>
            </w:r>
            <w:r w:rsidRPr="00784AC5">
              <w:rPr>
                <w:lang w:bidi="ar-SA"/>
              </w:rPr>
              <w:t xml:space="preserve">WIPO </w:t>
            </w:r>
            <w:proofErr w:type="spellStart"/>
            <w:r w:rsidRPr="00784AC5">
              <w:rPr>
                <w:lang w:bidi="ar-SA"/>
              </w:rPr>
              <w:t>Re:Search</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للآليات الوجيهة، من سبيل </w:t>
            </w:r>
            <w:r w:rsidRPr="00E572A5">
              <w:rPr>
                <w:rtl/>
                <w:lang w:bidi="ar-SA"/>
              </w:rPr>
              <w:t>اتفاقية الأمم المتحدة الإطارية بشأن تغير المناخ</w:t>
            </w:r>
            <w:r>
              <w:rPr>
                <w:rFonts w:hint="cs"/>
                <w:rtl/>
                <w:lang w:bidi="ar-SA"/>
              </w:rPr>
              <w:t xml:space="preserve"> (</w:t>
            </w:r>
            <w:r w:rsidRPr="00E572A5">
              <w:rPr>
                <w:lang w:bidi="ar-SA"/>
              </w:rPr>
              <w:t>UNFCCC</w:t>
            </w:r>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عدد الاتفاقات التي حفزتها قاعدة بيانات </w:t>
            </w:r>
            <w:r w:rsidRPr="00784AC5">
              <w:rPr>
                <w:lang w:bidi="ar-SA"/>
              </w:rPr>
              <w:t>WIPO GREEN</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عدد زائري الموقع الالكتروني للتحديات العالمية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ه 3.7 </w:t>
            </w:r>
            <w:r w:rsidRPr="00C1707A">
              <w:rPr>
                <w:rtl/>
                <w:lang w:bidi="ar-SA"/>
              </w:rPr>
              <w:t>تزايد مصداقية الويبو كمحفل لتحليل القضايا المطروحة في مجال الملكية الفكرية وسياسة المنافسة</w:t>
            </w: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عدد البلدان التي تلتمس مساهمات خصوصية من الويبو بشأن الملكية الفكرية المتعلقة بالقضايا المطروحة في مجال بسياسة المنافسة.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nil"/>
            </w:tcBorders>
          </w:tcPr>
          <w:p w:rsidR="00884CF0" w:rsidRPr="001125F1" w:rsidRDefault="00884CF0" w:rsidP="00862268">
            <w:pPr>
              <w:pStyle w:val="ARSGTableText"/>
              <w:spacing w:line="300" w:lineRule="exact"/>
              <w:rPr>
                <w:rtl/>
                <w:lang w:bidi="ar-SA"/>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18</w:t>
            </w:r>
          </w:p>
        </w:tc>
      </w:tr>
      <w:tr w:rsidR="00884CF0" w:rsidRPr="006B7F9A" w:rsidTr="00862268">
        <w:tc>
          <w:tcPr>
            <w:tcW w:w="3366" w:type="dxa"/>
            <w:tcBorders>
              <w:top w:val="nil"/>
              <w:bottom w:val="single" w:sz="4" w:space="0" w:color="auto"/>
            </w:tcBorders>
          </w:tcPr>
          <w:p w:rsidR="00884CF0" w:rsidRPr="006B7F9A" w:rsidRDefault="00884CF0" w:rsidP="00862268">
            <w:pPr>
              <w:pStyle w:val="ARSGTableText"/>
              <w:spacing w:line="300" w:lineRule="exact"/>
              <w:rPr>
                <w:rtl/>
                <w:lang w:bidi="ar-SA"/>
              </w:rPr>
            </w:pPr>
          </w:p>
        </w:tc>
        <w:tc>
          <w:tcPr>
            <w:tcW w:w="3969"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 xml:space="preserve">مشاركة أصحاب المصالح في برامج الويبو من سبيل </w:t>
            </w:r>
            <w:r w:rsidRPr="005D38DF">
              <w:rPr>
                <w:lang w:bidi="ar-SA"/>
              </w:rPr>
              <w:t>WIPO GREEN</w:t>
            </w:r>
            <w:r>
              <w:rPr>
                <w:rFonts w:hint="cs"/>
                <w:rtl/>
                <w:lang w:bidi="ar-SA"/>
              </w:rPr>
              <w:t xml:space="preserve"> و</w:t>
            </w:r>
            <w:r w:rsidRPr="005D38DF">
              <w:rPr>
                <w:lang w:bidi="ar-SA"/>
              </w:rPr>
              <w:t xml:space="preserve">WIPO </w:t>
            </w:r>
            <w:proofErr w:type="spellStart"/>
            <w:r w:rsidRPr="005D38DF">
              <w:rPr>
                <w:lang w:bidi="ar-SA"/>
              </w:rPr>
              <w:t>Re:Search</w:t>
            </w:r>
            <w:proofErr w:type="spellEnd"/>
          </w:p>
        </w:tc>
        <w:tc>
          <w:tcPr>
            <w:tcW w:w="2235"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البرنامج 20</w:t>
            </w:r>
          </w:p>
        </w:tc>
      </w:tr>
    </w:tbl>
    <w:p w:rsidR="00884CF0" w:rsidRDefault="00884CF0" w:rsidP="00862268">
      <w:pPr>
        <w:pStyle w:val="ARNormal"/>
        <w:rPr>
          <w:rtl/>
        </w:rPr>
      </w:pPr>
    </w:p>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47" w:name="_Toc358745235"/>
      <w:r w:rsidRPr="00571160">
        <w:rPr>
          <w:rFonts w:ascii="Arabic Typesetting" w:hAnsi="Arabic Typesetting" w:cs="Arabic Typesetting"/>
          <w:bCs/>
          <w:iCs w:val="0"/>
          <w:noProof/>
          <w:sz w:val="42"/>
          <w:szCs w:val="42"/>
          <w:rtl/>
        </w:rPr>
        <w:t>البرنامج</w:t>
      </w:r>
      <w:r w:rsidRPr="00571160">
        <w:rPr>
          <w:rFonts w:ascii="Arabic Typesetting" w:hAnsi="Arabic Typesetting" w:cs="Arabic Typesetting" w:hint="cs"/>
          <w:bCs/>
          <w:iCs w:val="0"/>
          <w:noProof/>
          <w:sz w:val="42"/>
          <w:szCs w:val="42"/>
          <w:rtl/>
        </w:rPr>
        <w:t xml:space="preserve"> 18</w:t>
      </w:r>
      <w:r w:rsidRPr="00571160">
        <w:rPr>
          <w:rFonts w:ascii="Arabic Typesetting" w:hAnsi="Arabic Typesetting" w:cs="Arabic Typesetting"/>
          <w:bCs/>
          <w:iCs w:val="0"/>
          <w:noProof/>
          <w:sz w:val="42"/>
          <w:szCs w:val="42"/>
          <w:rtl/>
        </w:rPr>
        <w:tab/>
      </w:r>
      <w:r w:rsidRPr="00571160">
        <w:rPr>
          <w:rFonts w:ascii="Arabic Typesetting" w:hAnsi="Arabic Typesetting" w:cs="Arabic Typesetting" w:hint="cs"/>
          <w:bCs/>
          <w:iCs w:val="0"/>
          <w:noProof/>
          <w:sz w:val="42"/>
          <w:szCs w:val="42"/>
          <w:rtl/>
        </w:rPr>
        <w:t>الملكية الفكرية والتحديات العالمية</w:t>
      </w:r>
      <w:bookmarkEnd w:id="47"/>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ind w:left="0" w:firstLine="0"/>
        <w:jc w:val="left"/>
      </w:pPr>
      <w:r>
        <w:rPr>
          <w:rFonts w:hint="cs"/>
          <w:rtl/>
        </w:rPr>
        <w:t>يتناول هذا الهدف الابتكار والملكية الفكرية في هامش التقاطع بين القضايا العالمية المترابطة، ولا سيما قضايا الصحة العالمية وتغير المناخ والأمن الغذائي. ويسترشد التركيز على هامش التقاطع المذكور بالدول الأعضاء كما وردت، من جملة الأمور، في جدول أعمال التنمية. وتم اختيار المجالات الثلاثة المذكورة نظرا للتحديات الصعبة التي تواجهها البلدان النامية في تلك الميادين ولأنه يمكن تطبيق الحلول النابعة من المبادرات القائمة على الابتكار.</w:t>
      </w:r>
    </w:p>
    <w:p w:rsidR="00884CF0" w:rsidRDefault="00884CF0" w:rsidP="00862268">
      <w:pPr>
        <w:pStyle w:val="ARNormal"/>
        <w:numPr>
          <w:ilvl w:val="0"/>
          <w:numId w:val="57"/>
        </w:numPr>
        <w:ind w:left="0" w:firstLine="0"/>
        <w:jc w:val="left"/>
      </w:pPr>
      <w:r>
        <w:rPr>
          <w:rFonts w:hint="cs"/>
          <w:rtl/>
        </w:rPr>
        <w:t>ولما كانت الويبو هي الوكالة التابعة للأمم المتحدة المتخصصة في مجال الملكية الفكرية، فإنها تسعى إلى تيسير حوار السياسات الدولي بشأن العلاقة بين الابتكار والملكية الفكرية، مدركة في ذلك أن الملكية الفكرية ليست غاية في حد ذاتها بل وسيلة لتحقيق الغايات الاقتصادية والاجتماعية وغايات التنمية. ولذا تتعاون الويبو بنشاط مع شركاء عالميين متنوعين، سواء ضمن منظومة الأمم المتحدة أو من خارجها. وإن حلول المشاكل العالمية تعتمد جزئيا على إطلاق العنان للقدرات الابتكارية بشكل يفيد البلدان، مهما كانت درجة تقدمها. ويجري، بشكل متزايد، تكوين الكفاءات ونقل التكنولوجيا ونشر الأدوات العملية عبر أشكال جديدة للتعاون، تشمل مجموعة كبيرة من أصحاب المصالح.</w:t>
      </w:r>
    </w:p>
    <w:p w:rsidR="00884CF0" w:rsidRDefault="00884CF0" w:rsidP="00862268">
      <w:pPr>
        <w:pStyle w:val="ARNormal"/>
        <w:numPr>
          <w:ilvl w:val="0"/>
          <w:numId w:val="57"/>
        </w:numPr>
        <w:ind w:left="0" w:firstLine="0"/>
        <w:jc w:val="left"/>
      </w:pPr>
      <w:r>
        <w:rPr>
          <w:rFonts w:hint="cs"/>
          <w:rtl/>
        </w:rPr>
        <w:t>وسيواصل البرنامج، خلال الثنائية، الخوض في حوار السياسات بشأن الملكية الفكرية والتحديات العالمية، بغاية تعزيز دور الويبو، باعتبارها مصدرا موثوقا للمعلومات والدراسات القائمة على الوقائع، ومحفلا للنقاش على الصعيد الدولي. غير أنه سيتم التشديد بشكل متزايد على تطوير مشاريع موجهة نحو النتائج وملموسة، تمكن من الاستفادة من الابتكار والملكية الفكرية في مجال التنمية، وعلى نجاح تلك المشاريع. ومن الضروري أن تشارك كل الهيئات من كل القطاعات، بشكل مباشر وفعال وأن تدعم تلك المشاريع، بما فيها الحكومة والشركات والمجتمع المدني والوكالات المتعددة الأطراف. ويسترشد العمل في هذا الصدد بجدول أعمال التنمية وبالأهداف الإنمائية للألفية.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ind w:left="0" w:firstLine="0"/>
        <w:jc w:val="left"/>
        <w:rPr>
          <w:rtl/>
        </w:rPr>
      </w:pPr>
      <w:r>
        <w:rPr>
          <w:rFonts w:hint="cs"/>
          <w:rtl/>
        </w:rPr>
        <w:t>سيتم اتباع مساهمة فعالة وبناءة في الحلول القائمة على الابتكار وفي حوار السياسات الدولي، من خلال استراتيجية تنفيذ ذات ثلاثة محاور:</w:t>
      </w:r>
    </w:p>
    <w:p w:rsidR="00884CF0" w:rsidRDefault="00884CF0" w:rsidP="00862268">
      <w:pPr>
        <w:pStyle w:val="ARNormal"/>
        <w:jc w:val="left"/>
        <w:rPr>
          <w:u w:val="single"/>
          <w:rtl/>
        </w:rPr>
      </w:pPr>
      <w:r>
        <w:rPr>
          <w:rFonts w:hint="cs"/>
          <w:u w:val="single"/>
          <w:rtl/>
        </w:rPr>
        <w:t>تجهيز آليات وأدوات عملية تقوم على الملكية الفكرية وتبسيطها لمواجهة التحديات العالمية</w:t>
      </w:r>
    </w:p>
    <w:p w:rsidR="00884CF0" w:rsidRDefault="00884CF0" w:rsidP="00862268">
      <w:pPr>
        <w:pStyle w:val="ARNormal"/>
        <w:numPr>
          <w:ilvl w:val="0"/>
          <w:numId w:val="57"/>
        </w:numPr>
        <w:ind w:left="0" w:firstLine="0"/>
        <w:jc w:val="left"/>
      </w:pPr>
      <w:r>
        <w:rPr>
          <w:rFonts w:hint="cs"/>
          <w:rtl/>
        </w:rPr>
        <w:t>يستند العنصر الأساسي لاستراتيجية البرنامج إلى تطوير برامج تجمع أصحاب المصالح المتعددين والتي تسهل الشبكات التعاونية الفعالة ونقل التكنولوجيا بما يناسب الصحة وتغير المناخ، وإلى تنفيذ تلك البرامج ومدى استدامتها. وستبني المبادرات على الشراكات وأوجه التعاون مستخدمة هياكل الابتكار المفتوحة والابتكار عبر الشبكات وأشكال الشراكات الأخرى، قصد تعجيل أثرها. وسيتركز الاهتمام أيضا على زيادة أوجه التعاون والشراكات فيما بين بلدان الجنوب، والتي تسهل ترابط المبتكرين في البلدان النامية، على الصعيد العالمي.</w:t>
      </w:r>
    </w:p>
    <w:p w:rsidR="00884CF0" w:rsidRDefault="00884CF0" w:rsidP="00862268">
      <w:pPr>
        <w:pStyle w:val="ARNormal"/>
        <w:numPr>
          <w:ilvl w:val="0"/>
          <w:numId w:val="57"/>
        </w:numPr>
        <w:ind w:left="0" w:firstLine="0"/>
        <w:jc w:val="left"/>
      </w:pPr>
      <w:r>
        <w:rPr>
          <w:rFonts w:hint="cs"/>
          <w:rtl/>
        </w:rPr>
        <w:t>وفضلا عن استكشاف سبل إقامة شراكات مع شركاء خارجيين، سيتم استطلاع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884CF0" w:rsidRPr="004758ED" w:rsidRDefault="00884CF0" w:rsidP="00862268">
      <w:pPr>
        <w:pStyle w:val="ARNormal"/>
        <w:numPr>
          <w:ilvl w:val="0"/>
          <w:numId w:val="57"/>
        </w:numPr>
        <w:ind w:left="0" w:firstLine="0"/>
        <w:jc w:val="left"/>
        <w:rPr>
          <w:rtl/>
        </w:rPr>
      </w:pPr>
      <w:r>
        <w:rPr>
          <w:rFonts w:hint="cs"/>
          <w:rtl/>
        </w:rPr>
        <w:t>وتوفر العديد من البرامج الدعم والتعاون لتنفيذ هذه الاستراتيجية، منها البرنامج 1 (قانون البراءات)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13 (</w:t>
      </w:r>
      <w:r w:rsidRPr="00910F56">
        <w:rPr>
          <w:rFonts w:hint="cs"/>
          <w:rtl/>
        </w:rPr>
        <w:t>قواعد البيانات العالمية</w:t>
      </w:r>
      <w:r>
        <w:rPr>
          <w:rFonts w:hint="cs"/>
          <w:rtl/>
        </w:rPr>
        <w:t>) والبرنامج 14 (خدمات النفاذ إلى المعلومات والمعرفة) والبرنامج</w:t>
      </w:r>
      <w:r>
        <w:rPr>
          <w:rFonts w:hint="eastAsia"/>
          <w:rtl/>
        </w:rPr>
        <w:t> </w:t>
      </w:r>
      <w:r>
        <w:rPr>
          <w:rFonts w:hint="cs"/>
          <w:rtl/>
        </w:rPr>
        <w:t>19 (التواصل) والبرنامج 20 (المكاتب والعلاقات الخارجية).</w:t>
      </w:r>
    </w:p>
    <w:p w:rsidR="00884CF0" w:rsidRDefault="00884CF0" w:rsidP="00862268">
      <w:pPr>
        <w:pStyle w:val="ARNormal"/>
        <w:jc w:val="left"/>
        <w:rPr>
          <w:u w:val="single"/>
          <w:rtl/>
        </w:rPr>
      </w:pPr>
      <w:r>
        <w:rPr>
          <w:rFonts w:hint="cs"/>
          <w:u w:val="single"/>
          <w:rtl/>
        </w:rPr>
        <w:t>تقديم الدعم إلى الدول الأعضاء والمنظمات الحكومية الدولية والمجتمع المدني وأصحاب المصالح الآخرين، ومساعدتهم على تحديد المقاربات المجدية</w:t>
      </w:r>
    </w:p>
    <w:p w:rsidR="00884CF0" w:rsidRDefault="00884CF0" w:rsidP="00862268">
      <w:pPr>
        <w:pStyle w:val="ARNormal"/>
        <w:numPr>
          <w:ilvl w:val="0"/>
          <w:numId w:val="57"/>
        </w:numPr>
        <w:ind w:left="0" w:firstLine="0"/>
        <w:jc w:val="left"/>
      </w:pPr>
      <w:r>
        <w:rPr>
          <w:rFonts w:hint="cs"/>
          <w:rtl/>
        </w:rPr>
        <w:t xml:space="preserve">ستؤدي الأنشطة المذكورة أعلاه إلى مساعدة موجهة، تلبي </w:t>
      </w:r>
      <w:proofErr w:type="spellStart"/>
      <w:r>
        <w:rPr>
          <w:rFonts w:hint="cs"/>
          <w:rtl/>
        </w:rPr>
        <w:t>الالتماسات</w:t>
      </w:r>
      <w:proofErr w:type="spellEnd"/>
      <w:r>
        <w:rPr>
          <w:rFonts w:hint="cs"/>
          <w:rtl/>
        </w:rPr>
        <w:t xml:space="preserve"> التي تقدمت بها الدول الأعضاء والمنظمات الحكومية الدولية والمجتمع المدني وأصحاب المصالح الآخرين. ولذا سيتم تطوير أدوات إعلامية عن القضايا المهمة في سياق الملكية الفكرية والصحة والبيئة والأمن الغذائي، وستقدم هذه الأدوات تحليلات محايدة وموضوعية لفائدة الدول الأعضاء وغيرها من أصحاب المصالح المهتمين. وسيلبي البرنامج طلبات الدول الأعضاء والمنظمات الحكومية الدولية والمجتمع المدني وأصحاب المصالح الآخرين، وسيسهم حسب الاقتضاء في المحافل التي يناقش فيها الابتكار والملكية الفكرية في سياق الصحة وتغير المناخ والأمن الغذائي. ولعل ضمان مشاركة الويبو البناءة في مسارات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p>
    <w:p w:rsidR="00884CF0" w:rsidRDefault="00884CF0" w:rsidP="00862268">
      <w:pPr>
        <w:pStyle w:val="ARNormal"/>
        <w:numPr>
          <w:ilvl w:val="0"/>
          <w:numId w:val="57"/>
        </w:numPr>
        <w:ind w:left="0" w:firstLine="0"/>
        <w:jc w:val="left"/>
      </w:pPr>
      <w:r>
        <w:rPr>
          <w:rFonts w:hint="cs"/>
          <w:rtl/>
        </w:rPr>
        <w:t xml:space="preserve">وسيكون استكشاف أوجه التآزر مع المجالات الأخرى لعمل الويبو أحد الجوانب الرئيسية لهذا العمل. ويمكن على سبيل المثال أن تستفيد مؤسسات الدول النامية </w:t>
      </w:r>
      <w:r w:rsidRPr="000F21A8">
        <w:rPr>
          <w:rFonts w:hint="cs"/>
          <w:rtl/>
        </w:rPr>
        <w:t>من ال</w:t>
      </w:r>
      <w:r>
        <w:rPr>
          <w:rFonts w:hint="cs"/>
          <w:rtl/>
        </w:rPr>
        <w:t>برامج</w:t>
      </w:r>
      <w:r w:rsidRPr="000F21A8">
        <w:rPr>
          <w:rFonts w:hint="cs"/>
          <w:rtl/>
        </w:rPr>
        <w:t xml:space="preserve"> الموضوعية، كلما تم تطوير أي منها، كنقاط دخول من أجل النفاذ إلى مجموعة من خدمات الويبو وبرامج التدريب التي تقدمها، والتي تسهل النفاذ إلى المعلومات التقنية بشأن الملكية الفكرية (مثلا: قواعد بيانات</w:t>
      </w:r>
      <w:r>
        <w:rPr>
          <w:rFonts w:hint="eastAsia"/>
          <w:rtl/>
        </w:rPr>
        <w:t> </w:t>
      </w:r>
      <w:r w:rsidRPr="000F21A8">
        <w:rPr>
          <w:rFonts w:hint="cs"/>
          <w:rtl/>
        </w:rPr>
        <w:t>البراءات).</w:t>
      </w:r>
    </w:p>
    <w:p w:rsidR="00884CF0" w:rsidRDefault="00884CF0" w:rsidP="00862268">
      <w:pPr>
        <w:pStyle w:val="ARNormal"/>
        <w:numPr>
          <w:ilvl w:val="0"/>
          <w:numId w:val="57"/>
        </w:numPr>
        <w:tabs>
          <w:tab w:val="left" w:pos="707"/>
        </w:tabs>
        <w:ind w:left="0" w:firstLine="0"/>
        <w:jc w:val="left"/>
        <w:rPr>
          <w:rtl/>
        </w:rPr>
      </w:pPr>
      <w:r>
        <w:rPr>
          <w:rFonts w:hint="cs"/>
          <w:rtl/>
        </w:rPr>
        <w:t xml:space="preserve">وستنفذ الأنشطة بالتعاون الوثيق مع البرنامج 20 (العلاقات الخارجية والمكاتب الخارجية) لضمان الانخراط المنهجي مع المجموعة الكبيرة من قضايا الملكية الفكرية التي تناقش في الوقت الراهن في المحافل الدولية والوطنية، وخاصة لضمان تعزيز التعاون مع وكالات الأمم المتحدة الأخرى، تمشيا مع التوصية 40 في جدول أعمال التنمية. وسيضمن التعاون مع 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أن تستهدف الأنشطة </w:t>
      </w:r>
      <w:proofErr w:type="spellStart"/>
      <w:r>
        <w:rPr>
          <w:rFonts w:hint="cs"/>
          <w:rtl/>
        </w:rPr>
        <w:t>المضطلع</w:t>
      </w:r>
      <w:proofErr w:type="spellEnd"/>
      <w:r>
        <w:rPr>
          <w:rFonts w:hint="cs"/>
          <w:rtl/>
        </w:rPr>
        <w:t xml:space="preserve"> بها احتياجات البلدان النامية والبلدان الأقل نموا والبلدان المنتقلة إلى نظام الاقتصاد</w:t>
      </w:r>
      <w:r>
        <w:rPr>
          <w:rFonts w:hint="eastAsia"/>
          <w:rtl/>
        </w:rPr>
        <w:t> </w:t>
      </w:r>
      <w:r>
        <w:rPr>
          <w:rFonts w:hint="cs"/>
          <w:rtl/>
        </w:rPr>
        <w:t>الحر.</w:t>
      </w:r>
    </w:p>
    <w:p w:rsidR="00884CF0" w:rsidRDefault="00884CF0" w:rsidP="00862268">
      <w:pPr>
        <w:pStyle w:val="ARNormal"/>
        <w:jc w:val="left"/>
        <w:rPr>
          <w:u w:val="single"/>
          <w:rtl/>
        </w:rPr>
      </w:pPr>
      <w:r>
        <w:rPr>
          <w:rFonts w:hint="cs"/>
          <w:u w:val="single"/>
          <w:rtl/>
        </w:rPr>
        <w:t>إعداد معلومات موضوعية ومتوازنة عن العلاقة بين التحديات العالمية والابتكار ونقل التكنولوجيا</w:t>
      </w:r>
    </w:p>
    <w:p w:rsidR="00884CF0" w:rsidRDefault="00884CF0" w:rsidP="00862268">
      <w:pPr>
        <w:pStyle w:val="ARNormal"/>
        <w:numPr>
          <w:ilvl w:val="0"/>
          <w:numId w:val="57"/>
        </w:numPr>
        <w:tabs>
          <w:tab w:val="left" w:pos="707"/>
        </w:tabs>
        <w:ind w:left="0" w:firstLine="0"/>
        <w:jc w:val="left"/>
      </w:pPr>
      <w:r>
        <w:rPr>
          <w:rFonts w:hint="cs"/>
          <w:rtl/>
        </w:rPr>
        <w:t xml:space="preserve">يمكن، بناء على هذه الاستراتيجية، تطوير </w:t>
      </w:r>
      <w:r w:rsidRPr="00935626">
        <w:rPr>
          <w:rFonts w:hint="cs"/>
          <w:rtl/>
        </w:rPr>
        <w:t>دراسات عن السياسات العامة</w:t>
      </w:r>
      <w:r>
        <w:rPr>
          <w:rFonts w:hint="cs"/>
          <w:rtl/>
        </w:rPr>
        <w:t xml:space="preserve"> بشأن مواضيع من سبيل دور الملكية الفكرية وإدارتها في نقل التكنولوجيا لمواجهة التحديات العالمية. وفضلا عن ذلك فإن التحليلات الموضوعية، التي تصدر في شكل تقارير ووثائق إحاطة، ينبغي أن تؤدي إلى تعميق فهم دوافع السياسات العامة والدوافع الاستراتيجية للابتكار؛ </w:t>
      </w:r>
      <w:r w:rsidRPr="00A67B9A">
        <w:rPr>
          <w:rFonts w:hint="cs"/>
          <w:rtl/>
        </w:rPr>
        <w:t>وأن توضح بشكل</w:t>
      </w:r>
      <w:r>
        <w:rPr>
          <w:rFonts w:hint="cs"/>
          <w:rtl/>
        </w:rPr>
        <w:t xml:space="preserve"> استباقي استخدامات أدوات الملكية الفكرية؛ وأن تدعم فهم الدول الأعضاء لنقل التكنولوجيا.</w:t>
      </w:r>
    </w:p>
    <w:p w:rsidR="00884CF0" w:rsidRDefault="00884CF0" w:rsidP="00862268">
      <w:pPr>
        <w:pStyle w:val="ARNormal"/>
        <w:numPr>
          <w:ilvl w:val="0"/>
          <w:numId w:val="57"/>
        </w:numPr>
        <w:tabs>
          <w:tab w:val="left" w:pos="707"/>
        </w:tabs>
        <w:ind w:left="0" w:firstLine="0"/>
        <w:jc w:val="left"/>
      </w:pPr>
      <w:r>
        <w:rPr>
          <w:rFonts w:hint="cs"/>
          <w:rtl/>
        </w:rPr>
        <w:t>ولكي تبلغ الويبو القدرة الكاملة على تناول العلاقة بين الملكية الفكرية وقضايا السياسات العامة العالمية، عليها أن تضمن الحصول على ثقة الشركاء عن طريق تقديم المساهمات الهامة التي تمضي قدما بتحسين فهم القضايا المطروحة للحوار، بل وتولد الثقة في حياد هذه المساهمات. وعلاوة عن ذلك، وقصد تقديم الإضافة للدول الأعضاء في هذا المجال، ستتعاون الويبو بشكل وثيق مع المنظمات الحكومية الدولية الأخرى، حسب الاقتضاء. وسيواصل البرنامج التعاون الثلاثي الأطراف الناجح مع منظمة الصحة العالمية ومنظمة التجارة العالمية.</w:t>
      </w:r>
    </w:p>
    <w:p w:rsidR="00884CF0" w:rsidRDefault="00884CF0" w:rsidP="00862268">
      <w:pPr>
        <w:pStyle w:val="ARNormal"/>
        <w:numPr>
          <w:ilvl w:val="0"/>
          <w:numId w:val="57"/>
        </w:numPr>
        <w:tabs>
          <w:tab w:val="left" w:pos="707"/>
        </w:tabs>
        <w:ind w:left="0" w:firstLine="0"/>
        <w:jc w:val="left"/>
      </w:pPr>
      <w:r>
        <w:rPr>
          <w:rFonts w:hint="cs"/>
          <w:rtl/>
        </w:rPr>
        <w:t>وسينفذ هذا الجزء من الاستراتيجية بالتعاون الوثيق مع البرنامج 1 (قانون البراءات) والبرنامج 14 (خدمات النفاذ إلى المعلومات والمعارف) والبرنامج 19 (التواصل) والبرنامج 20 (العلاقات الخارجية والشراكات والمكاتب الخارجية) على وجه</w:t>
      </w:r>
      <w:r>
        <w:rPr>
          <w:rFonts w:hint="eastAsia"/>
          <w:rtl/>
        </w:rPr>
        <w:t> </w:t>
      </w:r>
      <w:r>
        <w:rPr>
          <w:rFonts w:hint="cs"/>
          <w:rtl/>
        </w:rPr>
        <w:t>الخصوص.</w:t>
      </w:r>
    </w:p>
    <w:p w:rsidR="00884CF0" w:rsidRDefault="00884CF0" w:rsidP="00862268">
      <w:pPr>
        <w:pStyle w:val="ARNormal"/>
        <w:tabs>
          <w:tab w:val="left" w:pos="707"/>
        </w:tabs>
        <w:jc w:val="left"/>
        <w:rPr>
          <w:rtl/>
        </w:rPr>
      </w:pP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إن نقص الالتزام أو تضاؤله، من طرف شركاء الويبو في إدارة المنصة، وترك الأعضاء المشتركين للمنصة، أو ألا يقوموا بتحميل قدر كاف من المعلومات، يؤثر بشكل مباشر على طريقة عمل المنصات وعلى الوظيفة التي يفترض أن تحققها، فضلا عن تأثيرها المباشر على مصداقية المشاريع، مما قد يجعل البرامج غير وجيهة مقارنة بمشاريع مشابهة لبرامج خارج إطار الويبو</w:t>
            </w:r>
          </w:p>
        </w:tc>
        <w:tc>
          <w:tcPr>
            <w:tcW w:w="4786"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التدقيق باستمرار في الاستراتيجية والمحيط والتخطيط للتمكين من التعرف المبكر على الاتجاهات واتخاذ الإجراءات المناسبة في أقرب وقت ممكن</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القدرة على النفاذ من الناحية التقنية إلى قواعد بيانات الملكية الفكرية ، واستدامة عمل البنية التحتية لقاعدة البيانات وموثوقيته. وقد تؤثر المسائل المتعلقة بمدى توافر المعلومات بالشكل المناسب، على سمعة الويبو ومصداقيتها</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ضمان تقديم الخدمات الوجيهة، وضمان التسويق الفعال والبقاء على اتصال دائم بأصحاب المصالح الرئيسيين</w:t>
            </w:r>
          </w:p>
        </w:tc>
      </w:tr>
    </w:tbl>
    <w:p w:rsidR="00884CF0" w:rsidRDefault="00884CF0" w:rsidP="00862268">
      <w:pPr>
        <w:pStyle w:val="ARProgramHeading1"/>
        <w:rPr>
          <w:rtl/>
        </w:rPr>
      </w:pPr>
    </w:p>
    <w:p w:rsidR="00884CF0" w:rsidRPr="009D0048" w:rsidRDefault="00884CF0" w:rsidP="00862268">
      <w:pPr>
        <w:pStyle w:val="ARProgramHeading1"/>
        <w:rPr>
          <w:rtl/>
        </w:rPr>
      </w:pPr>
      <w:r>
        <w:rPr>
          <w:rFonts w:hint="cs"/>
          <w:rtl/>
        </w:rPr>
        <w:t>الملكية الفكرية وسياسة المنافسة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tabs>
          <w:tab w:val="left" w:pos="707"/>
        </w:tabs>
        <w:ind w:left="0" w:firstLine="0"/>
        <w:jc w:val="left"/>
      </w:pPr>
      <w:r>
        <w:rPr>
          <w:rFonts w:hint="cs"/>
          <w:rtl/>
        </w:rPr>
        <w:t>يشمل البرنامج 18 مجالات إضافية تتعلق بالعلاقة بين الملكية الفكرية من جهة وقانون المنافسة/مكافحة الاحتكار والمنافسة غير المشروعة من جهة أخرى. وبشكل متزايد، ينظر إلى قانون المنافسة على أنه عنصر هام لتحقيق التوازن في نظام الملكية الفكرية.</w:t>
      </w:r>
    </w:p>
    <w:p w:rsidR="00884CF0" w:rsidRDefault="00884CF0" w:rsidP="00862268">
      <w:pPr>
        <w:pStyle w:val="ARNormal"/>
        <w:numPr>
          <w:ilvl w:val="0"/>
          <w:numId w:val="57"/>
        </w:numPr>
        <w:tabs>
          <w:tab w:val="left" w:pos="707"/>
        </w:tabs>
        <w:ind w:left="0" w:firstLine="0"/>
        <w:jc w:val="left"/>
      </w:pPr>
      <w:r w:rsidRPr="00935626">
        <w:rPr>
          <w:rFonts w:hint="cs"/>
          <w:rtl/>
        </w:rPr>
        <w:t>وتقوم الويبو بالعديد من الأنشطة المتعلقة بالملكية الفكرية وسياسة المنافسة، وهي أنشطة تطرقت إليها التوصيات 7 و 23 و32 في جدول أعمال التنمية. وستواصل الويبو</w:t>
      </w:r>
      <w:r>
        <w:rPr>
          <w:rFonts w:hint="cs"/>
          <w:rtl/>
        </w:rPr>
        <w:t xml:space="preserve"> القيام ببعض الأنشطة التي تكفلت فيها خلال السنوات القليلة الماضية، وستطورها أكثر. كما ستواصل إذكاء الوعي وتشجيع تبادل المعلومات، لا سيما في البلدان التي تتمتع بخبرة أقل في مجال الملكية الفكرية والمنافسة، عن طريق نشر نتائج الدراسات التي تم إنجازها إلى حد الآن أو خلال الثنائية.</w:t>
      </w:r>
    </w:p>
    <w:p w:rsidR="00884CF0" w:rsidRDefault="00884CF0" w:rsidP="00862268">
      <w:pPr>
        <w:pStyle w:val="ARNormal"/>
        <w:numPr>
          <w:ilvl w:val="0"/>
          <w:numId w:val="57"/>
        </w:numPr>
        <w:tabs>
          <w:tab w:val="left" w:pos="707"/>
        </w:tabs>
        <w:ind w:left="0" w:firstLine="0"/>
        <w:jc w:val="left"/>
      </w:pPr>
      <w:r>
        <w:rPr>
          <w:rFonts w:hint="cs"/>
          <w:rtl/>
        </w:rPr>
        <w:t>وتسعى الويبو، كجزء من الهدف الاستراتيجي السابع، إلى تعزز موقعها كمحفل لمناقشة القضايا المتعلقة بمواضيع الملكية الفكرية وسياسة المنافسة، وتقاسم التجارب بشأنها. وعلاوة على ذلك، ونظرا للإشارة المحددة إلى العمل بشأن الملكية الفكرية وسياسة المنافسة، التي وردت في التوصيات 7 و23 و32، فإنه يرتبط كذلك بالهدف الاستراتيجي الثالث. إذ إن ضمان حرية الأسواق محفز قوي للتنمية، والملكية الفكرية هي أحد العناصر الهامة بهذا الصدد.</w:t>
      </w:r>
    </w:p>
    <w:p w:rsidR="00884CF0" w:rsidRPr="009D0048" w:rsidRDefault="00884CF0" w:rsidP="00862268">
      <w:pPr>
        <w:pStyle w:val="ARNormal"/>
        <w:tabs>
          <w:tab w:val="left" w:pos="707"/>
        </w:tabs>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tabs>
          <w:tab w:val="left" w:pos="707"/>
        </w:tabs>
        <w:ind w:left="0" w:firstLine="0"/>
        <w:jc w:val="left"/>
        <w:rPr>
          <w:rtl/>
        </w:rPr>
      </w:pPr>
      <w:r>
        <w:rPr>
          <w:rFonts w:hint="cs"/>
          <w:rtl/>
        </w:rPr>
        <w:t>ستواصل الويبو، خلال الثنائية 2014/2015، القيام بعدد من الأنشطة، وهي تلك المتعلقة بتبادل التجارب ومساعدة الدول الأعضاء في تناول العلاقة بين الملكية الفكرية وسياسة المنافسة (من خلال الدراسات والدراسات الاستقصائية). وتهدف الأنشطة المذكورة أساسا إلى جمع المعلومات بشأن قضايا المنافسة المتعلقة بالملكية الفكرية، ونشرها، بالإضافة إلى إذكاء الوعي بين الدول الأعضاء بشأن العلاقة بين الملكية الفكرية وسياسة المنافسة، مع التركيز خاصة على الاقتصاديات النامية والناشئة. وتتماشى هذه الأنشطة مع التوصيات 7 و23 و32 في جدول أعمال التنمية. وسيولى الاهتمام إلى العلاقة بين الملكية الفكرية والمنافسة بشأن نقل التكنولوجيا في قطاعات وبلدان معينة.</w:t>
      </w: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single" w:sz="4" w:space="0" w:color="auto"/>
              <w:right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مستوى التزام الوكالات الوطنية بعمل الويبو في الملكية الفكرية ومستوى المنافسة أقل من المتوقع</w:t>
            </w:r>
          </w:p>
        </w:tc>
        <w:tc>
          <w:tcPr>
            <w:tcW w:w="4786" w:type="dxa"/>
            <w:tcBorders>
              <w:top w:val="single" w:sz="4" w:space="0" w:color="auto"/>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تعزيز التواصل المنهجي مع الدول الأعضاء؛ وعرض أمثلة ناجحة للتعاون بين سلطات الملكية الفكرية وسلطات المنافسة، بالإضافة إلى المنظمات الحكومية الدولية والمنظمات غير الحكومية الوجيهة.</w:t>
            </w:r>
          </w:p>
        </w:tc>
      </w:tr>
    </w:tbl>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2.3 </w:t>
            </w:r>
            <w:r w:rsidRPr="00B61801">
              <w:rPr>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ترتيبات استقبال علماء من البلدان النامية</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5</w:t>
            </w:r>
          </w:p>
        </w:tc>
        <w:tc>
          <w:tcPr>
            <w:tcW w:w="1668"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4</w:t>
            </w:r>
          </w:p>
        </w:tc>
      </w:tr>
      <w:tr w:rsidR="00884CF0" w:rsidRPr="00A67728" w:rsidTr="00862268">
        <w:tc>
          <w:tcPr>
            <w:tcW w:w="2941"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2.4 </w:t>
            </w:r>
            <w:r w:rsidRPr="00B61801">
              <w:rPr>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عدد البلدان التي دققت في البيانات والتي أدرجت الأدوية الأساسية الوطنية في </w:t>
            </w:r>
            <w:r w:rsidRPr="000352F8">
              <w:rPr>
                <w:lang w:bidi="ar-SA"/>
              </w:rPr>
              <w:t>WIPO Essential</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بلد من كل منطقة (أفريقيا وآسيا وأمريكا اللاتينية والكاريبي)</w:t>
            </w:r>
          </w:p>
        </w:tc>
      </w:tr>
      <w:tr w:rsidR="00884CF0" w:rsidRPr="00A67728" w:rsidTr="00862268">
        <w:tc>
          <w:tcPr>
            <w:tcW w:w="2941"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2.7 </w:t>
            </w:r>
            <w:r w:rsidRPr="00B61801">
              <w:rPr>
                <w:rtl/>
                <w:lang w:bidi="ar-SA"/>
              </w:rPr>
              <w:t>اعتماد معمَّم للبرامج التي تعزّز التعاون بين البلدان النامية، ولا سيما البلدان الأقل نموا، في التصدي لتحديات عالمية محدّدة من منظور الملكية الفكرية</w:t>
            </w: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67 عضوا، 16 من البلدان النامية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15 (منها على الأقل 5 من البلدان النامية/الأقل نموا)</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تزايد عدد المساهمات في قاعدة بيانات </w:t>
            </w:r>
            <w:r w:rsidRPr="00784AC5">
              <w:rPr>
                <w:lang w:bidi="ar-SA"/>
              </w:rPr>
              <w:t xml:space="preserve">WIPO </w:t>
            </w:r>
            <w:proofErr w:type="spellStart"/>
            <w:r w:rsidRPr="00784AC5">
              <w:rPr>
                <w:lang w:bidi="ar-SA"/>
              </w:rPr>
              <w:t>Re:Search</w:t>
            </w:r>
            <w:proofErr w:type="spellEnd"/>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200</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50%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 xml:space="preserve">تزايد عدد الاتفاقات ضمن قاعدة بيانات </w:t>
            </w:r>
            <w:r w:rsidRPr="00784AC5">
              <w:rPr>
                <w:lang w:bidi="ar-SA"/>
              </w:rPr>
              <w:t xml:space="preserve">WIPO </w:t>
            </w:r>
            <w:proofErr w:type="spellStart"/>
            <w:r w:rsidRPr="00784AC5">
              <w:rPr>
                <w:lang w:bidi="ar-SA"/>
              </w:rPr>
              <w:t>Re:Search</w:t>
            </w:r>
            <w:proofErr w:type="spellEnd"/>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16</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Pr="006B7F9A" w:rsidRDefault="00884CF0" w:rsidP="00862268">
            <w:pPr>
              <w:pStyle w:val="ARSGTableText"/>
              <w:spacing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شريك، و48 عملية تحميل</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10 شركاء جدد، و400 عملية تحميل</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والمتعلقة بالآليات الوجيهة، من سبيل </w:t>
            </w:r>
            <w:r w:rsidRPr="00E572A5">
              <w:rPr>
                <w:rtl/>
                <w:lang w:bidi="ar-SA"/>
              </w:rPr>
              <w:t>اتفاقية الأمم المتحدة الإطارية بشأن تغير المناخ</w:t>
            </w:r>
            <w:r>
              <w:rPr>
                <w:rFonts w:hint="cs"/>
                <w:rtl/>
                <w:lang w:bidi="ar-SA"/>
              </w:rPr>
              <w:t xml:space="preserve"> (</w:t>
            </w:r>
            <w:r w:rsidRPr="00E572A5">
              <w:rPr>
                <w:lang w:bidi="ar-SA"/>
              </w:rPr>
              <w:t>UNFCCC</w:t>
            </w:r>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3</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 xml:space="preserve">عدد الاتفاقات التي أبرمت بتحفيز من قاعدة بيانات </w:t>
            </w:r>
            <w:r w:rsidRPr="00784AC5">
              <w:rPr>
                <w:lang w:bidi="ar-SA"/>
              </w:rPr>
              <w:t>WIPO GREEN</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250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عدد زائري الموقع الالكتروني للتحديات العالمية</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بنسبة 50%</w:t>
            </w:r>
          </w:p>
        </w:tc>
      </w:tr>
      <w:tr w:rsidR="00884CF0" w:rsidRPr="00A67728" w:rsidTr="00862268">
        <w:tc>
          <w:tcPr>
            <w:tcW w:w="2941" w:type="dxa"/>
            <w:tcBorders>
              <w:top w:val="nil"/>
              <w:left w:val="single" w:sz="4" w:space="0" w:color="auto"/>
              <w:bottom w:val="nil"/>
              <w:right w:val="single" w:sz="4" w:space="0" w:color="auto"/>
            </w:tcBorders>
          </w:tcPr>
          <w:p w:rsidR="00884CF0" w:rsidRPr="00B61801" w:rsidRDefault="00884CF0" w:rsidP="00862268">
            <w:pPr>
              <w:pStyle w:val="ARProgramTableText"/>
              <w:spacing w:line="300" w:lineRule="exact"/>
              <w:rPr>
                <w:rtl/>
                <w:lang w:bidi="ar-SA"/>
              </w:rPr>
            </w:pPr>
            <w:r w:rsidRPr="00B61801">
              <w:rPr>
                <w:rtl/>
                <w:lang w:bidi="ar-SA"/>
              </w:rPr>
              <w:t>تزايد مصداقية الويبو كمحفل لتحليل القضايا المطروحة في مجال الملكية الفكرية وسياسة المنافسة</w:t>
            </w:r>
          </w:p>
        </w:tc>
        <w:tc>
          <w:tcPr>
            <w:tcW w:w="3119" w:type="dxa"/>
            <w:tcBorders>
              <w:top w:val="nil"/>
              <w:left w:val="single" w:sz="4" w:space="0" w:color="auto"/>
              <w:bottom w:val="nil"/>
              <w:right w:val="single" w:sz="4" w:space="0" w:color="auto"/>
            </w:tcBorders>
          </w:tcPr>
          <w:p w:rsidR="00884CF0" w:rsidRDefault="00884CF0" w:rsidP="00862268">
            <w:pPr>
              <w:pStyle w:val="ARSGTableText"/>
              <w:spacing w:line="300" w:lineRule="exact"/>
              <w:rPr>
                <w:rtl/>
                <w:lang w:bidi="ar-SA"/>
              </w:rPr>
            </w:pPr>
            <w:r>
              <w:rPr>
                <w:rFonts w:hint="cs"/>
                <w:rtl/>
                <w:lang w:bidi="ar-SA"/>
              </w:rPr>
              <w:t>عدد البلدان التي تلتمس مساهمات خصوصية من الويبو بشأن الملكية الفكرية فيما يتعلق بالقضايا المتعلقة بسياسة المنافسة.</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12</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15</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Pr="00B61801" w:rsidRDefault="00884CF0" w:rsidP="00862268">
            <w:pPr>
              <w:pStyle w:val="ARProgramTableText"/>
              <w:spacing w:line="300" w:lineRule="exact"/>
              <w:rPr>
                <w:rtl/>
                <w:lang w:bidi="ar-SA"/>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SGTableText"/>
              <w:spacing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أشركت الويبو 25 سلطة وطنية معنية بالمنافسة و3 منظمات حكومية دولية</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تزايد أصحاب المصالح الذين يشاركون في أنشطة الويبو 35 سلطة وطنية وخمسة منظمات حكومية دولية/منظمات غير حكومية</w:t>
            </w:r>
          </w:p>
        </w:tc>
      </w:tr>
    </w:tbl>
    <w:p w:rsidR="00884CF0" w:rsidRDefault="00884CF0" w:rsidP="00862268">
      <w:pPr>
        <w:pStyle w:val="ARProgramHeading2"/>
        <w:rPr>
          <w:rtl/>
        </w:rPr>
      </w:pPr>
      <w:r w:rsidRPr="009F0533">
        <w:rPr>
          <w:noProof/>
          <w:rtl/>
        </w:rPr>
        <w:t xml:space="preserve">الموارد المخصصة للبرنامج </w:t>
      </w:r>
      <w:r>
        <w:rPr>
          <w:rFonts w:hint="cs"/>
          <w:rtl/>
        </w:rPr>
        <w:t>18</w:t>
      </w:r>
    </w:p>
    <w:p w:rsidR="00884CF0" w:rsidRDefault="00884CF0" w:rsidP="00862268">
      <w:pPr>
        <w:pStyle w:val="ARNormal"/>
        <w:numPr>
          <w:ilvl w:val="0"/>
          <w:numId w:val="57"/>
        </w:numPr>
        <w:tabs>
          <w:tab w:val="left" w:pos="707"/>
        </w:tabs>
        <w:ind w:left="0" w:firstLine="0"/>
        <w:jc w:val="left"/>
        <w:rPr>
          <w:rtl/>
        </w:rPr>
      </w:pPr>
      <w:r>
        <w:rPr>
          <w:rFonts w:hint="cs"/>
          <w:rtl/>
        </w:rPr>
        <w:t>بقيت الموارد الإجمالية للبرنامج مستقرة، مع انخفاض صافي بسيط في موارد النتيجة ه 2.7 (</w:t>
      </w:r>
      <w:r w:rsidRPr="00B61801">
        <w:rPr>
          <w:rtl/>
        </w:rPr>
        <w:t>اعتماد معمَّم للبرامج التي تعزّز التعاون في التصدي لتحديات عالمية محدّدة من منظور الملكية الفكرية</w:t>
      </w:r>
      <w:r>
        <w:rPr>
          <w:rFonts w:hint="cs"/>
          <w:rtl/>
        </w:rPr>
        <w:t>) وارتفاع في موارد النتيجة ه 3.7 (</w:t>
      </w:r>
      <w:r w:rsidRPr="00B61801">
        <w:rPr>
          <w:rtl/>
        </w:rPr>
        <w:t>تزايد مصداقية الويبو كمحفل لتحليل القضايا المطروحة في مجال الملكية الفكرية وسياسة المنافسة</w:t>
      </w:r>
      <w:r>
        <w:rPr>
          <w:rFonts w:hint="cs"/>
          <w:rtl/>
        </w:rPr>
        <w:t xml:space="preserve">). وكنتيجة </w:t>
      </w:r>
      <w:proofErr w:type="spellStart"/>
      <w:r>
        <w:rPr>
          <w:rFonts w:hint="cs"/>
          <w:rtl/>
        </w:rPr>
        <w:t>للوفورات</w:t>
      </w:r>
      <w:proofErr w:type="spellEnd"/>
      <w:r>
        <w:rPr>
          <w:rFonts w:hint="cs"/>
          <w:rtl/>
        </w:rPr>
        <w:t xml:space="preserve"> التي حققت في تكاليف الأسفار، وأيضا في التكاليف الأخرى المتعلقة بتنظيم التظاهرات وإدارتها، تم احتواء الزيادة </w:t>
      </w:r>
      <w:proofErr w:type="spellStart"/>
      <w:r>
        <w:rPr>
          <w:rFonts w:hint="cs"/>
          <w:rtl/>
        </w:rPr>
        <w:t>الجملية</w:t>
      </w:r>
      <w:proofErr w:type="spellEnd"/>
      <w:r>
        <w:rPr>
          <w:rFonts w:hint="cs"/>
          <w:rtl/>
        </w:rPr>
        <w:t xml:space="preserve"> في حدود 206 ألف فرنك سويسري.</w:t>
      </w:r>
    </w:p>
    <w:p w:rsidR="00884CF0" w:rsidRDefault="00BB310C" w:rsidP="00862268">
      <w:pPr>
        <w:pStyle w:val="ARNormal"/>
        <w:spacing w:line="240" w:lineRule="auto"/>
        <w:jc w:val="left"/>
        <w:rPr>
          <w:rtl/>
        </w:rPr>
      </w:pPr>
      <w:r>
        <w:rPr>
          <w:rFonts w:hint="cs"/>
          <w:noProof/>
          <w:rtl/>
          <w:lang w:val="en-US"/>
        </w:rPr>
        <w:drawing>
          <wp:inline distT="0" distB="0" distL="0" distR="0" wp14:anchorId="1197C45B" wp14:editId="06549135">
            <wp:extent cx="5759450" cy="2101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210185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2D360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2D360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2D360D">
        <w:rPr>
          <w:rFonts w:ascii="Tahoma" w:hAnsi="Tahoma" w:cs="Tahoma"/>
          <w:color w:val="000000"/>
          <w:sz w:val="16"/>
          <w:szCs w:val="16"/>
          <w:rtl/>
        </w:rPr>
        <w:t xml:space="preserve"> </w:t>
      </w:r>
      <w:r w:rsidR="005E2F2A">
        <w:rPr>
          <w:rFonts w:ascii="Tahoma" w:hAnsi="Tahoma" w:cs="Tahoma"/>
          <w:color w:val="000000"/>
          <w:sz w:val="16"/>
          <w:szCs w:val="16"/>
          <w:rtl/>
        </w:rPr>
        <w:t>2014/2015</w:t>
      </w:r>
      <w:r w:rsidRPr="002D360D">
        <w:rPr>
          <w:rFonts w:ascii="Tahoma" w:hAnsi="Tahoma" w:cs="Tahoma"/>
          <w:color w:val="000000"/>
          <w:sz w:val="16"/>
          <w:szCs w:val="16"/>
          <w:rtl/>
        </w:rPr>
        <w:t>.</w:t>
      </w:r>
    </w:p>
    <w:p w:rsidR="00884CF0" w:rsidRDefault="00BB310C" w:rsidP="00862268">
      <w:pPr>
        <w:pStyle w:val="ARNormal"/>
        <w:spacing w:line="240" w:lineRule="auto"/>
        <w:rPr>
          <w:rtl/>
        </w:rPr>
      </w:pPr>
      <w:r>
        <w:rPr>
          <w:rFonts w:hint="cs"/>
          <w:noProof/>
          <w:rtl/>
          <w:lang w:val="en-US"/>
        </w:rPr>
        <w:drawing>
          <wp:inline distT="0" distB="0" distL="0" distR="0" wp14:anchorId="75534FEE" wp14:editId="182E47B6">
            <wp:extent cx="5336540" cy="64414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6540" cy="6441440"/>
                    </a:xfrm>
                    <a:prstGeom prst="rect">
                      <a:avLst/>
                    </a:prstGeom>
                    <a:noFill/>
                    <a:ln>
                      <a:noFill/>
                    </a:ln>
                  </pic:spPr>
                </pic:pic>
              </a:graphicData>
            </a:graphic>
          </wp:inline>
        </w:drawing>
      </w:r>
    </w:p>
    <w:p w:rsidR="00884CF0" w:rsidRPr="002D360D" w:rsidRDefault="00884CF0" w:rsidP="00397064">
      <w:pPr>
        <w:pStyle w:val="ARNormal"/>
        <w:spacing w:line="240" w:lineRule="auto"/>
        <w:jc w:val="left"/>
        <w:rPr>
          <w:rFonts w:ascii="Tahoma" w:hAnsi="Tahoma" w:cs="Tahoma"/>
          <w:sz w:val="16"/>
          <w:szCs w:val="16"/>
          <w:rtl/>
        </w:rPr>
      </w:pPr>
      <w:r w:rsidRPr="002D360D">
        <w:rPr>
          <w:rFonts w:ascii="Tahoma" w:hAnsi="Tahoma" w:cs="Tahoma"/>
          <w:sz w:val="16"/>
          <w:szCs w:val="16"/>
          <w:rtl/>
        </w:rPr>
        <w:t>ملاحظات:</w:t>
      </w:r>
    </w:p>
    <w:p w:rsidR="00884CF0" w:rsidRPr="002D360D" w:rsidRDefault="00884CF0" w:rsidP="00397064">
      <w:pPr>
        <w:pStyle w:val="ARNormal"/>
        <w:numPr>
          <w:ilvl w:val="0"/>
          <w:numId w:val="93"/>
        </w:numPr>
        <w:spacing w:line="240" w:lineRule="auto"/>
        <w:ind w:left="-2" w:firstLine="0"/>
        <w:jc w:val="left"/>
        <w:rPr>
          <w:rFonts w:ascii="Tahoma" w:hAnsi="Tahoma" w:cs="Tahoma"/>
          <w:sz w:val="16"/>
          <w:szCs w:val="16"/>
        </w:rPr>
      </w:pPr>
      <w:r w:rsidRPr="002D360D">
        <w:rPr>
          <w:rFonts w:ascii="Tahoma" w:hAnsi="Tahoma" w:cs="Tahoma"/>
          <w:color w:val="000000"/>
          <w:sz w:val="16"/>
          <w:szCs w:val="16"/>
          <w:rtl/>
        </w:rPr>
        <w:t>أعيدت صيا</w:t>
      </w:r>
      <w:r>
        <w:rPr>
          <w:rFonts w:ascii="Tahoma" w:hAnsi="Tahoma" w:cs="Tahoma"/>
          <w:color w:val="000000"/>
          <w:sz w:val="16"/>
          <w:szCs w:val="16"/>
          <w:rtl/>
        </w:rPr>
        <w:t>غة الميزانية</w:t>
      </w:r>
      <w:r w:rsidRPr="002D360D">
        <w:rPr>
          <w:rFonts w:ascii="Tahoma" w:hAnsi="Tahoma" w:cs="Tahoma"/>
          <w:color w:val="000000"/>
          <w:sz w:val="16"/>
          <w:szCs w:val="16"/>
          <w:rtl/>
        </w:rPr>
        <w:t xml:space="preserve"> المعتمدة للثنائية 2012/13 والميزانية بعد التحويلات بالاستناد إلى بنية فئة التكلفة المقترحة للثنائية 2014/15. </w:t>
      </w:r>
    </w:p>
    <w:p w:rsidR="00884CF0" w:rsidRPr="002D360D" w:rsidRDefault="00884CF0" w:rsidP="00397064">
      <w:pPr>
        <w:pStyle w:val="ARNormal"/>
        <w:numPr>
          <w:ilvl w:val="0"/>
          <w:numId w:val="93"/>
        </w:numPr>
        <w:spacing w:line="240" w:lineRule="auto"/>
        <w:ind w:left="-2" w:firstLine="0"/>
        <w:jc w:val="left"/>
        <w:rPr>
          <w:rFonts w:ascii="Tahoma" w:hAnsi="Tahoma" w:cs="Tahoma"/>
          <w:sz w:val="16"/>
          <w:szCs w:val="16"/>
        </w:rPr>
      </w:pPr>
      <w:r w:rsidRPr="002D360D">
        <w:rPr>
          <w:rFonts w:ascii="Tahoma" w:hAnsi="Tahoma" w:cs="Tahoma"/>
          <w:sz w:val="16"/>
          <w:szCs w:val="16"/>
          <w:rtl/>
        </w:rPr>
        <w:t xml:space="preserve">تعكس </w:t>
      </w:r>
      <w:r w:rsidRPr="002D360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2D360D">
        <w:rPr>
          <w:rFonts w:ascii="Tahoma" w:hAnsi="Tahoma" w:cs="Tahoma"/>
          <w:color w:val="000000"/>
          <w:sz w:val="16"/>
          <w:szCs w:val="16"/>
        </w:rPr>
        <w:t>WO/PBC/20/2</w:t>
      </w:r>
      <w:r w:rsidRPr="002D360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2D360D" w:rsidRDefault="00884CF0" w:rsidP="00397064">
      <w:pPr>
        <w:pStyle w:val="ARNormal"/>
        <w:numPr>
          <w:ilvl w:val="0"/>
          <w:numId w:val="93"/>
        </w:numPr>
        <w:spacing w:line="240" w:lineRule="auto"/>
        <w:ind w:left="-2" w:firstLine="0"/>
        <w:jc w:val="left"/>
        <w:rPr>
          <w:rFonts w:ascii="Tahoma" w:hAnsi="Tahoma" w:cs="Tahoma"/>
          <w:sz w:val="16"/>
          <w:szCs w:val="16"/>
        </w:rPr>
      </w:pPr>
      <w:r w:rsidRPr="002D360D">
        <w:rPr>
          <w:rFonts w:ascii="Tahoma" w:hAnsi="Tahoma" w:cs="Tahoma"/>
          <w:sz w:val="16"/>
          <w:szCs w:val="16"/>
          <w:rtl/>
        </w:rPr>
        <w:t xml:space="preserve">لمزيد من </w:t>
      </w:r>
      <w:r w:rsidRPr="002D360D">
        <w:rPr>
          <w:rFonts w:ascii="Tahoma" w:hAnsi="Tahoma" w:cs="Tahoma"/>
          <w:color w:val="000000"/>
          <w:sz w:val="16"/>
          <w:szCs w:val="16"/>
          <w:rtl/>
        </w:rPr>
        <w:t>التفاصيل عن الوظائف الخاصة بالبرنامج، يرجى الرجوع إلى جدول المرفق الثاني.</w:t>
      </w:r>
    </w:p>
    <w:p w:rsidR="00884CF0" w:rsidRPr="00884628" w:rsidRDefault="00884CF0" w:rsidP="00862268">
      <w:pPr>
        <w:pStyle w:val="ARNormal"/>
        <w:keepNext/>
        <w:jc w:val="left"/>
        <w:rPr>
          <w:rtl/>
        </w:rPr>
      </w:pPr>
    </w:p>
    <w:p w:rsidR="00884CF0" w:rsidRDefault="00884CF0" w:rsidP="00862268">
      <w:pPr>
        <w:pStyle w:val="ARNormal"/>
        <w:rPr>
          <w:rtl/>
        </w:rPr>
        <w:sectPr w:rsidR="00884CF0" w:rsidSect="00862268">
          <w:headerReference w:type="even" r:id="rId98"/>
          <w:headerReference w:type="default" r:id="rId99"/>
          <w:footerReference w:type="even" r:id="rId100"/>
          <w:footerReference w:type="default" r:id="rId101"/>
          <w:footerReference w:type="first" r:id="rId102"/>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48" w:name="_Toc358745236"/>
      <w:r w:rsidRPr="00571160">
        <w:rPr>
          <w:rFonts w:ascii="Arabic Typesetting" w:hAnsi="Arabic Typesetting" w:cs="Arabic Typesetting" w:hint="cs"/>
          <w:i/>
          <w:iCs w:val="0"/>
          <w:sz w:val="42"/>
          <w:szCs w:val="42"/>
          <w:rtl/>
        </w:rPr>
        <w:t>الهدف الاستراتيجي الثامن</w:t>
      </w:r>
      <w:bookmarkEnd w:id="48"/>
    </w:p>
    <w:p w:rsidR="00884CF0" w:rsidRPr="00571160" w:rsidRDefault="00884CF0" w:rsidP="009738FC">
      <w:pPr>
        <w:pStyle w:val="StyleHeading214ptAuto"/>
        <w:adjustRightInd w:val="0"/>
        <w:snapToGrid w:val="0"/>
        <w:spacing w:after="240" w:line="360" w:lineRule="exact"/>
        <w:ind w:left="0" w:firstLine="0"/>
        <w:outlineLvl w:val="9"/>
        <w:rPr>
          <w:rFonts w:ascii="Arabic Typesetting" w:hAnsi="Arabic Typesetting" w:cs="Arabic Typesetting"/>
          <w:i/>
          <w:iCs w:val="0"/>
          <w:sz w:val="42"/>
          <w:szCs w:val="42"/>
          <w:rtl/>
        </w:rPr>
      </w:pPr>
      <w:bookmarkStart w:id="49" w:name="_Toc358745237"/>
      <w:r w:rsidRPr="00571160">
        <w:rPr>
          <w:rFonts w:ascii="Arabic Typesetting" w:hAnsi="Arabic Typesetting" w:cs="Arabic Typesetting" w:hint="cs"/>
          <w:i/>
          <w:iCs w:val="0"/>
          <w:sz w:val="42"/>
          <w:szCs w:val="42"/>
          <w:rtl/>
        </w:rPr>
        <w:t>آلية تواصل متجاوب بين الويبو والأعضاء وجميع أصحاب المصالح</w:t>
      </w:r>
      <w:bookmarkEnd w:id="49"/>
    </w:p>
    <w:p w:rsidR="00884CF0" w:rsidRDefault="00884CF0" w:rsidP="00862268">
      <w:pPr>
        <w:pStyle w:val="ARNormal"/>
        <w:jc w:val="left"/>
        <w:rPr>
          <w:rtl/>
        </w:rPr>
      </w:pPr>
      <w:r>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862268">
        <w:tc>
          <w:tcPr>
            <w:tcW w:w="3366" w:type="dxa"/>
            <w:tcBorders>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969" w:type="dxa"/>
            <w:tcBorders>
              <w:bottom w:val="nil"/>
            </w:tcBorders>
          </w:tcPr>
          <w:p w:rsidR="00884CF0" w:rsidRPr="00556E3C" w:rsidRDefault="00884CF0" w:rsidP="00862268">
            <w:pPr>
              <w:pStyle w:val="ARSGTableText"/>
              <w:spacing w:line="300" w:lineRule="exact"/>
              <w:rPr>
                <w:rtl/>
                <w:lang w:bidi="ar-SA"/>
              </w:rPr>
            </w:pPr>
            <w:r>
              <w:rPr>
                <w:rFonts w:hint="cs"/>
                <w:rtl/>
                <w:lang w:bidi="ar-SA"/>
              </w:rPr>
              <w:t>مستوى الاهتمام العام الذي تحقق خلال مختارات من أهم التظاهرات/الإنجازات التي قامت بها الويبو</w:t>
            </w:r>
          </w:p>
        </w:tc>
        <w:tc>
          <w:tcPr>
            <w:tcW w:w="2235" w:type="dxa"/>
            <w:tcBorders>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لعدد مشاهدات مضمون المقالات الصحفية والصور والفيديو المتعلقة </w:t>
            </w:r>
            <w:proofErr w:type="spellStart"/>
            <w:r>
              <w:rPr>
                <w:rFonts w:hint="cs"/>
                <w:rtl/>
                <w:lang w:bidi="ar-SA"/>
              </w:rPr>
              <w:t>بالويبو</w:t>
            </w:r>
            <w:proofErr w:type="spellEnd"/>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للمشاركة العالمية في اليوم العالمي للملكية الفكرية على صفحة المنظمة على موقع فيسبوك (النتائج </w:t>
            </w:r>
            <w:proofErr w:type="spellStart"/>
            <w:r>
              <w:rPr>
                <w:rFonts w:hint="cs"/>
                <w:rtl/>
                <w:lang w:bidi="ar-SA"/>
              </w:rPr>
              <w:t>الجملية</w:t>
            </w:r>
            <w:proofErr w:type="spellEnd"/>
            <w:r>
              <w:rPr>
                <w:rFonts w:hint="cs"/>
                <w:rtl/>
                <w:lang w:bidi="ar-SA"/>
              </w:rPr>
              <w:t xml:space="preserve"> لحملة الاتصال)</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لتزايد عدد مشاهدات المنشورات على شبكة الانترنت</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لرضا المستخدمين بالموقع الالكتروني للويبو</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التأثير والعمل المتزايدين للويبو على وسائل الإعلام الاجتماعية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العدد المتزايد لزائري الموقع الالكتروني للمكاتب الخارجية للويبو</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2.8 </w:t>
            </w:r>
            <w:r w:rsidRPr="00226F6F">
              <w:rPr>
                <w:sz w:val="30"/>
                <w:szCs w:val="30"/>
                <w:rtl/>
              </w:rPr>
              <w:t>تحسين توجّه الخدمات واستجابتها للاستفسارات</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للمستخدمين الذي أعربوا عن رضاهم بخدمات </w:t>
            </w:r>
            <w:r w:rsidRPr="00015C08">
              <w:rPr>
                <w:lang w:bidi="ar-SA"/>
              </w:rPr>
              <w:t>Library</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نسبة رضا العملاء/أصحاب المصالح</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أهداف معايير الخدمة كما هو مبين على الموقع الالكتروني للويبو</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زمن معالجة الاستفسارات بشأن المعلومات</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B30750">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Pr>
            </w:pPr>
            <w:r>
              <w:rPr>
                <w:rFonts w:hint="cs"/>
                <w:sz w:val="30"/>
                <w:szCs w:val="30"/>
                <w:rtl/>
              </w:rPr>
              <w:t xml:space="preserve">ه 3.8 </w:t>
            </w:r>
            <w:r w:rsidRPr="00226F6F">
              <w:rPr>
                <w:sz w:val="30"/>
                <w:szCs w:val="30"/>
                <w:rtl/>
              </w:rPr>
              <w:t>التزام الدول الأعضاء التزاما فعليا</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النسبة المئوية لاجتماعات اللجنة التي عقدت الدول الأعضاء من أجلها اجتماعات إخبارية تحضيرية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21</w:t>
            </w:r>
          </w:p>
        </w:tc>
      </w:tr>
      <w:tr w:rsidR="00884CF0" w:rsidRPr="006B7F9A" w:rsidTr="00B30750">
        <w:tc>
          <w:tcPr>
            <w:tcW w:w="3366" w:type="dxa"/>
            <w:tcBorders>
              <w:top w:val="nil"/>
              <w:bottom w:val="single" w:sz="4" w:space="0" w:color="auto"/>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النسبة المئوية للرسائل التي أرسلتها الدول الأعضاء إلى المدير العام، والتي تلقت ردا خلال أسبوعين</w:t>
            </w:r>
          </w:p>
        </w:tc>
        <w:tc>
          <w:tcPr>
            <w:tcW w:w="2235" w:type="dxa"/>
            <w:tcBorders>
              <w:top w:val="nil"/>
              <w:bottom w:val="single" w:sz="4" w:space="0" w:color="auto"/>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B30750">
        <w:tc>
          <w:tcPr>
            <w:tcW w:w="3366" w:type="dxa"/>
            <w:tcBorders>
              <w:top w:val="single" w:sz="4" w:space="0" w:color="auto"/>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single" w:sz="4" w:space="0" w:color="auto"/>
              <w:bottom w:val="nil"/>
            </w:tcBorders>
          </w:tcPr>
          <w:p w:rsidR="00884CF0" w:rsidRDefault="00884CF0" w:rsidP="00862268">
            <w:pPr>
              <w:pStyle w:val="ARSGTableText"/>
              <w:spacing w:line="300" w:lineRule="exact"/>
              <w:rPr>
                <w:rtl/>
                <w:lang w:bidi="ar-SA"/>
              </w:rPr>
            </w:pPr>
            <w:r>
              <w:rPr>
                <w:rFonts w:hint="cs"/>
                <w:rtl/>
                <w:lang w:bidi="ar-SA"/>
              </w:rPr>
              <w:t>النسبة المئوية لانضمام الدول الأعضاء وأعمالها الأخرى المتعلقة بالمعاهدة، والتي عولجت في وقت مناسب</w:t>
            </w:r>
          </w:p>
        </w:tc>
        <w:tc>
          <w:tcPr>
            <w:tcW w:w="2235" w:type="dxa"/>
            <w:tcBorders>
              <w:top w:val="single" w:sz="4" w:space="0" w:color="auto"/>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مستويات رضا الدول الأعضاء بشأن التحضيرات للجمعيات العامة وطريقة عملها</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نشر الوثائق المتعلقة بالجمعيات العامة في الوقت المناسب</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4.8 </w:t>
            </w:r>
            <w:r w:rsidRPr="00226F6F">
              <w:rPr>
                <w:sz w:val="30"/>
                <w:szCs w:val="30"/>
                <w:rtl/>
              </w:rPr>
              <w:t>تفاعل منفتح وشفاف ومتجاوب مع أصحاب المصالح غير الحكوميين</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الالتزام الفعلي المتزايد لأصحاب المصالح غير الحكوميين خلال تظاهرات التي تنظمها الويبو والتزام الويبو خلال التظاهرات التي يعدونها</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5.8 </w:t>
            </w:r>
            <w:r w:rsidRPr="00226F6F">
              <w:rPr>
                <w:sz w:val="30"/>
                <w:szCs w:val="30"/>
                <w:rtl/>
              </w:rPr>
              <w:t>تواصل الويبو وتشاركها فعليا مع الإجراءات والمفاوضات الخاصة بالأمم المتحدة وغيرها من المنظمات الحكومية</w:t>
            </w:r>
            <w:r w:rsidRPr="00226F6F">
              <w:rPr>
                <w:rFonts w:hint="cs"/>
                <w:sz w:val="30"/>
                <w:szCs w:val="30"/>
                <w:rtl/>
              </w:rPr>
              <w:t xml:space="preserve"> الدولية</w:t>
            </w:r>
          </w:p>
        </w:tc>
        <w:tc>
          <w:tcPr>
            <w:tcW w:w="3969"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استخدام مساهمات الويبو في التقارير والقرارات والوثائق المتعلقة بالمسارات المستهدفة</w:t>
            </w:r>
          </w:p>
        </w:tc>
        <w:tc>
          <w:tcPr>
            <w:tcW w:w="2235" w:type="dxa"/>
            <w:tcBorders>
              <w:top w:val="nil"/>
              <w:bottom w:val="nil"/>
            </w:tcBorders>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عدد البرامج المعنية بالملكية الفكرية التي نفذت بالاشتراك مع هيئات الأمم المتحدة الأخرى والمنظمات غير الحكومية الأخرى</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المبادرات المشتركة الجديدة مع الوكالات الأخرى للأمم المتحدة </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النسبة المئوية للاستفسارات بشأن المشورة القانونية والخدمات التي تلقت ردودا سريعة ومستقلة وفعالة من طرف مكتب المستشار القانوني</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اللجنة الرفيعة المستوى المعنية بالإدارة و</w:t>
            </w:r>
            <w:r w:rsidRPr="003A56F1">
              <w:rPr>
                <w:rFonts w:hint="cs"/>
                <w:rtl/>
                <w:lang w:bidi="ar-SA"/>
              </w:rPr>
              <w:t>التوصيات السرية الصادرة عن الشبكات الفرعية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862268">
        <w:tc>
          <w:tcPr>
            <w:tcW w:w="3366" w:type="dxa"/>
            <w:tcBorders>
              <w:top w:val="nil"/>
              <w:bottom w:val="nil"/>
            </w:tcBorders>
            <w:vAlign w:val="center"/>
          </w:tcPr>
          <w:p w:rsidR="00884CF0" w:rsidRPr="00226F6F" w:rsidRDefault="00884CF0" w:rsidP="00862268">
            <w:pPr>
              <w:pStyle w:val="ARNormal"/>
              <w:spacing w:before="60" w:after="60" w:line="300" w:lineRule="exact"/>
              <w:rPr>
                <w:sz w:val="30"/>
                <w:szCs w:val="30"/>
                <w:rtl/>
              </w:rPr>
            </w:pPr>
          </w:p>
        </w:tc>
        <w:tc>
          <w:tcPr>
            <w:tcW w:w="3969" w:type="dxa"/>
            <w:tcBorders>
              <w:top w:val="nil"/>
              <w:bottom w:val="nil"/>
            </w:tcBorders>
          </w:tcPr>
          <w:p w:rsidR="00884CF0" w:rsidRDefault="00884CF0" w:rsidP="00862268">
            <w:pPr>
              <w:pStyle w:val="ARSGTableText"/>
              <w:spacing w:line="300" w:lineRule="exact"/>
              <w:rPr>
                <w:rtl/>
                <w:lang w:bidi="ar-SA"/>
              </w:rPr>
            </w:pPr>
            <w:r>
              <w:rPr>
                <w:rFonts w:hint="cs"/>
                <w:rtl/>
                <w:lang w:bidi="ar-SA"/>
              </w:rPr>
              <w:t xml:space="preserve">النسبة المئوية للسلع والخدمات التي وفرها مزودون محليون، مقارنة بالمبلغ </w:t>
            </w:r>
            <w:proofErr w:type="spellStart"/>
            <w:r>
              <w:rPr>
                <w:rFonts w:hint="cs"/>
                <w:rtl/>
                <w:lang w:bidi="ar-SA"/>
              </w:rPr>
              <w:t>الجملي</w:t>
            </w:r>
            <w:proofErr w:type="spellEnd"/>
            <w:r>
              <w:rPr>
                <w:rFonts w:hint="cs"/>
                <w:rtl/>
                <w:lang w:bidi="ar-SA"/>
              </w:rPr>
              <w:t xml:space="preserve"> لعمليات الشراء المتعلقة بنشاط التنمية</w:t>
            </w:r>
          </w:p>
        </w:tc>
        <w:tc>
          <w:tcPr>
            <w:tcW w:w="2235" w:type="dxa"/>
            <w:tcBorders>
              <w:top w:val="nil"/>
              <w:bottom w:val="nil"/>
            </w:tcBorders>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862268">
        <w:tc>
          <w:tcPr>
            <w:tcW w:w="3366" w:type="dxa"/>
            <w:tcBorders>
              <w:top w:val="nil"/>
            </w:tcBorders>
            <w:vAlign w:val="center"/>
          </w:tcPr>
          <w:p w:rsidR="00884CF0" w:rsidRPr="00226F6F" w:rsidRDefault="00884CF0" w:rsidP="00862268">
            <w:pPr>
              <w:pStyle w:val="ARNormal"/>
              <w:spacing w:before="60" w:after="60" w:line="300" w:lineRule="exact"/>
              <w:rPr>
                <w:sz w:val="30"/>
                <w:szCs w:val="30"/>
              </w:rPr>
            </w:pPr>
          </w:p>
        </w:tc>
        <w:tc>
          <w:tcPr>
            <w:tcW w:w="3969" w:type="dxa"/>
            <w:tcBorders>
              <w:top w:val="nil"/>
            </w:tcBorders>
          </w:tcPr>
          <w:p w:rsidR="00884CF0" w:rsidRPr="007A6FE9" w:rsidRDefault="00884CF0" w:rsidP="00862268">
            <w:pPr>
              <w:pStyle w:val="ARSGTableText"/>
              <w:spacing w:line="300" w:lineRule="exact"/>
              <w:rPr>
                <w:rtl/>
                <w:lang w:bidi="ar-SA"/>
              </w:rPr>
            </w:pPr>
            <w:r w:rsidRPr="003A56F1">
              <w:rPr>
                <w:rFonts w:hint="cs"/>
                <w:rtl/>
                <w:lang w:bidi="ar-SA"/>
              </w:rPr>
              <w:t>النسبة المئوية لل</w:t>
            </w:r>
            <w:r>
              <w:rPr>
                <w:rFonts w:hint="cs"/>
                <w:rtl/>
                <w:lang w:bidi="ar-SA"/>
              </w:rPr>
              <w:t>نفقات</w:t>
            </w:r>
            <w:r w:rsidRPr="003A56F1">
              <w:rPr>
                <w:rFonts w:hint="cs"/>
                <w:rtl/>
                <w:lang w:bidi="ar-SA"/>
              </w:rPr>
              <w:t xml:space="preserve"> التي تخضع لنظام استفادة الأمم المتحدة (سواء عبر طلبات العروض العامة أو </w:t>
            </w:r>
            <w:r w:rsidRPr="00E879A6">
              <w:rPr>
                <w:rFonts w:hint="cs"/>
                <w:rtl/>
                <w:lang w:bidi="ar-SA"/>
              </w:rPr>
              <w:t>عقود المحمولة التجارية)</w:t>
            </w:r>
          </w:p>
        </w:tc>
        <w:tc>
          <w:tcPr>
            <w:tcW w:w="2235" w:type="dxa"/>
            <w:tcBorders>
              <w:top w:val="nil"/>
            </w:tcBorders>
          </w:tcPr>
          <w:p w:rsidR="00884CF0" w:rsidRPr="006B7F9A" w:rsidRDefault="00884CF0" w:rsidP="00862268">
            <w:pPr>
              <w:pStyle w:val="ARSGTableText"/>
              <w:spacing w:line="300" w:lineRule="exact"/>
              <w:rPr>
                <w:rtl/>
                <w:lang w:bidi="ar-SA"/>
              </w:rPr>
            </w:pPr>
            <w:r>
              <w:rPr>
                <w:rFonts w:hint="cs"/>
                <w:rtl/>
                <w:lang w:bidi="ar-SA"/>
              </w:rPr>
              <w:t>البرنامج 24</w:t>
            </w:r>
          </w:p>
        </w:tc>
      </w:tr>
    </w:tbl>
    <w:p w:rsidR="00884CF0" w:rsidRDefault="00884CF0" w:rsidP="00862268">
      <w:pPr>
        <w:pStyle w:val="ARNormal"/>
        <w:rPr>
          <w:rtl/>
        </w:rPr>
      </w:pPr>
    </w:p>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50" w:name="_Toc358745238"/>
      <w:r w:rsidRPr="00571160">
        <w:rPr>
          <w:rFonts w:ascii="Arabic Typesetting" w:hAnsi="Arabic Typesetting" w:cs="Arabic Typesetting"/>
          <w:bCs/>
          <w:iCs w:val="0"/>
          <w:noProof/>
          <w:sz w:val="42"/>
          <w:szCs w:val="42"/>
          <w:rtl/>
        </w:rPr>
        <w:t>البرنامج</w:t>
      </w:r>
      <w:r w:rsidRPr="00571160">
        <w:rPr>
          <w:rFonts w:ascii="Arabic Typesetting" w:hAnsi="Arabic Typesetting" w:cs="Arabic Typesetting" w:hint="cs"/>
          <w:bCs/>
          <w:iCs w:val="0"/>
          <w:noProof/>
          <w:sz w:val="42"/>
          <w:szCs w:val="42"/>
          <w:rtl/>
        </w:rPr>
        <w:t xml:space="preserve"> </w:t>
      </w:r>
      <w:r w:rsidRPr="00571160">
        <w:rPr>
          <w:rFonts w:ascii="Arabic Typesetting" w:hAnsi="Arabic Typesetting" w:cs="Arabic Typesetting"/>
          <w:bCs/>
          <w:iCs w:val="0"/>
          <w:noProof/>
          <w:sz w:val="42"/>
          <w:szCs w:val="42"/>
        </w:rPr>
        <w:t>19</w:t>
      </w:r>
      <w:r w:rsidRPr="00571160">
        <w:rPr>
          <w:rFonts w:ascii="Arabic Typesetting" w:hAnsi="Arabic Typesetting" w:cs="Arabic Typesetting" w:hint="cs"/>
          <w:bCs/>
          <w:iCs w:val="0"/>
          <w:noProof/>
          <w:sz w:val="42"/>
          <w:szCs w:val="42"/>
          <w:rtl/>
        </w:rPr>
        <w:tab/>
        <w:t>التواصل</w:t>
      </w:r>
      <w:bookmarkEnd w:id="50"/>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ProgramHeading2"/>
        <w:keepNext w:val="0"/>
        <w:numPr>
          <w:ilvl w:val="0"/>
          <w:numId w:val="58"/>
        </w:numPr>
        <w:spacing w:before="0"/>
        <w:ind w:left="0" w:firstLine="0"/>
        <w:jc w:val="left"/>
        <w:rPr>
          <w:sz w:val="34"/>
          <w:szCs w:val="34"/>
        </w:rPr>
      </w:pPr>
      <w:r w:rsidRPr="00E27D7E">
        <w:rPr>
          <w:rFonts w:hint="cs"/>
          <w:sz w:val="34"/>
          <w:szCs w:val="34"/>
          <w:rtl/>
          <w:lang w:bidi="ar-SA"/>
        </w:rPr>
        <w:t>أدى ارتفاع قيمة المعارف في الاقتصاد العالمي إلى تسليط الضوء على الملكية الفكرية وتركيز الاهتمام بدرجة أكبر على عمل نظام الملكية الفكرية ودوره في احترام الابتكار والثقافة والتنمية والنفاذ إلى المعارف. وينبني عمل الويبو في مجال التواصل على تركيز اهتمام كبير على السياسة العامة، وعلى نقاش عام تتميز فيه الآراء عادة بالاستقطاب، وعلى طلب كبير على المعلومات الموثوقة والموضوعية المتعلقة بالملكية الفكرية. وفي ظل التنافس القائم بين مجموعات الضغط المتنافسة على امتلاك القدرة على التأثير، تميز مناخ الاتصالات، مؤخرا، بأمثلة مختلفة من التعبئة العامة الشاملة عن طريق حملات الاتصال عبر وسائل الإعلام الاجتماعية.</w:t>
      </w:r>
    </w:p>
    <w:p w:rsidR="00884CF0" w:rsidRPr="00E27D7E" w:rsidRDefault="00884CF0" w:rsidP="00862268">
      <w:pPr>
        <w:pStyle w:val="ARProgramHeading2"/>
        <w:keepNext w:val="0"/>
        <w:numPr>
          <w:ilvl w:val="0"/>
          <w:numId w:val="58"/>
        </w:numPr>
        <w:spacing w:before="0"/>
        <w:ind w:left="0" w:firstLine="0"/>
        <w:jc w:val="left"/>
        <w:rPr>
          <w:sz w:val="34"/>
          <w:szCs w:val="34"/>
          <w:rtl/>
        </w:rPr>
      </w:pPr>
      <w:r w:rsidRPr="00E27D7E">
        <w:rPr>
          <w:rFonts w:hint="cs"/>
          <w:sz w:val="34"/>
          <w:szCs w:val="34"/>
          <w:rtl/>
          <w:lang w:bidi="ar-SA"/>
        </w:rPr>
        <w:t>ورغم ارتفاع الوعي الحاصل في المحيط المذكور بالدور الذاتي للويبو وأنشطتها وهويتها، فإنه يبقى ضعيفا. وقصد تدعيم الفهم والالتزام والثقة الضرورية كي تحقق الويبو بنود ولايتها، يجب عليها زيادة فاعلية طريقتها في تبليغ المعلومات بشأن مهمتها وقيمها ودورها وعروضها. ويجب أن تؤسس فهما وتقديرا أوسع لوضعها باعتبارها المحفل العالمي والشامل للسياسة العامة بشأن الملكية الفكرية والمزود العالمي الرئيسي لخدمات الملكية الفكرية والخبرات والمعلومات والمساعدة المتعلقة بها. ويجب أن توضح بفاعلية أكبر ما تقوم به الويبو كي تكون الملكية الفكرية مفيدة للابتكار والإبداع. وبهدف تحقيق ذلك، يجب على المنظمة أن تعزز وضوح الرسالات الهامة واتساقها، وترتقي بقيمة المضامين التي توفرها لشرائح متنوعة من الجمهور وبفعالية نشر تلك المضامين.</w:t>
      </w:r>
    </w:p>
    <w:p w:rsidR="00884CF0" w:rsidRPr="00E27D7E" w:rsidRDefault="00884CF0" w:rsidP="00862268">
      <w:pPr>
        <w:pStyle w:val="ARProgramHeading2"/>
        <w:keepNext w:val="0"/>
        <w:numPr>
          <w:ilvl w:val="0"/>
          <w:numId w:val="58"/>
        </w:numPr>
        <w:spacing w:before="0"/>
        <w:ind w:left="0" w:firstLine="0"/>
        <w:jc w:val="left"/>
        <w:rPr>
          <w:sz w:val="34"/>
          <w:szCs w:val="34"/>
          <w:rtl/>
          <w:lang w:bidi="ar-SA"/>
        </w:rPr>
      </w:pPr>
      <w:r w:rsidRPr="00E27D7E">
        <w:rPr>
          <w:rFonts w:hint="cs"/>
          <w:sz w:val="34"/>
          <w:szCs w:val="34"/>
          <w:rtl/>
          <w:lang w:bidi="ar-SA"/>
        </w:rPr>
        <w:t>ويجب أن تكون ردة الفعل سريعة وغير معقدة كي يكون من الممكن مواكبة التطور المتسارع لوسائل الإعلام الجديدة، وهذا في حد ذاته تحد كبير جدا. وكي تستجيب الأمانة بفاعلية، في ظل التغير السريع الذي تشهده لا مركزية البيئة الإعلامية الراهنة، وكي تستغل الفرص التي يمنحها ذلك، يجب عليها أن تواصل تطوير موارد التواصل وقاعدة المهارات المتاحة لها، بما فيها المهارات المتعلقة بإبداع المضمون المرن، وبإدارة الويب ووسائل الإعلام الاجتماعية، والإنتاج الإعلامي.</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ويواجه البرنامج أيضا طلبا متزايدا على تطوير</w:t>
      </w:r>
      <w:r>
        <w:rPr>
          <w:rFonts w:hint="cs"/>
          <w:sz w:val="34"/>
          <w:szCs w:val="34"/>
          <w:rtl/>
          <w:lang w:bidi="ar-SA"/>
        </w:rPr>
        <w:t xml:space="preserve"> </w:t>
      </w:r>
      <w:r w:rsidRPr="00BB20AA">
        <w:rPr>
          <w:rFonts w:hint="cs"/>
          <w:sz w:val="34"/>
          <w:szCs w:val="34"/>
          <w:rtl/>
          <w:lang w:bidi="ar-SA"/>
        </w:rPr>
        <w:t>استراتيجيات تهدف إلى تحسين عمليات تسويق الخدمات والمنتجات الرئيسية لدى المستخدمين المحتملين، وعلى إدارة تلك الاستراتيجيات. وسيكون من الضروري اكتساب خبرات إضافية في التسويق والترويج لتكملة المهارات والموارد الراهنة.</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ويساهم البرنامج 19 في أهداف جدول أعمال التنمية عبر تقديم المساعدة التقنية "للنهوض بجملة أمور منها ثقافة الملكية الفكرية الموجهة للتنمية، مع التأكيد على إدراج الملكية الفكرية في مختلف المستويات التعليمية وحفز اهتمام الجمهور بالملكية الفكرية" (التوصية 3 في جدول أعمال التنمية). ويتضمن ذلك الاستجابة للطلب الكبير من البلدان النامية والبلدان الأقل نموا على المضمون الإعلامي العام.</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ويعد الاتصال عنصرا أساسيا في تقديم الويبو لخدماتها داخل المنظمة وخارجها. ويجب أن تحسن المنظمة فهمها لاحتياجات أصحاب المصالح فيها، على اختلافهم وتعددهم، وفهمها لتوقعاتهم، وأن تواصل بناء الأسس التي وضعتها خلال الثنائية المنقضية الهادفة إلى اعتماد ثقافة قائمة على الخدمات، وأن تدعم ذلك عبر تحسين البنى التحتية التقنية.</w:t>
      </w:r>
    </w:p>
    <w:p w:rsidR="00884CF0" w:rsidRPr="00571160" w:rsidRDefault="00884CF0" w:rsidP="00862268">
      <w:pPr>
        <w:pStyle w:val="ARNormal"/>
        <w:rPr>
          <w:rtl/>
        </w:rPr>
      </w:pPr>
    </w:p>
    <w:p w:rsidR="00884CF0" w:rsidRPr="00001071" w:rsidRDefault="00884CF0" w:rsidP="00862268">
      <w:pPr>
        <w:pStyle w:val="ARProgramHeading2"/>
        <w:spacing w:before="0"/>
        <w:jc w:val="left"/>
        <w:rPr>
          <w:rtl/>
          <w:lang w:val="fr-CH" w:bidi="ar-SA"/>
        </w:rPr>
      </w:pPr>
      <w:r>
        <w:rPr>
          <w:rFonts w:hint="cs"/>
          <w:rtl/>
        </w:rPr>
        <w:t>استراتيجيات</w:t>
      </w:r>
      <w:r>
        <w:rPr>
          <w:rFonts w:hint="cs"/>
          <w:rtl/>
          <w:lang w:val="fr-CH" w:bidi="ar-SA"/>
        </w:rPr>
        <w:t xml:space="preserve"> التنفيذ</w:t>
      </w:r>
    </w:p>
    <w:p w:rsidR="00884CF0" w:rsidRPr="00BB20AA"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يجب أن يؤدي عمل البرنامج 19 خلال الثنائية 2014/2015 إلى زيادة فعالية التواصل بشأن الملكية الفكرية والدور الذاتي للويبو. وسيقاس مدى نجاح المساهمات التي قدمها البرنامج من خلال تزايد الطلب على استخدام المضمون الإعلامي العام الذي تعده الويبو، بما في ذلك المنشورات والفيديو والصور والمواد الصحفية والموارد ال</w:t>
      </w:r>
      <w:r>
        <w:rPr>
          <w:rFonts w:hint="cs"/>
          <w:sz w:val="34"/>
          <w:szCs w:val="34"/>
          <w:rtl/>
          <w:lang w:bidi="ar-SA"/>
        </w:rPr>
        <w:t>إلكترونية على شبكة الإ</w:t>
      </w:r>
      <w:r w:rsidRPr="00BB20AA">
        <w:rPr>
          <w:rFonts w:hint="cs"/>
          <w:sz w:val="34"/>
          <w:szCs w:val="34"/>
          <w:rtl/>
          <w:lang w:bidi="ar-SA"/>
        </w:rPr>
        <w:t>نترنت، وأيضا من خلال التزام أصحاب المصالح بالعمل الجاري على منصات وسائل الإعلام الاجتماعية، ومدى مشاركتهم في أنشطة اليوم العالمي للملكية الفكرية. وسيفضي نجاح التواصل أيضا إلى تزايد المساحة المخصصة لأنشطة المنظمة في وسائل الإعلام الدولية وإلى اعتراف أصحاب المصالح اعترافا إيجابيا بصورة الويبو المميزة. وسيؤدي تحسن تجاوب أمانة الويبو في معالجة الاستفسارات من خارج المنظمة إلى ارتفاع معدل رضا أصحاب المصالح.</w:t>
      </w:r>
    </w:p>
    <w:p w:rsidR="00884CF0" w:rsidRPr="00BB20AA" w:rsidRDefault="00884CF0" w:rsidP="00862268">
      <w:pPr>
        <w:pStyle w:val="ARProgramHeading2"/>
        <w:numPr>
          <w:ilvl w:val="0"/>
          <w:numId w:val="58"/>
        </w:numPr>
        <w:spacing w:before="0"/>
        <w:ind w:left="0" w:firstLine="0"/>
        <w:jc w:val="left"/>
        <w:rPr>
          <w:sz w:val="34"/>
          <w:szCs w:val="34"/>
          <w:rtl/>
          <w:lang w:bidi="ar-SA"/>
        </w:rPr>
      </w:pPr>
      <w:r w:rsidRPr="00BB20AA">
        <w:rPr>
          <w:rFonts w:hint="cs"/>
          <w:sz w:val="34"/>
          <w:szCs w:val="34"/>
          <w:rtl/>
          <w:lang w:bidi="ar-SA"/>
        </w:rPr>
        <w:t>وتمشيا مع المسار المبين في إطار الخطة الاستراتيجية المتوسطة الأجل للويبو (الهدف الاستراتيجي الثامن)؛ سيواصل البرنامج 19 قيادة بعض الاستراتيجيات بهدف تحقيق هذه النتائج، وستتضمن ما يلي:</w:t>
      </w:r>
    </w:p>
    <w:p w:rsidR="00884CF0" w:rsidRDefault="00884CF0" w:rsidP="00862268">
      <w:pPr>
        <w:pStyle w:val="ARNormal"/>
        <w:ind w:left="534"/>
        <w:jc w:val="left"/>
        <w:rPr>
          <w:rtl/>
        </w:rPr>
      </w:pPr>
      <w:r>
        <w:rPr>
          <w:rFonts w:hint="cs"/>
          <w:rtl/>
        </w:rPr>
        <w:t>"1"</w:t>
      </w:r>
      <w:r>
        <w:rPr>
          <w:rFonts w:hint="cs"/>
          <w:rtl/>
        </w:rPr>
        <w:tab/>
        <w:t xml:space="preserve"> </w:t>
      </w:r>
      <w:r>
        <w:rPr>
          <w:rFonts w:hint="cs"/>
          <w:i/>
          <w:iCs/>
          <w:rtl/>
        </w:rPr>
        <w:t xml:space="preserve">التنسيق الداخلي. </w:t>
      </w:r>
      <w:r>
        <w:rPr>
          <w:rFonts w:hint="cs"/>
          <w:rtl/>
        </w:rPr>
        <w:t>ستواصل المنظمة اعتماد مقاربة استراتيجية للتواصل، في جميع أقسام المنظمة، وتدعم ذلك عبر اتباع منهجية أكبر في التنسيق بين القطاعات. وسيقود البرنامج 19 بعض المبادرات لتعزيز "تناغم" التواصل، وسيدعم الجهود الرامية إلى تأسيس تواصل أفقي وتقاسم المعلومات بين جميع أقسام المنظمة. وسيكون ذلك ضروريا لضمان اشتراك الموظفين في المبادرات الهادفة إلى إحداث التغيير الثقافي.</w:t>
      </w:r>
    </w:p>
    <w:p w:rsidR="00884CF0" w:rsidRDefault="00884CF0" w:rsidP="00862268">
      <w:pPr>
        <w:pStyle w:val="ARNormal"/>
        <w:ind w:left="534"/>
        <w:jc w:val="left"/>
        <w:rPr>
          <w:rtl/>
        </w:rPr>
      </w:pPr>
      <w:r>
        <w:rPr>
          <w:rFonts w:hint="cs"/>
          <w:rtl/>
        </w:rPr>
        <w:t>"2"</w:t>
      </w:r>
      <w:r>
        <w:rPr>
          <w:rFonts w:hint="cs"/>
          <w:rtl/>
        </w:rPr>
        <w:tab/>
        <w:t xml:space="preserve"> </w:t>
      </w:r>
      <w:r w:rsidRPr="006E3D0A">
        <w:rPr>
          <w:rFonts w:hint="cs"/>
          <w:i/>
          <w:iCs/>
          <w:rtl/>
        </w:rPr>
        <w:t>تحديد الأولويات والمفاضلة.</w:t>
      </w:r>
      <w:r>
        <w:rPr>
          <w:rFonts w:hint="cs"/>
          <w:rtl/>
        </w:rPr>
        <w:t xml:space="preserve"> سيتم كل سنة ضبط عدد محدود من التظاهرات والمنتجات والإنجازات الهامة التي تشرف عليها الويبو، لتكون الأولويات الكبرى في مجال التواصل والتسويق، كوسيلة لحشد الموارد المتاحة وإدماجها من أجل تحقيق أثر أكبر لدى الجماهير المستهدفة.</w:t>
      </w:r>
    </w:p>
    <w:p w:rsidR="00884CF0" w:rsidRDefault="00884CF0" w:rsidP="00862268">
      <w:pPr>
        <w:pStyle w:val="ARNormal"/>
        <w:ind w:left="534"/>
        <w:jc w:val="left"/>
        <w:rPr>
          <w:i/>
          <w:rtl/>
        </w:rPr>
      </w:pPr>
      <w:r>
        <w:rPr>
          <w:rFonts w:hint="cs"/>
          <w:rtl/>
        </w:rPr>
        <w:t>"3"</w:t>
      </w:r>
      <w:r>
        <w:rPr>
          <w:rFonts w:hint="cs"/>
          <w:rtl/>
        </w:rPr>
        <w:tab/>
      </w:r>
      <w:r>
        <w:rPr>
          <w:rFonts w:hint="cs"/>
          <w:i/>
          <w:iCs/>
          <w:rtl/>
        </w:rPr>
        <w:t>جودة المضمون</w:t>
      </w:r>
      <w:r>
        <w:rPr>
          <w:rFonts w:hint="cs"/>
          <w:rtl/>
        </w:rPr>
        <w:t xml:space="preserve">. سيتم إعطاء الأولوية للمواد ذات القيمة العالية - من سبيل الدراسات الإحصائية والاقتصادية الفريدة التي تجريها الويبو -  وسيتم النهوض بها بشكل نشيط لتعزيز أثرها، خاصة من خلال الاستخدام المتزايد للرسوم البيانية عالية الجودة بغرض التواصل بشأن البيانات المعقدة من خلال الصور. وسيحرص مجلس إدارة المنشورات أن يكون التركيز على الجودة وليس الكم، مثلما نصت على ذلك الإجراءات الجديدة للمنشورات، بشكل يستجيب للاحتياجات التي تم ضبطها. وستستكمل البيانات الرقمية بدراسات إفرادية وقصص نجاح سهلة النفاذ، تنشر مثلا في مجلة الويبو وموارد قاعدة بيانات </w:t>
      </w:r>
      <w:r w:rsidRPr="00711521">
        <w:rPr>
          <w:iCs/>
        </w:rPr>
        <w:t xml:space="preserve">IP </w:t>
      </w:r>
      <w:proofErr w:type="spellStart"/>
      <w:r w:rsidRPr="00711521">
        <w:rPr>
          <w:iCs/>
        </w:rPr>
        <w:t>Advantage</w:t>
      </w:r>
      <w:proofErr w:type="spellEnd"/>
      <w:r>
        <w:rPr>
          <w:rFonts w:hint="cs"/>
          <w:i/>
          <w:rtl/>
        </w:rPr>
        <w:t xml:space="preserve">. وستستخدم الصور الفوتوغرافية والتصاميم البيانية المبتكرة بشكل أكبر، لتعزيز الأثر البصري والفوري لتواصل الويبو. وسيتم استغلال التوجه العالمي نحو المواد المحتوية على الفيديو، من خلال إنتاج المقابلات والمواد الإخبارية والأفلام الوثائقية وأشرطة الفيديو الأخرى التي تفسر عمل الويبو والمنتجات التي تقدمها. وستواصل الويبو إتاحة المضمون الإعلامي العام وأدواته للدول الأعضاء قصد استخدامها في أنشطة إذكاء الوعي، بالتنسيق مع البرنامج 17 (بناء احترام الملكية الفكرية)، بما في ذلك قاعدة بيانات </w:t>
      </w:r>
      <w:r w:rsidRPr="0024224C">
        <w:rPr>
          <w:rFonts w:hint="cs"/>
          <w:i/>
          <w:rtl/>
        </w:rPr>
        <w:t>حملات الاتصال</w:t>
      </w:r>
      <w:r>
        <w:rPr>
          <w:rFonts w:hint="cs"/>
          <w:i/>
          <w:rtl/>
        </w:rPr>
        <w:t xml:space="preserve"> وبرنامج مكتبات إيداع منشورات الويبو.</w:t>
      </w:r>
    </w:p>
    <w:p w:rsidR="00884CF0" w:rsidRDefault="00884CF0" w:rsidP="00862268">
      <w:pPr>
        <w:pStyle w:val="ARNormal"/>
        <w:ind w:left="534"/>
        <w:jc w:val="left"/>
        <w:rPr>
          <w:i/>
          <w:rtl/>
        </w:rPr>
      </w:pPr>
      <w:r>
        <w:rPr>
          <w:rFonts w:hint="cs"/>
          <w:i/>
          <w:rtl/>
        </w:rPr>
        <w:t>"4"</w:t>
      </w:r>
      <w:r>
        <w:rPr>
          <w:rFonts w:hint="cs"/>
          <w:i/>
          <w:rtl/>
        </w:rPr>
        <w:tab/>
        <w:t xml:space="preserve"> </w:t>
      </w:r>
      <w:r>
        <w:rPr>
          <w:rFonts w:hint="cs"/>
          <w:iCs/>
          <w:rtl/>
        </w:rPr>
        <w:t xml:space="preserve">تعزيز نشر المضمون </w:t>
      </w:r>
      <w:r w:rsidRPr="001A37B3">
        <w:rPr>
          <w:rFonts w:hint="cs"/>
          <w:iCs/>
          <w:rtl/>
        </w:rPr>
        <w:t>والنفاذ</w:t>
      </w:r>
      <w:r>
        <w:rPr>
          <w:rFonts w:hint="cs"/>
          <w:iCs/>
          <w:rtl/>
        </w:rPr>
        <w:t xml:space="preserve"> إليه</w:t>
      </w:r>
      <w:r>
        <w:rPr>
          <w:rFonts w:hint="cs"/>
          <w:i/>
          <w:rtl/>
        </w:rPr>
        <w:t xml:space="preserve">. سينشر المضمون من خلال قنوات اتصال متنوعة ومتباينة لبلوغ جماهير جديدة -وأيضا متخصصة. وستستفيد الويبو بشكل أكبر من الإمكانيات التي توفرها وسائل الإعلام الاجتماعية للتواصل مباشرة مع أصحاب المصالح، عن طريق مواقع </w:t>
      </w:r>
      <w:proofErr w:type="spellStart"/>
      <w:r>
        <w:rPr>
          <w:rFonts w:hint="cs"/>
          <w:i/>
          <w:rtl/>
        </w:rPr>
        <w:t>تويتر</w:t>
      </w:r>
      <w:proofErr w:type="spellEnd"/>
      <w:r>
        <w:rPr>
          <w:rFonts w:hint="cs"/>
          <w:i/>
          <w:rtl/>
        </w:rPr>
        <w:t xml:space="preserve"> </w:t>
      </w:r>
      <w:proofErr w:type="spellStart"/>
      <w:r>
        <w:rPr>
          <w:rFonts w:hint="cs"/>
          <w:i/>
          <w:rtl/>
        </w:rPr>
        <w:t>وفيسبوك</w:t>
      </w:r>
      <w:proofErr w:type="spellEnd"/>
      <w:r>
        <w:rPr>
          <w:rFonts w:hint="cs"/>
          <w:i/>
          <w:rtl/>
        </w:rPr>
        <w:t xml:space="preserve"> </w:t>
      </w:r>
      <w:proofErr w:type="spellStart"/>
      <w:r>
        <w:rPr>
          <w:rFonts w:hint="cs"/>
          <w:i/>
          <w:rtl/>
        </w:rPr>
        <w:t>وفليكر</w:t>
      </w:r>
      <w:proofErr w:type="spellEnd"/>
      <w:r>
        <w:rPr>
          <w:rFonts w:hint="cs"/>
          <w:i/>
          <w:rtl/>
        </w:rPr>
        <w:t xml:space="preserve"> ويوتيوب </w:t>
      </w:r>
      <w:proofErr w:type="spellStart"/>
      <w:r>
        <w:rPr>
          <w:rFonts w:hint="cs"/>
          <w:i/>
          <w:rtl/>
        </w:rPr>
        <w:t>وسكريبد</w:t>
      </w:r>
      <w:proofErr w:type="spellEnd"/>
      <w:r>
        <w:rPr>
          <w:rFonts w:hint="cs"/>
          <w:i/>
          <w:rtl/>
        </w:rPr>
        <w:t xml:space="preserve"> والمنصات الأخرى، حسب الاقتضاء، وستواصل تطوير الصيغة التفاعلية الشبكية لمجلة الويبو. كما ستستمر المنظمة في تنفيذ الاستراتيجيات الهادفة إلى تحسين مدى رضا المستخدمين، وفي تقديم المواد المتاحة على شبكة الانترنت، إثر إعادة هيكلة الموقع الإلكتروني للويبو وإعادة تصميمه بشكل شامل خلال الثنائية 2012/2013. وسيتم دعم قرار سياسة النفاذ الحر/المفتوح، والذي تتيح بمقتضاه الويبو كل منشوراتها مجانا على شبكة الإنترنت، من خلال مزيد تطوير المنصة الإلكترونية للمنشورات والدراسات (</w:t>
      </w:r>
      <w:r w:rsidRPr="00C60D69">
        <w:rPr>
          <w:iCs/>
        </w:rPr>
        <w:t>WIPO e-collection</w:t>
      </w:r>
      <w:r>
        <w:rPr>
          <w:rFonts w:hint="cs"/>
          <w:i/>
          <w:rtl/>
        </w:rPr>
        <w:t>) وهي منصة شاملة وسهلة الاستخدام وتمكن من البحث عن النصوص.</w:t>
      </w:r>
    </w:p>
    <w:p w:rsidR="00884CF0" w:rsidRDefault="00884CF0" w:rsidP="00862268">
      <w:pPr>
        <w:pStyle w:val="ARNormal"/>
        <w:ind w:left="534"/>
        <w:jc w:val="left"/>
        <w:rPr>
          <w:i/>
          <w:rtl/>
        </w:rPr>
      </w:pPr>
      <w:r>
        <w:rPr>
          <w:rFonts w:hint="cs"/>
          <w:i/>
          <w:rtl/>
        </w:rPr>
        <w:t>"5"</w:t>
      </w:r>
      <w:r>
        <w:rPr>
          <w:rFonts w:hint="cs"/>
          <w:i/>
          <w:rtl/>
        </w:rPr>
        <w:tab/>
        <w:t xml:space="preserve"> </w:t>
      </w:r>
      <w:r w:rsidRPr="00B63CBF">
        <w:rPr>
          <w:rFonts w:hint="cs"/>
          <w:iCs/>
          <w:rtl/>
        </w:rPr>
        <w:t>التغطية الإعلامية المتنامية</w:t>
      </w:r>
      <w:r w:rsidRPr="00B63CBF">
        <w:rPr>
          <w:rFonts w:hint="cs"/>
          <w:i/>
          <w:rtl/>
        </w:rPr>
        <w:t>.</w:t>
      </w:r>
      <w:r>
        <w:rPr>
          <w:rFonts w:hint="cs"/>
          <w:i/>
          <w:rtl/>
        </w:rPr>
        <w:t xml:space="preserve"> فضلا عن حملة الاتصال المتعلقة باليوم العالمي للملكية الفكرية، ستوظف الويبو تظاهرة أو تظاهرتين جديدتين تحظيان بتغطية إعلامية كبيرة، كوسيلة اتصال مع الجمهور العريض بشأن دور الويبو في جعل الملكية الفكرية مفيدة للابتكار. وسيلعب التواصل المستمر مع الصحافة والمدونات ووسائل الإعلام الإلكترونية المؤثرة، دورا أساسيا في المساعدة على منح الويبو مكانة في وسائل الإعلام، كمصدر مرجعي بشأن قضايا الملكية الفكرية الدولية. وسيتم بذل جهود أكبر لبث المواد المحتوية على الفيديو، التي تعدها الويبو، على شبكات التلفزيون الدولية والوطنية. أما على الصعيد المحلي، فستتواصل المنظمة مع المجموعة المحلية خلال تظاهرة اليوم المفتوح والتظاهرات الأخرى التي تنظمها الويبو.</w:t>
      </w:r>
    </w:p>
    <w:p w:rsidR="00884CF0" w:rsidRDefault="00884CF0" w:rsidP="00862268">
      <w:pPr>
        <w:pStyle w:val="ARNormal"/>
        <w:ind w:left="534"/>
        <w:jc w:val="left"/>
        <w:rPr>
          <w:i/>
          <w:rtl/>
        </w:rPr>
      </w:pPr>
      <w:r>
        <w:rPr>
          <w:rFonts w:hint="cs"/>
          <w:i/>
          <w:rtl/>
        </w:rPr>
        <w:t>"6"</w:t>
      </w:r>
      <w:r>
        <w:rPr>
          <w:rFonts w:hint="cs"/>
          <w:i/>
          <w:rtl/>
        </w:rPr>
        <w:tab/>
        <w:t xml:space="preserve"> </w:t>
      </w:r>
      <w:r w:rsidRPr="00C60D69">
        <w:rPr>
          <w:rFonts w:hint="cs"/>
          <w:iCs/>
          <w:rtl/>
        </w:rPr>
        <w:t>تعزيز هوية المنظمة</w:t>
      </w:r>
      <w:r>
        <w:rPr>
          <w:rFonts w:hint="cs"/>
          <w:i/>
          <w:rtl/>
        </w:rPr>
        <w:t xml:space="preserve">. في مواصلة للعمل المنجز خلال الثنائية 2012/2013، ستعبر جميع أشكال التواصل داخل المنظمة وخارجها بشكل متسق وفعال أكثر عن مهمة الويبو وقيمها ودورها وأنشطتها، وستعرض هوية بصرية متسقة، قصد تحقيق اعتراف إيجابي متزايد بالمنظمة. وستزيد المنظمة من التواصل مع الموظفين من خلال أنشطة تهدف إلى تعزيز الفهم المشترك في داخل المنظمة لقيم </w:t>
      </w:r>
      <w:r w:rsidRPr="00A31E60">
        <w:rPr>
          <w:rFonts w:hint="cs"/>
          <w:i/>
          <w:rtl/>
        </w:rPr>
        <w:t>"علامة"</w:t>
      </w:r>
      <w:r>
        <w:rPr>
          <w:rFonts w:hint="cs"/>
          <w:i/>
          <w:rtl/>
        </w:rPr>
        <w:t xml:space="preserve"> الويبو.</w:t>
      </w:r>
    </w:p>
    <w:p w:rsidR="00884CF0" w:rsidRDefault="00884CF0" w:rsidP="00862268">
      <w:pPr>
        <w:pStyle w:val="ARNormal"/>
        <w:ind w:left="534"/>
        <w:jc w:val="left"/>
        <w:rPr>
          <w:i/>
          <w:rtl/>
        </w:rPr>
      </w:pPr>
      <w:r>
        <w:rPr>
          <w:rFonts w:hint="cs"/>
          <w:i/>
          <w:rtl/>
        </w:rPr>
        <w:t>"7"</w:t>
      </w:r>
      <w:r>
        <w:rPr>
          <w:rFonts w:hint="cs"/>
          <w:i/>
          <w:rtl/>
        </w:rPr>
        <w:tab/>
        <w:t xml:space="preserve"> </w:t>
      </w:r>
      <w:r w:rsidRPr="00811A07">
        <w:rPr>
          <w:rFonts w:hint="cs"/>
          <w:iCs/>
          <w:rtl/>
        </w:rPr>
        <w:t>ثقافة موجهة نحو الخدمات</w:t>
      </w:r>
      <w:r>
        <w:rPr>
          <w:rFonts w:hint="cs"/>
          <w:i/>
          <w:rtl/>
        </w:rPr>
        <w:t xml:space="preserve">. سيواصل البرنامج 19 قيادة مشروع تعزيز ثقافة الخدمات داخل المنظمة لدى أصحاب المصالح في الويبو. وسيتم تحسين توجه الموظفين نحو الخدمات، بشكل أكبر، من خلال أنشطة التدريب وإذكاء الوعي التي تؤكد أكثر على توقعات الأطراف من خارج المنظمة. وستعيد المنظمة تحديد التدابير الإجرائية ومعايير الجودة، وترصد تنفيذها من منظور زمن الإجابة والخدمات الفردية. وسيتم الإعلان </w:t>
      </w:r>
      <w:r w:rsidRPr="00FB4CAE">
        <w:rPr>
          <w:rFonts w:hint="cs"/>
          <w:i/>
          <w:rtl/>
        </w:rPr>
        <w:t>عن ميثاق خدمة العميل وإحداث إطار الإدارة</w:t>
      </w:r>
      <w:r>
        <w:rPr>
          <w:rFonts w:hint="cs"/>
          <w:i/>
          <w:rtl/>
        </w:rPr>
        <w:t>. كما ستواصل المنظمة توفير أدوات لتبسيط معالجة الاستفسارات (قاعدة بيانات مركزية للاتصال وأنظمة التذاكر وقياس حجم الاستفسارات، إلخ). وسيقاس مدى رضا أصحاب المصالح بشكل منهجي عن طريق الدراسات الاستقصائية.</w:t>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6D233A" w:rsidRDefault="00884CF0" w:rsidP="00862268">
            <w:pPr>
              <w:pStyle w:val="ARProgramTableText"/>
              <w:spacing w:line="300" w:lineRule="exact"/>
              <w:rPr>
                <w:rtl/>
                <w:lang w:bidi="ar-SA"/>
              </w:rPr>
            </w:pPr>
            <w:r>
              <w:rPr>
                <w:rFonts w:hint="cs"/>
                <w:rtl/>
                <w:lang w:bidi="ar-SA"/>
              </w:rPr>
              <w:t>التزايد السريع لعدد الطلبات الجديدة يحول دون تحقيق البرنامج للهدف المركزي والأثر الضروري لتبليغ اتصالات فعالة.</w:t>
            </w:r>
          </w:p>
        </w:tc>
        <w:tc>
          <w:tcPr>
            <w:tcW w:w="4786"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كل سنة ضبط عدد محدود من التظاهرات/المنتجات/الإنجازات كأولويات رئيسية في مجال النهوض والتسويق.</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الويبو غير قادرة على التأقلم بالسرعة المطلوبة مع تغيرات التوجهات والتطورات التكنولوجية، فتخسر بالتالي التغطية الإعلامية وتأثيرها في بيئة الاتصالات الرقمية.</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الموظفون العاملون في البرنامج مدعوون إلى اكتساب مهارات جديدة بشكل مستمر، وتحديث معارفهم، من خلال التدريب والتعلم الذاتي؛ مرونة الهياكل تمكن من تقاسم المعارف والمهارات الجديدة؛ الموارد الخارجية والشراكات تستخدم لتوسيع كفاءات الموظفين القارين في الويبو.</w:t>
            </w:r>
          </w:p>
        </w:tc>
      </w:tr>
    </w:tbl>
    <w:p w:rsidR="00884CF0" w:rsidRPr="00D478BE" w:rsidRDefault="00884CF0" w:rsidP="00862268">
      <w:pPr>
        <w:pStyle w:val="ARNormal"/>
        <w:tabs>
          <w:tab w:val="left" w:pos="2362"/>
        </w:tabs>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مستوى الاهتمام العام الناتج عن مختارات من تظاهرات/إنجازات الويبو</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(عينة من التظاهرات) 12111 مشاهدة فريدة لصفحة الانترنت المتعلقة بالبيان الصحفي بشأن مؤشر الابتكار العالمي (</w:t>
            </w:r>
            <w:r>
              <w:rPr>
                <w:lang w:bidi="ar-SA"/>
              </w:rPr>
              <w:t>GII</w:t>
            </w:r>
            <w:r>
              <w:rPr>
                <w:rFonts w:hint="cs"/>
                <w:rtl/>
                <w:lang w:bidi="ar-SA"/>
              </w:rPr>
              <w:t>) لسنة 2012 خلال فترة شهر.</w:t>
            </w:r>
          </w:p>
        </w:tc>
        <w:tc>
          <w:tcPr>
            <w:tcW w:w="1668"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عدد المشاهدات لصفحة الانترنت الوجيهة بنسبة 10%</w:t>
            </w:r>
          </w:p>
        </w:tc>
      </w:tr>
      <w:tr w:rsidR="00884CF0" w:rsidRPr="00A67728" w:rsidTr="00B30750">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single" w:sz="4" w:space="0" w:color="auto"/>
              <w:bottom w:val="nil"/>
              <w:right w:val="single" w:sz="4" w:space="0" w:color="auto"/>
            </w:tcBorders>
          </w:tcPr>
          <w:p w:rsidR="00884CF0" w:rsidRPr="00D478BE" w:rsidRDefault="00884CF0" w:rsidP="00862268">
            <w:pPr>
              <w:pStyle w:val="ARProgramTableText"/>
              <w:spacing w:line="300" w:lineRule="exact"/>
              <w:rPr>
                <w:rtl/>
                <w:lang w:bidi="ar-SA"/>
              </w:rPr>
            </w:pPr>
            <w:r w:rsidRPr="00D478BE">
              <w:rPr>
                <w:rFonts w:hint="cs"/>
                <w:rtl/>
                <w:lang w:bidi="ar-SA"/>
              </w:rPr>
              <w:t>65% من المشاركين في الدراسة الاستقصائية ينظرون إلى الويبو كرائد عالمي في حماية الملكية الفكرية والنهوض بها (الدراسة الاستقصائية بشأن تصورات أصحاب المصالح، يناير 2012)</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75%</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لارتفاع عدد مشاهدات المضمون الصحفي ومضمون الفيديو والصور الفوتوغرافية التي تنشرها الويبو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لارتفاع المشاركة العالمية في اليوم العالمي للملكية الفكرية عبر صفحة المنظمة على موقع فيسبوك (النتيجة </w:t>
            </w:r>
            <w:proofErr w:type="spellStart"/>
            <w:r>
              <w:rPr>
                <w:rFonts w:hint="cs"/>
                <w:rtl/>
                <w:lang w:bidi="ar-SA"/>
              </w:rPr>
              <w:t>الجملية</w:t>
            </w:r>
            <w:proofErr w:type="spellEnd"/>
            <w:r>
              <w:rPr>
                <w:rFonts w:hint="cs"/>
                <w:rtl/>
                <w:lang w:bidi="ar-SA"/>
              </w:rPr>
              <w:t xml:space="preserve"> لحملة الاتصال)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النسبة المئوية لارتفاع عدد مشاهدات المنشورات على شبكة الانترنت</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النسبة المئوية للمستخدمين الراضين عن الموقع الالكتروني للويبو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تزايد تأثير الويبو على وسائل الإعلام الاجتماعي واستخدامها لها</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"1" في 2012، كان متوسط المشاهدات الفريدة لكل بيان صحفي 3575 مشاهدة (92958 مشاهدة للمقالات الست والعشرين المنشورة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في 2012، كان متوسط المشاهدات الفريدة لكل مقطع فيديو 3280 مشاهدة (478888 مشاهدة لعدد مقاطع فيديو بلغ 146 مقطعا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155000 مشاهدة على موقع فليكر في نهاية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379600 شخص شاهدوا مضمون اليوم العالمي للملكية الفكرية خلال حملة الاتصال على موقع فيسبوك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تحدد لاحقا (لا تتوفر إحصائيات للمقارنة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409265 مشاهدة فريدة للموقع الالكتروني لمجلة الويبو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بلغ تأثير الويبو على مقياس "</w:t>
            </w:r>
            <w:proofErr w:type="spellStart"/>
            <w:r w:rsidRPr="00F07E00">
              <w:rPr>
                <w:lang w:bidi="ar-SA"/>
              </w:rPr>
              <w:t>Klout</w:t>
            </w:r>
            <w:proofErr w:type="spellEnd"/>
            <w:r>
              <w:rPr>
                <w:rFonts w:hint="cs"/>
                <w:rtl/>
                <w:lang w:bidi="ar-SA"/>
              </w:rPr>
              <w:t>" مجموع 62، في مطلع يناير 2013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بلغ عدد إعادة نشر </w:t>
            </w:r>
            <w:proofErr w:type="spellStart"/>
            <w:r>
              <w:rPr>
                <w:rFonts w:hint="cs"/>
                <w:rtl/>
                <w:lang w:bidi="ar-SA"/>
              </w:rPr>
              <w:t>التغريدات</w:t>
            </w:r>
            <w:proofErr w:type="spellEnd"/>
            <w:r>
              <w:rPr>
                <w:rFonts w:hint="cs"/>
                <w:rtl/>
                <w:lang w:bidi="ar-SA"/>
              </w:rPr>
              <w:t xml:space="preserve"> على موقع </w:t>
            </w:r>
            <w:proofErr w:type="spellStart"/>
            <w:r>
              <w:rPr>
                <w:rFonts w:hint="cs"/>
                <w:rtl/>
                <w:lang w:bidi="ar-SA"/>
              </w:rPr>
              <w:t>تويتر</w:t>
            </w:r>
            <w:proofErr w:type="spellEnd"/>
            <w:r>
              <w:rPr>
                <w:rFonts w:hint="cs"/>
                <w:rtl/>
                <w:lang w:bidi="ar-SA"/>
              </w:rPr>
              <w:t xml:space="preserve"> 3112 في 2012</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"1" ارتفاع متوسط عدد المشاهدات لكل بيان صحفي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ارتفاع متوسط المشاهدات لكل مقطع فيديو على قناة الويبو في موقع يوتيوب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الهدف: 300000 مشاهدة إضافية لكل صورة على موقع فليكر</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ارتفاع عدد الأشخاص الذين شاهدوا مضمون صفحة اليوم العالمي للملكية الفكرية على موقع فيسبوك (النتيجة </w:t>
            </w:r>
            <w:proofErr w:type="spellStart"/>
            <w:r>
              <w:rPr>
                <w:rFonts w:hint="cs"/>
                <w:rtl/>
                <w:lang w:bidi="ar-SA"/>
              </w:rPr>
              <w:t>الجملية</w:t>
            </w:r>
            <w:proofErr w:type="spellEnd"/>
            <w:r>
              <w:rPr>
                <w:rFonts w:hint="cs"/>
                <w:rtl/>
                <w:lang w:bidi="ar-SA"/>
              </w:rPr>
              <w:t xml:space="preserve">)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ارتفاع بنسبة 10% في مجموع المشاهدات لكل المنشورات على شبكة الانترنت</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بنسبة 10% في عدد مشاهدات الموقع الالكتروني لمجلة الويبو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أكبر من 60% من رضا المستخدمين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"1" تأثير الويبو على </w:t>
            </w:r>
            <w:r w:rsidRPr="00F07E00">
              <w:rPr>
                <w:rFonts w:hint="cs"/>
                <w:rtl/>
                <w:lang w:bidi="ar-SA"/>
              </w:rPr>
              <w:t>مقياس "</w:t>
            </w:r>
            <w:proofErr w:type="spellStart"/>
            <w:r w:rsidRPr="00F07E00">
              <w:rPr>
                <w:lang w:bidi="ar-SA"/>
              </w:rPr>
              <w:t>Klout</w:t>
            </w:r>
            <w:proofErr w:type="spellEnd"/>
            <w:r w:rsidRPr="00F07E00">
              <w:rPr>
                <w:rFonts w:hint="cs"/>
                <w:rtl/>
                <w:lang w:bidi="ar-SA"/>
              </w:rPr>
              <w:t>"</w:t>
            </w:r>
            <w:r>
              <w:rPr>
                <w:rFonts w:hint="cs"/>
                <w:rtl/>
                <w:lang w:bidi="ar-SA"/>
              </w:rPr>
              <w:t xml:space="preserve"> في حدود مجموع 73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جملي سنوي بنسبة 30% في عدد إعادة نشر </w:t>
            </w:r>
            <w:proofErr w:type="spellStart"/>
            <w:r>
              <w:rPr>
                <w:rFonts w:hint="cs"/>
                <w:rtl/>
                <w:lang w:bidi="ar-SA"/>
              </w:rPr>
              <w:t>التغريدات</w:t>
            </w:r>
            <w:proofErr w:type="spellEnd"/>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r>
              <w:rPr>
                <w:rFonts w:hint="cs"/>
                <w:sz w:val="30"/>
                <w:szCs w:val="30"/>
                <w:rtl/>
              </w:rPr>
              <w:t xml:space="preserve">ه 2.8 </w:t>
            </w:r>
            <w:r w:rsidRPr="00226F6F">
              <w:rPr>
                <w:sz w:val="30"/>
                <w:szCs w:val="30"/>
                <w:rtl/>
              </w:rPr>
              <w:t>تحسين توجّه الخدمات واستجابتها للاستفسارات</w:t>
            </w:r>
          </w:p>
        </w:tc>
        <w:tc>
          <w:tcPr>
            <w:tcW w:w="3119"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 xml:space="preserve">النسبة المئوية للمستخدمين الذين عبروا عن رضاهم بخدمات </w:t>
            </w:r>
            <w:r w:rsidRPr="00F07E00">
              <w:rPr>
                <w:lang w:bidi="ar-SA"/>
              </w:rPr>
              <w:t>Library</w:t>
            </w:r>
          </w:p>
        </w:tc>
        <w:tc>
          <w:tcPr>
            <w:tcW w:w="1842"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رضا زوار المكتبة والعملاء على الانترنت تفوق 70%</w:t>
            </w:r>
          </w:p>
          <w:p w:rsidR="00884CF0" w:rsidRPr="00A67728" w:rsidRDefault="00884CF0" w:rsidP="00862268">
            <w:pPr>
              <w:pStyle w:val="ARProgramTableText"/>
              <w:spacing w:line="300" w:lineRule="exact"/>
              <w:rPr>
                <w:rtl/>
                <w:lang w:bidi="ar-SA"/>
              </w:rPr>
            </w:pPr>
          </w:p>
        </w:tc>
      </w:tr>
      <w:tr w:rsidR="00884CF0" w:rsidRPr="00A67728" w:rsidTr="00862268">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رضا العملاء/أصحاب المصالح</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حسب نتائج الدراسة الاستقصائية لسنة 2012، عبر 86% من عملاء معاهدة مدريد ولاهاي عن رضاهم أو رضاهم العميق</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نسبة تفوق 86% لمن عبروا عن رضاهم أو رضاهم العميق</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Pr="00226F6F" w:rsidRDefault="00884CF0" w:rsidP="00862268">
            <w:pPr>
              <w:pStyle w:val="ARNormal"/>
              <w:spacing w:before="60" w:after="60" w:line="300" w:lineRule="exact"/>
              <w:jc w:val="left"/>
              <w:rPr>
                <w:sz w:val="30"/>
                <w:szCs w:val="30"/>
              </w:rPr>
            </w:pP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أهداف معايير الخدمة حسب ما هو مبين على موقع الويبو</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r>
    </w:tbl>
    <w:p w:rsidR="00884CF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t xml:space="preserve">الموارد المخصصة للبرنامج </w:t>
      </w:r>
      <w:r>
        <w:rPr>
          <w:rFonts w:hint="cs"/>
          <w:rtl/>
        </w:rPr>
        <w:t>19</w:t>
      </w:r>
    </w:p>
    <w:p w:rsidR="00884CF0" w:rsidRPr="00E974A1"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يمثل تخفيض الموارد المخصصة للنتيجة </w:t>
      </w:r>
      <w:r>
        <w:rPr>
          <w:rFonts w:hint="cs"/>
          <w:i/>
          <w:sz w:val="34"/>
          <w:szCs w:val="34"/>
          <w:rtl/>
          <w:lang w:bidi="ar-SA"/>
        </w:rPr>
        <w:t>ه 1.8</w:t>
      </w:r>
      <w:r w:rsidRPr="00E974A1">
        <w:rPr>
          <w:rFonts w:hint="cs"/>
          <w:i/>
          <w:sz w:val="34"/>
          <w:szCs w:val="34"/>
          <w:rtl/>
          <w:lang w:bidi="ar-SA"/>
        </w:rPr>
        <w:t xml:space="preserve"> (</w:t>
      </w:r>
      <w:r w:rsidRPr="00E974A1">
        <w:rPr>
          <w:i/>
          <w:sz w:val="34"/>
          <w:szCs w:val="34"/>
          <w:rtl/>
          <w:lang w:bidi="ar-SA"/>
        </w:rPr>
        <w:t xml:space="preserve">التواصل بفعالية مع </w:t>
      </w:r>
      <w:r w:rsidRPr="00E974A1">
        <w:rPr>
          <w:rFonts w:hint="cs"/>
          <w:i/>
          <w:sz w:val="34"/>
          <w:szCs w:val="34"/>
          <w:rtl/>
          <w:lang w:bidi="ar-SA"/>
        </w:rPr>
        <w:t>ال</w:t>
      </w:r>
      <w:r w:rsidRPr="00E974A1">
        <w:rPr>
          <w:i/>
          <w:sz w:val="34"/>
          <w:szCs w:val="34"/>
          <w:rtl/>
          <w:lang w:bidi="ar-SA"/>
        </w:rPr>
        <w:t>جمهور بشأن الملكية الفكرية ودور الويبو</w:t>
      </w:r>
      <w:r w:rsidRPr="00E974A1">
        <w:rPr>
          <w:rFonts w:hint="cs"/>
          <w:i/>
          <w:sz w:val="34"/>
          <w:szCs w:val="34"/>
          <w:rtl/>
          <w:lang w:bidi="ar-SA"/>
        </w:rPr>
        <w:t>) طريقة ميسورة التكاليف لتقديم هذه الخدمات، كما يعكسه أيضا التخفيض المقرر ضمن أغلب فئات التكاليف بخلاف بالموظفين. ويوازن هذا التخفيض الزيادة في موارد الموظفين المخصصة لهذه النتيجة، والناتجة عن تنفيذ الاستراتيجية الرامية إلى تعزيز قدرات تكنولوجيا المعلومات والاتصال، في مجالات عمل معينة.</w:t>
      </w:r>
    </w:p>
    <w:p w:rsidR="00884CF0" w:rsidRPr="00E974A1"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وتعكس الزيادة في الموارد المكرسة للنتيجة </w:t>
      </w:r>
      <w:r>
        <w:rPr>
          <w:rFonts w:hint="cs"/>
          <w:i/>
          <w:sz w:val="34"/>
          <w:szCs w:val="34"/>
          <w:rtl/>
          <w:lang w:bidi="ar-SA"/>
        </w:rPr>
        <w:t>ه 2.8</w:t>
      </w:r>
      <w:r w:rsidRPr="00E974A1">
        <w:rPr>
          <w:rFonts w:hint="cs"/>
          <w:i/>
          <w:sz w:val="34"/>
          <w:szCs w:val="34"/>
          <w:rtl/>
          <w:lang w:bidi="ar-SA"/>
        </w:rPr>
        <w:t xml:space="preserve"> (</w:t>
      </w:r>
      <w:r w:rsidRPr="00E974A1">
        <w:rPr>
          <w:i/>
          <w:sz w:val="34"/>
          <w:szCs w:val="34"/>
          <w:rtl/>
          <w:lang w:bidi="ar-SA"/>
        </w:rPr>
        <w:t>تحسين توجّه الخدمات واستجابتها للاستفسارات</w:t>
      </w:r>
      <w:r w:rsidRPr="00E974A1">
        <w:rPr>
          <w:rFonts w:hint="cs"/>
          <w:i/>
          <w:sz w:val="34"/>
          <w:szCs w:val="34"/>
          <w:rtl/>
          <w:lang w:bidi="ar-SA"/>
        </w:rPr>
        <w:t>) المقاربة الموجهة نحو العميل التي تم تعزيزها، والتحسن الذي شهدته الخدمات، والذي يتجلى في اقتراح زيادة الخدمات التعاقدية الفردية، فضلا عن الزيادة في تكاليف الموظفين.</w:t>
      </w:r>
    </w:p>
    <w:p w:rsidR="00884CF0" w:rsidRDefault="00BB310C" w:rsidP="00862268">
      <w:pPr>
        <w:pStyle w:val="ARNormal"/>
        <w:spacing w:line="240" w:lineRule="auto"/>
        <w:rPr>
          <w:rtl/>
        </w:rPr>
      </w:pPr>
      <w:r>
        <w:rPr>
          <w:rFonts w:hint="cs"/>
          <w:noProof/>
          <w:rtl/>
          <w:lang w:val="en-US"/>
        </w:rPr>
        <w:drawing>
          <wp:inline distT="0" distB="0" distL="0" distR="0" wp14:anchorId="34275F6D" wp14:editId="6584AA1E">
            <wp:extent cx="5759450" cy="17468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174688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2D360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2D360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2D360D">
        <w:rPr>
          <w:rFonts w:ascii="Tahoma" w:hAnsi="Tahoma" w:cs="Tahoma"/>
          <w:color w:val="000000"/>
          <w:sz w:val="16"/>
          <w:szCs w:val="16"/>
          <w:rtl/>
        </w:rPr>
        <w:t xml:space="preserve"> </w:t>
      </w:r>
      <w:r w:rsidR="005E2F2A">
        <w:rPr>
          <w:rFonts w:ascii="Tahoma" w:hAnsi="Tahoma" w:cs="Tahoma"/>
          <w:color w:val="000000"/>
          <w:sz w:val="16"/>
          <w:szCs w:val="16"/>
          <w:rtl/>
        </w:rPr>
        <w:t>2014/2015</w:t>
      </w:r>
      <w:r w:rsidRPr="002D360D">
        <w:rPr>
          <w:rFonts w:ascii="Tahoma" w:hAnsi="Tahoma" w:cs="Tahoma"/>
          <w:color w:val="000000"/>
          <w:sz w:val="16"/>
          <w:szCs w:val="16"/>
          <w:rtl/>
        </w:rPr>
        <w:t>.</w:t>
      </w:r>
    </w:p>
    <w:p w:rsidR="00884CF0" w:rsidRDefault="00BB310C" w:rsidP="00862268">
      <w:pPr>
        <w:pStyle w:val="ARNormal"/>
        <w:spacing w:line="240" w:lineRule="auto"/>
        <w:rPr>
          <w:rtl/>
        </w:rPr>
      </w:pPr>
      <w:r>
        <w:rPr>
          <w:rFonts w:hint="cs"/>
          <w:noProof/>
          <w:rtl/>
          <w:lang w:val="en-US"/>
        </w:rPr>
        <w:drawing>
          <wp:inline distT="0" distB="0" distL="0" distR="0" wp14:anchorId="2D7F32B7" wp14:editId="03C96CF4">
            <wp:extent cx="5363845" cy="642810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3845" cy="6428105"/>
                    </a:xfrm>
                    <a:prstGeom prst="rect">
                      <a:avLst/>
                    </a:prstGeom>
                    <a:noFill/>
                    <a:ln>
                      <a:noFill/>
                    </a:ln>
                  </pic:spPr>
                </pic:pic>
              </a:graphicData>
            </a:graphic>
          </wp:inline>
        </w:drawing>
      </w:r>
    </w:p>
    <w:p w:rsidR="00884CF0" w:rsidRPr="002D360D" w:rsidRDefault="00884CF0" w:rsidP="00B30750">
      <w:pPr>
        <w:pStyle w:val="ARNormal"/>
        <w:spacing w:line="240" w:lineRule="auto"/>
        <w:jc w:val="left"/>
        <w:rPr>
          <w:rFonts w:ascii="Tahoma" w:hAnsi="Tahoma" w:cs="Tahoma"/>
          <w:sz w:val="16"/>
          <w:szCs w:val="16"/>
          <w:rtl/>
        </w:rPr>
      </w:pPr>
      <w:r w:rsidRPr="002D360D">
        <w:rPr>
          <w:rFonts w:ascii="Tahoma" w:hAnsi="Tahoma" w:cs="Tahoma"/>
          <w:sz w:val="16"/>
          <w:szCs w:val="16"/>
          <w:rtl/>
        </w:rPr>
        <w:t>ملاحظات:</w:t>
      </w:r>
    </w:p>
    <w:p w:rsidR="00884CF0" w:rsidRPr="002D360D" w:rsidRDefault="00884CF0" w:rsidP="00B30750">
      <w:pPr>
        <w:pStyle w:val="ARNormal"/>
        <w:numPr>
          <w:ilvl w:val="0"/>
          <w:numId w:val="60"/>
        </w:numPr>
        <w:spacing w:line="240" w:lineRule="auto"/>
        <w:ind w:left="0" w:firstLine="0"/>
        <w:jc w:val="left"/>
        <w:rPr>
          <w:rFonts w:ascii="Tahoma" w:hAnsi="Tahoma" w:cs="Tahoma"/>
          <w:sz w:val="16"/>
          <w:szCs w:val="16"/>
        </w:rPr>
      </w:pPr>
      <w:r>
        <w:rPr>
          <w:rFonts w:ascii="Tahoma" w:hAnsi="Tahoma" w:cs="Tahoma"/>
          <w:sz w:val="16"/>
          <w:szCs w:val="16"/>
          <w:rtl/>
        </w:rPr>
        <w:t xml:space="preserve">أعيدت صياغة الميزانية </w:t>
      </w:r>
      <w:r w:rsidRPr="002D360D">
        <w:rPr>
          <w:rFonts w:ascii="Tahoma" w:hAnsi="Tahoma" w:cs="Tahoma"/>
          <w:sz w:val="16"/>
          <w:szCs w:val="16"/>
          <w:rtl/>
        </w:rPr>
        <w:t xml:space="preserve">المعتمدة للثنائية 2012/13 والميزانية بعد التحويلات بالاستناد إلى بنية فئة التكلفة المقترحة للثنائية 2014/15. </w:t>
      </w:r>
    </w:p>
    <w:p w:rsidR="00884CF0" w:rsidRPr="002D360D" w:rsidRDefault="00884CF0" w:rsidP="00B30750">
      <w:pPr>
        <w:pStyle w:val="ARNormal"/>
        <w:numPr>
          <w:ilvl w:val="0"/>
          <w:numId w:val="60"/>
        </w:numPr>
        <w:spacing w:line="240" w:lineRule="auto"/>
        <w:ind w:left="0" w:firstLine="0"/>
        <w:jc w:val="left"/>
        <w:rPr>
          <w:rFonts w:ascii="Tahoma" w:hAnsi="Tahoma" w:cs="Tahoma"/>
          <w:sz w:val="16"/>
          <w:szCs w:val="16"/>
        </w:rPr>
      </w:pPr>
      <w:r w:rsidRPr="002D360D">
        <w:rPr>
          <w:rFonts w:ascii="Tahoma" w:hAnsi="Tahoma" w:cs="Tahoma"/>
          <w:sz w:val="16"/>
          <w:szCs w:val="16"/>
          <w:rtl/>
        </w:rPr>
        <w:t xml:space="preserve">تعكس </w:t>
      </w:r>
      <w:r w:rsidRPr="002D360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2D360D">
        <w:rPr>
          <w:rFonts w:ascii="Tahoma" w:hAnsi="Tahoma" w:cs="Tahoma"/>
          <w:color w:val="000000"/>
          <w:sz w:val="16"/>
          <w:szCs w:val="16"/>
        </w:rPr>
        <w:t>WO/PBC/20/2</w:t>
      </w:r>
      <w:r w:rsidRPr="002D360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0F4B56" w:rsidRDefault="00884CF0" w:rsidP="00B30750">
      <w:pPr>
        <w:pStyle w:val="StyleHeading3ComplexItalic"/>
        <w:tabs>
          <w:tab w:val="clear" w:pos="1985"/>
          <w:tab w:val="left" w:pos="1331"/>
        </w:tabs>
        <w:bidi/>
        <w:adjustRightInd w:val="0"/>
        <w:snapToGrid w:val="0"/>
        <w:spacing w:after="240"/>
        <w:outlineLvl w:val="9"/>
        <w:rPr>
          <w:rFonts w:ascii="Tahoma" w:hAnsi="Tahoma" w:cs="Tahoma"/>
          <w:i/>
          <w:iCs w:val="0"/>
          <w:color w:val="000000"/>
          <w:sz w:val="16"/>
          <w:szCs w:val="16"/>
          <w:rtl/>
        </w:rPr>
      </w:pPr>
      <w:bookmarkStart w:id="51" w:name="_Toc358745239"/>
      <w:r w:rsidRPr="002D360D">
        <w:rPr>
          <w:rFonts w:ascii="Tahoma" w:hAnsi="Tahoma" w:cs="Tahoma"/>
          <w:i/>
          <w:iCs w:val="0"/>
          <w:sz w:val="16"/>
          <w:szCs w:val="16"/>
          <w:rtl/>
        </w:rPr>
        <w:t xml:space="preserve">لمزيد من </w:t>
      </w:r>
      <w:r w:rsidRPr="002D360D">
        <w:rPr>
          <w:rFonts w:ascii="Tahoma" w:hAnsi="Tahoma" w:cs="Tahoma"/>
          <w:i/>
          <w:iCs w:val="0"/>
          <w:color w:val="000000"/>
          <w:sz w:val="16"/>
          <w:szCs w:val="16"/>
          <w:rtl/>
        </w:rPr>
        <w:t>التفاصيل عن الوظائف الخاصة بالبرنامج، يرجى الرجوع إلى جدول المرفق الثاني</w:t>
      </w:r>
      <w:bookmarkEnd w:id="51"/>
    </w:p>
    <w:p w:rsidR="00884CF0" w:rsidRPr="00571160" w:rsidRDefault="00884CF0" w:rsidP="0021605A">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52" w:name="_Toc358745240"/>
      <w:r w:rsidRPr="00571160">
        <w:rPr>
          <w:rFonts w:ascii="Arabic Typesetting" w:hAnsi="Arabic Typesetting" w:cs="Arabic Typesetting"/>
          <w:bCs/>
          <w:iCs w:val="0"/>
          <w:noProof/>
          <w:sz w:val="42"/>
          <w:szCs w:val="42"/>
          <w:rtl/>
        </w:rPr>
        <w:t>البرنامج</w:t>
      </w:r>
      <w:r w:rsidRPr="00571160">
        <w:rPr>
          <w:rFonts w:ascii="Arabic Typesetting" w:hAnsi="Arabic Typesetting" w:cs="Arabic Typesetting" w:hint="cs"/>
          <w:bCs/>
          <w:iCs w:val="0"/>
          <w:noProof/>
          <w:sz w:val="42"/>
          <w:szCs w:val="42"/>
          <w:rtl/>
        </w:rPr>
        <w:t xml:space="preserve"> 20</w:t>
      </w:r>
      <w:r w:rsidRPr="00571160">
        <w:rPr>
          <w:rFonts w:ascii="Arabic Typesetting" w:hAnsi="Arabic Typesetting" w:cs="Arabic Typesetting" w:hint="cs"/>
          <w:bCs/>
          <w:iCs w:val="0"/>
          <w:noProof/>
          <w:sz w:val="42"/>
          <w:szCs w:val="42"/>
          <w:rtl/>
        </w:rPr>
        <w:tab/>
        <w:t>العلاقات الخارجية والشراكات والمكاتب الخارجية</w:t>
      </w:r>
      <w:bookmarkEnd w:id="52"/>
    </w:p>
    <w:p w:rsidR="00884CF0" w:rsidRPr="00571160" w:rsidRDefault="00884CF0" w:rsidP="0021605A">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 xml:space="preserve">تنامى في هذا العصر </w:t>
      </w:r>
      <w:r w:rsidRPr="001448F5">
        <w:rPr>
          <w:rFonts w:hint="cs"/>
          <w:i/>
          <w:rtl/>
        </w:rPr>
        <w:t>الترابط بين تحديات السياسة العامة التي اتسمت بالعولمة، وصاحب ذلك ارتفاع في كثرة الفاعلين المتعددين وتأثيرهم، على عمليا</w:t>
      </w:r>
      <w:r>
        <w:rPr>
          <w:rFonts w:hint="cs"/>
          <w:i/>
          <w:rtl/>
        </w:rPr>
        <w:t>ت صنع السياسات الدولية. وعكس السياق المذكور، تسعى الويبو إلى استغلال كفاءات وخبرات مجموعة كبيرة من أصحاب المصالح، بما في ذلك وكالات الأمم المتحدة والمنظمات الحكومية الدولية وأصحاب المصالح غير الحكوميون، ومن بينها المنظمات غير الحكومية والشركات الخاصة والمجتمع المدني بشكل عام؛ قصد الدفع قدما بمهمتها المتعلقة بالنهوض بالابتكار والإبداع من خلال نظام عالمي فعال ومتوازن للملكية الفكرية، يحقق التنمية الاقتصادية والاجتماعية والثقافية لجميع البلدان. ويهدف البرنامج 20 إلى بناء الشراكات وتسهيل التحاور بشكل معزز ومتجاوب، مع الجهات الفاعلة المذكورة، بهدف تشجيع أوجه التآزر والتعاضد والتعاون، الضرورية لتناول هامش التقاطع بين الملكية الفكرية وتحديات السياسة العامة العالمية بنحو أفضل.</w:t>
      </w:r>
    </w:p>
    <w:p w:rsidR="00884CF0" w:rsidRDefault="00884CF0" w:rsidP="00862268">
      <w:pPr>
        <w:pStyle w:val="ARNormal"/>
        <w:numPr>
          <w:ilvl w:val="0"/>
          <w:numId w:val="59"/>
        </w:numPr>
        <w:ind w:left="0" w:firstLine="0"/>
        <w:jc w:val="left"/>
        <w:rPr>
          <w:i/>
        </w:rPr>
      </w:pPr>
      <w:r w:rsidRPr="00A05900">
        <w:rPr>
          <w:rFonts w:hint="cs"/>
          <w:i/>
          <w:rtl/>
        </w:rPr>
        <w:t xml:space="preserve">وسيتناول المجتمع الدولي، خلال الثنائية 2014/2015، سلسلة من التحديات العالمية الهامة والوجيهة </w:t>
      </w:r>
      <w:proofErr w:type="spellStart"/>
      <w:r w:rsidRPr="00A05900">
        <w:rPr>
          <w:rFonts w:hint="cs"/>
          <w:i/>
          <w:rtl/>
        </w:rPr>
        <w:t>للوييو</w:t>
      </w:r>
      <w:proofErr w:type="spellEnd"/>
      <w:r w:rsidRPr="00A05900">
        <w:rPr>
          <w:rFonts w:hint="cs"/>
          <w:i/>
          <w:rtl/>
        </w:rPr>
        <w:t>، ولا سيما الجهود التي تبذلها الأمم المتحدة لتسريع إنجاز الأهداف الإنمائية للألفية؛ والعمل على وضع الإطار الإنمائي لما بعد 2015 وعلى تنفيذ التوصيات النهائية لمؤتمر ريو+20؛ والمفاوضات بشأن تطوير نتيجة قانونية جديدة لاتفاقية الأمم المتحدة الإطارية بشأن تغير المناخ (</w:t>
      </w:r>
      <w:r w:rsidRPr="00A05900">
        <w:rPr>
          <w:bCs/>
          <w:iCs/>
        </w:rPr>
        <w:t>UNFCCC</w:t>
      </w:r>
      <w:r w:rsidRPr="00A05900">
        <w:rPr>
          <w:rFonts w:hint="cs"/>
          <w:i/>
          <w:rtl/>
        </w:rPr>
        <w:t>) والتي من المنتظر التوقيع عليها بباريس في 2015؛ وتنفيذ الآلية التكنولوجية لاتفاقية الأمم المتحدة الإطارية بشأن تغير المناخ؛ ومراجعة القمة العالمية لمجتمع المعلومات (</w:t>
      </w:r>
      <w:r w:rsidRPr="00A05900">
        <w:rPr>
          <w:bCs/>
          <w:iCs/>
        </w:rPr>
        <w:t>WSIS</w:t>
      </w:r>
      <w:r w:rsidRPr="00A05900">
        <w:rPr>
          <w:rFonts w:hint="cs"/>
          <w:i/>
          <w:rtl/>
        </w:rPr>
        <w:t>). ولا تخلو أي واحدة من المسارات والتحديات المذكورة من بعد متصل بدور نظام الملكية الفكرية. ويمكن أن تقدم الويبو مساهمة كبيرة، خاصة بالنظر إلى الأصوات المتزايدة التي تنادي المنظمة لتقوم بذلك، عبر تقديم معلومات متوازنة وقائمة على الوقائع. ويعد تطوير الشراكات مع منظمات الأمم المتحدة والمنظمات الحكومية الدولية وأصحاب المصالح الآخرين، عنصرا أساسيا في هذا المجال، بما أنه يزيد أثر المساهمة التي تقدمها الويبو؛ ويهدف ذلك إلى التأكيد على وجاهة الملكية الفكرية كأداة للتنمية. وسيكون من المهم أن تبني الويبو، خلال الثنائية 2014/2015، شراكاتها بالاستناد إلى ما</w:t>
      </w:r>
      <w:r>
        <w:rPr>
          <w:rFonts w:hint="eastAsia"/>
          <w:i/>
          <w:rtl/>
        </w:rPr>
        <w:t> </w:t>
      </w:r>
      <w:r w:rsidRPr="00A05900">
        <w:rPr>
          <w:rFonts w:hint="cs"/>
          <w:i/>
          <w:rtl/>
        </w:rPr>
        <w:t>تحظى به فعلا، مع الأمم المتحدة والمنظمات الحكومية الدولية الأخرى، من اتفاقات وتعاون، بالإضافة إلى تطوير شراكات جديدة لدعم حوار أوسع مع أصحاب المصالح المتعددين. ومن الأشياء المهمة بهذا الصدد هو الحاجة إلى العمل مع شركاء التنمية لتعزيز قدرة الدول الأعضاء في الويبو على النفاذ إلى الموارد والخبرات المتعلقة باستخدامات الملكية الفكرية في مشاريع التنمية.</w:t>
      </w:r>
    </w:p>
    <w:p w:rsidR="00884CF0" w:rsidRDefault="00884CF0" w:rsidP="00862268">
      <w:pPr>
        <w:pStyle w:val="ARNormal"/>
        <w:numPr>
          <w:ilvl w:val="0"/>
          <w:numId w:val="59"/>
        </w:numPr>
        <w:ind w:left="0" w:firstLine="0"/>
        <w:jc w:val="left"/>
        <w:rPr>
          <w:i/>
        </w:rPr>
      </w:pPr>
      <w:r w:rsidRPr="00A05900">
        <w:rPr>
          <w:rFonts w:hint="cs"/>
          <w:i/>
          <w:rtl/>
        </w:rPr>
        <w:t>وتحظى الويبو أيضا باعتماد عدد كبير من المنظمات غير الحكومية الدولية والوطنية، التي تشارك في عمل الويبو، والتي تمثل مصالح متنوعة ووجهات نظر مختلفة. وفضلا عن خبراتهم التقنية، يمكن أن يساهم أصحاب المصالح غير الحكوميين في تطوير نظام دولي فعال للملكية الفكرية أيضا من خلال تصوراتهم وتصورات الدوائر المعنية التي يمثلونها. ويمكن في هذا السياق أن يقدم ممثلو قطاع الأعمال الذين يشاركون بشكل مباشر في إبداع الابتكارات والمصنفات الإبداعية، واستخدامها، مساهمة فريدة وقيمة لعمل الويبو، من خلال تجاربهم الميدانية في مجال استخدام الملكية الفكرية بهدف التنمية الاقتصادية والاجتماعية والثقافية. وسيكون ضمان الارتقاء بالنواحي الاستراتيجية وبفعالية التزام أصحاب المصالح الحكوميين المذكورين، أحد العناصر الحاسمة في حوار السياسة العامة، التي يمكنها أن تساهم حقا في استخدام الملكية الفكرية كأداة للتنمية من خلال التعاون الدولي والتعاون مع أصحاب المصالح</w:t>
      </w:r>
      <w:r>
        <w:rPr>
          <w:rFonts w:hint="eastAsia"/>
          <w:i/>
          <w:rtl/>
        </w:rPr>
        <w:t> </w:t>
      </w:r>
      <w:r w:rsidRPr="00A05900">
        <w:rPr>
          <w:rFonts w:hint="cs"/>
          <w:i/>
          <w:rtl/>
        </w:rPr>
        <w:t>المتعددين.</w:t>
      </w:r>
    </w:p>
    <w:p w:rsidR="00884CF0" w:rsidRPr="00A05900" w:rsidRDefault="00884CF0" w:rsidP="00862268">
      <w:pPr>
        <w:pStyle w:val="ARNormal"/>
        <w:jc w:val="left"/>
        <w:rPr>
          <w:i/>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ind w:left="0" w:firstLine="0"/>
        <w:jc w:val="left"/>
      </w:pPr>
      <w:r>
        <w:rPr>
          <w:rFonts w:hint="cs"/>
          <w:rtl/>
        </w:rPr>
        <w:t>يجب على الويبو، باعتبارها محفلا عالميا بارزا لقضايا الملكية الفكرية - يلعب دون انقطاع دوره كمصدر موثوق للدعم والمساعدة ومرجع للمعلومات بشأن الابتكار والإبداع والملكية الفكرية ضمن عمليات السياسة العامة الوجيهة - أن تقدم في الوقت المناسب مساهمات وجيهة وواقعية ومتوازنة للنقاشات التي تجري خارج الويبو حول مواضيع ترد ضمن هامش التقاطع بين الملكية الفكرية وقضايا السياسة العامة العالمية. وتدور النقاشات المذكورة في عدد كبير من المحافل التي يجتمع فيها عدد هائل من الجهات الفاعلة من جميع أقسام الأمم المتحدة والمنظمات الحكومية الدولية وأصحاب المصالح غير الحكوميين. ويجب أن تقدم الويبو معلومات متسقة مع ولايتها، فتكون متوازنة وقائمة على الوقائع. كما يجب أن تشرف الويبو على فضاء مفتوح وشفاف تمنح فيه الكلمة لجميع أصحاب المصالح وتقدم فيه إجابات وتجيب على أسئلتهم وتأخذ ملاحظاتهم بعين الاعتبار، إما عن طريق تنفيذ الشراكات بشكل ناجح يحقق الأهداف الملموسة أو عبر تطوير محافل تشرف فيها الويبو على حوار بناء بشأن استخدام الملكية الفكرية بهدف الابتكار والتنمية، تماشيا مع التوصيات 30 و40 و42 في جدول أعمال التنمية.</w:t>
      </w:r>
    </w:p>
    <w:p w:rsidR="00884CF0" w:rsidRDefault="00884CF0" w:rsidP="00862268">
      <w:pPr>
        <w:pStyle w:val="ARNormal"/>
        <w:numPr>
          <w:ilvl w:val="0"/>
          <w:numId w:val="59"/>
        </w:numPr>
        <w:ind w:left="0" w:firstLine="0"/>
        <w:jc w:val="left"/>
        <w:rPr>
          <w:rtl/>
        </w:rPr>
      </w:pPr>
      <w:r>
        <w:rPr>
          <w:rFonts w:hint="cs"/>
          <w:rtl/>
        </w:rPr>
        <w:t xml:space="preserve">وقصد تحقيق هذا الهدف، ستركز الاستراتيجيات خلال الثنائية 2014/2015 على تعزيز الشراكات الراهنة من أجل تحقيق نتائج مستدامة، وفي نفس الوقت على تطوير مقاربات جديدة ومبتكرة للخوض في حوارات مع العدد الكبير من أصحاب المصالح في الويبو وشركائها الجدد المحتملين. وانطلاقا من ذلك، ستشمل النهج الاستراتيجية المعتمدة في الثنائية المذكورة ما يلي: </w:t>
      </w:r>
    </w:p>
    <w:p w:rsidR="00884CF0" w:rsidRDefault="00884CF0" w:rsidP="00862268">
      <w:pPr>
        <w:pStyle w:val="ARNormal"/>
        <w:numPr>
          <w:ilvl w:val="0"/>
          <w:numId w:val="55"/>
        </w:numPr>
        <w:ind w:left="1074" w:hanging="450"/>
        <w:jc w:val="left"/>
        <w:rPr>
          <w:rtl/>
        </w:rPr>
      </w:pPr>
      <w:r>
        <w:rPr>
          <w:rFonts w:hint="cs"/>
          <w:rtl/>
        </w:rPr>
        <w:t>تقديم المساعدة والمساهمات لعمليات الأمم المتحدة من سبيل العمل على الإسراع في تحقيق الأهداف الإنمائية للألفية (التوصية 22 في جدول أعمال التنمية) والتعاون بين وكالات الأمم المتحدة بشأن الإطار الإنمائي، وتنفيذ التوصيات النهائية لمؤتمر ريو+20، والتفاوض بشأن نتيجة قانونية جديدة ل</w:t>
      </w:r>
      <w:r w:rsidRPr="00E572A5">
        <w:rPr>
          <w:rtl/>
        </w:rPr>
        <w:t>اتفاقية الأمم المتحدة الإطارية بشأن تغير المناخ</w:t>
      </w:r>
      <w:r>
        <w:rPr>
          <w:rFonts w:hint="cs"/>
          <w:rtl/>
        </w:rPr>
        <w:t>، وتنفيذ الآلية التكنولوجية لتلك الاتفاقية، ومراجعة القمة العالمية لمجتمع المعلومات في 2015؛</w:t>
      </w:r>
    </w:p>
    <w:p w:rsidR="00884CF0" w:rsidRDefault="00884CF0" w:rsidP="00862268">
      <w:pPr>
        <w:pStyle w:val="ARNormal"/>
        <w:numPr>
          <w:ilvl w:val="0"/>
          <w:numId w:val="56"/>
        </w:numPr>
        <w:ind w:left="1074" w:hanging="450"/>
        <w:jc w:val="left"/>
        <w:rPr>
          <w:rtl/>
        </w:rPr>
      </w:pPr>
      <w:r>
        <w:rPr>
          <w:rFonts w:hint="cs"/>
          <w:rtl/>
        </w:rPr>
        <w:t>ومتابعة المفاوضات والمسارات والمناقشات الدائرة في الأمم المتحدة وغيرها من المحافل الحكومية الدولية ذات الأهمية والأولوية الكبرى بالنسبة إلى الويبو وإعداد تقارير بشأنها لتحديد الفرص التي تسمح للويبو بتقديم مساهمات قيمة وتعزيز فهم نظام الملكية الفكرية خلال تلك النقاشات؛</w:t>
      </w:r>
    </w:p>
    <w:p w:rsidR="00884CF0" w:rsidRDefault="00884CF0" w:rsidP="00862268">
      <w:pPr>
        <w:pStyle w:val="ARNormal"/>
        <w:numPr>
          <w:ilvl w:val="0"/>
          <w:numId w:val="56"/>
        </w:numPr>
        <w:ind w:left="1074" w:hanging="450"/>
        <w:jc w:val="left"/>
        <w:rPr>
          <w:rtl/>
        </w:rPr>
      </w:pPr>
      <w:r>
        <w:rPr>
          <w:rFonts w:hint="cs"/>
          <w:rtl/>
        </w:rPr>
        <w:t>وتعزيز العلاقات مع الأمم المتحدة والشركاء الرئيسيين الآخرين من سبيل منظمة التجارة العالمية ومنظمة الصحة العالمية ومؤتمر الأمم المتحدة للتجارة والتنمية (</w:t>
      </w:r>
      <w:r w:rsidRPr="00514952">
        <w:rPr>
          <w:bCs/>
        </w:rPr>
        <w:t>UNCTAD</w:t>
      </w:r>
      <w:r>
        <w:rPr>
          <w:rFonts w:hint="cs"/>
          <w:rtl/>
        </w:rPr>
        <w:t>) و</w:t>
      </w:r>
      <w:r w:rsidRPr="00D0398A">
        <w:rPr>
          <w:rtl/>
        </w:rPr>
        <w:t xml:space="preserve"> برنامج الأمم المتحدة للبيئة (</w:t>
      </w:r>
      <w:r w:rsidRPr="00D0398A">
        <w:t>UNEP</w:t>
      </w:r>
      <w:r w:rsidRPr="00D0398A">
        <w:rPr>
          <w:rtl/>
        </w:rPr>
        <w:t>)، واتفاقية الأمم المتحدة الإطارية بشأن تغير المناخ (</w:t>
      </w:r>
      <w:r w:rsidRPr="00D0398A">
        <w:t>UNFCCC</w:t>
      </w:r>
      <w:r w:rsidRPr="00D0398A">
        <w:rPr>
          <w:rtl/>
        </w:rPr>
        <w:t>)</w:t>
      </w:r>
      <w:r>
        <w:rPr>
          <w:rFonts w:hint="cs"/>
          <w:rtl/>
        </w:rPr>
        <w:t xml:space="preserve"> و</w:t>
      </w:r>
      <w:r w:rsidRPr="00D0398A">
        <w:rPr>
          <w:rtl/>
        </w:rPr>
        <w:t>منظمة الأمم المتحدة للتنمية الصناعية (ال</w:t>
      </w:r>
      <w:r>
        <w:rPr>
          <w:rtl/>
        </w:rPr>
        <w:t>يونيدو) ومنظمة الأغذية والزراعة</w:t>
      </w:r>
      <w:r>
        <w:rPr>
          <w:rFonts w:hint="cs"/>
          <w:rtl/>
        </w:rPr>
        <w:t xml:space="preserve"> و</w:t>
      </w:r>
      <w:r w:rsidRPr="00D0398A">
        <w:rPr>
          <w:rtl/>
        </w:rPr>
        <w:t>الاتحاد الدولي للاتصالات (</w:t>
      </w:r>
      <w:r w:rsidRPr="00D0398A">
        <w:t>ITU</w:t>
      </w:r>
      <w:r w:rsidRPr="00D0398A">
        <w:rPr>
          <w:rtl/>
        </w:rPr>
        <w:t>)</w:t>
      </w:r>
      <w:r>
        <w:rPr>
          <w:rFonts w:hint="cs"/>
          <w:rtl/>
        </w:rPr>
        <w:t xml:space="preserve"> و</w:t>
      </w:r>
      <w:r w:rsidRPr="00D0398A">
        <w:rPr>
          <w:rtl/>
        </w:rPr>
        <w:t>منظمة الأمم المتحدة للتربية والعلم والثقافة (اليونسكو)</w:t>
      </w:r>
      <w:r>
        <w:rPr>
          <w:rFonts w:hint="cs"/>
          <w:rtl/>
        </w:rPr>
        <w:t xml:space="preserve"> وإ</w:t>
      </w:r>
      <w:r w:rsidRPr="00D0398A">
        <w:rPr>
          <w:rtl/>
        </w:rPr>
        <w:t>دارة الأمم المتحدة للشؤون الاقتصادية والاجتماعية (</w:t>
      </w:r>
      <w:r w:rsidRPr="00D0398A">
        <w:t>UN-DESA</w:t>
      </w:r>
      <w:r w:rsidRPr="00D0398A">
        <w:rPr>
          <w:rtl/>
        </w:rPr>
        <w:t>)</w:t>
      </w:r>
      <w:r>
        <w:rPr>
          <w:rFonts w:hint="cs"/>
          <w:rtl/>
        </w:rPr>
        <w:t>؛</w:t>
      </w:r>
      <w:r w:rsidRPr="00D0398A">
        <w:rPr>
          <w:rtl/>
        </w:rPr>
        <w:t xml:space="preserve"> وتنفيذ المشاريع والأنشطة المشتركة المتفق عليها مع تلك المنظمات والمنظمات الحكومية الدولية الأخرى </w:t>
      </w:r>
      <w:r>
        <w:rPr>
          <w:rFonts w:hint="cs"/>
          <w:rtl/>
        </w:rPr>
        <w:t xml:space="preserve">من سبيل </w:t>
      </w:r>
      <w:r w:rsidRPr="00D0398A">
        <w:rPr>
          <w:rtl/>
        </w:rPr>
        <w:t>المركز الأوروبي للأبحاث النووية (</w:t>
      </w:r>
      <w:r w:rsidRPr="00D0398A">
        <w:t>CERN</w:t>
      </w:r>
      <w:r w:rsidRPr="00D0398A">
        <w:rPr>
          <w:rtl/>
        </w:rPr>
        <w:t>)</w:t>
      </w:r>
      <w:r>
        <w:rPr>
          <w:rFonts w:hint="cs"/>
          <w:rtl/>
        </w:rPr>
        <w:t xml:space="preserve"> (التوصيتان 30 و40 في جدول أعمال التنمية)؛</w:t>
      </w:r>
    </w:p>
    <w:p w:rsidR="00884CF0" w:rsidRDefault="00884CF0" w:rsidP="00862268">
      <w:pPr>
        <w:pStyle w:val="ARNormal"/>
        <w:numPr>
          <w:ilvl w:val="0"/>
          <w:numId w:val="56"/>
        </w:numPr>
        <w:ind w:left="1074" w:hanging="450"/>
        <w:jc w:val="left"/>
        <w:rPr>
          <w:rtl/>
        </w:rPr>
      </w:pPr>
      <w:r>
        <w:rPr>
          <w:rFonts w:hint="cs"/>
          <w:rtl/>
        </w:rPr>
        <w:t>وتقديم الويبو لمساهمات عالية الجودة وفي الوقت المناسب، تجيب على طلبات منظمات الأمم المتحدة والمنظمات الحكومية الدولية والمنظمات غير الحكومية؛</w:t>
      </w:r>
    </w:p>
    <w:p w:rsidR="00884CF0" w:rsidRDefault="00884CF0" w:rsidP="00862268">
      <w:pPr>
        <w:pStyle w:val="ARNormal"/>
        <w:numPr>
          <w:ilvl w:val="0"/>
          <w:numId w:val="56"/>
        </w:numPr>
        <w:ind w:left="1074" w:hanging="450"/>
        <w:jc w:val="left"/>
        <w:rPr>
          <w:rtl/>
        </w:rPr>
      </w:pPr>
      <w:r>
        <w:rPr>
          <w:rFonts w:hint="cs"/>
          <w:rtl/>
        </w:rPr>
        <w:t>وتطوير التراتيب المؤسسية والشراكات العملية التي تركز على الأنشطة الملموسة، بالاشتراك مع المنظمات غير الحكومية الدولية والوطنية، وإحداث آليات لتحسين طريقة التزام الويبو بمواقف أصحاب المصالح غير الحكوميين في المنظمة ووجهات نظرهم؛</w:t>
      </w:r>
    </w:p>
    <w:p w:rsidR="00884CF0" w:rsidRDefault="00884CF0" w:rsidP="00862268">
      <w:pPr>
        <w:pStyle w:val="ARNormal"/>
        <w:numPr>
          <w:ilvl w:val="0"/>
          <w:numId w:val="55"/>
        </w:numPr>
        <w:ind w:left="1074" w:hanging="450"/>
        <w:jc w:val="left"/>
        <w:rPr>
          <w:rtl/>
        </w:rPr>
      </w:pPr>
      <w:r>
        <w:rPr>
          <w:rFonts w:hint="cs"/>
          <w:rtl/>
        </w:rPr>
        <w:t>وإحداث محافل لاحتضان حوار بناء مع عدد كبير من أصحاب المصالح بشأن الملكية الفكرية باعتبارها أداة للابتكار والنمو الاقتصادي والتنمية. ويمكن أن يتضمن الحوار أيضا نقاشا يشارك فيه أكبر عدد ممكن من مبدعي الملكية الفكرية ومستخدميها من الدول الأقل نموا والدول النامية والدول المتقدمة، لتوضيح كيف يبدعون الملكية الفكرية بهذا الصدد، ويحمونها ويستخدمونها؛</w:t>
      </w:r>
    </w:p>
    <w:p w:rsidR="00884CF0" w:rsidRPr="00C157C7" w:rsidRDefault="00884CF0" w:rsidP="00862268">
      <w:pPr>
        <w:pStyle w:val="ARNormal"/>
        <w:numPr>
          <w:ilvl w:val="0"/>
          <w:numId w:val="55"/>
        </w:numPr>
        <w:ind w:left="1074" w:hanging="450"/>
        <w:jc w:val="left"/>
        <w:rPr>
          <w:rtl/>
        </w:rPr>
      </w:pPr>
      <w:r>
        <w:rPr>
          <w:rFonts w:hint="cs"/>
          <w:rtl/>
        </w:rPr>
        <w:t xml:space="preserve">والتواصل مع الجهات المانحة والداعمة للدول الأعضاء في الويبو </w:t>
      </w:r>
      <w:r w:rsidRPr="00C157C7">
        <w:rPr>
          <w:rFonts w:hint="cs"/>
          <w:rtl/>
        </w:rPr>
        <w:t xml:space="preserve">وبرامج الويبو الأخرى لدعم جهود </w:t>
      </w:r>
      <w:r>
        <w:rPr>
          <w:rFonts w:hint="cs"/>
          <w:rtl/>
        </w:rPr>
        <w:t>حشد</w:t>
      </w:r>
      <w:r w:rsidRPr="00C157C7">
        <w:rPr>
          <w:rFonts w:hint="cs"/>
          <w:rtl/>
        </w:rPr>
        <w:t xml:space="preserve"> الموارد؛</w:t>
      </w:r>
    </w:p>
    <w:p w:rsidR="00884CF0" w:rsidRPr="000F4B56" w:rsidRDefault="00884CF0" w:rsidP="00862268">
      <w:pPr>
        <w:pStyle w:val="ARNormal"/>
        <w:numPr>
          <w:ilvl w:val="0"/>
          <w:numId w:val="55"/>
        </w:numPr>
        <w:ind w:left="1074" w:hanging="450"/>
        <w:jc w:val="left"/>
      </w:pPr>
      <w:r w:rsidRPr="00C157C7">
        <w:rPr>
          <w:rFonts w:hint="cs"/>
          <w:rtl/>
        </w:rPr>
        <w:t xml:space="preserve">تطوير مشاريع الملكية الفكرية بهدف التنمية وتقديمها للشركاء المحتملين بغرض </w:t>
      </w:r>
      <w:r>
        <w:rPr>
          <w:rFonts w:hint="cs"/>
          <w:rtl/>
        </w:rPr>
        <w:t>حشد</w:t>
      </w:r>
      <w:r w:rsidRPr="00C157C7">
        <w:rPr>
          <w:rFonts w:hint="cs"/>
          <w:rtl/>
        </w:rPr>
        <w:t xml:space="preserve"> الدعم المالي خارج الميزانية للبلدان النامية والبلدان الأقل نموا، ع</w:t>
      </w:r>
      <w:r w:rsidRPr="00D02BAE">
        <w:rPr>
          <w:rFonts w:hint="cs"/>
          <w:rtl/>
        </w:rPr>
        <w:t>بر العمل في تعاون وثيق مع البرنامج 9، قصد الانتفاع بشكل كامل من قاعدة بيانات الويبو لمطابقة الاحتياجات (</w:t>
      </w:r>
      <w:r w:rsidRPr="00C157C7">
        <w:rPr>
          <w:rFonts w:hint="cs"/>
          <w:b/>
          <w:rtl/>
        </w:rPr>
        <w:t xml:space="preserve">التوصيتان 2 و9 </w:t>
      </w:r>
      <w:r>
        <w:rPr>
          <w:rFonts w:hint="cs"/>
          <w:b/>
          <w:rtl/>
        </w:rPr>
        <w:t>في</w:t>
      </w:r>
      <w:r w:rsidRPr="00C157C7">
        <w:rPr>
          <w:rFonts w:hint="cs"/>
          <w:b/>
          <w:rtl/>
        </w:rPr>
        <w:t xml:space="preserve"> جدول أعمال التنمية).</w:t>
      </w:r>
    </w:p>
    <w:p w:rsidR="00884CF0" w:rsidRPr="00C157C7" w:rsidRDefault="00884CF0" w:rsidP="00862268">
      <w:pPr>
        <w:pStyle w:val="ARNormal"/>
        <w:jc w:val="left"/>
      </w:pP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keepNext/>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keepNext/>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single" w:sz="4" w:space="0" w:color="auto"/>
            </w:tcBorders>
          </w:tcPr>
          <w:p w:rsidR="00884CF0" w:rsidRPr="00D02BAE" w:rsidRDefault="00884CF0" w:rsidP="00862268">
            <w:pPr>
              <w:pStyle w:val="ARProgramTableText"/>
              <w:spacing w:line="300" w:lineRule="exact"/>
              <w:rPr>
                <w:rtl/>
                <w:lang w:val="fr-CH" w:bidi="ar-SA"/>
              </w:rPr>
            </w:pPr>
            <w:r w:rsidRPr="00D02BAE">
              <w:rPr>
                <w:rFonts w:hint="cs"/>
                <w:rtl/>
                <w:lang w:val="fr-CH" w:bidi="ar-SA"/>
              </w:rPr>
              <w:t>اعتماد التفاعل الناجع بين الويبو وعمليات الأمم المتحدة والمنظمات الحكومية والمنظمات غير الحكومية الأخرى، ووجاهتها، على قبول الويبو كمصدر موثوق ذي مصداقية يقدم الدعم والمساعدة والمعلومات.</w:t>
            </w:r>
          </w:p>
        </w:tc>
        <w:tc>
          <w:tcPr>
            <w:tcW w:w="4786" w:type="dxa"/>
            <w:tcBorders>
              <w:top w:val="single" w:sz="4" w:space="0" w:color="auto"/>
              <w:left w:val="single" w:sz="4" w:space="0" w:color="auto"/>
              <w:bottom w:val="nil"/>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ضمان أن تكون مساهمات الويبو واقعية وقائمة على التجارب ومتوازنة وأن تعكس وجهات نظر جميع أصحاب المصالح، وأن ترد في الوقت المناسب وتكون أهدافها جيدة. </w:t>
            </w:r>
            <w:r>
              <w:rPr>
                <w:rFonts w:hint="cs"/>
                <w:rtl/>
                <w:lang w:bidi="ar-SA"/>
              </w:rPr>
              <w:t>و</w:t>
            </w:r>
            <w:r w:rsidRPr="00D02BAE">
              <w:rPr>
                <w:rFonts w:hint="cs"/>
                <w:rtl/>
                <w:lang w:bidi="ar-SA"/>
              </w:rPr>
              <w:t>تطوير شراكات لزيادة الأثر الذي تحدثه مساهمات الويبو.</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عدم بلوغ أهداف </w:t>
            </w:r>
            <w:r>
              <w:rPr>
                <w:rFonts w:hint="cs"/>
                <w:rtl/>
                <w:lang w:bidi="ar-SA"/>
              </w:rPr>
              <w:t>حشد</w:t>
            </w:r>
            <w:r w:rsidRPr="00D02BAE">
              <w:rPr>
                <w:rFonts w:hint="cs"/>
                <w:rtl/>
                <w:lang w:bidi="ar-SA"/>
              </w:rPr>
              <w:t xml:space="preserve"> الموارد، مما يفضي إلى عجز المنظمة عن بدء مشاريع معينة للملكية الفكرية بهدف التنمية.</w:t>
            </w:r>
          </w:p>
        </w:tc>
        <w:tc>
          <w:tcPr>
            <w:tcW w:w="4786" w:type="dxa"/>
            <w:tcBorders>
              <w:top w:val="nil"/>
              <w:left w:val="single" w:sz="4" w:space="0" w:color="auto"/>
              <w:bottom w:val="single" w:sz="4" w:space="0" w:color="auto"/>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ضمان مشاريع عالية الجودة ل</w:t>
            </w:r>
            <w:r>
              <w:rPr>
                <w:rFonts w:hint="cs"/>
                <w:rtl/>
                <w:lang w:bidi="ar-SA"/>
              </w:rPr>
              <w:t>حشد</w:t>
            </w:r>
            <w:r w:rsidRPr="00D02BAE">
              <w:rPr>
                <w:rFonts w:hint="cs"/>
                <w:rtl/>
                <w:lang w:bidi="ar-SA"/>
              </w:rPr>
              <w:t xml:space="preserve"> الموارد، تستهدف بشكل ملائم الحصول على تبرعات </w:t>
            </w:r>
            <w:r>
              <w:rPr>
                <w:rFonts w:hint="cs"/>
                <w:rtl/>
                <w:lang w:bidi="ar-SA"/>
              </w:rPr>
              <w:t>الجهات المانحة</w:t>
            </w:r>
            <w:r w:rsidRPr="00D02BAE">
              <w:rPr>
                <w:rFonts w:hint="cs"/>
                <w:rtl/>
                <w:lang w:bidi="ar-SA"/>
              </w:rPr>
              <w:t xml:space="preserve">. ومزيد تطوير كفاءة المنظمة في </w:t>
            </w:r>
            <w:r>
              <w:rPr>
                <w:rFonts w:hint="cs"/>
                <w:rtl/>
                <w:lang w:bidi="ar-SA"/>
              </w:rPr>
              <w:t>حشد</w:t>
            </w:r>
            <w:r w:rsidRPr="00D02BAE">
              <w:rPr>
                <w:rFonts w:hint="cs"/>
                <w:rtl/>
                <w:lang w:bidi="ar-SA"/>
              </w:rPr>
              <w:t xml:space="preserve"> الموارد خارج الميزانية وإدارتها. والارتقاء بفهم أولويات الجهات المانحة وزيادة الاتصالات معها.</w:t>
            </w:r>
          </w:p>
        </w:tc>
      </w:tr>
    </w:tbl>
    <w:p w:rsidR="00884CF0" w:rsidRPr="00A67728" w:rsidRDefault="00884CF0" w:rsidP="00862268">
      <w:pPr>
        <w:pStyle w:val="ARNormal"/>
        <w:rPr>
          <w:rtl/>
        </w:rPr>
      </w:pPr>
    </w:p>
    <w:p w:rsidR="00884CF0" w:rsidRPr="00A67728" w:rsidRDefault="00884CF0" w:rsidP="00862268">
      <w:pPr>
        <w:pStyle w:val="ARProgramHeading1"/>
        <w:rPr>
          <w:rtl/>
        </w:rPr>
      </w:pPr>
      <w:r>
        <w:rPr>
          <w:rFonts w:hint="cs"/>
          <w:rtl/>
        </w:rPr>
        <w:t>المكاتب الخارجية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تتزايد أهمية الدور الذي تلعبه المكاتب الخارجية في تقديم الويبو منتجاتها وخدماتها بفعالية، بما في ذلك الخدمات الموجهة نحو التنمية، للدول الأعضاء وأصحاب المصالح الأخرى. وتوفر المكاتب المذكورة منصة ترتقي عن طريقها الويبو كمنظمة عالمية حقا تقدم خدمات مترابطة بطريقة ناجعة ومتجاوبة أكثر، عن طريق التعاون الوثيق مع أصحاب المصالح والجهات المستفيدة. فمثلا، أحدث مكتب الويبو بنيويورك منذ أكثر من ثلاثين سنة، ولا زال يلعب دورا مركزيا كي يضمن أن تكون الويبو هي النقطة المرجعية في منظومة الأمم المتحدة، بشأن القضايا المتعلقة بالملكية الفكرية. وتدير الويبو حاليا ثلاثة مكاتب خارجية أخرى وهي مكتب الويبو في سنغافورة (أحدث في 2005) ومكتب الويبو في اليابان (أحدث في 2006) ومكتب الويبو في البرازيل (أحدث في 2010).</w:t>
      </w:r>
    </w:p>
    <w:p w:rsidR="00884CF0" w:rsidRDefault="00884CF0" w:rsidP="00862268">
      <w:pPr>
        <w:pStyle w:val="ARNormal"/>
        <w:numPr>
          <w:ilvl w:val="0"/>
          <w:numId w:val="59"/>
        </w:numPr>
        <w:ind w:left="0" w:firstLine="0"/>
        <w:jc w:val="left"/>
        <w:rPr>
          <w:i/>
        </w:rPr>
      </w:pPr>
      <w:r w:rsidRPr="00593B2E">
        <w:rPr>
          <w:rFonts w:hint="cs"/>
          <w:i/>
          <w:rtl/>
        </w:rPr>
        <w:t xml:space="preserve">ونص قرار الجمعية العامة للويبو، الصادر في سبتمبر 2010، على أنه ينبغي أن تبدأ عملية مشاورات غير رسمية بين الدول الأعضاء لتطوير سياسة عامة بشأن إحداث المكاتب الخارجية (الوثيقة </w:t>
      </w:r>
      <w:r w:rsidRPr="00593B2E">
        <w:rPr>
          <w:iCs/>
        </w:rPr>
        <w:t xml:space="preserve">A/48/12 </w:t>
      </w:r>
      <w:proofErr w:type="spellStart"/>
      <w:r w:rsidRPr="00593B2E">
        <w:rPr>
          <w:iCs/>
        </w:rPr>
        <w:t>Rev</w:t>
      </w:r>
      <w:proofErr w:type="spellEnd"/>
      <w:r w:rsidRPr="00593B2E">
        <w:rPr>
          <w:iCs/>
        </w:rPr>
        <w:t>.</w:t>
      </w:r>
      <w:r w:rsidRPr="00593B2E">
        <w:rPr>
          <w:rFonts w:hint="cs"/>
          <w:i/>
          <w:rtl/>
        </w:rPr>
        <w:t xml:space="preserve"> و الفقرة 262 من الوثيقة </w:t>
      </w:r>
      <w:r w:rsidRPr="00593B2E">
        <w:rPr>
          <w:iCs/>
        </w:rPr>
        <w:t>A/48/26</w:t>
      </w:r>
      <w:r w:rsidRPr="00593B2E">
        <w:rPr>
          <w:rFonts w:hint="cs"/>
          <w:i/>
          <w:rtl/>
        </w:rPr>
        <w:t>).</w:t>
      </w:r>
    </w:p>
    <w:p w:rsidR="00884CF0" w:rsidRDefault="00884CF0" w:rsidP="00862268">
      <w:pPr>
        <w:pStyle w:val="ARNormal"/>
        <w:numPr>
          <w:ilvl w:val="0"/>
          <w:numId w:val="59"/>
        </w:numPr>
        <w:ind w:left="0" w:firstLine="0"/>
        <w:jc w:val="left"/>
        <w:rPr>
          <w:i/>
        </w:rPr>
      </w:pPr>
      <w:r w:rsidRPr="00593B2E">
        <w:rPr>
          <w:rFonts w:hint="cs"/>
          <w:i/>
          <w:rtl/>
        </w:rPr>
        <w:t>وقد انبثقت عن المشاورات غير الرسمية، التي عقدت بمشاركة الدول الأعضاء في 2011 و2012، العديد من المبادئ، وهي كما يلي: (1) ينبغي أن تحدث المكاتب الخارجية قيمة مضافة وأن تباشر الأنشطة التي يمكن للمكاتب أداؤها بشكل أفضل من المقر الرئيسي للويبو</w:t>
      </w:r>
      <w:r>
        <w:rPr>
          <w:rFonts w:hint="cs"/>
          <w:i/>
          <w:rtl/>
        </w:rPr>
        <w:t xml:space="preserve">؛ </w:t>
      </w:r>
      <w:r w:rsidRPr="00593B2E">
        <w:rPr>
          <w:rFonts w:hint="cs"/>
          <w:i/>
          <w:rtl/>
        </w:rPr>
        <w:t xml:space="preserve">(2) </w:t>
      </w:r>
      <w:r>
        <w:rPr>
          <w:rFonts w:hint="cs"/>
          <w:i/>
          <w:rtl/>
        </w:rPr>
        <w:t>و</w:t>
      </w:r>
      <w:r w:rsidRPr="00593B2E">
        <w:rPr>
          <w:rFonts w:hint="cs"/>
          <w:i/>
          <w:rtl/>
        </w:rPr>
        <w:t>يجوز أن تمزج المكاتب الخارجية عددا آخر من الوظائف التي تستجيب إلى الأولويات والخصوصي</w:t>
      </w:r>
      <w:r>
        <w:rPr>
          <w:rFonts w:hint="cs"/>
          <w:i/>
          <w:rtl/>
        </w:rPr>
        <w:t xml:space="preserve">ات الإقليمية؛ </w:t>
      </w:r>
      <w:r w:rsidRPr="00593B2E">
        <w:rPr>
          <w:rFonts w:hint="cs"/>
          <w:i/>
          <w:rtl/>
        </w:rPr>
        <w:t xml:space="preserve">(3) </w:t>
      </w:r>
      <w:r>
        <w:rPr>
          <w:rFonts w:hint="cs"/>
          <w:i/>
          <w:rtl/>
        </w:rPr>
        <w:t>و</w:t>
      </w:r>
      <w:r w:rsidRPr="00593B2E">
        <w:rPr>
          <w:rFonts w:hint="cs"/>
          <w:i/>
          <w:rtl/>
        </w:rPr>
        <w:t>لا ينبغي إحداث مكتب خارجي جديد إلا إذا كانت المنظمة قادرة على القيام بذلك من الناحية المالية</w:t>
      </w:r>
      <w:r>
        <w:rPr>
          <w:rFonts w:hint="cs"/>
          <w:i/>
          <w:rtl/>
        </w:rPr>
        <w:t xml:space="preserve">؛ </w:t>
      </w:r>
      <w:r w:rsidRPr="00593B2E">
        <w:rPr>
          <w:rFonts w:hint="cs"/>
          <w:i/>
          <w:rtl/>
        </w:rPr>
        <w:t xml:space="preserve">(4) </w:t>
      </w:r>
      <w:r>
        <w:rPr>
          <w:rFonts w:hint="cs"/>
          <w:i/>
          <w:rtl/>
        </w:rPr>
        <w:t>و</w:t>
      </w:r>
      <w:r w:rsidRPr="00593B2E">
        <w:rPr>
          <w:rFonts w:hint="cs"/>
          <w:i/>
          <w:rtl/>
        </w:rPr>
        <w:t>ينبغي أن يتم إحداث وظائف المكتب الخارجي وضبط الموارد المقابلة، بانتهاج مقاربة متدرجة وحذرة.</w:t>
      </w:r>
    </w:p>
    <w:p w:rsidR="00884CF0" w:rsidRPr="00593B2E" w:rsidRDefault="00884CF0" w:rsidP="00862268">
      <w:pPr>
        <w:pStyle w:val="ARNormal"/>
        <w:numPr>
          <w:ilvl w:val="0"/>
          <w:numId w:val="59"/>
        </w:numPr>
        <w:ind w:left="0" w:firstLine="0"/>
        <w:jc w:val="left"/>
        <w:rPr>
          <w:i/>
          <w:rtl/>
        </w:rPr>
      </w:pPr>
      <w:r w:rsidRPr="00593B2E">
        <w:rPr>
          <w:rFonts w:hint="cs"/>
          <w:i/>
          <w:rtl/>
        </w:rPr>
        <w:t>ومن بين الولايات الهامة لكل مكتب، تلعب المكاتب، دورا في تقديم خدمات الويبو "على مدار الساعة"، لضمان توفر الويبو خارج أوقات العمل بجنيف، تمشيا مع القيمة الأساسية للويبو المتعلقة بالتوجه نحو الخدمات.</w:t>
      </w: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tabs>
          <w:tab w:val="left" w:pos="707"/>
        </w:tabs>
        <w:ind w:left="0" w:firstLine="0"/>
        <w:jc w:val="left"/>
        <w:rPr>
          <w:i/>
        </w:rPr>
      </w:pPr>
      <w:r>
        <w:rPr>
          <w:rFonts w:hint="cs"/>
          <w:i/>
          <w:rtl/>
        </w:rPr>
        <w:t>سيساهم كل مكتب من المكاتب الخارجية الراهنة للويبو، كل حسب بلده المضيف والمنطقة المحيطة به، في تحقيق الأهداف الاستراتيجية بالتنسيق مع المقر الرئيسي للويبو.</w:t>
      </w:r>
    </w:p>
    <w:p w:rsidR="00884CF0" w:rsidRDefault="00884CF0" w:rsidP="00862268">
      <w:pPr>
        <w:pStyle w:val="ARNormal"/>
        <w:numPr>
          <w:ilvl w:val="0"/>
          <w:numId w:val="59"/>
        </w:numPr>
        <w:tabs>
          <w:tab w:val="left" w:pos="707"/>
        </w:tabs>
        <w:ind w:left="0" w:firstLine="0"/>
        <w:jc w:val="left"/>
        <w:rPr>
          <w:i/>
        </w:rPr>
      </w:pPr>
      <w:r w:rsidRPr="00593B2E">
        <w:rPr>
          <w:rFonts w:hint="cs"/>
          <w:i/>
          <w:rtl/>
        </w:rPr>
        <w:t>وبالنظر إلى المبدأ التوجيهي المتعلق بتحقيق القيمة المضافة وبزيادة فاعلية تحقيق النتائج وكفاءته، وأيضا إلى الميزة الجغرافية لموقع المكاتب وقربها من أصحاب المصالح المستهدفين، ستركز المكاتب أساسا على الخدمات التي تدعم تقديم الويبو لخدمات عالمية في مجال للملكية الفكرية (الهدف</w:t>
      </w:r>
      <w:r>
        <w:rPr>
          <w:rFonts w:hint="cs"/>
          <w:i/>
          <w:rtl/>
        </w:rPr>
        <w:t xml:space="preserve"> الاستراتيجي</w:t>
      </w:r>
      <w:r w:rsidRPr="00593B2E">
        <w:rPr>
          <w:rFonts w:hint="cs"/>
          <w:i/>
          <w:rtl/>
        </w:rPr>
        <w:t xml:space="preserve"> </w:t>
      </w:r>
      <w:r>
        <w:rPr>
          <w:rFonts w:hint="cs"/>
          <w:i/>
          <w:rtl/>
        </w:rPr>
        <w:t>الثاني</w:t>
      </w:r>
      <w:r w:rsidRPr="00593B2E">
        <w:rPr>
          <w:rFonts w:hint="cs"/>
          <w:i/>
          <w:rtl/>
        </w:rPr>
        <w:t xml:space="preserve">) وتعزيز البنية التحتية العالمية للملكية الفكرية (الهدف الاستراتيجي </w:t>
      </w:r>
      <w:r>
        <w:rPr>
          <w:rFonts w:hint="cs"/>
          <w:i/>
          <w:rtl/>
        </w:rPr>
        <w:t>الرابع</w:t>
      </w:r>
      <w:r w:rsidRPr="00593B2E">
        <w:rPr>
          <w:rFonts w:hint="cs"/>
          <w:i/>
          <w:rtl/>
        </w:rPr>
        <w:t xml:space="preserve">) والارتقاء بفاعلية التواصل ليشمل عددا واسعا من الجمهور وأصحاب المصالح في البلد والمنطقة المعنيين (الهدف الرئيسي </w:t>
      </w:r>
      <w:r>
        <w:rPr>
          <w:rFonts w:hint="cs"/>
          <w:i/>
          <w:rtl/>
        </w:rPr>
        <w:t>الثامن</w:t>
      </w:r>
      <w:r w:rsidRPr="00593B2E">
        <w:rPr>
          <w:rFonts w:hint="cs"/>
          <w:i/>
          <w:rtl/>
        </w:rPr>
        <w:t xml:space="preserve">). </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وفضلا عن ذلك، سيتم تنفيذ عدد من الاستراتيجيات الخصوصية للمكاتب الخارجية، وهي كما يلي:</w:t>
      </w:r>
    </w:p>
    <w:p w:rsidR="00884CF0" w:rsidRPr="00C95AE3" w:rsidRDefault="00884CF0" w:rsidP="00862268">
      <w:pPr>
        <w:pStyle w:val="ARNormal"/>
        <w:jc w:val="left"/>
        <w:rPr>
          <w:i/>
          <w:u w:val="single"/>
          <w:rtl/>
        </w:rPr>
      </w:pPr>
      <w:r w:rsidRPr="00C95AE3">
        <w:rPr>
          <w:rFonts w:hint="cs"/>
          <w:i/>
          <w:u w:val="single"/>
          <w:rtl/>
        </w:rPr>
        <w:t>مكتب الويبو للتنسيق في نيويورك</w:t>
      </w:r>
      <w:r>
        <w:rPr>
          <w:rFonts w:hint="cs"/>
          <w:i/>
          <w:u w:val="single"/>
          <w:rtl/>
        </w:rPr>
        <w:t xml:space="preserve"> (</w:t>
      </w:r>
      <w:r w:rsidRPr="00E409D4">
        <w:rPr>
          <w:iCs/>
          <w:u w:val="single"/>
        </w:rPr>
        <w:t>NYO</w:t>
      </w:r>
      <w:r>
        <w:rPr>
          <w:rFonts w:hint="cs"/>
          <w:i/>
          <w:u w:val="single"/>
          <w:rtl/>
        </w:rPr>
        <w:t>)</w:t>
      </w:r>
    </w:p>
    <w:p w:rsidR="00884CF0" w:rsidRDefault="00884CF0" w:rsidP="00862268">
      <w:pPr>
        <w:pStyle w:val="ARNormal"/>
        <w:numPr>
          <w:ilvl w:val="0"/>
          <w:numId w:val="59"/>
        </w:numPr>
        <w:tabs>
          <w:tab w:val="left" w:pos="707"/>
        </w:tabs>
        <w:ind w:left="0" w:firstLine="0"/>
        <w:jc w:val="left"/>
        <w:rPr>
          <w:i/>
          <w:rtl/>
        </w:rPr>
      </w:pPr>
      <w:r>
        <w:rPr>
          <w:rFonts w:hint="cs"/>
          <w:i/>
          <w:rtl/>
        </w:rPr>
        <w:t>سيدعم المكتب على وجه الخصوص العمل مع الأمم المتحدة وبرامجها.</w:t>
      </w:r>
    </w:p>
    <w:p w:rsidR="00884CF0" w:rsidRPr="00C95AE3" w:rsidRDefault="00884CF0" w:rsidP="00862268">
      <w:pPr>
        <w:pStyle w:val="ARNormal"/>
        <w:keepNext/>
        <w:jc w:val="left"/>
        <w:rPr>
          <w:i/>
          <w:u w:val="single"/>
          <w:rtl/>
        </w:rPr>
      </w:pPr>
      <w:r w:rsidRPr="00C95AE3">
        <w:rPr>
          <w:rFonts w:hint="cs"/>
          <w:i/>
          <w:u w:val="single"/>
          <w:rtl/>
        </w:rPr>
        <w:t>مكتب الويبو في البرازيل في ريو دي جانيرو (</w:t>
      </w:r>
      <w:r w:rsidRPr="00C95AE3">
        <w:rPr>
          <w:bCs/>
          <w:u w:val="single"/>
          <w:lang w:val="pt-PT"/>
        </w:rPr>
        <w:t>WBO</w:t>
      </w:r>
      <w:r w:rsidRPr="00C95AE3">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يدعم مكتب الويبو في البرازيل تنفيذ أنشطة الويبو مع التركيز بشكل خاص على تعزيز الانتفاع بنظام الملكية الفكرية عموما وبخدمات الويبو خاصة في البرازيل وفي غيرها من البلدان النامية التي لديها برامج تعاون مع البرازيل.</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ويدير مكتب الويبو في البرازيل الاتفاقية بشأن الصناديق الاستئمانية التي أبرمت بين البرازيل والويبو وتهدف من جملة الأمور إلى النهوض بثقافة الملكية الفكرية في صفوف المؤسسات الوطنية والدولية والمستخدمين من خلال مبادرات قوامها التعاون بين بلدان الجنوب من البلدان النامية داخل منطقة أمريكا اللاتينية وخارجها مع الانتفاع بخبرة البرازيل في مجال الملكية الفكرية.</w:t>
      </w:r>
    </w:p>
    <w:p w:rsidR="00884CF0" w:rsidRDefault="00884CF0" w:rsidP="00862268">
      <w:pPr>
        <w:pStyle w:val="ARNormal"/>
        <w:jc w:val="left"/>
        <w:rPr>
          <w:i/>
          <w:u w:val="single"/>
          <w:rtl/>
        </w:rPr>
      </w:pPr>
      <w:r>
        <w:rPr>
          <w:rFonts w:hint="cs"/>
          <w:i/>
          <w:u w:val="single"/>
          <w:rtl/>
        </w:rPr>
        <w:t>مكتب الويبو في سنغافورة (</w:t>
      </w:r>
      <w:r w:rsidRPr="00167AB7">
        <w:rPr>
          <w:i/>
          <w:u w:val="single"/>
        </w:rPr>
        <w:t>WSO</w:t>
      </w:r>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سيلعب مكتب الويبو في سنغافورة دور مركز خدمات في المنطقة، فيسهل، أساسا، الانتفاع بالملكية الفكرية بهدف التنمية ويدعم الخدمات العالمية للويبو المتعلقة بالملكية الفكرية ومركز الويبو للتحكيم والوساطة.</w:t>
      </w:r>
    </w:p>
    <w:p w:rsidR="00884CF0" w:rsidRDefault="00884CF0" w:rsidP="00862268">
      <w:pPr>
        <w:pStyle w:val="ARNormal"/>
        <w:numPr>
          <w:ilvl w:val="0"/>
          <w:numId w:val="59"/>
        </w:numPr>
        <w:tabs>
          <w:tab w:val="left" w:pos="707"/>
        </w:tabs>
        <w:ind w:left="0" w:firstLine="0"/>
        <w:jc w:val="left"/>
        <w:rPr>
          <w:i/>
        </w:rPr>
      </w:pPr>
      <w:r w:rsidRPr="00F73304">
        <w:rPr>
          <w:rFonts w:hint="cs"/>
          <w:i/>
          <w:rtl/>
        </w:rPr>
        <w:t>ويجب التركيز خاصة على المنطقة الفرعية لرابطة أمم جنوب شرقي آسيا (</w:t>
      </w:r>
      <w:r w:rsidRPr="00F73304">
        <w:rPr>
          <w:iCs/>
        </w:rPr>
        <w:t>ASEAN</w:t>
      </w:r>
      <w:r w:rsidRPr="00F73304">
        <w:rPr>
          <w:rFonts w:hint="cs"/>
          <w:i/>
          <w:rtl/>
        </w:rPr>
        <w:t>) عبر المساعدة على تنفيذ برنامج عمل الملكية الفكرية لرابطة أمم جنوب شرقي آسيا (2011-2015) ومبادراته المتنوعة، لا سيما بشأن بعض مجالات التعاون مع الويبو التي طلبها الفريق العامل لرابطة أمم جنوب شرقي آسيا المعني بالتعاون بشأن الملكية الفكرية (</w:t>
      </w:r>
      <w:r w:rsidRPr="00F73304">
        <w:rPr>
          <w:iCs/>
        </w:rPr>
        <w:t>AWGIPC</w:t>
      </w:r>
      <w:r w:rsidRPr="00F73304">
        <w:rPr>
          <w:rFonts w:hint="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وسيعمل مكتب الويبو في سنغافورة على النهوض بالمنتجات الرائدة للويبو والخدمات الإخبارية والمرجعية بشأن الملكية الفكرية للويبو، من سبيل قواعد البيانات العالمية، ومؤشر الابتكار العالمي والمؤشرات العالمية للملكية الفكرية، لدى أصحاب المصالح والمستخدمين المحتملين في المنطقة.</w:t>
      </w:r>
    </w:p>
    <w:p w:rsidR="00884CF0" w:rsidRDefault="00884CF0" w:rsidP="00862268">
      <w:pPr>
        <w:pStyle w:val="ARNormal"/>
        <w:jc w:val="left"/>
        <w:rPr>
          <w:i/>
          <w:u w:val="single"/>
          <w:rtl/>
        </w:rPr>
      </w:pPr>
      <w:r>
        <w:rPr>
          <w:rFonts w:hint="cs"/>
          <w:i/>
          <w:u w:val="single"/>
          <w:rtl/>
        </w:rPr>
        <w:t>مكتب الويبو في اليابان في طوكيو (</w:t>
      </w:r>
      <w:r w:rsidRPr="00C62294">
        <w:rPr>
          <w:bCs/>
          <w:iCs/>
          <w:u w:val="single"/>
        </w:rPr>
        <w:t>WJO</w:t>
      </w:r>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 xml:space="preserve">سيعزز مكتب الويبو في اليابان وظيفته كمركز خدمات، وتقديمه لخدمات فعالة في الوقت المناسب للمستخدمين الحاليين والمستقبليين لخدمات الملكية الفكرية العالمية والخدمات الإخبارية وخدمات المراجع بشأن الملكية الفكرية (قواعد البيانات العالمية والمؤشر العالمي للابتكار العالمي ومؤشرات الملكية الفكرية العالمية). وسيعزز التعاون مع حكومة البلد المضيف، بما في ذلك مكتب اليابان للبراءات، لتعزيز توافر خدمات الملكية الفكرية في اليابان، والاستفادة على أفضل وجه من الشبكات الرقمية. كما سيعزز مكتب الويبو في اليابان الشراكات مع قطاع الصناعة في اليابان بهدف دعم البرامج العالمية من سبيل </w:t>
      </w:r>
      <w:r w:rsidRPr="00C62294">
        <w:rPr>
          <w:bCs/>
          <w:iCs/>
        </w:rPr>
        <w:t>WIPO GREEN</w:t>
      </w:r>
      <w:r>
        <w:rPr>
          <w:rFonts w:hint="cs"/>
          <w:b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وسيواصل مكتب الويبو في اليابان التعاون الوثيق مع اليابان بناء على الاتفاقية بشأن الصناديق الاستئمانية في اليابان، لتنفيذ الأنشطة الهادفة إلى تكوين الكفاءات وتعزيز البنى التحتية التقنية وتعزيز استخدام الملكية الفكرية في قطاع التجارة في البلدان المجاورة، بما في ذلك الاستعانة بمشاريع خاصة من سبيل تطوير قاعدة بيانات </w:t>
      </w:r>
      <w:r w:rsidRPr="00F73304">
        <w:rPr>
          <w:bCs/>
          <w:iCs/>
        </w:rPr>
        <w:t xml:space="preserve">IP </w:t>
      </w:r>
      <w:proofErr w:type="spellStart"/>
      <w:r w:rsidRPr="00F73304">
        <w:rPr>
          <w:bCs/>
          <w:iCs/>
        </w:rPr>
        <w:t>Advantage</w:t>
      </w:r>
      <w:proofErr w:type="spellEnd"/>
      <w:r w:rsidRPr="00F73304">
        <w:rPr>
          <w:rFonts w:hint="cs"/>
          <w:i/>
          <w:rtl/>
        </w:rPr>
        <w:t>.</w:t>
      </w:r>
    </w:p>
    <w:p w:rsidR="00884CF0" w:rsidRDefault="00884CF0" w:rsidP="00862268">
      <w:pPr>
        <w:pStyle w:val="ARNormal"/>
        <w:jc w:val="left"/>
        <w:rPr>
          <w:i/>
          <w:u w:val="single"/>
          <w:rtl/>
        </w:rPr>
      </w:pPr>
      <w:r>
        <w:rPr>
          <w:rFonts w:hint="cs"/>
          <w:i/>
          <w:u w:val="single"/>
          <w:rtl/>
        </w:rPr>
        <w:t>المكاتب الخارجية الجديدة</w:t>
      </w:r>
    </w:p>
    <w:p w:rsidR="00884CF0" w:rsidRDefault="00884CF0" w:rsidP="00862268">
      <w:pPr>
        <w:pStyle w:val="ARNormal"/>
        <w:numPr>
          <w:ilvl w:val="0"/>
          <w:numId w:val="59"/>
        </w:numPr>
        <w:tabs>
          <w:tab w:val="left" w:pos="707"/>
        </w:tabs>
        <w:ind w:left="0" w:firstLine="0"/>
        <w:jc w:val="left"/>
        <w:rPr>
          <w:i/>
        </w:rPr>
      </w:pPr>
      <w:r>
        <w:rPr>
          <w:rFonts w:hint="cs"/>
          <w:i/>
          <w:rtl/>
        </w:rPr>
        <w:t>برمج خلال الثنائية القادمة عدد من المكاتب الخارجية الجديدة التي ستحدث في العديد من الأماكن/المناطق وهي الصين والاتحاد الروسي والولايات المتحدة الأمريكية ومكتبان في أفريقيا. وقد أقر أن عملية إحداث المكاتب الخارجية لن تكتمل خلال الثنائية 2014/2015. ويجب متابعة المكاتب الراهنة والمكاتب المحدثة مؤخرا وتقييم النتائج التي حققتها. ولن تستجيب المكاتب المذكورة إلى جميع طلبات إحداث مكاتب إضافية. ويتعين في نهاية المطاف أن يكون عدد المكاتب الخارجي مستداما، ويستحسن أن تشكل معا شبكة عالمية محدودة من المكاتب في أماكن استراتيجية.</w:t>
      </w:r>
    </w:p>
    <w:p w:rsidR="00884CF0" w:rsidRPr="005E60A6" w:rsidRDefault="00884CF0" w:rsidP="00862268">
      <w:pPr>
        <w:pStyle w:val="ARNormal"/>
        <w:tabs>
          <w:tab w:val="left" w:pos="707"/>
        </w:tabs>
        <w:jc w:val="left"/>
        <w:rPr>
          <w:i/>
          <w:rtl/>
        </w:rPr>
      </w:pP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مخاوف بشأن الأمن أو أن تهدد الكوارث الطبيعة تحقيق المكاتب الخارجية للأهداف المرتقبة</w:t>
            </w:r>
          </w:p>
        </w:tc>
        <w:tc>
          <w:tcPr>
            <w:tcW w:w="4786"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التعاون الوثيق مع حكومة البلد المضيف وتمديد خطة الويبو لاستمرارية العمل فتشمل المكاتب الخارجية</w:t>
            </w:r>
          </w:p>
        </w:tc>
      </w:tr>
    </w:tbl>
    <w:p w:rsidR="00884CF0" w:rsidRDefault="00884CF0" w:rsidP="00862268">
      <w:pPr>
        <w:pStyle w:val="ARProgramHeading2"/>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1.2 </w:t>
            </w:r>
            <w:r w:rsidRPr="00F90DD1">
              <w:rPr>
                <w:sz w:val="30"/>
                <w:szCs w:val="30"/>
                <w:rtl/>
              </w:rPr>
              <w:t>انتفاع متزايد بنظام معاهدة التعاون بشأن البراءات كسبيل للإيد</w:t>
            </w:r>
            <w:r w:rsidRPr="00F90DD1">
              <w:rPr>
                <w:rFonts w:hint="cs"/>
                <w:sz w:val="30"/>
                <w:szCs w:val="30"/>
                <w:rtl/>
              </w:rPr>
              <w:t>ا</w:t>
            </w:r>
            <w:r w:rsidRPr="00F90DD1">
              <w:rPr>
                <w:sz w:val="30"/>
                <w:szCs w:val="30"/>
                <w:rtl/>
              </w:rPr>
              <w:t xml:space="preserve">ع الدولي لطلبات البراءات </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للطلبات المودعة ضمن معاهدة التعاون بشأن البراءات</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519 في 2011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بنسبة 15%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وارتفاع بنسبة 1%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وارتفاع بنسبة 5%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4.2 </w:t>
            </w:r>
            <w:r w:rsidRPr="00F90DD1">
              <w:rPr>
                <w:sz w:val="30"/>
                <w:szCs w:val="30"/>
                <w:rtl/>
              </w:rPr>
              <w:t xml:space="preserve">الانتفاع بنظام لاهاي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لاتفاق لاهاي أو بدأت العمل على ذلك</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 دول أعضاء في رابطة أمم جنوب شرقي آسيا (مكتب الويبو في سنغافورة)</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الأطراف المتعاقدة في اتفاق لاهاي من منطقة آسيا المحيط الهادي</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طرف واحد من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اليابان ليس طرفا في الاتفاق (مكتب الويبو في اليابان)</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 من منطقة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انضمام اليابان للاتفاق (مكتب الويبو في اليابان)</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6.2 </w:t>
            </w:r>
            <w:r w:rsidRPr="00F90DD1">
              <w:rPr>
                <w:sz w:val="30"/>
                <w:szCs w:val="30"/>
                <w:rtl/>
              </w:rPr>
              <w:t xml:space="preserve">الانتفاع بنظامي مدريد ولشبونة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لنظام مدريد أو بدأت العمل على ذلك</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6 دول أعضاء في رابطة أمم جنوب شرقي آسيا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لمن عبروا عن رضاهم من بين للمشاركين في حلقات العمل/الحلقات الدراسية المستهدفة والمرتبطة بمواضيع متعلقة بنظام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65%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65%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تفوق 75%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تفوق 75%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الأطراف المتعاقدة في 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3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المسجلين الجدد (نظام مدريد)</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إحصائيات مدريد بشأن رابطة أمم جنوب شرقي آسيا (مكتب الويبو في سنغافورة) الثنائية 2012/2013</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 اليابان (مكتب الويبو في اليابان) الثنائية 2012/2013</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الطلبات المودعة بنسبة 5%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الطلبات المودعة (مكتب الويبو في اليابان)</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من أعادوا التسجيل (نظام مدريد)</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سنغافورة)</w:t>
            </w:r>
          </w:p>
          <w:p w:rsidR="00884CF0" w:rsidRPr="00A67728" w:rsidRDefault="00884CF0" w:rsidP="00862268">
            <w:pPr>
              <w:pStyle w:val="ARProgramTableText"/>
              <w:spacing w:line="300" w:lineRule="exact"/>
              <w:rPr>
                <w:rtl/>
                <w:lang w:bidi="ar-SA"/>
              </w:rPr>
            </w:pP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8.2 </w:t>
            </w:r>
            <w:r w:rsidRPr="00F90DD1">
              <w:rPr>
                <w:sz w:val="30"/>
                <w:szCs w:val="30"/>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3119" w:type="dxa"/>
            <w:tcBorders>
              <w:top w:val="nil"/>
              <w:left w:val="single" w:sz="4" w:space="0" w:color="auto"/>
              <w:bottom w:val="single" w:sz="4" w:space="0" w:color="auto"/>
              <w:right w:val="single" w:sz="4" w:space="0" w:color="auto"/>
            </w:tcBorders>
          </w:tcPr>
          <w:p w:rsidR="00884CF0" w:rsidRPr="00CC05DE" w:rsidRDefault="00884CF0" w:rsidP="00862268">
            <w:pPr>
              <w:pStyle w:val="ARProgramTableText"/>
              <w:spacing w:line="300" w:lineRule="exact"/>
              <w:rPr>
                <w:rtl/>
                <w:lang w:bidi="ar-SA"/>
              </w:rPr>
            </w:pPr>
            <w:r>
              <w:rPr>
                <w:rFonts w:hint="cs"/>
                <w:rtl/>
                <w:lang w:bidi="ar-SA"/>
              </w:rPr>
              <w:t>تزايد النظر في استخدام خدمات بديلة لتسوية المنازعات خلال معاملات الملكية الفكرية، بما ذلك عن طريق استخدام إجراءات الويبو</w:t>
            </w:r>
          </w:p>
        </w:tc>
        <w:tc>
          <w:tcPr>
            <w:tcW w:w="1842"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البرازيل)</w:t>
            </w:r>
          </w:p>
        </w:tc>
        <w:tc>
          <w:tcPr>
            <w:tcW w:w="1668"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30 منازعة يقدمه المستخدمون البرازيليون للمعهد الوطني للملكية الفكرية و4 منازعات من غير المقيمين قدموها عبر مكتب الويبو في البرازيل كي تعالجها آلية </w:t>
            </w:r>
            <w:r w:rsidRPr="00CC05DE">
              <w:rPr>
                <w:bCs/>
                <w:lang w:bidi="ar-SA"/>
              </w:rPr>
              <w:t>WIPO MAC</w:t>
            </w:r>
            <w:r w:rsidRPr="00CC05DE">
              <w:rPr>
                <w:rFonts w:hint="cs"/>
                <w:b/>
                <w:rtl/>
                <w:lang w:bidi="ar-SA"/>
              </w:rPr>
              <w:t xml:space="preserve"> في المكتب المذكور</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2.3 </w:t>
            </w:r>
            <w:r w:rsidRPr="00F90DD1">
              <w:rPr>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60%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2.4 </w:t>
            </w:r>
            <w:r w:rsidRPr="00F90DD1">
              <w:rPr>
                <w:sz w:val="30"/>
                <w:szCs w:val="30"/>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عدد مستخدمي قواعد بيانات الويبو العالمية، لا سيما </w:t>
            </w:r>
            <w:r w:rsidRPr="006D7C92">
              <w:rPr>
                <w:lang w:bidi="ar-SA"/>
              </w:rPr>
              <w:t>PATENTSCOPE</w:t>
            </w:r>
            <w:r>
              <w:rPr>
                <w:rFonts w:hint="cs"/>
                <w:rtl/>
                <w:lang w:bidi="ar-SA"/>
              </w:rPr>
              <w:t xml:space="preserve"> وقاعدة البيانات العالمية لأدوات التوسيم.</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إحصائيات نهاية 2013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إحصائيات نهاية 2013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ارتفاع بنسبة 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4.4 </w:t>
            </w:r>
            <w:r w:rsidRPr="00F90DD1">
              <w:rPr>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3119" w:type="dxa"/>
            <w:tcBorders>
              <w:top w:val="nil"/>
              <w:left w:val="single" w:sz="4" w:space="0" w:color="auto"/>
              <w:bottom w:val="nil"/>
              <w:right w:val="single" w:sz="4" w:space="0" w:color="auto"/>
            </w:tcBorders>
          </w:tcPr>
          <w:p w:rsidR="00884CF0" w:rsidRPr="002E6045" w:rsidRDefault="00884CF0" w:rsidP="00862268">
            <w:pPr>
              <w:pStyle w:val="ARProgramTableText"/>
              <w:spacing w:line="300" w:lineRule="exact"/>
              <w:rPr>
                <w:rtl/>
                <w:lang w:bidi="ar-SA"/>
              </w:rPr>
            </w:pPr>
            <w:r>
              <w:rPr>
                <w:rFonts w:hint="cs"/>
                <w:rtl/>
                <w:lang w:bidi="ar-SA"/>
              </w:rPr>
              <w:t xml:space="preserve">عدد مستخدمي نظام </w:t>
            </w:r>
            <w:proofErr w:type="spellStart"/>
            <w:r>
              <w:rPr>
                <w:rFonts w:hint="cs"/>
                <w:rtl/>
                <w:lang w:bidi="ar-SA"/>
              </w:rPr>
              <w:t>أتمتة</w:t>
            </w:r>
            <w:proofErr w:type="spellEnd"/>
            <w:r>
              <w:rPr>
                <w:rFonts w:hint="cs"/>
                <w:rtl/>
                <w:lang w:bidi="ar-SA"/>
              </w:rPr>
              <w:t xml:space="preserve"> الملكية الصناعية لأغراض العلامات التجارية في المعهد الوطني للملكية الفكرية في البرازيل</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26 (2012)</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200 (2014/2015)</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2.7 </w:t>
            </w:r>
            <w:r w:rsidRPr="00F90DD1">
              <w:rPr>
                <w:sz w:val="30"/>
                <w:szCs w:val="30"/>
                <w:rtl/>
              </w:rPr>
              <w:t>اعتماد معمَّم للبرامج التي تعزّز التعاون بين البلدان النامية، ولا سيما البلدان الأقل نموا، في التصدي لتحديات عالمية محدّدة من منظور الملكية الفكرية</w:t>
            </w:r>
          </w:p>
        </w:tc>
        <w:tc>
          <w:tcPr>
            <w:tcW w:w="3119" w:type="dxa"/>
            <w:tcBorders>
              <w:top w:val="nil"/>
              <w:left w:val="single" w:sz="4" w:space="0" w:color="auto"/>
              <w:bottom w:val="single" w:sz="4" w:space="0" w:color="auto"/>
              <w:right w:val="single" w:sz="4" w:space="0" w:color="auto"/>
            </w:tcBorders>
          </w:tcPr>
          <w:p w:rsidR="00884CF0" w:rsidRPr="002E6045" w:rsidRDefault="00884CF0" w:rsidP="00862268">
            <w:pPr>
              <w:pStyle w:val="ARProgramTableText"/>
              <w:spacing w:line="300" w:lineRule="exact"/>
              <w:rPr>
                <w:rtl/>
                <w:lang w:bidi="ar-SA"/>
              </w:rPr>
            </w:pPr>
            <w:r>
              <w:rPr>
                <w:rFonts w:hint="cs"/>
                <w:rtl/>
                <w:lang w:bidi="ar-SA"/>
              </w:rPr>
              <w:t xml:space="preserve">مشاركة أصحاب المصالح في برامج الويبو من سبيل </w:t>
            </w:r>
            <w:r w:rsidRPr="002E6045">
              <w:rPr>
                <w:lang w:bidi="ar-SA"/>
              </w:rPr>
              <w:t>WIPO GREEN</w:t>
            </w:r>
            <w:r>
              <w:rPr>
                <w:rFonts w:hint="cs"/>
                <w:rtl/>
                <w:lang w:bidi="ar-SA"/>
              </w:rPr>
              <w:t xml:space="preserve"> و</w:t>
            </w:r>
            <w:r w:rsidRPr="002E6045">
              <w:rPr>
                <w:lang w:bidi="ar-SA"/>
              </w:rPr>
              <w:t xml:space="preserve">WIPO </w:t>
            </w:r>
            <w:proofErr w:type="spellStart"/>
            <w:r w:rsidRPr="002E6045">
              <w:rPr>
                <w:lang w:bidi="ar-SA"/>
              </w:rPr>
              <w:t>Re:Search</w:t>
            </w:r>
            <w:proofErr w:type="spellEnd"/>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 xml:space="preserve">30 تكنولوجيا تم تطويرها من طرف المؤسسات والشركات البرازيلية ضمن </w:t>
            </w:r>
            <w:r w:rsidRPr="002E6045">
              <w:rPr>
                <w:lang w:bidi="ar-SA"/>
              </w:rPr>
              <w:t>WIPO GREEN</w:t>
            </w:r>
            <w:r>
              <w:rPr>
                <w:rFonts w:hint="cs"/>
                <w:rtl/>
                <w:lang w:bidi="ar-SA"/>
              </w:rPr>
              <w:t xml:space="preserve">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إدراج حالات إضافية في </w:t>
            </w:r>
            <w:r w:rsidRPr="002E6045">
              <w:rPr>
                <w:lang w:bidi="ar-SA"/>
              </w:rPr>
              <w:t>WIPO GREEN</w:t>
            </w:r>
            <w:r>
              <w:rPr>
                <w:rFonts w:hint="cs"/>
                <w:rtl/>
                <w:lang w:bidi="ar-SA"/>
              </w:rPr>
              <w:t xml:space="preserve"> أو مشاركة جديدة في </w:t>
            </w:r>
            <w:r w:rsidRPr="000965B4">
              <w:rPr>
                <w:rFonts w:hint="cs"/>
                <w:rtl/>
                <w:lang w:bidi="ar-SA"/>
              </w:rPr>
              <w:t>و</w:t>
            </w:r>
            <w:r w:rsidRPr="000965B4">
              <w:rPr>
                <w:lang w:bidi="ar-SA"/>
              </w:rPr>
              <w:t xml:space="preserve">WIPO </w:t>
            </w:r>
            <w:proofErr w:type="spellStart"/>
            <w:r w:rsidRPr="000965B4">
              <w:rPr>
                <w:lang w:bidi="ar-SA"/>
              </w:rPr>
              <w:t>Re:Search</w:t>
            </w:r>
            <w:proofErr w:type="spellEnd"/>
            <w:r>
              <w:rPr>
                <w:rFonts w:hint="cs"/>
                <w:rtl/>
                <w:lang w:bidi="ar-SA"/>
              </w:rPr>
              <w:t xml:space="preserve">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1.8 </w:t>
            </w:r>
            <w:r w:rsidRPr="00F90DD1">
              <w:rPr>
                <w:sz w:val="30"/>
                <w:szCs w:val="30"/>
                <w:rtl/>
              </w:rPr>
              <w:t>التواصل بفعالية أكبر مع جمهور أوسع بشأن الملكية الفكرية ودور الويبو</w:t>
            </w:r>
          </w:p>
        </w:tc>
        <w:tc>
          <w:tcPr>
            <w:tcW w:w="3119" w:type="dxa"/>
            <w:tcBorders>
              <w:top w:val="single" w:sz="4" w:space="0" w:color="auto"/>
              <w:left w:val="single" w:sz="4" w:space="0" w:color="auto"/>
              <w:bottom w:val="nil"/>
              <w:right w:val="single" w:sz="4" w:space="0" w:color="auto"/>
            </w:tcBorders>
          </w:tcPr>
          <w:p w:rsidR="00884CF0" w:rsidRPr="00393446" w:rsidRDefault="00884CF0" w:rsidP="00862268">
            <w:pPr>
              <w:pStyle w:val="ARProgramTableText"/>
              <w:spacing w:line="300" w:lineRule="exact"/>
              <w:rPr>
                <w:rtl/>
                <w:lang w:bidi="ar-SA"/>
              </w:rPr>
            </w:pPr>
            <w:r>
              <w:rPr>
                <w:rFonts w:hint="cs"/>
                <w:rtl/>
                <w:lang w:bidi="ar-SA"/>
              </w:rPr>
              <w:t>تنامي عدد زيارات الموقع الالكتروني لمكاتب الويبو الخارجية</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الزيارات من البرازيل بنسبة 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الزيارات من منطقة رابطة أمم جنوب شرقي آسيا بنسبة 5% (مكتب الويبو في سنغافورة)</w:t>
            </w:r>
          </w:p>
        </w:tc>
      </w:tr>
      <w:tr w:rsidR="00884CF0" w:rsidRPr="00A67728" w:rsidTr="00B30750">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B30750">
        <w:tc>
          <w:tcPr>
            <w:tcW w:w="2941" w:type="dxa"/>
            <w:tcBorders>
              <w:top w:val="nil"/>
              <w:left w:val="single" w:sz="4" w:space="0" w:color="auto"/>
              <w:bottom w:val="single" w:sz="4" w:space="0" w:color="auto"/>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2.8 </w:t>
            </w:r>
            <w:r w:rsidRPr="00F90DD1">
              <w:rPr>
                <w:sz w:val="30"/>
                <w:szCs w:val="30"/>
                <w:rtl/>
              </w:rPr>
              <w:t>تحسين توجّه الخدمات واستجابتها للاستفسارات</w:t>
            </w:r>
          </w:p>
        </w:tc>
        <w:tc>
          <w:tcPr>
            <w:tcW w:w="3119" w:type="dxa"/>
            <w:tcBorders>
              <w:top w:val="nil"/>
              <w:left w:val="single" w:sz="4" w:space="0" w:color="auto"/>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نسبة رضا العملاء/أصحاب المصالح</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90% من المتصلين راضون عن الخدمة التي يقدمها مكتب الويبو في سنغافورة (مكتب الويبو في سنغافورة)</w:t>
            </w:r>
          </w:p>
        </w:tc>
      </w:tr>
      <w:tr w:rsidR="00884CF0" w:rsidRPr="00A67728" w:rsidTr="00B30750">
        <w:tc>
          <w:tcPr>
            <w:tcW w:w="2941" w:type="dxa"/>
            <w:tcBorders>
              <w:top w:val="single" w:sz="4" w:space="0" w:color="auto"/>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single" w:sz="4" w:space="0" w:color="auto"/>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زمن معالجة الاستفسارات الإخبارية</w:t>
            </w:r>
          </w:p>
        </w:tc>
        <w:tc>
          <w:tcPr>
            <w:tcW w:w="1842"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تم إعداد الإجابة خلال 3 أيام عمل في 95% من الحالات (مكتب الويبو في سنغافورة)</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4.8 </w:t>
            </w:r>
            <w:r w:rsidRPr="00F90DD1">
              <w:rPr>
                <w:sz w:val="30"/>
                <w:szCs w:val="30"/>
                <w:rtl/>
              </w:rPr>
              <w:t>تفاعل منفتح وشفاف ومتجاوب مع أصحاب المصالح غير الحكوميين</w:t>
            </w:r>
          </w:p>
        </w:tc>
        <w:tc>
          <w:tcPr>
            <w:tcW w:w="3119" w:type="dxa"/>
            <w:tcBorders>
              <w:top w:val="nil"/>
              <w:left w:val="single" w:sz="4" w:space="0" w:color="auto"/>
              <w:bottom w:val="nil"/>
              <w:right w:val="single" w:sz="4" w:space="0" w:color="auto"/>
            </w:tcBorders>
          </w:tcPr>
          <w:p w:rsidR="00884CF0" w:rsidRPr="00EE5B70" w:rsidRDefault="00884CF0" w:rsidP="00862268">
            <w:pPr>
              <w:pStyle w:val="ARProgramTableText"/>
              <w:spacing w:line="300" w:lineRule="exact"/>
              <w:rPr>
                <w:rtl/>
                <w:lang w:bidi="ar-SA"/>
              </w:rPr>
            </w:pPr>
            <w:r>
              <w:rPr>
                <w:rFonts w:hint="cs"/>
                <w:rtl/>
                <w:lang w:bidi="ar-SA"/>
              </w:rPr>
              <w:t>تنامي الالتزام الفعال لأصحاب المصالح غير الحكوميين في تظاهرات الويبو والعكس بالعكس</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بنسبة 10% في التزام أصحاب المصالح المختلفين</w:t>
            </w:r>
          </w:p>
        </w:tc>
      </w:tr>
      <w:tr w:rsidR="00884CF0" w:rsidRPr="00A67728" w:rsidTr="00862268">
        <w:tc>
          <w:tcPr>
            <w:tcW w:w="2941" w:type="dxa"/>
            <w:tcBorders>
              <w:top w:val="nil"/>
              <w:left w:val="single" w:sz="4" w:space="0" w:color="auto"/>
              <w:bottom w:val="nil"/>
              <w:right w:val="single" w:sz="4" w:space="0" w:color="auto"/>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5.8 </w:t>
            </w:r>
            <w:r w:rsidRPr="00F90DD1">
              <w:rPr>
                <w:sz w:val="30"/>
                <w:szCs w:val="30"/>
                <w:rtl/>
              </w:rPr>
              <w:t>تواصل الويبو وتشاركها فعليا مع الإجراءات والمفاوضات الخاصة بالأمم المتحدة وغيرها من المنظمات الحكومية</w:t>
            </w:r>
            <w:r w:rsidRPr="00F90DD1">
              <w:rPr>
                <w:rFonts w:hint="cs"/>
                <w:sz w:val="30"/>
                <w:szCs w:val="30"/>
                <w:rtl/>
              </w:rPr>
              <w:t xml:space="preserve"> الدولية</w:t>
            </w:r>
          </w:p>
        </w:tc>
        <w:tc>
          <w:tcPr>
            <w:tcW w:w="3119" w:type="dxa"/>
            <w:tcBorders>
              <w:top w:val="nil"/>
              <w:left w:val="single" w:sz="4" w:space="0" w:color="auto"/>
              <w:bottom w:val="nil"/>
              <w:right w:val="single" w:sz="4" w:space="0" w:color="auto"/>
            </w:tcBorders>
          </w:tcPr>
          <w:p w:rsidR="00884CF0" w:rsidRPr="00EE5B70" w:rsidRDefault="00884CF0" w:rsidP="00862268">
            <w:pPr>
              <w:pStyle w:val="ARProgramTableText"/>
              <w:spacing w:line="300" w:lineRule="exact"/>
              <w:rPr>
                <w:rtl/>
                <w:lang w:bidi="ar-SA"/>
              </w:rPr>
            </w:pPr>
            <w:r>
              <w:rPr>
                <w:rFonts w:hint="cs"/>
                <w:rtl/>
                <w:lang w:bidi="ar-SA"/>
              </w:rPr>
              <w:t>استخدام مساهمة الويبو في التقارير والقرارات والوثائق المتعلقة بالعمليات المستهدفة</w:t>
            </w:r>
          </w:p>
        </w:tc>
        <w:tc>
          <w:tcPr>
            <w:tcW w:w="1842"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20 من أصل 24 (في نهاية 2011)</w:t>
            </w:r>
          </w:p>
        </w:tc>
        <w:tc>
          <w:tcPr>
            <w:tcW w:w="1668" w:type="dxa"/>
            <w:tcBorders>
              <w:top w:val="nil"/>
              <w:left w:val="single" w:sz="4" w:space="0" w:color="auto"/>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نسبة استخدام 100% </w:t>
            </w:r>
          </w:p>
        </w:tc>
      </w:tr>
      <w:tr w:rsidR="00884CF0" w:rsidRPr="00A67728" w:rsidTr="00862268">
        <w:tc>
          <w:tcPr>
            <w:tcW w:w="2941" w:type="dxa"/>
            <w:tcBorders>
              <w:top w:val="nil"/>
              <w:left w:val="single" w:sz="4" w:space="0" w:color="auto"/>
              <w:bottom w:val="nil"/>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النسبة المئوية للطلبات الخارجية من الأمم المتحدة والمنظمات الحكومية الدولية بشأن المساهمات، والتي أرسلت في الوقت</w:t>
            </w:r>
          </w:p>
        </w:tc>
        <w:tc>
          <w:tcPr>
            <w:tcW w:w="1842"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(بيانات 2012)</w:t>
            </w:r>
          </w:p>
        </w:tc>
        <w:tc>
          <w:tcPr>
            <w:tcW w:w="1668" w:type="dxa"/>
            <w:tcBorders>
              <w:top w:val="nil"/>
              <w:left w:val="single" w:sz="4" w:space="0" w:color="auto"/>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100%</w:t>
            </w:r>
          </w:p>
        </w:tc>
      </w:tr>
      <w:tr w:rsidR="00884CF0" w:rsidRPr="00A67728" w:rsidTr="00862268">
        <w:tc>
          <w:tcPr>
            <w:tcW w:w="2941" w:type="dxa"/>
            <w:tcBorders>
              <w:top w:val="nil"/>
              <w:left w:val="single" w:sz="4" w:space="0" w:color="auto"/>
              <w:bottom w:val="single" w:sz="4" w:space="0" w:color="auto"/>
              <w:right w:val="single" w:sz="4" w:space="0" w:color="auto"/>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عدد برامج الملكية الفكرية التي نفذت بالاشتراك مع هيئات الأمم المتحدة والمنظمات الحكومية الدولية الأخرى</w:t>
            </w:r>
          </w:p>
        </w:tc>
        <w:tc>
          <w:tcPr>
            <w:tcW w:w="1842"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0 (صفر) (مكتب الويبو في سنغافورة)</w:t>
            </w:r>
          </w:p>
        </w:tc>
        <w:tc>
          <w:tcPr>
            <w:tcW w:w="1668" w:type="dxa"/>
            <w:tcBorders>
              <w:top w:val="nil"/>
              <w:left w:val="single" w:sz="4" w:space="0" w:color="auto"/>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2 (مكتب الويبو في سنغافورة)</w:t>
            </w:r>
          </w:p>
        </w:tc>
      </w:tr>
    </w:tbl>
    <w:p w:rsidR="00884CF0" w:rsidRPr="0057116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t xml:space="preserve">الموارد المخصصة للبرنامج </w:t>
      </w:r>
      <w:r>
        <w:rPr>
          <w:rFonts w:hint="cs"/>
          <w:rtl/>
        </w:rPr>
        <w:t>20</w:t>
      </w:r>
    </w:p>
    <w:p w:rsidR="00884CF0" w:rsidRDefault="00884CF0" w:rsidP="00862268">
      <w:pPr>
        <w:pStyle w:val="ARNormal"/>
        <w:numPr>
          <w:ilvl w:val="0"/>
          <w:numId w:val="59"/>
        </w:numPr>
        <w:tabs>
          <w:tab w:val="left" w:pos="707"/>
        </w:tabs>
        <w:ind w:left="0" w:firstLine="0"/>
        <w:jc w:val="left"/>
        <w:rPr>
          <w:i/>
        </w:rPr>
      </w:pPr>
      <w:r>
        <w:rPr>
          <w:rFonts w:hint="cs"/>
          <w:i/>
          <w:rtl/>
        </w:rPr>
        <w:t xml:space="preserve">يعود الارتفاع </w:t>
      </w:r>
      <w:proofErr w:type="spellStart"/>
      <w:r>
        <w:rPr>
          <w:rFonts w:hint="cs"/>
          <w:i/>
          <w:rtl/>
        </w:rPr>
        <w:t>الجملي</w:t>
      </w:r>
      <w:proofErr w:type="spellEnd"/>
      <w:r>
        <w:rPr>
          <w:rFonts w:hint="cs"/>
          <w:i/>
          <w:rtl/>
        </w:rPr>
        <w:t xml:space="preserve"> في الموارد المتعلقة بهذا البرنامج إلى تخصيص مزيد من موارد الموظفين والموارد بخلاف الموظفين لمكاتب الويبو الخارجية الجديدة</w:t>
      </w:r>
      <w:r w:rsidRPr="00FC50CB">
        <w:rPr>
          <w:rFonts w:hint="cs"/>
          <w:i/>
          <w:rtl/>
        </w:rPr>
        <w:t>.</w:t>
      </w:r>
      <w:r>
        <w:rPr>
          <w:rFonts w:hint="cs"/>
          <w:i/>
          <w:rtl/>
        </w:rPr>
        <w:t xml:space="preserve"> وتتجلى ارتفاعات الموارد بخلاف الموظفين أساسا ضمن بنود المباني والصيانة والاتصالات والأثاث والأجهزة والإمدادات واللوازم.</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وتعكس الموارد المخصصة للنتائج الفردية تركيز المكاتب الخارجية بشكل خاص على الخدمات التي تدعم خدمات الملكية الفكرية العالمية للويبو (النتيجة </w:t>
      </w:r>
      <w:r>
        <w:rPr>
          <w:rFonts w:hint="cs"/>
          <w:i/>
          <w:rtl/>
        </w:rPr>
        <w:t>ه 1.2</w:t>
      </w:r>
      <w:r w:rsidRPr="00F73304">
        <w:rPr>
          <w:rFonts w:hint="cs"/>
          <w:i/>
          <w:rtl/>
        </w:rPr>
        <w:t xml:space="preserve"> (</w:t>
      </w:r>
      <w:r w:rsidRPr="00F73304">
        <w:rPr>
          <w:i/>
          <w:rtl/>
        </w:rPr>
        <w:t>انتفاع متزايد بنظام معاهدة التعاون بشأن البراءات كسبيل للإيد</w:t>
      </w:r>
      <w:r w:rsidRPr="00F73304">
        <w:rPr>
          <w:rFonts w:hint="cs"/>
          <w:i/>
          <w:rtl/>
        </w:rPr>
        <w:t>ا</w:t>
      </w:r>
      <w:r w:rsidRPr="00F73304">
        <w:rPr>
          <w:i/>
          <w:rtl/>
        </w:rPr>
        <w:t>ع الدولي لطلبات البراءات</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4.2</w:t>
      </w:r>
      <w:r w:rsidRPr="00F73304">
        <w:rPr>
          <w:rFonts w:hint="cs"/>
          <w:i/>
          <w:rtl/>
        </w:rPr>
        <w:t xml:space="preserve"> (</w:t>
      </w:r>
      <w:r w:rsidRPr="00F73304">
        <w:rPr>
          <w:i/>
          <w:rtl/>
        </w:rPr>
        <w:t>الانتفاع بنظام لاهاي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6.2</w:t>
      </w:r>
      <w:r w:rsidRPr="00F73304">
        <w:rPr>
          <w:rFonts w:hint="cs"/>
          <w:i/>
          <w:rtl/>
        </w:rPr>
        <w:t xml:space="preserve"> (</w:t>
      </w:r>
      <w:r w:rsidRPr="00F73304">
        <w:rPr>
          <w:i/>
          <w:rtl/>
        </w:rPr>
        <w:t>الانتفاع بنظامي مدريد ولشبونة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8.2</w:t>
      </w:r>
      <w:r w:rsidRPr="00F73304">
        <w:rPr>
          <w:rFonts w:hint="cs"/>
          <w:i/>
          <w:rtl/>
        </w:rPr>
        <w:t xml:space="preserve"> (</w:t>
      </w:r>
      <w:r w:rsidRPr="00F73304">
        <w:rPr>
          <w:i/>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r w:rsidRPr="00F73304">
        <w:rPr>
          <w:rFonts w:hint="cs"/>
          <w:i/>
          <w:rtl/>
        </w:rPr>
        <w:t xml:space="preserve">)) وعلى تسهيل استخدام الملكية الفكرية بهدف التنمية (النتيجة </w:t>
      </w:r>
      <w:r>
        <w:rPr>
          <w:rFonts w:hint="cs"/>
          <w:i/>
          <w:rtl/>
        </w:rPr>
        <w:t>ه 2.3</w:t>
      </w:r>
      <w:r w:rsidRPr="00F73304">
        <w:rPr>
          <w:rFonts w:hint="cs"/>
          <w:i/>
          <w:rtl/>
        </w:rPr>
        <w:t xml:space="preserve"> (</w:t>
      </w:r>
      <w:r w:rsidRPr="00F73304">
        <w:rPr>
          <w:i/>
          <w:rtl/>
        </w:rPr>
        <w:t>كفاءات معززة للموارد البشرية</w:t>
      </w:r>
      <w:r w:rsidRPr="00F73304">
        <w:rPr>
          <w:rFonts w:hint="cs"/>
          <w:i/>
          <w:rtl/>
        </w:rPr>
        <w:t xml:space="preserve">)) وتعزيز البنى التحتية العالمية </w:t>
      </w:r>
      <w:r w:rsidRPr="006B38DE">
        <w:rPr>
          <w:rFonts w:hint="cs"/>
          <w:rtl/>
        </w:rPr>
        <w:t xml:space="preserve">للملكية الفكرية (النتيجة </w:t>
      </w:r>
      <w:r>
        <w:rPr>
          <w:rFonts w:hint="cs"/>
          <w:rtl/>
        </w:rPr>
        <w:t>ه 2.4</w:t>
      </w:r>
      <w:r w:rsidRPr="006B38DE">
        <w:rPr>
          <w:rFonts w:hint="cs"/>
          <w:rtl/>
        </w:rPr>
        <w:t xml:space="preserve"> (</w:t>
      </w:r>
      <w:r w:rsidRPr="006B38DE">
        <w:rPr>
          <w:rtl/>
        </w:rPr>
        <w:t>تحسين</w:t>
      </w:r>
      <w:r w:rsidRPr="00B61801">
        <w:rPr>
          <w:rtl/>
        </w:rPr>
        <w:t xml:space="preserve"> النفاذ إلى المعلومات المتعلقة بالملكية الفكرية واستخدامها</w:t>
      </w:r>
      <w:r w:rsidRPr="006B38DE">
        <w:rPr>
          <w:rFonts w:hint="cs"/>
          <w:rtl/>
        </w:rPr>
        <w:t xml:space="preserve">) </w:t>
      </w:r>
      <w:proofErr w:type="spellStart"/>
      <w:r w:rsidRPr="00F73304">
        <w:rPr>
          <w:rFonts w:hint="cs"/>
          <w:i/>
          <w:rtl/>
        </w:rPr>
        <w:t>و</w:t>
      </w:r>
      <w:r>
        <w:rPr>
          <w:i/>
          <w:rtl/>
        </w:rPr>
        <w:t>ﻫ</w:t>
      </w:r>
      <w:proofErr w:type="spellEnd"/>
      <w:r>
        <w:rPr>
          <w:rFonts w:hint="cs"/>
          <w:rtl/>
        </w:rPr>
        <w:t xml:space="preserve"> 4.4</w:t>
      </w:r>
      <w:r w:rsidRPr="006B38DE">
        <w:rPr>
          <w:rFonts w:hint="cs"/>
          <w:rtl/>
        </w:rPr>
        <w:t xml:space="preserve"> (</w:t>
      </w:r>
      <w:r w:rsidRPr="006B38DE">
        <w:rPr>
          <w:rtl/>
        </w:rPr>
        <w:t>تعزيز البنية التحتية التقنية والمعرفية</w:t>
      </w:r>
      <w:r w:rsidRPr="006B38DE">
        <w:rPr>
          <w:rFonts w:hint="cs"/>
          <w:rtl/>
        </w:rPr>
        <w:t>)) و</w:t>
      </w:r>
      <w:r>
        <w:rPr>
          <w:rFonts w:hint="cs"/>
          <w:rtl/>
        </w:rPr>
        <w:t>التواصل</w:t>
      </w:r>
      <w:r w:rsidRPr="006B38DE">
        <w:rPr>
          <w:rFonts w:hint="cs"/>
          <w:rtl/>
        </w:rPr>
        <w:t xml:space="preserve"> بفاعلية أكبر مع جمهور واسع ومع أصحاب المصالح، فضلا عن تعزيز التجاوب مع الاستفسارات حسب البلد والمناطق (النتائج </w:t>
      </w:r>
      <w:r>
        <w:rPr>
          <w:rFonts w:hint="cs"/>
          <w:rtl/>
        </w:rPr>
        <w:t>ه 1.8</w:t>
      </w:r>
      <w:r w:rsidRPr="006B38DE">
        <w:rPr>
          <w:rFonts w:hint="cs"/>
          <w:rtl/>
        </w:rPr>
        <w:t xml:space="preserve"> (</w:t>
      </w:r>
      <w:r w:rsidRPr="006B38DE">
        <w:rPr>
          <w:rtl/>
        </w:rPr>
        <w:t>التواصل بفعالية أكبر مع جمهور أوسع بشأن الملكية الفكرية ودور الويبو</w:t>
      </w:r>
      <w:r w:rsidRPr="006B38DE">
        <w:rPr>
          <w:rFonts w:hint="cs"/>
          <w:rtl/>
        </w:rPr>
        <w:t xml:space="preserve">) </w:t>
      </w:r>
      <w:proofErr w:type="spellStart"/>
      <w:r w:rsidRPr="00F73304">
        <w:rPr>
          <w:rFonts w:hint="cs"/>
          <w:i/>
          <w:rtl/>
        </w:rPr>
        <w:t>و</w:t>
      </w:r>
      <w:r>
        <w:rPr>
          <w:i/>
          <w:rtl/>
        </w:rPr>
        <w:t>ﻫ</w:t>
      </w:r>
      <w:proofErr w:type="spellEnd"/>
      <w:r>
        <w:rPr>
          <w:rFonts w:hint="cs"/>
          <w:rtl/>
        </w:rPr>
        <w:t xml:space="preserve"> 2.8</w:t>
      </w:r>
      <w:r w:rsidRPr="006B38DE">
        <w:rPr>
          <w:rFonts w:hint="cs"/>
          <w:rtl/>
        </w:rPr>
        <w:t xml:space="preserve"> (</w:t>
      </w:r>
      <w:r w:rsidRPr="006B38DE">
        <w:rPr>
          <w:rtl/>
        </w:rPr>
        <w:t>تحسين توجّه الخدمات واستجابتها للاستفسارات</w:t>
      </w:r>
      <w:r w:rsidRPr="006B38DE">
        <w:rPr>
          <w:rFonts w:hint="cs"/>
          <w:rtl/>
        </w:rPr>
        <w:t>)).</w:t>
      </w:r>
    </w:p>
    <w:p w:rsidR="00884CF0" w:rsidRDefault="00884CF0" w:rsidP="00862268">
      <w:pPr>
        <w:pStyle w:val="ARNormal"/>
        <w:spacing w:line="240" w:lineRule="auto"/>
      </w:pPr>
      <w:r>
        <w:rPr>
          <w:i/>
          <w:rtl/>
        </w:rPr>
        <w:br w:type="page"/>
      </w:r>
      <w:r w:rsidR="00BB310C">
        <w:rPr>
          <w:noProof/>
          <w:rtl/>
          <w:lang w:val="en-US"/>
        </w:rPr>
        <w:drawing>
          <wp:inline distT="0" distB="0" distL="0" distR="0" wp14:anchorId="61657147" wp14:editId="0BB7AA2E">
            <wp:extent cx="5759450" cy="72059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7205980"/>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2D360D">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2D360D">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2D360D">
        <w:rPr>
          <w:rFonts w:ascii="Tahoma" w:hAnsi="Tahoma" w:cs="Tahoma"/>
          <w:color w:val="000000"/>
          <w:sz w:val="16"/>
          <w:szCs w:val="16"/>
          <w:rtl/>
        </w:rPr>
        <w:t xml:space="preserve"> </w:t>
      </w:r>
      <w:r w:rsidR="005E2F2A">
        <w:rPr>
          <w:rFonts w:ascii="Tahoma" w:hAnsi="Tahoma" w:cs="Tahoma"/>
          <w:color w:val="000000"/>
          <w:sz w:val="16"/>
          <w:szCs w:val="16"/>
          <w:rtl/>
        </w:rPr>
        <w:t>2014/2015</w:t>
      </w:r>
      <w:r w:rsidRPr="002D360D">
        <w:rPr>
          <w:rFonts w:ascii="Tahoma" w:hAnsi="Tahoma" w:cs="Tahoma"/>
          <w:color w:val="000000"/>
          <w:sz w:val="16"/>
          <w:szCs w:val="16"/>
          <w:rtl/>
        </w:rPr>
        <w:t>.</w:t>
      </w:r>
    </w:p>
    <w:p w:rsidR="00884CF0" w:rsidRDefault="00BB310C" w:rsidP="00862268">
      <w:pPr>
        <w:pStyle w:val="ARNormal"/>
        <w:spacing w:line="240" w:lineRule="auto"/>
        <w:rPr>
          <w:rtl/>
        </w:rPr>
      </w:pPr>
      <w:r>
        <w:rPr>
          <w:noProof/>
          <w:rtl/>
          <w:lang w:val="en-US"/>
        </w:rPr>
        <w:drawing>
          <wp:inline distT="0" distB="0" distL="0" distR="0" wp14:anchorId="20086414" wp14:editId="7CF42409">
            <wp:extent cx="5349875" cy="642810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49875" cy="6428105"/>
                    </a:xfrm>
                    <a:prstGeom prst="rect">
                      <a:avLst/>
                    </a:prstGeom>
                    <a:noFill/>
                    <a:ln>
                      <a:noFill/>
                    </a:ln>
                  </pic:spPr>
                </pic:pic>
              </a:graphicData>
            </a:graphic>
          </wp:inline>
        </w:drawing>
      </w:r>
    </w:p>
    <w:p w:rsidR="00884CF0" w:rsidRPr="002D360D" w:rsidRDefault="00884CF0" w:rsidP="00B30750">
      <w:pPr>
        <w:pStyle w:val="ARNormal"/>
        <w:spacing w:line="240" w:lineRule="auto"/>
        <w:jc w:val="left"/>
        <w:rPr>
          <w:rFonts w:ascii="Tahoma" w:hAnsi="Tahoma" w:cs="Tahoma"/>
          <w:sz w:val="16"/>
          <w:szCs w:val="16"/>
          <w:rtl/>
        </w:rPr>
      </w:pPr>
      <w:r w:rsidRPr="002D360D">
        <w:rPr>
          <w:rFonts w:ascii="Tahoma" w:hAnsi="Tahoma" w:cs="Tahoma"/>
          <w:sz w:val="16"/>
          <w:szCs w:val="16"/>
          <w:rtl/>
        </w:rPr>
        <w:t>ملاحظات:</w:t>
      </w:r>
    </w:p>
    <w:p w:rsidR="00884CF0" w:rsidRPr="002D360D" w:rsidRDefault="00884CF0" w:rsidP="00B30750">
      <w:pPr>
        <w:pStyle w:val="ARNormal"/>
        <w:numPr>
          <w:ilvl w:val="0"/>
          <w:numId w:val="61"/>
        </w:numPr>
        <w:spacing w:line="240" w:lineRule="auto"/>
        <w:ind w:left="0" w:firstLine="0"/>
        <w:jc w:val="left"/>
        <w:rPr>
          <w:rFonts w:ascii="Tahoma" w:hAnsi="Tahoma" w:cs="Tahoma"/>
          <w:sz w:val="16"/>
          <w:szCs w:val="16"/>
        </w:rPr>
      </w:pPr>
      <w:r w:rsidRPr="002D360D">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2D360D" w:rsidRDefault="00884CF0" w:rsidP="00B30750">
      <w:pPr>
        <w:pStyle w:val="ARNormal"/>
        <w:numPr>
          <w:ilvl w:val="0"/>
          <w:numId w:val="61"/>
        </w:numPr>
        <w:spacing w:line="240" w:lineRule="auto"/>
        <w:ind w:left="0" w:firstLine="0"/>
        <w:jc w:val="left"/>
        <w:rPr>
          <w:rFonts w:ascii="Tahoma" w:hAnsi="Tahoma" w:cs="Tahoma"/>
          <w:sz w:val="16"/>
          <w:szCs w:val="16"/>
        </w:rPr>
      </w:pPr>
      <w:r w:rsidRPr="002D360D">
        <w:rPr>
          <w:rFonts w:ascii="Tahoma" w:hAnsi="Tahoma" w:cs="Tahoma"/>
          <w:sz w:val="16"/>
          <w:szCs w:val="16"/>
          <w:rtl/>
        </w:rPr>
        <w:t xml:space="preserve">تعكس </w:t>
      </w:r>
      <w:r w:rsidRPr="002D360D">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2D360D">
        <w:rPr>
          <w:rFonts w:ascii="Tahoma" w:hAnsi="Tahoma" w:cs="Tahoma"/>
          <w:color w:val="000000"/>
          <w:sz w:val="16"/>
          <w:szCs w:val="16"/>
        </w:rPr>
        <w:t>WO/PBC/20/2</w:t>
      </w:r>
      <w:r w:rsidRPr="002D360D">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2D360D" w:rsidRDefault="00884CF0" w:rsidP="00B30750">
      <w:pPr>
        <w:pStyle w:val="ARNormal"/>
        <w:numPr>
          <w:ilvl w:val="0"/>
          <w:numId w:val="61"/>
        </w:numPr>
        <w:spacing w:line="240" w:lineRule="auto"/>
        <w:ind w:left="0" w:firstLine="0"/>
        <w:jc w:val="left"/>
        <w:rPr>
          <w:rFonts w:ascii="Tahoma" w:hAnsi="Tahoma" w:cs="Tahoma"/>
          <w:sz w:val="16"/>
          <w:szCs w:val="16"/>
          <w:rtl/>
        </w:rPr>
      </w:pPr>
      <w:r w:rsidRPr="002D360D">
        <w:rPr>
          <w:rFonts w:ascii="Tahoma" w:hAnsi="Tahoma" w:cs="Tahoma"/>
          <w:sz w:val="16"/>
          <w:szCs w:val="16"/>
          <w:rtl/>
        </w:rPr>
        <w:t xml:space="preserve">لمزيد من </w:t>
      </w:r>
      <w:r w:rsidRPr="002D360D">
        <w:rPr>
          <w:rFonts w:ascii="Tahoma" w:hAnsi="Tahoma" w:cs="Tahoma"/>
          <w:color w:val="000000"/>
          <w:sz w:val="16"/>
          <w:szCs w:val="16"/>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Pr>
          <w:i/>
          <w:rtl/>
        </w:rPr>
        <w:br w:type="page"/>
      </w:r>
      <w:r w:rsidRPr="00E31C7F">
        <w:rPr>
          <w:rFonts w:ascii="Tahoma" w:hAnsi="Tahoma" w:cs="Tahoma" w:hint="cs"/>
          <w:sz w:val="16"/>
          <w:szCs w:val="16"/>
          <w:rtl/>
        </w:rPr>
        <w:t>الموارد الاستئمانية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rsidP="00862268">
      <w:pPr>
        <w:pStyle w:val="ARNormal"/>
        <w:spacing w:line="240" w:lineRule="auto"/>
        <w:jc w:val="center"/>
        <w:rPr>
          <w:rtl/>
        </w:rPr>
      </w:pPr>
      <w:r>
        <w:rPr>
          <w:rFonts w:hint="cs"/>
          <w:noProof/>
          <w:rtl/>
          <w:lang w:val="en-US"/>
        </w:rPr>
        <w:drawing>
          <wp:inline distT="0" distB="0" distL="0" distR="0" wp14:anchorId="3D176621" wp14:editId="45B5D961">
            <wp:extent cx="4217035" cy="6686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7035" cy="668655"/>
                    </a:xfrm>
                    <a:prstGeom prst="rect">
                      <a:avLst/>
                    </a:prstGeom>
                    <a:noFill/>
                    <a:ln>
                      <a:noFill/>
                    </a:ln>
                  </pic:spPr>
                </pic:pic>
              </a:graphicData>
            </a:graphic>
          </wp:inline>
        </w:drawing>
      </w:r>
    </w:p>
    <w:p w:rsidR="00884CF0" w:rsidRPr="002D360D" w:rsidRDefault="00884CF0" w:rsidP="00B30750">
      <w:pPr>
        <w:adjustRightInd w:val="0"/>
        <w:snapToGrid w:val="0"/>
        <w:spacing w:after="120"/>
        <w:ind w:left="1344"/>
        <w:jc w:val="both"/>
        <w:rPr>
          <w:rFonts w:ascii="Tahoma" w:hAnsi="Tahoma" w:cs="Tahoma"/>
          <w:color w:val="000000"/>
          <w:sz w:val="16"/>
          <w:szCs w:val="16"/>
          <w:rtl/>
        </w:rPr>
      </w:pPr>
      <w:r w:rsidRPr="002D360D">
        <w:rPr>
          <w:rFonts w:ascii="Tahoma" w:hAnsi="Tahoma" w:cs="Tahoma"/>
          <w:color w:val="000000"/>
          <w:sz w:val="16"/>
          <w:szCs w:val="16"/>
          <w:rtl/>
        </w:rPr>
        <w:t>*  للعلم فقط. وللاطلاع على مزيد من التفاصيل، يرجى الرجوع إلى المرفق الثامن</w:t>
      </w:r>
      <w:r w:rsidRPr="002D360D">
        <w:rPr>
          <w:rFonts w:ascii="Tahoma" w:hAnsi="Tahoma" w:cs="Tahoma"/>
          <w:color w:val="000000"/>
          <w:sz w:val="16"/>
          <w:szCs w:val="16"/>
        </w:rPr>
        <w:t>.</w:t>
      </w:r>
    </w:p>
    <w:p w:rsidR="00884CF0" w:rsidRPr="002D360D" w:rsidRDefault="00884CF0" w:rsidP="00B30750">
      <w:pPr>
        <w:adjustRightInd w:val="0"/>
        <w:snapToGrid w:val="0"/>
        <w:spacing w:after="120"/>
        <w:ind w:left="1344"/>
        <w:jc w:val="both"/>
        <w:rPr>
          <w:rFonts w:ascii="Tahoma" w:hAnsi="Tahoma" w:cs="Tahoma"/>
          <w:sz w:val="16"/>
          <w:szCs w:val="16"/>
          <w:rtl/>
        </w:rPr>
      </w:pPr>
      <w:r w:rsidRPr="002D360D">
        <w:rPr>
          <w:rFonts w:ascii="Tahoma" w:hAnsi="Tahoma" w:cs="Tahoma"/>
          <w:sz w:val="16"/>
          <w:szCs w:val="16"/>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2D360D">
        <w:rPr>
          <w:rFonts w:ascii="Tahoma" w:hAnsi="Tahoma" w:cs="Tahoma"/>
          <w:sz w:val="16"/>
          <w:szCs w:val="16"/>
        </w:rPr>
        <w:t>.</w:t>
      </w:r>
    </w:p>
    <w:p w:rsidR="00884CF0" w:rsidRPr="002D360D" w:rsidRDefault="00884CF0" w:rsidP="00B30750">
      <w:pPr>
        <w:adjustRightInd w:val="0"/>
        <w:snapToGrid w:val="0"/>
        <w:spacing w:after="120"/>
        <w:ind w:left="1344"/>
        <w:jc w:val="both"/>
        <w:rPr>
          <w:rFonts w:ascii="Tahoma" w:hAnsi="Tahoma" w:cs="Tahoma"/>
          <w:sz w:val="16"/>
          <w:szCs w:val="16"/>
          <w:rtl/>
        </w:rPr>
      </w:pPr>
      <w:r w:rsidRPr="002D360D">
        <w:rPr>
          <w:rFonts w:ascii="Tahoma" w:hAnsi="Tahoma" w:cs="Tahoma"/>
          <w:sz w:val="16"/>
          <w:szCs w:val="16"/>
          <w:rtl/>
        </w:rPr>
        <w:t>***  تتفاوت المساهمات السنوية وقد لوحظت بعض التقلبات من سنة إلى أخرى</w:t>
      </w:r>
      <w:r w:rsidRPr="002D360D">
        <w:rPr>
          <w:rFonts w:ascii="Tahoma" w:hAnsi="Tahoma" w:cs="Tahoma"/>
          <w:sz w:val="16"/>
          <w:szCs w:val="16"/>
        </w:rPr>
        <w:t>.</w:t>
      </w:r>
    </w:p>
    <w:p w:rsidR="00884CF0" w:rsidRDefault="00884CF0" w:rsidP="00B30750">
      <w:pPr>
        <w:adjustRightInd w:val="0"/>
        <w:snapToGrid w:val="0"/>
        <w:spacing w:after="120"/>
        <w:ind w:left="1344"/>
        <w:jc w:val="both"/>
        <w:rPr>
          <w:rFonts w:ascii="Tahoma" w:hAnsi="Tahoma" w:cs="Tahoma"/>
          <w:sz w:val="16"/>
          <w:szCs w:val="16"/>
          <w:rtl/>
        </w:rPr>
      </w:pPr>
      <w:r w:rsidRPr="002D360D">
        <w:rPr>
          <w:rFonts w:ascii="Tahoma" w:hAnsi="Tahoma" w:cs="Tahoma"/>
          <w:sz w:val="16"/>
          <w:szCs w:val="16"/>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2D360D">
        <w:rPr>
          <w:rFonts w:ascii="Tahoma" w:hAnsi="Tahoma" w:cs="Tahoma"/>
          <w:sz w:val="16"/>
          <w:szCs w:val="16"/>
          <w:rtl/>
        </w:rPr>
        <w:t>الاستئماني</w:t>
      </w:r>
      <w:proofErr w:type="spellEnd"/>
      <w:r w:rsidRPr="002D360D">
        <w:rPr>
          <w:rFonts w:ascii="Tahoma" w:hAnsi="Tahoma" w:cs="Tahoma"/>
          <w:sz w:val="16"/>
          <w:szCs w:val="16"/>
          <w:rtl/>
        </w:rPr>
        <w:t xml:space="preserve"> التزاما من هذا القبيل</w:t>
      </w:r>
      <w:r w:rsidRPr="002D360D">
        <w:rPr>
          <w:rFonts w:ascii="Tahoma" w:hAnsi="Tahoma" w:cs="Tahoma"/>
          <w:sz w:val="16"/>
          <w:szCs w:val="16"/>
        </w:rPr>
        <w:t>.</w:t>
      </w:r>
    </w:p>
    <w:p w:rsidR="00B30750" w:rsidRPr="00063B17" w:rsidRDefault="00B30750" w:rsidP="00862268">
      <w:pPr>
        <w:adjustRightInd w:val="0"/>
        <w:snapToGrid w:val="0"/>
        <w:spacing w:after="120" w:line="360" w:lineRule="exact"/>
        <w:ind w:left="1344"/>
        <w:jc w:val="both"/>
        <w:rPr>
          <w:rFonts w:ascii="Tahoma" w:hAnsi="Tahoma" w:cs="Tahoma"/>
          <w:sz w:val="16"/>
          <w:szCs w:val="16"/>
          <w:rtl/>
        </w:rPr>
      </w:pPr>
    </w:p>
    <w:p w:rsidR="00884CF0" w:rsidRDefault="00884CF0" w:rsidP="00862268">
      <w:pPr>
        <w:pStyle w:val="ARNormal"/>
        <w:ind w:left="1344"/>
        <w:rPr>
          <w:i/>
          <w:rtl/>
        </w:rPr>
        <w:sectPr w:rsidR="00884CF0" w:rsidSect="00862268">
          <w:headerReference w:type="even" r:id="rId108"/>
          <w:headerReference w:type="default" r:id="rId109"/>
          <w:pgSz w:w="11906" w:h="16838" w:code="9"/>
          <w:pgMar w:top="1418" w:right="1418" w:bottom="1418" w:left="1134" w:header="510" w:footer="1021" w:gutter="0"/>
          <w:cols w:space="720"/>
          <w:bidi/>
          <w:rtlGutter/>
        </w:sectPr>
      </w:pPr>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3" w:name="_Toc358745241"/>
      <w:r w:rsidRPr="002E5661">
        <w:rPr>
          <w:rFonts w:ascii="Arabic Typesetting" w:hAnsi="Arabic Typesetting" w:cs="Arabic Typesetting"/>
          <w:i/>
          <w:iCs w:val="0"/>
          <w:sz w:val="42"/>
          <w:szCs w:val="42"/>
          <w:rtl/>
        </w:rPr>
        <w:t>الهدف الاستراتيجي التاسع</w:t>
      </w:r>
      <w:bookmarkEnd w:id="53"/>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4" w:name="_Toc358745242"/>
      <w:r w:rsidRPr="002E5661">
        <w:rPr>
          <w:rFonts w:ascii="Arabic Typesetting" w:hAnsi="Arabic Typesetting" w:cs="Arabic Typesetting"/>
          <w:i/>
          <w:iCs w:val="0"/>
          <w:sz w:val="42"/>
          <w:szCs w:val="42"/>
          <w:rtl/>
        </w:rPr>
        <w:t>دعم إداري ومالي فعال</w:t>
      </w:r>
      <w:bookmarkEnd w:id="54"/>
    </w:p>
    <w:p w:rsidR="00884CF0" w:rsidRPr="00610E41" w:rsidRDefault="00884CF0" w:rsidP="00862268">
      <w:pPr>
        <w:tabs>
          <w:tab w:val="left" w:pos="0"/>
        </w:tabs>
        <w:spacing w:after="120" w:line="340" w:lineRule="exact"/>
        <w:rPr>
          <w:rFonts w:ascii="Arabic Typesetting" w:hAnsi="Arabic Typesetting" w:cs="Arabic Typesetting"/>
          <w:bCs/>
          <w:iCs/>
          <w:caps/>
          <w:sz w:val="34"/>
          <w:szCs w:val="34"/>
          <w:rtl/>
        </w:rPr>
      </w:pPr>
      <w:r w:rsidRPr="00610E41">
        <w:rPr>
          <w:rFonts w:ascii="Arabic Typesetting" w:hAnsi="Arabic Typesetting" w:cs="Arabic Typesetting"/>
          <w:sz w:val="34"/>
          <w:szCs w:val="34"/>
          <w:rtl/>
        </w:rPr>
        <w:t xml:space="preserve">إن الهدف الاستراتيجي التاسع هو ثاني الهدفين </w:t>
      </w:r>
      <w:proofErr w:type="spellStart"/>
      <w:r w:rsidRPr="00610E41">
        <w:rPr>
          <w:rFonts w:ascii="Arabic Typesetting" w:hAnsi="Arabic Typesetting" w:cs="Arabic Typesetting"/>
          <w:sz w:val="34"/>
          <w:szCs w:val="34"/>
          <w:rtl/>
        </w:rPr>
        <w:t>التمكينيين</w:t>
      </w:r>
      <w:proofErr w:type="spellEnd"/>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 من حيث التكلفة وتحقيق أداء معزز</w:t>
      </w:r>
      <w:r w:rsidRPr="00610E41">
        <w:rPr>
          <w:rFonts w:ascii="Arabic Typesetting" w:hAnsi="Arabic Typesetting" w:cs="Arabic Typesetting"/>
          <w:sz w:val="34"/>
          <w:szCs w:val="34"/>
        </w:rPr>
        <w:t>.</w:t>
      </w:r>
    </w:p>
    <w:p w:rsidR="00884CF0" w:rsidRPr="002D25CE" w:rsidRDefault="00884CF0" w:rsidP="00862268">
      <w:pPr>
        <w:tabs>
          <w:tab w:val="left" w:pos="1701"/>
        </w:tabs>
        <w:rPr>
          <w:rFonts w:ascii="Arabic Typesetting" w:hAnsi="Arabic Typesetting" w:cs="Arabic Typesetting"/>
          <w:b/>
          <w:caps/>
          <w:sz w:val="30"/>
          <w:szCs w:val="30"/>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2832"/>
        <w:gridCol w:w="2946"/>
      </w:tblGrid>
      <w:tr w:rsidR="00884CF0" w:rsidRPr="002D25CE" w:rsidTr="00862268">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524"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585"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ind w:left="85"/>
              <w:rPr>
                <w:rFonts w:ascii="Arabic Typesetting" w:hAnsi="Arabic Typesetting" w:cs="Arabic Typesetting"/>
                <w:sz w:val="30"/>
                <w:szCs w:val="30"/>
              </w:rPr>
            </w:pPr>
            <w:r w:rsidRPr="002D25CE">
              <w:rPr>
                <w:rFonts w:ascii="Arabic Typesetting" w:hAnsi="Arabic Typesetting" w:cs="Arabic Typesetting"/>
                <w:bCs/>
                <w:sz w:val="30"/>
                <w:szCs w:val="30"/>
                <w:rtl/>
              </w:rPr>
              <w:t>البرامج المسؤولة</w:t>
            </w:r>
          </w:p>
        </w:tc>
      </w:tr>
      <w:tr w:rsidR="00884CF0" w:rsidRPr="002D25CE" w:rsidTr="00862268">
        <w:trPr>
          <w:cantSplit/>
          <w:trHeight w:val="704"/>
        </w:trPr>
        <w:tc>
          <w:tcPr>
            <w:tcW w:w="1891" w:type="pct"/>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4" w:type="pct"/>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585" w:type="pct"/>
            <w:tcBorders>
              <w:top w:val="single" w:sz="4" w:space="0" w:color="auto"/>
            </w:tcBorders>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617"/>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متوسط سعر التذاكر (تذاكر </w:t>
            </w:r>
            <w:r w:rsidRPr="002D25CE">
              <w:rPr>
                <w:rFonts w:ascii="Arabic Typesetting" w:hAnsi="Arabic Typesetting" w:cs="Arabic Typesetting"/>
                <w:color w:val="000000"/>
                <w:sz w:val="30"/>
                <w:szCs w:val="30"/>
              </w:rPr>
              <w:t>TMC</w:t>
            </w:r>
            <w:r w:rsidRPr="002D25CE">
              <w:rPr>
                <w:rFonts w:ascii="Arabic Typesetting" w:hAnsi="Arabic Typesetting" w:cs="Arabic Typesetting"/>
                <w:color w:val="000000"/>
                <w:sz w:val="30"/>
                <w:szCs w:val="30"/>
                <w:rtl/>
              </w:rPr>
              <w:t xml:space="preserve"> و</w:t>
            </w:r>
            <w:r w:rsidRPr="002D25CE">
              <w:rPr>
                <w:rFonts w:ascii="Arabic Typesetting" w:hAnsi="Arabic Typesetting" w:cs="Arabic Typesetting"/>
                <w:color w:val="000000"/>
                <w:sz w:val="30"/>
                <w:szCs w:val="30"/>
              </w:rPr>
              <w:t>UNDP</w:t>
            </w:r>
            <w:r w:rsidRPr="002D25CE">
              <w:rPr>
                <w:rFonts w:ascii="Arabic Typesetting" w:hAnsi="Arabic Typesetting" w:cs="Arabic Typesetting"/>
                <w:color w:val="000000"/>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لكي تظل ملائمة للغرض من إنشائها</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تطبيق فعال لسياسة اللغات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تكلفة الترجمة لكل كلمة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جودة الترجمة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خفض تكاليف الطباعة (لكل صفحة)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9.2</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w:t>
            </w:r>
            <w:r w:rsidRPr="002D25CE">
              <w:rPr>
                <w:rFonts w:ascii="Arabic Typesetting" w:hAnsi="Arabic Typesetting" w:cs="Arabic Typesetting"/>
                <w:sz w:val="30"/>
                <w:szCs w:val="30"/>
                <w:rtl/>
              </w:rPr>
              <w:t xml:space="preserve"> </w:t>
            </w:r>
            <w:r w:rsidRPr="002D25CE">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D25CE">
              <w:rPr>
                <w:rFonts w:ascii="Arabic Typesetting" w:hAnsi="Arabic Typesetting" w:cs="Arabic Typesetting"/>
                <w:sz w:val="30"/>
                <w:szCs w:val="30"/>
              </w:rPr>
              <w:t>IPSAS</w:t>
            </w:r>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سداد الرسوم (بما في ذلك رسوم مدريد ولاهاي) في المواعيد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النسبة المئوية لما استوفي من احتياجات التدريب الفردية والجماعية الهامة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9.3</w:t>
            </w:r>
            <w:r w:rsidRPr="002D25CE">
              <w:rPr>
                <w:rFonts w:ascii="Arabic Typesetting" w:hAnsi="Arabic Typesetting" w:cs="Arabic Typesetting"/>
                <w:sz w:val="30"/>
                <w:szCs w:val="30"/>
                <w:rtl/>
              </w:rPr>
              <w:t xml:space="preserve"> بيئة عمل داعمة ومسنودة بإطار تنظيمي فعال وقنوات فعالة لمعالجة مشاغل الموظفين</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تحديث النظام المالي ولائحته وتعليمات المكاتب المعنية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69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9.4</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نفاذ محسن إلى مجمع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9.8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تدخل كبار أصحاب المصالح ومراعاتهم للاستقلالية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585" w:type="pct"/>
            <w:tcBorders>
              <w:bottom w:val="single" w:sz="4" w:space="0" w:color="auto"/>
            </w:tcBorders>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bl>
    <w:p w:rsidR="00884CF0" w:rsidRPr="002D25CE" w:rsidRDefault="00884CF0">
      <w:pPr>
        <w:tabs>
          <w:tab w:val="left" w:pos="1701"/>
        </w:tabs>
        <w:ind w:left="1701" w:hanging="1701"/>
        <w:jc w:val="center"/>
        <w:rPr>
          <w:rFonts w:ascii="Arabic Typesetting" w:hAnsi="Arabic Typesetting" w:cs="Arabic Typesetting"/>
          <w:b/>
          <w:caps/>
          <w:sz w:val="30"/>
          <w:szCs w:val="30"/>
        </w:rPr>
      </w:pPr>
    </w:p>
    <w:p w:rsidR="00884CF0" w:rsidRPr="002D25CE" w:rsidRDefault="00884CF0">
      <w:pPr>
        <w:tabs>
          <w:tab w:val="left" w:pos="0"/>
        </w:tabs>
        <w:rPr>
          <w:rFonts w:ascii="Arabic Typesetting" w:hAnsi="Arabic Typesetting" w:cs="Arabic Typesetting"/>
          <w:sz w:val="30"/>
          <w:szCs w:val="30"/>
        </w:rPr>
      </w:pPr>
    </w:p>
    <w:p w:rsidR="00884CF0" w:rsidRPr="002E5661"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2E5661">
        <w:rPr>
          <w:rFonts w:ascii="Arabic Typesetting" w:hAnsi="Arabic Typesetting" w:cs="Arabic Typesetting"/>
          <w:bCs/>
          <w:iCs w:val="0"/>
          <w:noProof/>
          <w:snapToGrid/>
          <w:sz w:val="42"/>
          <w:szCs w:val="42"/>
          <w:lang w:bidi="ar-EG"/>
        </w:rPr>
        <w:br w:type="page"/>
      </w:r>
      <w:bookmarkStart w:id="55" w:name="_Toc358745243"/>
      <w:r w:rsidRPr="002E5661">
        <w:rPr>
          <w:rFonts w:ascii="Arabic Typesetting" w:hAnsi="Arabic Typesetting" w:cs="Arabic Typesetting"/>
          <w:bCs/>
          <w:iCs w:val="0"/>
          <w:noProof/>
          <w:snapToGrid/>
          <w:sz w:val="42"/>
          <w:szCs w:val="42"/>
          <w:rtl/>
          <w:lang w:bidi="ar-EG"/>
        </w:rPr>
        <w:t>البرنامج 21</w:t>
      </w:r>
      <w:r w:rsidRPr="002E5661">
        <w:rPr>
          <w:rFonts w:ascii="Arabic Typesetting" w:hAnsi="Arabic Typesetting" w:cs="Arabic Typesetting"/>
          <w:bCs/>
          <w:iCs w:val="0"/>
          <w:noProof/>
          <w:snapToGrid/>
          <w:sz w:val="42"/>
          <w:szCs w:val="42"/>
          <w:lang w:bidi="ar-EG"/>
        </w:rPr>
        <w:tab/>
      </w:r>
      <w:r w:rsidRPr="002E5661">
        <w:rPr>
          <w:rFonts w:ascii="Arabic Typesetting" w:hAnsi="Arabic Typesetting" w:cs="Arabic Typesetting"/>
          <w:bCs/>
          <w:iCs w:val="0"/>
          <w:noProof/>
          <w:snapToGrid/>
          <w:sz w:val="42"/>
          <w:szCs w:val="42"/>
          <w:rtl/>
          <w:lang w:bidi="ar-EG"/>
        </w:rPr>
        <w:t>الإدارة التنفيذية</w:t>
      </w:r>
      <w:bookmarkEnd w:id="55"/>
      <w:r w:rsidRPr="002E5661">
        <w:rPr>
          <w:rFonts w:ascii="Arabic Typesetting" w:hAnsi="Arabic Typesetting" w:cs="Arabic Typesetting"/>
          <w:bCs/>
          <w:iCs w:val="0"/>
          <w:noProof/>
          <w:snapToGrid/>
          <w:sz w:val="42"/>
          <w:szCs w:val="42"/>
          <w:lang w:bidi="ar-EG"/>
        </w:rPr>
        <w:t xml:space="preserve"> </w:t>
      </w:r>
    </w:p>
    <w:p w:rsidR="00884CF0" w:rsidRPr="002E5661"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2E5661">
        <w:rPr>
          <w:rFonts w:ascii="Arabic Typesetting" w:hAnsi="Arabic Typesetting" w:cs="Arabic Typesetting"/>
          <w:noProof/>
          <w:snapToGrid/>
          <w:sz w:val="38"/>
          <w:szCs w:val="38"/>
          <w:rtl/>
          <w:lang w:val="x-none" w:eastAsia="x-none" w:bidi="ar-EG"/>
        </w:rPr>
        <w:t>سياق التخطيط</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يوفر برنامج الإدارة التنفيذية للويبو التوجيه الاستراتيجي للمنظمة، بحيث يمكنها من المضي قدمًا نحو تحقيق أهدافها الاستراتيجية. </w:t>
      </w:r>
      <w:r>
        <w:rPr>
          <w:rFonts w:ascii="Arabic Typesetting" w:hAnsi="Arabic Typesetting" w:cs="Arabic Typesetting"/>
          <w:sz w:val="34"/>
          <w:szCs w:val="34"/>
          <w:rtl/>
        </w:rPr>
        <w:t>والبرنامج 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 أيضًا عن قيادة التغيير المطلوب لضمان اضطلاع الويبو بولايتها بكفاءة وفعالية في البيئة الخارجية السريعة التطور.</w:t>
      </w:r>
    </w:p>
    <w:p w:rsidR="00884CF0" w:rsidRPr="000C4838"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0C4838">
        <w:rPr>
          <w:rFonts w:ascii="Arabic Typesetting" w:hAnsi="Arabic Typesetting" w:cs="Arabic Typesetting"/>
          <w:sz w:val="34"/>
          <w:szCs w:val="34"/>
          <w:rtl/>
        </w:rPr>
        <w:t xml:space="preserve">وسيكتمل برنامج التقويم الاستراتيجي في سنة 2013. ومن المهم بالنسبة للبرنامج في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 xml:space="preserve"> المقبلة أن ينخرط مع الوحدات على مستوى المنظمة لضمان المحافظة على الفوائد والتحسينات المتحققة من تنفيذ البرنامج والبناء عليها من خلال التحسين المستمر وإشراك الموظفين على نطاق واسع. وستستمر القيم الأساسية للمنظمة في توجيه الإدارة والموظفين في عملهم. وسيظل تنفيذ مجموعة مشاريع تخطيط الموارد المؤسسية ـ وهي من المبادرات الأساسية لبرنامج التقويم الاستراتيجي ـ من أولويات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ولا</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 xml:space="preserve">يزال الاقتصاد العالمي هشًا. وفي الوقت نفسه، سلطت المنافسة الاقتصادية الشديدة الضوء على أهمية الملكية الفكرية والابتكار في تحقيق النجاح الاقتصادي والتنمية الوطنية. ويؤكد النضج المتوقع للعديد من الموضوعات المطروحة على برنامج الويبو لوضع القواعد والمعايير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التركيز الدائم على الملكية الفكرية وهو ما يؤكده أيضًا زيادة الطلب من الدول الأعضاء لتلقي الدعم والمساعدة من الويبو. وينبغي أن تكون الاستجابة لهذه الطلبات منصفة وفعالة وفي نفس الوقت تضمن توفير الموارد الكافية للخدمات المدرة للإيرادات في المنظمة وإصلاح هذه الخدمات والحفاظ على قدرتها على المنافسة. </w:t>
      </w:r>
    </w:p>
    <w:p w:rsidR="00884CF0" w:rsidRPr="00610E41" w:rsidRDefault="00884CF0" w:rsidP="00862268">
      <w:pPr>
        <w:pStyle w:val="ARNormal"/>
        <w:spacing w:line="360" w:lineRule="exact"/>
        <w:jc w:val="left"/>
      </w:pPr>
    </w:p>
    <w:p w:rsidR="00884CF0" w:rsidRPr="00B92752" w:rsidRDefault="00884CF0" w:rsidP="00862268">
      <w:pPr>
        <w:pStyle w:val="ARProgramHeading2"/>
        <w:spacing w:before="0" w:line="360" w:lineRule="exact"/>
        <w:jc w:val="left"/>
        <w:rPr>
          <w:rtl/>
        </w:rPr>
      </w:pPr>
      <w:r w:rsidRPr="00B92752">
        <w:rPr>
          <w:rtl/>
        </w:rPr>
        <w:t xml:space="preserve">استراتيجيات التنفيذ </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w:t>
      </w:r>
      <w:r w:rsidRPr="00610E41">
        <w:rPr>
          <w:rFonts w:ascii="Arabic Typesetting" w:hAnsi="Arabic Typesetting" w:cs="Arabic Typesetting" w:hint="cs"/>
          <w:sz w:val="34"/>
          <w:szCs w:val="34"/>
          <w:rtl/>
        </w:rPr>
        <w:t xml:space="preserve"> البرنامج</w:t>
      </w:r>
      <w:r w:rsidRPr="00610E41">
        <w:rPr>
          <w:rFonts w:ascii="Arabic Typesetting" w:hAnsi="Arabic Typesetting" w:cs="Arabic Typesetting"/>
          <w:sz w:val="34"/>
          <w:szCs w:val="34"/>
          <w:rtl/>
        </w:rPr>
        <w:t xml:space="preserve">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وسوف يعمل البرنامج على نصرة ودعم تنفيذ الاستراتيجيات والمبادرات التي ترمي إلى بناء إدارة متكاملة وقائمة على تقديم الخدمات وإلى تعزيز المساءلة في الإدارة وترسيخ السلوك الأخلاقي والمسؤولية الإدارية وتحسين الأداء على نحو يتماشى مع إطار إدارة الويبو القائمة على النتائج والخطة الاستراتيجية للأجل المتوسط مع مراعاة جدول أعمال التنمية. وسوف يرمي العمل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84CF0" w:rsidRPr="00610E41" w:rsidRDefault="00884CF0" w:rsidP="00862268">
      <w:pPr>
        <w:numPr>
          <w:ilvl w:val="0"/>
          <w:numId w:val="64"/>
        </w:numPr>
        <w:tabs>
          <w:tab w:val="clear" w:pos="680"/>
        </w:tabs>
        <w:spacing w:after="120" w:line="340" w:lineRule="exact"/>
        <w:jc w:val="both"/>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وسوف يتم العمل بالاستراتيجيات التالية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Pr>
        <w:t xml:space="preserve">: </w:t>
      </w:r>
    </w:p>
    <w:p w:rsidR="00884CF0" w:rsidRPr="00610E41" w:rsidRDefault="00884CF0" w:rsidP="00862268">
      <w:pPr>
        <w:spacing w:after="120" w:line="340" w:lineRule="exact"/>
        <w:ind w:left="567"/>
        <w:rPr>
          <w:rFonts w:ascii="Arabic Typesetting" w:hAnsi="Arabic Typesetting" w:cs="Arabic Typesetting"/>
          <w:sz w:val="34"/>
          <w:szCs w:val="34"/>
        </w:rPr>
      </w:pPr>
      <w:r w:rsidRPr="002B4BB6">
        <w:rPr>
          <w:rFonts w:ascii="Arabic Typesetting" w:hAnsi="Arabic Typesetting" w:cs="Arabic Typesetting" w:hint="cs"/>
          <w:sz w:val="34"/>
          <w:szCs w:val="34"/>
          <w:rtl/>
        </w:rPr>
        <w:t>"1"</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تعزيز التواصل مع الدول الأعضاء</w:t>
      </w:r>
      <w:r w:rsidRPr="00610E41">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"2"</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تحسين الاتساق والفاعلية داخلياً</w:t>
      </w:r>
      <w:r w:rsidRPr="00610E41">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ومن خلال تنفيذ برنامج التقويم الاستراتيجي</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"3"</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توفير مشورة وخدمات قانونية سريعة ومستقلة</w:t>
      </w:r>
      <w:r w:rsidRPr="00610E41">
        <w:rPr>
          <w:rFonts w:ascii="Arabic Typesetting" w:hAnsi="Arabic Typesetting" w:cs="Arabic Typesetting"/>
          <w:sz w:val="34"/>
          <w:szCs w:val="34"/>
          <w:rtl/>
        </w:rPr>
        <w:t xml:space="preserve"> </w:t>
      </w:r>
      <w:r w:rsidRPr="00610E41">
        <w:rPr>
          <w:rFonts w:ascii="Arabic Typesetting" w:hAnsi="Arabic Typesetting" w:cs="Arabic Typesetting"/>
          <w:i/>
          <w:iCs/>
          <w:sz w:val="34"/>
          <w:szCs w:val="34"/>
          <w:rtl/>
        </w:rPr>
        <w:t>وجديرة بالثقة</w:t>
      </w:r>
      <w:r w:rsidRPr="00610E41">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ومواصلة تطوير قاعدة بيانات الويبو</w:t>
      </w:r>
      <w:r w:rsidRPr="00610E41">
        <w:rPr>
          <w:rFonts w:ascii="Arabic Typesetting" w:hAnsi="Arabic Typesetting" w:cs="Arabic Typesetting"/>
          <w:sz w:val="34"/>
          <w:szCs w:val="34"/>
        </w:rPr>
        <w:t xml:space="preserve"> WIPO LEX </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التي تضم مجموعة من قوانين ومعاهدات الملكية الفكرية، استناداً إلى فهم مستنير للاحتياجات وأغراض الاستخدام</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"4"</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بناء مساهمة الويبو في مجلس المديرين التنفيذيين:</w:t>
      </w:r>
      <w:r w:rsidRPr="00610E41">
        <w:rPr>
          <w:rFonts w:ascii="Arabic Typesetting" w:hAnsi="Arabic Typesetting" w:cs="Arabic Typesetting"/>
          <w:sz w:val="34"/>
          <w:szCs w:val="34"/>
          <w:rtl/>
        </w:rPr>
        <w:t xml:space="preserve"> سوف تواصل الويبو تعزيز مشاركتها باعتبارها فاعلاً نشطاً في منظومة الأمم المتحدة، ويشمل ذلك إسهامها من خلال مجلس المديرين التنفيذيين ولجنتها الرفيعة المستوى المعنية بالإدارة ولجنتها الرفيعة المستوى المعنية بالبرامج. فمن خلال مشاركتها النشطة والأدوار القيادية التي تضطلع بها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"5"</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إنشاء نظام شامل للأخلاقيات والنزاهة:</w:t>
      </w:r>
      <w:r w:rsidRPr="00610E41">
        <w:rPr>
          <w:rFonts w:ascii="Arabic Typesetting" w:hAnsi="Arabic Typesetting" w:cs="Arabic Typesetting"/>
          <w:sz w:val="34"/>
          <w:szCs w:val="34"/>
          <w:rtl/>
        </w:rPr>
        <w:t xml:space="preserve"> تأكيدًا على التزام المنظمة بإنشاء نظام شامل للأخلاقيات والنزاهة في الويبو، سيبني مكتب الويبو الأخلاقي على العمل التأسيسي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السابقة (بما في ذلك بما في ذلك مدونة الأخلاقيات وسياسة مناهضة للانتقام وتدريب الموظفين) وذلك لتعميم النظام في الويبو من خلال وضع القواعد والمعايير وتقديم المشورة الواضحة والموثوقة للإدارة والموظفين على جميع المستويات ورفع مستوى الوعي والأنشطة</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الترويجية.</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"6"</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تعزيز أداء جمعيات الويبو:</w:t>
      </w:r>
      <w:r w:rsidRPr="00610E41">
        <w:rPr>
          <w:rFonts w:ascii="Arabic Typesetting" w:hAnsi="Arabic Typesetting" w:cs="Arabic Typesetting"/>
          <w:sz w:val="34"/>
          <w:szCs w:val="34"/>
          <w:rtl/>
        </w:rPr>
        <w:t xml:space="preserve"> وسوف يساهم التنسيق والتخطيط بشكل مبسط على المستوى الداخلي في إعداد الجمعيات بشكل كامل وفي حينه مما سيسهل عمل الدول الأعضاء في أهم هيئة رئاسية تابعة للويبو</w:t>
      </w:r>
      <w:r w:rsidRPr="00610E41">
        <w:rPr>
          <w:rFonts w:ascii="Arabic Typesetting" w:hAnsi="Arabic Typesetting" w:cs="Arabic Typesetting"/>
          <w:sz w:val="34"/>
          <w:szCs w:val="34"/>
        </w:rPr>
        <w:t>.</w:t>
      </w:r>
    </w:p>
    <w:p w:rsidR="00884CF0" w:rsidRDefault="00884CF0" w:rsidP="00862268">
      <w:pPr>
        <w:spacing w:after="120" w:line="340" w:lineRule="exact"/>
        <w:ind w:left="567"/>
        <w:rPr>
          <w:rFonts w:ascii="Arabic Typesetting" w:hAnsi="Arabic Typesetting" w:cs="Arabic Typesetting"/>
          <w:sz w:val="34"/>
          <w:szCs w:val="34"/>
          <w:rtl/>
        </w:rPr>
      </w:pPr>
      <w:r>
        <w:rPr>
          <w:rFonts w:ascii="Arabic Typesetting" w:hAnsi="Arabic Typesetting" w:cs="Arabic Typesetting" w:hint="cs"/>
          <w:sz w:val="34"/>
          <w:szCs w:val="34"/>
          <w:rtl/>
        </w:rPr>
        <w:t>"7"</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تحسين معالجة التظلمات والمنازعات:</w:t>
      </w:r>
      <w:r w:rsidRPr="00610E41">
        <w:rPr>
          <w:rFonts w:ascii="Arabic Typesetting" w:hAnsi="Arabic Typesetting" w:cs="Arabic Typesetting"/>
          <w:sz w:val="34"/>
          <w:szCs w:val="34"/>
          <w:rtl/>
        </w:rPr>
        <w:t xml:space="preserve"> ستستمر المنظمة في الاستعانة بآليات تسوية المنازعات بشكل غير رسمي، متى أمكن، وذلك للوصول إلى نتائج إيجابية من عملية تسوية المنازعات. ومن أجل تحقيق هذه الغاية، ستستمر المنظمة في تطوير وتعزيز سياسات أماكن العمل وآلياتها وإجراءاتها لكي توفر للموظفين مجموعة من الوسائل لتسوية المنازعات بشكل رسمي وغير رسمي.</w:t>
      </w:r>
    </w:p>
    <w:p w:rsidR="00884CF0" w:rsidRPr="00610E41" w:rsidRDefault="00884CF0" w:rsidP="00862268">
      <w:pPr>
        <w:spacing w:after="120" w:line="340" w:lineRule="exact"/>
        <w:rPr>
          <w:rFonts w:ascii="Arabic Typesetting" w:hAnsi="Arabic Typesetting" w:cs="Arabic Typesetting"/>
          <w:b/>
          <w:sz w:val="34"/>
          <w:szCs w:val="34"/>
        </w:rPr>
      </w:pPr>
    </w:p>
    <w:p w:rsidR="00884CF0" w:rsidRPr="00A67728" w:rsidRDefault="00884CF0" w:rsidP="00862268">
      <w:pPr>
        <w:pStyle w:val="ARProgramHeading2"/>
        <w:spacing w:before="0"/>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84CF0" w:rsidRPr="002D25CE" w:rsidTr="00862268">
        <w:trPr>
          <w:trHeight w:val="438"/>
        </w:trPr>
        <w:tc>
          <w:tcPr>
            <w:tcW w:w="4542"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78"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2D25CE" w:rsidTr="00862268">
        <w:tc>
          <w:tcPr>
            <w:tcW w:w="4542"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حققت الويبو استثمارات كبيرة وتقدمًا ومكاسب سريعة من خلال برنامج التقويم الاستراتيجي، الذي انتهى في سنة 2013. وإن لم تستمر الإدارة العليا والموظفين والدول الأعضاء في التركيز على التحسين، فثمة خطر خسارة المنظمة للمكاسب المتحققة من برنامج التقويم الاستراتيجي.</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وتعد الم</w:t>
            </w:r>
            <w:r>
              <w:rPr>
                <w:rFonts w:ascii="Arabic Typesetting" w:hAnsi="Arabic Typesetting" w:cs="Arabic Typesetting"/>
                <w:sz w:val="30"/>
                <w:szCs w:val="30"/>
                <w:rtl/>
              </w:rPr>
              <w:t>بادرات التي تشمل عمليات جديدة (</w:t>
            </w:r>
            <w:r w:rsidRPr="002D25CE">
              <w:rPr>
                <w:rFonts w:ascii="Arabic Typesetting" w:hAnsi="Arabic Typesetting" w:cs="Arabic Typesetting"/>
                <w:sz w:val="30"/>
                <w:szCs w:val="30"/>
                <w:rtl/>
              </w:rPr>
              <w:t>مثل مبادرات إدارة استمرارية الأعمال التجارية وإدارة المخاطر) عرضة للمخاطر بشكل خاص.</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من البداية، يتضمن الهيكل الإداري لبرنامج التقويم الاستراتيجي رقابة فريق الإدارة العليا وإصدار التقارير على نحو منتظم من قبل اللجنة الاستشارية المستقلة للرقابة مما ساعد في ترسيخ المسئولية عن تعميم برنامج التقويم الاستراتيجي.</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وبينما تدخل المنظمة فترة ما بعد برنامج التقويم الاستراتيجي، سيضمن استمرار التركيز الشديد من قبل الإدارة العليا الحفاظ على القيم الأساسية والنتائج الخاصة بكل مبادرة والبناء عليها لفائدة الويبو وأصحاب المصلحة.</w:t>
            </w:r>
          </w:p>
        </w:tc>
      </w:tr>
      <w:tr w:rsidR="00884CF0" w:rsidRPr="002D25CE" w:rsidTr="00862268">
        <w:trPr>
          <w:trHeight w:val="1349"/>
        </w:trPr>
        <w:tc>
          <w:tcPr>
            <w:tcW w:w="4542"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وبوصفها الهيئة العالمية المختصة بوضع القواعد المنظمة لمجال الملكية الفكرية، سيؤثر مثل هذا الموقف سلبيًا على مصداقية الويبو.</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A67728" w:rsidRDefault="00884CF0" w:rsidP="00862268">
      <w:pPr>
        <w:pStyle w:val="ARProgramHeading2"/>
        <w:rPr>
          <w:rtl/>
        </w:rPr>
      </w:pPr>
      <w:r>
        <w:rPr>
          <w:rFonts w:hint="cs"/>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84CF0" w:rsidRPr="002E5661" w:rsidTr="00862268">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ind w:left="85"/>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keepLines/>
              <w:spacing w:before="60" w:after="60" w:line="300" w:lineRule="exact"/>
              <w:ind w:right="221"/>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الأهداف</w:t>
            </w:r>
          </w:p>
        </w:tc>
      </w:tr>
      <w:tr w:rsidR="00884CF0" w:rsidRPr="002E5661" w:rsidTr="00862268">
        <w:trPr>
          <w:cantSplit/>
          <w:trHeight w:val="942"/>
        </w:trPr>
        <w:tc>
          <w:tcPr>
            <w:tcW w:w="1248"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زيادة عدد مستخدمي قاعدة بيانات </w:t>
            </w:r>
            <w:r w:rsidRPr="002E5661">
              <w:rPr>
                <w:rFonts w:ascii="Arabic Typesetting" w:hAnsi="Arabic Typesetting" w:cs="Arabic Typesetting"/>
                <w:sz w:val="30"/>
                <w:szCs w:val="30"/>
              </w:rPr>
              <w:t xml:space="preserve">WIPO </w:t>
            </w:r>
            <w:proofErr w:type="spellStart"/>
            <w:r w:rsidRPr="002E5661">
              <w:rPr>
                <w:rFonts w:ascii="Arabic Typesetting" w:hAnsi="Arabic Typesetting" w:cs="Arabic Typesetting"/>
                <w:sz w:val="30"/>
                <w:szCs w:val="30"/>
              </w:rPr>
              <w:t>Lex</w:t>
            </w:r>
            <w:proofErr w:type="spellEnd"/>
            <w:r w:rsidRPr="002E5661">
              <w:rPr>
                <w:rFonts w:ascii="Arabic Typesetting" w:hAnsi="Arabic Typesetting" w:cs="Arabic Typesetting"/>
                <w:sz w:val="30"/>
                <w:szCs w:val="30"/>
              </w:rPr>
              <w:t xml:space="preserve"> </w:t>
            </w:r>
          </w:p>
        </w:tc>
        <w:tc>
          <w:tcPr>
            <w:tcW w:w="1156" w:type="pct"/>
            <w:tcBorders>
              <w:top w:val="single" w:sz="4" w:space="0" w:color="auto"/>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1,123,930</w:t>
            </w:r>
          </w:p>
        </w:tc>
        <w:tc>
          <w:tcPr>
            <w:tcW w:w="1082" w:type="pct"/>
            <w:tcBorders>
              <w:top w:val="single" w:sz="4" w:space="0" w:color="auto"/>
            </w:tcBorders>
            <w:tcMar>
              <w:top w:w="113" w:type="dxa"/>
            </w:tcMar>
          </w:tcPr>
          <w:p w:rsidR="00884CF0" w:rsidRPr="002E5661" w:rsidRDefault="00884CF0" w:rsidP="00B6309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20%</w:t>
            </w:r>
          </w:p>
        </w:tc>
      </w:tr>
      <w:tr w:rsidR="00884CF0" w:rsidRPr="002E5661" w:rsidTr="00862268">
        <w:trPr>
          <w:cantSplit/>
        </w:trPr>
        <w:tc>
          <w:tcPr>
            <w:tcW w:w="1248" w:type="pct"/>
            <w:vMerge w:val="restar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3.8 التزام الدول الأعضاء التزاما فعليا</w:t>
            </w:r>
          </w:p>
        </w:tc>
        <w:tc>
          <w:tcPr>
            <w:tcW w:w="1514" w:type="pc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tc>
        <w:tc>
          <w:tcPr>
            <w:tcW w:w="1082" w:type="pct"/>
            <w:tcBorders>
              <w:top w:val="nil"/>
            </w:tcBorders>
            <w:tcMar>
              <w:top w:w="113" w:type="dxa"/>
            </w:tcMar>
          </w:tcPr>
          <w:p w:rsidR="00884CF0" w:rsidRPr="002E5661" w:rsidRDefault="00884CF0" w:rsidP="00862268">
            <w:pPr>
              <w:keepNext/>
              <w:keepLine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75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رسائل الدول الأعضاء إلى المدير العام التي أجيب عنها خلال أسبوعين</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p w:rsidR="00884CF0" w:rsidRPr="002E5661" w:rsidRDefault="00884CF0" w:rsidP="00862268">
            <w:pPr>
              <w:spacing w:before="60" w:after="60" w:line="300" w:lineRule="exact"/>
              <w:rPr>
                <w:rFonts w:ascii="Arabic Typesetting" w:hAnsi="Arabic Typesetting" w:cs="Arabic Typesetting"/>
                <w:sz w:val="30"/>
                <w:szCs w:val="30"/>
              </w:rPr>
            </w:pP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80%</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النسبة المئوية </w:t>
            </w:r>
            <w:proofErr w:type="spellStart"/>
            <w:r w:rsidRPr="002E5661">
              <w:rPr>
                <w:rFonts w:ascii="Arabic Typesetting" w:hAnsi="Arabic Typesetting" w:cs="Arabic Typesetting"/>
                <w:sz w:val="30"/>
                <w:szCs w:val="30"/>
                <w:rtl/>
              </w:rPr>
              <w:t>لإخطارات</w:t>
            </w:r>
            <w:proofErr w:type="spellEnd"/>
            <w:r w:rsidRPr="002E5661">
              <w:rPr>
                <w:rFonts w:ascii="Arabic Typesetting" w:hAnsi="Arabic Typesetting" w:cs="Arabic Typesetting"/>
                <w:sz w:val="30"/>
                <w:szCs w:val="30"/>
                <w:rtl/>
              </w:rPr>
              <w:t xml:space="preserve"> الانضمام وغيرها من التدابير المتعلقة بالمعاهدات والمعالجة في الوقت المناسب</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95% معالجة في غضون 3 أيام (نهاية 2012)</w:t>
            </w:r>
          </w:p>
        </w:tc>
        <w:tc>
          <w:tcPr>
            <w:tcW w:w="1082" w:type="pct"/>
            <w:tcMar>
              <w:top w:w="113" w:type="dxa"/>
            </w:tcMar>
          </w:tcPr>
          <w:p w:rsidR="00884CF0" w:rsidRPr="002E5661" w:rsidRDefault="00884CF0" w:rsidP="00862268">
            <w:pPr>
              <w:keepNext/>
              <w:keepLines/>
              <w:spacing w:before="60" w:after="60" w:line="300" w:lineRule="exact"/>
              <w:ind w:right="51"/>
              <w:rPr>
                <w:rFonts w:ascii="Arabic Typesetting" w:hAnsi="Arabic Typesetting" w:cs="Arabic Typesetting"/>
                <w:b/>
                <w:sz w:val="30"/>
                <w:szCs w:val="30"/>
              </w:rPr>
            </w:pPr>
            <w:r w:rsidRPr="002E5661">
              <w:rPr>
                <w:rFonts w:ascii="Arabic Typesetting" w:hAnsi="Arabic Typesetting" w:cs="Arabic Typesetting"/>
                <w:b/>
                <w:sz w:val="30"/>
                <w:szCs w:val="30"/>
                <w:rtl/>
              </w:rPr>
              <w:t>90% معالجة في غضون 3 أيام</w:t>
            </w:r>
          </w:p>
        </w:tc>
      </w:tr>
      <w:tr w:rsidR="00884CF0" w:rsidRPr="002E5661" w:rsidTr="00862268">
        <w:trPr>
          <w:cantSplit/>
          <w:trHeight w:val="582"/>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مستويات رضاء الدول الأعضاء عن إعداد الجمعيات وأدائها</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88% راضون عن الترتيبات</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85% راضون عن الترتيبات</w:t>
            </w:r>
          </w:p>
        </w:tc>
      </w:tr>
      <w:tr w:rsidR="00884CF0" w:rsidRPr="002E5661" w:rsidTr="00862268">
        <w:trPr>
          <w:cantSplit/>
          <w:trHeight w:val="79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100% من الوثائق المعنية منشورة قبل انعقاد الجمعيات بشهرين</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100% من الوثائق المعنية منشورة قبل انعقاد الجمعيات بشهرين</w:t>
            </w:r>
          </w:p>
        </w:tc>
      </w:tr>
      <w:tr w:rsidR="00884CF0" w:rsidRPr="002E5661" w:rsidTr="00862268">
        <w:trPr>
          <w:cantSplit/>
        </w:trPr>
        <w:tc>
          <w:tcPr>
            <w:tcW w:w="1248" w:type="pct"/>
            <w:vMerge w:val="restar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5.8 تواصل الويبو وتشاركها فعليا مع الإجراءات والمفاوضات الخاصة بالأمم المتحدة وغيرها من المنظمات غير الحكومية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المبادرات الجديدة المشتركة مع الوكالات الأخرى التابعة للأمم المتحدة</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اثنتان</w:t>
            </w: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rPr>
                <w:rFonts w:ascii="Arabic Typesetting" w:hAnsi="Arabic Typesetting" w:cs="Arabic Typesetting"/>
                <w:b/>
                <w:sz w:val="30"/>
                <w:szCs w:val="30"/>
              </w:rPr>
            </w:pPr>
            <w:r w:rsidRPr="002E5661">
              <w:rPr>
                <w:rFonts w:ascii="Arabic Typesetting" w:hAnsi="Arabic Typesetting" w:cs="Arabic Typesetting"/>
                <w:b/>
                <w:sz w:val="30"/>
                <w:szCs w:val="30"/>
                <w:rtl/>
              </w:rPr>
              <w:t>اثنتان</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95%</w:t>
            </w:r>
          </w:p>
        </w:tc>
      </w:tr>
      <w:tr w:rsidR="00884CF0" w:rsidRPr="002E5661" w:rsidTr="00862268">
        <w:trPr>
          <w:cantSplit/>
          <w:trHeight w:val="87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2.9 أمانة تعمل بسلاسة مع موظفين تحت إدارة جيّدة وبمهارات مناسبة ويحققون النتائج بكفاءة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108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3.9 بيئة عمل داعمة ومسنودة بإطار تنظيمي فعال وقنوات فعالة لمعالجة مشاغل الموظفين</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استقصاء ردود فعل الموظفين 2011: 44% من الموظفين على وعي بأمانة المظالم، 49% على وعي نوعًا ما</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زيادة نسبة وعي الموظفين إلى 60%</w:t>
            </w:r>
          </w:p>
        </w:tc>
      </w:tr>
      <w:tr w:rsidR="00884CF0" w:rsidRPr="002E5661" w:rsidTr="00862268">
        <w:trPr>
          <w:cantSplit/>
          <w:trHeight w:val="606"/>
        </w:trPr>
        <w:tc>
          <w:tcPr>
            <w:tcW w:w="1248"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1156" w:type="pct"/>
            <w:tcBorders>
              <w:bottom w:val="single" w:sz="4" w:space="0" w:color="auto"/>
            </w:tcBorders>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70%</w:t>
            </w:r>
          </w:p>
        </w:tc>
        <w:tc>
          <w:tcPr>
            <w:tcW w:w="1082" w:type="pct"/>
            <w:tcBorders>
              <w:bottom w:val="single" w:sz="4" w:space="0" w:color="auto"/>
            </w:tcBorders>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75%</w:t>
            </w:r>
          </w:p>
        </w:tc>
      </w:tr>
    </w:tbl>
    <w:p w:rsidR="00884CF0" w:rsidRPr="002D25CE" w:rsidRDefault="00884CF0">
      <w:pPr>
        <w:rPr>
          <w:rFonts w:ascii="Arabic Typesetting" w:hAnsi="Arabic Typesetting" w:cs="Arabic Typesetting"/>
          <w:sz w:val="30"/>
          <w:szCs w:val="30"/>
        </w:rPr>
      </w:pPr>
    </w:p>
    <w:p w:rsidR="00884CF0" w:rsidRPr="00B14AA0" w:rsidRDefault="00884CF0" w:rsidP="00862268">
      <w:pPr>
        <w:pStyle w:val="ARProgramHeading2"/>
      </w:pPr>
      <w:r w:rsidRPr="009F0533">
        <w:rPr>
          <w:noProof/>
          <w:rtl/>
        </w:rPr>
        <w:t xml:space="preserve">الموارد المخصصة للبرنامج </w:t>
      </w:r>
      <w:r w:rsidRPr="00B14AA0">
        <w:rPr>
          <w:rtl/>
        </w:rPr>
        <w:t>21</w:t>
      </w:r>
    </w:p>
    <w:p w:rsidR="00884CF0" w:rsidRPr="00610E41" w:rsidRDefault="00884CF0" w:rsidP="00862268">
      <w:pPr>
        <w:keepNext/>
        <w:keepLines/>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ترتبط الموارد المخصصة للنتيجتين</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2.6</w:t>
      </w:r>
      <w:r w:rsidRPr="00610E41">
        <w:rPr>
          <w:rFonts w:ascii="Arabic Typesetting" w:hAnsi="Arabic Typesetting" w:cs="Arabic Typesetting"/>
          <w:sz w:val="34"/>
          <w:szCs w:val="34"/>
          <w:rtl/>
        </w:rPr>
        <w:t xml:space="preserve"> (تحسين النفاذ إلى المعلومات المتعلقة بالملكية الفكرية واستخدامها) و</w:t>
      </w:r>
      <w:r>
        <w:rPr>
          <w:rFonts w:ascii="Arabic Typesetting" w:hAnsi="Arabic Typesetting" w:cs="Arabic Typesetting" w:hint="cs"/>
          <w:sz w:val="34"/>
          <w:szCs w:val="34"/>
          <w:rtl/>
        </w:rPr>
        <w:t xml:space="preserve"> ه 2.5</w:t>
      </w:r>
      <w:r w:rsidRPr="00610E41">
        <w:rPr>
          <w:rFonts w:ascii="Arabic Typesetting" w:hAnsi="Arabic Typesetting" w:cs="Arabic Typesetting"/>
          <w:sz w:val="34"/>
          <w:szCs w:val="34"/>
          <w:rtl/>
        </w:rPr>
        <w:t xml:space="preserve"> (استخدام تحليلات الويبو الاقتصادية على نطاق أوسع ونحو أفضل) باستمرار تطوير قاعدة بيانات </w:t>
      </w:r>
      <w:r w:rsidRPr="00610E41">
        <w:rPr>
          <w:rFonts w:ascii="Arabic Typesetting" w:hAnsi="Arabic Typesetting" w:cs="Arabic Typesetting"/>
          <w:sz w:val="34"/>
          <w:szCs w:val="34"/>
        </w:rPr>
        <w:t xml:space="preserve">WIPO </w:t>
      </w:r>
      <w:proofErr w:type="spellStart"/>
      <w:r w:rsidRPr="00610E41">
        <w:rPr>
          <w:rFonts w:ascii="Arabic Typesetting" w:hAnsi="Arabic Typesetting" w:cs="Arabic Typesetting"/>
          <w:sz w:val="34"/>
          <w:szCs w:val="34"/>
        </w:rPr>
        <w:t>Lex</w:t>
      </w:r>
      <w:proofErr w:type="spellEnd"/>
      <w:r w:rsidRPr="00610E41">
        <w:rPr>
          <w:rFonts w:ascii="Arabic Typesetting" w:hAnsi="Arabic Typesetting" w:cs="Arabic Typesetting"/>
          <w:sz w:val="34"/>
          <w:szCs w:val="34"/>
          <w:rtl/>
        </w:rPr>
        <w:t xml:space="preserve"> وصيانتها، وبوجه عام ستظل بنفس المستوى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كما في ميزانية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بعد التحويلات.</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وتعكس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3.8</w:t>
      </w:r>
      <w:r w:rsidRPr="00610E41">
        <w:rPr>
          <w:rFonts w:ascii="Arabic Typesetting" w:hAnsi="Arabic Typesetting" w:cs="Arabic Typesetting"/>
          <w:sz w:val="34"/>
          <w:szCs w:val="34"/>
          <w:rtl/>
        </w:rPr>
        <w:t xml:space="preserve"> (التزام الدول الأعضاء التزاما فعليًا) والنتيجة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(تواصل الويبو وتشاركها فعليا مع الأمم المتحدة والمنظمات الحكومية الدولية) بالأساس التركيز على هاتين النتيجتين من خلال تخصيص موارد بشرية بنسبة أكبر.</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خفض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فهو بالأساس نتيجة لتوقع انتهاء برنامج التقويم الاستراتيجي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وينعكس ذلك في خفض الخدمات التعاقدية بمقدار 1</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2 مليون فرنك سويسري.</w:t>
      </w:r>
    </w:p>
    <w:p w:rsidR="00884CF0" w:rsidRPr="002E5661" w:rsidRDefault="00BB310C" w:rsidP="00862268">
      <w:pPr>
        <w:keepLines/>
        <w:autoSpaceDE w:val="0"/>
        <w:autoSpaceDN w:val="0"/>
        <w:adjustRightInd w:val="0"/>
        <w:spacing w:after="120"/>
        <w:rPr>
          <w:rFonts w:ascii="Arabic Typesetting" w:hAnsi="Arabic Typesetting" w:cs="Arabic Typesetting"/>
          <w:b/>
          <w:i/>
          <w:sz w:val="30"/>
          <w:szCs w:val="30"/>
          <w:rtl/>
        </w:rPr>
      </w:pPr>
      <w:r>
        <w:rPr>
          <w:rFonts w:hint="cs"/>
          <w:noProof/>
          <w:lang w:bidi="ar-SA"/>
        </w:rPr>
        <w:drawing>
          <wp:inline distT="0" distB="0" distL="0" distR="0" wp14:anchorId="6C612C76" wp14:editId="66F39CFB">
            <wp:extent cx="5759450" cy="3739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373951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342B48">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Pr="002D25CE" w:rsidRDefault="00BB310C" w:rsidP="00862268">
      <w:pPr>
        <w:spacing w:after="120"/>
        <w:jc w:val="both"/>
        <w:rPr>
          <w:rFonts w:ascii="Arabic Typesetting" w:hAnsi="Arabic Typesetting" w:cs="Arabic Typesetting"/>
          <w:sz w:val="30"/>
          <w:szCs w:val="30"/>
        </w:rPr>
      </w:pPr>
      <w:r>
        <w:rPr>
          <w:noProof/>
          <w:rtl/>
          <w:lang w:bidi="ar-SA"/>
        </w:rPr>
        <w:drawing>
          <wp:inline distT="0" distB="0" distL="0" distR="0" wp14:anchorId="2ADA3B9A" wp14:editId="112D4470">
            <wp:extent cx="5363845" cy="642810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3845" cy="6428105"/>
                    </a:xfrm>
                    <a:prstGeom prst="rect">
                      <a:avLst/>
                    </a:prstGeom>
                    <a:noFill/>
                    <a:ln>
                      <a:noFill/>
                    </a:ln>
                  </pic:spPr>
                </pic:pic>
              </a:graphicData>
            </a:graphic>
          </wp:inline>
        </w:drawing>
      </w:r>
    </w:p>
    <w:p w:rsidR="00884CF0" w:rsidRPr="00342B48" w:rsidRDefault="00884CF0" w:rsidP="00A86234">
      <w:pPr>
        <w:pStyle w:val="ARNormal"/>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A86234">
      <w:pPr>
        <w:pStyle w:val="ARNormal"/>
        <w:numPr>
          <w:ilvl w:val="0"/>
          <w:numId w:val="94"/>
        </w:numPr>
        <w:spacing w:line="240" w:lineRule="auto"/>
        <w:ind w:left="-2" w:firstLine="0"/>
        <w:jc w:val="left"/>
        <w:rPr>
          <w:rFonts w:ascii="Tahoma" w:hAnsi="Tahoma" w:cs="Tahoma"/>
          <w:sz w:val="16"/>
          <w:szCs w:val="16"/>
        </w:rPr>
      </w:pPr>
      <w:r w:rsidRPr="00342B48">
        <w:rPr>
          <w:rFonts w:ascii="Tahoma" w:hAnsi="Tahoma" w:cs="Tahoma"/>
          <w:color w:val="000000"/>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A86234">
      <w:pPr>
        <w:pStyle w:val="ARNormal"/>
        <w:numPr>
          <w:ilvl w:val="0"/>
          <w:numId w:val="94"/>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A86234">
      <w:pPr>
        <w:pStyle w:val="ARNormal"/>
        <w:numPr>
          <w:ilvl w:val="0"/>
          <w:numId w:val="94"/>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2D25CE">
        <w:rPr>
          <w:color w:val="000000"/>
          <w:sz w:val="30"/>
          <w:szCs w:val="30"/>
        </w:rPr>
        <w:br w:type="page"/>
      </w:r>
      <w:r w:rsidRPr="00E31C7F">
        <w:rPr>
          <w:rFonts w:ascii="Tahoma" w:hAnsi="Tahoma" w:cs="Tahoma" w:hint="cs"/>
          <w:sz w:val="16"/>
          <w:szCs w:val="16"/>
          <w:rtl/>
        </w:rPr>
        <w:t>الموارد الاستئمانية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pPr>
        <w:ind w:left="1134"/>
        <w:jc w:val="both"/>
        <w:rPr>
          <w:rtl/>
        </w:rPr>
      </w:pPr>
      <w:r>
        <w:rPr>
          <w:noProof/>
          <w:lang w:bidi="ar-SA"/>
        </w:rPr>
        <w:drawing>
          <wp:inline distT="0" distB="0" distL="0" distR="0" wp14:anchorId="6B842928" wp14:editId="482BD7F8">
            <wp:extent cx="4217035" cy="573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17035" cy="573405"/>
                    </a:xfrm>
                    <a:prstGeom prst="rect">
                      <a:avLst/>
                    </a:prstGeom>
                    <a:noFill/>
                    <a:ln>
                      <a:noFill/>
                    </a:ln>
                  </pic:spPr>
                </pic:pic>
              </a:graphicData>
            </a:graphic>
          </wp:inline>
        </w:drawing>
      </w:r>
    </w:p>
    <w:p w:rsidR="00884CF0" w:rsidRPr="00342B48" w:rsidRDefault="00884CF0" w:rsidP="00A86234">
      <w:pPr>
        <w:adjustRightInd w:val="0"/>
        <w:snapToGrid w:val="0"/>
        <w:spacing w:after="120"/>
        <w:ind w:left="1151"/>
        <w:jc w:val="both"/>
        <w:rPr>
          <w:rFonts w:ascii="Tahoma" w:hAnsi="Tahoma" w:cs="Tahoma"/>
          <w:color w:val="000000"/>
          <w:sz w:val="16"/>
          <w:szCs w:val="16"/>
          <w:rtl/>
        </w:rPr>
      </w:pPr>
      <w:r w:rsidRPr="00342B48">
        <w:rPr>
          <w:rFonts w:ascii="Tahoma" w:hAnsi="Tahoma" w:cs="Tahoma"/>
          <w:color w:val="000000"/>
          <w:sz w:val="16"/>
          <w:szCs w:val="16"/>
          <w:rtl/>
        </w:rPr>
        <w:t>*  للعلم فقط. وللاطلاع على مزيد من التفاصيل، يرجى الرجوع إلى المرفق الثامن</w:t>
      </w:r>
      <w:r w:rsidRPr="00342B48">
        <w:rPr>
          <w:rFonts w:ascii="Tahoma" w:hAnsi="Tahoma" w:cs="Tahoma"/>
          <w:color w:val="000000"/>
          <w:sz w:val="16"/>
          <w:szCs w:val="16"/>
        </w:rPr>
        <w:t>.</w:t>
      </w:r>
    </w:p>
    <w:p w:rsidR="00884CF0" w:rsidRPr="00342B48" w:rsidRDefault="00884CF0" w:rsidP="00A86234">
      <w:pPr>
        <w:adjustRightInd w:val="0"/>
        <w:snapToGrid w:val="0"/>
        <w:spacing w:after="120"/>
        <w:ind w:left="1151"/>
        <w:jc w:val="both"/>
        <w:rPr>
          <w:rFonts w:ascii="Tahoma" w:hAnsi="Tahoma" w:cs="Tahoma"/>
          <w:sz w:val="16"/>
          <w:szCs w:val="16"/>
          <w:rtl/>
        </w:rPr>
      </w:pPr>
      <w:r w:rsidRPr="00342B48">
        <w:rPr>
          <w:rFonts w:ascii="Tahoma" w:hAnsi="Tahoma" w:cs="Tahoma"/>
          <w:sz w:val="16"/>
          <w:szCs w:val="16"/>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342B48">
        <w:rPr>
          <w:rFonts w:ascii="Tahoma" w:hAnsi="Tahoma" w:cs="Tahoma"/>
          <w:sz w:val="16"/>
          <w:szCs w:val="16"/>
        </w:rPr>
        <w:t>.</w:t>
      </w:r>
    </w:p>
    <w:p w:rsidR="00884CF0" w:rsidRPr="00342B48" w:rsidRDefault="00884CF0" w:rsidP="00A86234">
      <w:pPr>
        <w:adjustRightInd w:val="0"/>
        <w:snapToGrid w:val="0"/>
        <w:spacing w:after="120"/>
        <w:ind w:left="1151"/>
        <w:jc w:val="both"/>
        <w:rPr>
          <w:rFonts w:ascii="Tahoma" w:hAnsi="Tahoma" w:cs="Tahoma"/>
          <w:sz w:val="16"/>
          <w:szCs w:val="16"/>
          <w:rtl/>
        </w:rPr>
      </w:pPr>
      <w:r w:rsidRPr="00342B48">
        <w:rPr>
          <w:rFonts w:ascii="Tahoma" w:hAnsi="Tahoma" w:cs="Tahoma"/>
          <w:sz w:val="16"/>
          <w:szCs w:val="16"/>
          <w:rtl/>
        </w:rPr>
        <w:t>***  تتفاوت المساهمات السنوية وقد لوحظت بعض التقلبات من سنة إلى أخرى</w:t>
      </w:r>
      <w:r w:rsidRPr="00342B48">
        <w:rPr>
          <w:rFonts w:ascii="Tahoma" w:hAnsi="Tahoma" w:cs="Tahoma"/>
          <w:sz w:val="16"/>
          <w:szCs w:val="16"/>
        </w:rPr>
        <w:t>.</w:t>
      </w:r>
    </w:p>
    <w:p w:rsidR="00884CF0" w:rsidRPr="00063B17" w:rsidRDefault="00884CF0" w:rsidP="00A86234">
      <w:pPr>
        <w:adjustRightInd w:val="0"/>
        <w:snapToGrid w:val="0"/>
        <w:spacing w:after="120"/>
        <w:ind w:left="1151"/>
        <w:jc w:val="both"/>
        <w:rPr>
          <w:rFonts w:ascii="Tahoma" w:hAnsi="Tahoma" w:cs="Tahoma"/>
          <w:sz w:val="16"/>
          <w:szCs w:val="16"/>
          <w:rtl/>
        </w:rPr>
      </w:pPr>
      <w:r w:rsidRPr="00342B48">
        <w:rPr>
          <w:rFonts w:ascii="Tahoma" w:hAnsi="Tahoma" w:cs="Tahoma"/>
          <w:sz w:val="16"/>
          <w:szCs w:val="16"/>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342B48">
        <w:rPr>
          <w:rFonts w:ascii="Tahoma" w:hAnsi="Tahoma" w:cs="Tahoma"/>
          <w:sz w:val="16"/>
          <w:szCs w:val="16"/>
          <w:rtl/>
        </w:rPr>
        <w:t>الاستئماني</w:t>
      </w:r>
      <w:proofErr w:type="spellEnd"/>
      <w:r w:rsidRPr="00342B48">
        <w:rPr>
          <w:rFonts w:ascii="Tahoma" w:hAnsi="Tahoma" w:cs="Tahoma"/>
          <w:sz w:val="16"/>
          <w:szCs w:val="16"/>
          <w:rtl/>
        </w:rPr>
        <w:t xml:space="preserve"> التزاما من هذا القبيل</w:t>
      </w:r>
      <w:r w:rsidRPr="00A86234">
        <w:rPr>
          <w:rFonts w:ascii="Tahoma" w:hAnsi="Tahoma" w:cs="Tahoma"/>
          <w:sz w:val="16"/>
          <w:szCs w:val="16"/>
        </w:rPr>
        <w:t>.</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56" w:name="_Toc358745244"/>
      <w:r w:rsidRPr="008554EB">
        <w:rPr>
          <w:rFonts w:ascii="Arabic Typesetting" w:hAnsi="Arabic Typesetting" w:cs="Arabic Typesetting"/>
          <w:bCs/>
          <w:iCs w:val="0"/>
          <w:noProof/>
          <w:snapToGrid/>
          <w:sz w:val="42"/>
          <w:szCs w:val="42"/>
          <w:rtl/>
          <w:lang w:bidi="ar-EG"/>
        </w:rPr>
        <w:t>البرنامج 22</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البرامج والموارد</w:t>
      </w:r>
      <w:bookmarkEnd w:id="56"/>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إن التفاؤل الحذر للاقتصاد العالمي والارتفاع الطفيف في نمو الإيرادات والزيادة في تكاليف الموظفين وتزايد الطلب على خدمات الويبو كل ذلك لا يزال يحدد سياق هذا البرنامج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وقد شهدت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أثرًا إيجابيًا لتنفيذ برنامج التقويم الاستراتيجي في تعزيز:</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(أ) النهج القائم على نتائج إدارة أنشطة المنظمة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(ب)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إدارة الموارد المالية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(ج)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عمليات المراقبة الداخلية.</w:t>
      </w:r>
      <w:r w:rsidRPr="00610E41">
        <w:rPr>
          <w:rFonts w:ascii="Arabic Typesetting" w:hAnsi="Arabic Typesetting" w:cs="Arabic Typesetting"/>
          <w:sz w:val="34"/>
          <w:szCs w:val="34"/>
          <w:lang w:val="en-GB"/>
        </w:rPr>
        <w:t xml:space="preserve"> </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وقد كان من شأن تنقيح الإدارة القائمة على النتائج تحسين خطط العمل السنوية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وقد نتج عن نهج التخطيط القائم على النتائج المعتمد بالنسبة للبرنامج والميزانية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فضلاً عن إدارة المخاطر على مستوى المنظمة خطة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تركز بشدة على النتائج وعلى تحسين تنفيذ البرامج وأدائها من خلال إطار نتائج محسّن ومعزز ومؤشرات الأداء التي توضح جيدًا إسهام البرامج في تحقيق النتائج على مستوى المنظمة.</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 xml:space="preserve">وكنتيجة للتقدم المحرز بشأن الإدارة القائمة على النتائج عبر قطاعات المنظمة، يعد هذا البرنامج </w:t>
      </w:r>
      <w:r w:rsidRPr="00610E41">
        <w:rPr>
          <w:rFonts w:ascii="Arabic Typesetting" w:hAnsi="Arabic Typesetting" w:cs="Arabic Typesetting" w:hint="cs"/>
          <w:sz w:val="34"/>
          <w:szCs w:val="34"/>
          <w:rtl/>
        </w:rPr>
        <w:t>مهيأ</w:t>
      </w:r>
      <w:r w:rsidRPr="00610E41">
        <w:rPr>
          <w:rFonts w:ascii="Arabic Typesetting" w:hAnsi="Arabic Typesetting" w:cs="Arabic Typesetting"/>
          <w:sz w:val="34"/>
          <w:szCs w:val="34"/>
          <w:rtl/>
        </w:rPr>
        <w:t xml:space="preserve"> بشكل أفضل الآن لاتباع نهج أكثر شمولاً لإدارة أداء المنظمة يشمل مبادئ المعاملات التجارية وإدارة العمليات والإدارة المالية.</w:t>
      </w:r>
      <w:r w:rsidRPr="00610E41">
        <w:rPr>
          <w:rFonts w:ascii="Arabic Typesetting" w:hAnsi="Arabic Typesetting" w:cs="Arabic Typesetting"/>
          <w:sz w:val="34"/>
          <w:szCs w:val="34"/>
          <w:lang w:val="en-GB"/>
        </w:rPr>
        <w:t xml:space="preserve"> </w:t>
      </w:r>
    </w:p>
    <w:p w:rsidR="00884CF0" w:rsidRPr="00610E41" w:rsidRDefault="00884CF0" w:rsidP="00862268">
      <w:pPr>
        <w:spacing w:after="120" w:line="340" w:lineRule="exact"/>
        <w:rPr>
          <w:rFonts w:ascii="Arabic Typesetting" w:hAnsi="Arabic Typesetting" w:cs="Arabic Typesetting"/>
          <w:sz w:val="34"/>
          <w:szCs w:val="34"/>
        </w:rPr>
      </w:pPr>
    </w:p>
    <w:p w:rsidR="00884CF0" w:rsidRPr="005D6DA7" w:rsidRDefault="00884CF0" w:rsidP="00862268">
      <w:pPr>
        <w:tabs>
          <w:tab w:val="left" w:pos="567"/>
          <w:tab w:val="left" w:pos="1985"/>
        </w:tabs>
        <w:spacing w:after="120" w:line="360" w:lineRule="exact"/>
        <w:rPr>
          <w:rFonts w:ascii="Arabic Typesetting" w:hAnsi="Arabic Typesetting" w:cs="Arabic Typesetting"/>
          <w:b/>
          <w:sz w:val="38"/>
          <w:szCs w:val="38"/>
        </w:rPr>
      </w:pPr>
      <w:r w:rsidRPr="005D6DA7">
        <w:rPr>
          <w:rFonts w:ascii="Arabic Typesetting" w:hAnsi="Arabic Typesetting" w:cs="Arabic Typesetting"/>
          <w:b/>
          <w:sz w:val="38"/>
          <w:szCs w:val="38"/>
          <w:rtl/>
        </w:rPr>
        <w:t>استراتيجيات التنفيذ</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سيكون أحد الأهداف الرئيسية التي سيتم التركيز عليها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هو ضمان تعزيز عمليات رصد التنفيذ وتقييمه لتوفير رؤية معززة بشأن اتجاهات التنفيذ الجارية.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وذلك سيمكن البرنامج من الانخراط مع مديري البرنامج لتحسين إنجاز البرنامج.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وسيضمن استخدام الوظائف الرئيسية لنظام تخطيط الموارد المؤسسية ودمج الأنظمة المالية والأنظمة القائمة على النتائج في الويبو دمجاً كاملاً لضمان وضع أنظمة متسقة ومتساندة لإدماج عمليات التخطيط والرصد والإبلاغ على مستوى البرامج وعلى المستوى المالي.</w:t>
      </w:r>
      <w:r w:rsidRPr="00610E41">
        <w:rPr>
          <w:rFonts w:ascii="Arabic Typesetting" w:hAnsi="Arabic Typesetting" w:cs="Arabic Typesetting"/>
          <w:sz w:val="34"/>
          <w:szCs w:val="34"/>
          <w:rtl/>
          <w:lang w:val="en-GB"/>
        </w:rPr>
        <w:t xml:space="preserve"> </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وستشمل الأولويات الإضافية التحسين المستمر لكل من آليات إدارة إيرادات الويبو والتنبؤ بها وآليات تتبع النفقات بناء على التقدم المحرز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ومن المتوقع أن يعزز ذلك من إضفاء الطابع المؤسسي على السلوك المسؤول في الإنفاق وعمليات مراقبته في المجالات التي تم تحديد فرص للتحسين فيها.</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ويشكل تطبيق نظام تخطيط الموارد المؤسسية وتعزيز قدرات الإبلاغ فرصة كبيرة للاستعانة بالتحليلات واستخبارات الأعمال لتغذية البرنامج وقرارات إدارة الموارد بالمعلومات.</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وسيمكن تعزيز الإبلاغ البرنامج أيضًا من تقييم عمليات المراقبة وتعزيزها حسب الضرورة</w:t>
      </w:r>
      <w:r>
        <w:rPr>
          <w:rFonts w:ascii="Arabic Typesetting" w:hAnsi="Arabic Typesetting" w:cs="Arabic Typesetting" w:hint="cs"/>
          <w:sz w:val="34"/>
          <w:szCs w:val="34"/>
          <w:rtl/>
        </w:rPr>
        <w:t>.</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سيدعم البرنامج بفعالية مديري البرنامج في تحليل عملياتهم التجارية ونماذج التنفيذ لتحديد الفرص المتاحة لتحسين الأداء وفعالية التكلفة باستمرار.</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وستستمر الجهود لتحسين الإدارة المالية وعمليات المراقبة المالية بناءً على نتائج مبادرات تعزيز إدارة الموارد المالية وتعزيز نظام المراقبة الداخلية وإدارة المخاطر المتخذة في إطار برنامج التقويم الاستراتيجي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وسيظل الحوار المستمر مع هيئات التدقيق والرقابة الإدارية والمتابعة المنتظمة للتوصيات العالقة من الاستراتيجيات الرئيسية في هذا الصدد.</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وسيستمر توخي الحذر في الإدارة المالية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ومن ثم سيظل من المهم بالنسبة للويبو أن ترصد عن كثب الإيرادات والنفقات من خلال آليات إبلاغ فريق إدارة الأزمات المشكل داخليًا والمرصد المالي للدول الأعضاء.</w:t>
      </w:r>
      <w:r w:rsidRPr="00610E41">
        <w:rPr>
          <w:rFonts w:ascii="Arabic Typesetting" w:hAnsi="Arabic Typesetting" w:cs="Arabic Typesetting"/>
          <w:sz w:val="34"/>
          <w:szCs w:val="34"/>
          <w:lang w:val="en-GB"/>
        </w:rPr>
        <w:t xml:space="preserve"> </w:t>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2D25CE" w:rsidTr="00862268">
        <w:trPr>
          <w:trHeight w:val="709"/>
        </w:trPr>
        <w:tc>
          <w:tcPr>
            <w:tcW w:w="4535" w:type="dxa"/>
            <w:tcBorders>
              <w:top w:val="single" w:sz="4" w:space="0" w:color="auto"/>
              <w:bottom w:val="single" w:sz="4" w:space="0" w:color="auto"/>
            </w:tcBorders>
            <w:shd w:val="clear" w:color="auto" w:fill="CCFFFF"/>
          </w:tcPr>
          <w:p w:rsidR="00884CF0" w:rsidRPr="00A67728" w:rsidRDefault="00884CF0" w:rsidP="00862268">
            <w:pPr>
              <w:pStyle w:val="ARProgramTableHeading"/>
              <w:keepNext/>
              <w:spacing w:beforeLines="60" w:before="144" w:afterLines="60" w:after="144" w:line="300" w:lineRule="exact"/>
              <w:rPr>
                <w:rtl/>
                <w:lang w:bidi="ar-SA"/>
              </w:rPr>
            </w:pPr>
            <w:r>
              <w:rPr>
                <w:rFonts w:hint="cs"/>
                <w:rtl/>
                <w:lang w:bidi="ar-SA"/>
              </w:rPr>
              <w:t>المخاطر أمام البرنامج في تحقيق نتائجه</w:t>
            </w:r>
          </w:p>
        </w:tc>
        <w:tc>
          <w:tcPr>
            <w:tcW w:w="4537" w:type="dxa"/>
            <w:tcBorders>
              <w:top w:val="single" w:sz="4" w:space="0" w:color="auto"/>
              <w:bottom w:val="single" w:sz="4" w:space="0" w:color="auto"/>
            </w:tcBorders>
            <w:shd w:val="clear" w:color="auto" w:fill="CCFFFF"/>
          </w:tcPr>
          <w:p w:rsidR="00884CF0" w:rsidRPr="00724B72" w:rsidRDefault="00884CF0" w:rsidP="00862268">
            <w:pPr>
              <w:pStyle w:val="ARProgramTableHeading"/>
              <w:keepNext/>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1222"/>
        </w:trPr>
        <w:tc>
          <w:tcPr>
            <w:tcW w:w="4535" w:type="dxa"/>
            <w:tcBorders>
              <w:top w:val="single" w:sz="4" w:space="0" w:color="auto"/>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قد ينتج عن استمرار الأزمة الاقتصادية والمالية العالمية انخفاض مستويات الإيرادات بشكل كبير عمّا هو مخطط.</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وقد يؤدي ذلك، جنبًا إلى جنب مع عدم القدرة على التصرف بسرعة لتقليص النفقات لمستوى مناسب، إلى خلق عجز والتأثير سلبيًا على إنجاز البرنامج.</w:t>
            </w:r>
          </w:p>
        </w:tc>
        <w:tc>
          <w:tcPr>
            <w:tcW w:w="4537" w:type="dxa"/>
            <w:tcBorders>
              <w:top w:val="single" w:sz="4" w:space="0" w:color="auto"/>
              <w:bottom w:val="single" w:sz="4" w:space="0" w:color="auto"/>
            </w:tcBorders>
            <w:tcMar>
              <w:top w:w="113" w:type="dxa"/>
              <w:bottom w:w="85" w:type="dxa"/>
            </w:tcMar>
            <w:vAlign w:val="bottom"/>
          </w:tcPr>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تحافظ المنظمة على مستوى مناسب من الأموال الاحتياطية (حوالي 18% من ميزانية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لكي تكون قادرة على مواجهة أي احتمال لانخفاض الإيرادات.</w:t>
            </w:r>
          </w:p>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وترصد الأمانة النفقات عن كثب من خلال عملية رصد الإيرادات والنفقات المعززة وعن طريق فريق إدارة الأزمات.</w:t>
            </w:r>
            <w:r w:rsidRPr="002D25CE">
              <w:rPr>
                <w:rFonts w:ascii="Arabic Typesetting" w:hAnsi="Arabic Typesetting" w:cs="Arabic Typesetting"/>
                <w:sz w:val="30"/>
                <w:szCs w:val="30"/>
              </w:rPr>
              <w:t xml:space="preserve"> </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B14AA0" w:rsidRDefault="00884CF0" w:rsidP="00862268">
      <w:pPr>
        <w:pStyle w:val="ARProgramHeading2"/>
      </w:pPr>
      <w:r>
        <w:rPr>
          <w:rFonts w:hint="cs"/>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50"/>
        <w:gridCol w:w="2171"/>
        <w:gridCol w:w="2036"/>
      </w:tblGrid>
      <w:tr w:rsidR="00884CF0" w:rsidRPr="008554EB" w:rsidTr="00862268">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النتائج المرتقبة</w:t>
            </w:r>
          </w:p>
        </w:tc>
        <w:tc>
          <w:tcPr>
            <w:tcW w:w="1515"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مؤشرات الأداء</w:t>
            </w:r>
          </w:p>
        </w:tc>
        <w:tc>
          <w:tcPr>
            <w:tcW w:w="1154"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ind w:left="85"/>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keepNext/>
              <w:keepLines/>
              <w:spacing w:beforeLines="60" w:before="144" w:afterLines="60" w:after="144" w:line="300" w:lineRule="exact"/>
              <w:ind w:right="146"/>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الأهداف</w:t>
            </w:r>
          </w:p>
        </w:tc>
      </w:tr>
      <w:tr w:rsidR="00884CF0" w:rsidRPr="008554EB" w:rsidTr="00862268">
        <w:trPr>
          <w:cantSplit/>
        </w:trPr>
        <w:tc>
          <w:tcPr>
            <w:tcW w:w="1249"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ه 1.9 خدمات دعم فعالة وناجعة وذات جودة موجهة نحو الزبائن لفائدة الزبائن الداخليين وأصحاب المصالح الخارجيين</w:t>
            </w:r>
          </w:p>
        </w:tc>
        <w:tc>
          <w:tcPr>
            <w:tcW w:w="1515"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154" w:type="pct"/>
            <w:tcBorders>
              <w:top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إكمال الإغلاق الشهري بعد نهاية الشهر بعشرة أيام عدا يناير حيث يتحدد الإغلاق الشهري عن طريق تقدم الإغلاق السنوي)</w:t>
            </w:r>
          </w:p>
        </w:tc>
        <w:tc>
          <w:tcPr>
            <w:tcW w:w="1082" w:type="pct"/>
            <w:tcBorders>
              <w:top w:val="single" w:sz="4" w:space="0" w:color="auto"/>
            </w:tcBorders>
            <w:tcMar>
              <w:top w:w="113" w:type="dxa"/>
            </w:tcMar>
          </w:tcPr>
          <w:p w:rsidR="00884CF0" w:rsidRPr="008554EB" w:rsidRDefault="00884CF0" w:rsidP="00862268">
            <w:pPr>
              <w:keepNext/>
              <w:keepLine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1887"/>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إتاحة تقارير ثابتة على الإنترنت بين عشية وضحاها؛ تقارير ربعية للمرصد خلال أسبوعين من الإغلاق؛ تقارير شهرية قياسية خلال أسبوع من الإغلاق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إتاحة تقارير تفاعلية محددة العوامل عبر الإنترنت كنتيجة لعمل مشروع تخطيط الموارد المؤسسية/استخبارات الأعمال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2014/2015</w:t>
            </w:r>
            <w:r w:rsidRPr="008554EB">
              <w:rPr>
                <w:rFonts w:ascii="Arabic Typesetting" w:hAnsi="Arabic Typesetting" w:cs="Arabic Typesetting"/>
                <w:sz w:val="30"/>
                <w:szCs w:val="30"/>
                <w:rtl/>
              </w:rPr>
              <w:t xml:space="preserve">؛ تقارير ربعية للمرصد خلال أسبوعين من الإغلاق؛ تقارير شهرية قياسية خلال أسبوع من الإغلاق </w:t>
            </w:r>
          </w:p>
        </w:tc>
      </w:tr>
      <w:tr w:rsidR="00884CF0" w:rsidRPr="008554EB" w:rsidTr="00862268">
        <w:trPr>
          <w:cantSplit/>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إغلاق 75% من التذاكر (تسويتها) خلال 3 أيام من الاستلام</w:t>
            </w:r>
          </w:p>
        </w:tc>
        <w:tc>
          <w:tcPr>
            <w:tcW w:w="1082" w:type="pct"/>
            <w:tcMar>
              <w:top w:w="113" w:type="dxa"/>
            </w:tcMar>
          </w:tcPr>
          <w:p w:rsidR="00884CF0" w:rsidRPr="008554EB" w:rsidRDefault="00884CF0" w:rsidP="00862268">
            <w:pPr>
              <w:keepNext/>
              <w:keepLines/>
              <w:tabs>
                <w:tab w:val="left" w:pos="2051"/>
              </w:tab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81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إسداء المشورة و/أو الرد على ملفات الميزانية واستفساراتها خلال 72 ساعة</w:t>
            </w:r>
          </w:p>
        </w:tc>
        <w:tc>
          <w:tcPr>
            <w:tcW w:w="1082" w:type="pct"/>
            <w:tcMar>
              <w:top w:w="113" w:type="dxa"/>
            </w:tcMar>
          </w:tcPr>
          <w:p w:rsidR="00884CF0" w:rsidRPr="008554EB" w:rsidRDefault="00884CF0" w:rsidP="00862268">
            <w:pPr>
              <w:keepNext/>
              <w:keepLines/>
              <w:spacing w:beforeLines="60" w:before="144" w:afterLines="60" w:after="144" w:line="300" w:lineRule="exact"/>
              <w:ind w:right="51"/>
              <w:rPr>
                <w:rFonts w:ascii="Arabic Typesetting" w:hAnsi="Arabic Typesetting" w:cs="Arabic Typesetting"/>
                <w:b/>
                <w:sz w:val="30"/>
                <w:szCs w:val="30"/>
              </w:rPr>
            </w:pPr>
            <w:r w:rsidRPr="008554EB">
              <w:rPr>
                <w:rFonts w:ascii="Arabic Typesetting" w:hAnsi="Arabic Typesetting" w:cs="Arabic Typesetting"/>
                <w:b/>
                <w:sz w:val="30"/>
                <w:szCs w:val="30"/>
                <w:rtl/>
              </w:rPr>
              <w:t>إسداء المشورة و/أو الرد على ملفات الميزانية واستفساراتها خلال 48 ساعة</w:t>
            </w:r>
          </w:p>
        </w:tc>
      </w:tr>
      <w:tr w:rsidR="00884CF0" w:rsidRPr="008554EB" w:rsidTr="00862268">
        <w:trPr>
          <w:cantSplit/>
          <w:trHeight w:val="1356"/>
        </w:trPr>
        <w:tc>
          <w:tcPr>
            <w:tcW w:w="1249"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ه 2.9 أمانة تعمل بسلاسة مع موظفين تحت إدارة جيّدة وبمهارات مناسبة ويحققون النتائج بكفاءة</w:t>
            </w: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8554EB">
              <w:rPr>
                <w:rFonts w:ascii="Arabic Typesetting" w:hAnsi="Arabic Typesetting" w:cs="Arabic Typesetting"/>
                <w:sz w:val="30"/>
                <w:szCs w:val="30"/>
              </w:rPr>
              <w:t>IPSAS</w:t>
            </w:r>
            <w:r w:rsidRPr="008554EB">
              <w:rPr>
                <w:rFonts w:ascii="Arabic Typesetting" w:hAnsi="Arabic Typesetting" w:cs="Arabic Typesetting"/>
                <w:sz w:val="30"/>
                <w:szCs w:val="30"/>
                <w:rtl/>
              </w:rPr>
              <w:t>)</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ورد تقرير تدقيق خالي من الملاحظات لسنة 2012 وسنة 2013 وتمت الإجابة على جميع توصيات التدقيق</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تقرير تدقيق خالي من الملاحظات لكل من سنتي الفترة</w:t>
            </w:r>
          </w:p>
        </w:tc>
      </w:tr>
      <w:tr w:rsidR="00884CF0" w:rsidRPr="008554EB" w:rsidTr="00862268">
        <w:trPr>
          <w:cantSplit/>
          <w:trHeight w:val="1133"/>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8554EB">
              <w:rPr>
                <w:rFonts w:ascii="Arabic Typesetting" w:hAnsi="Arabic Typesetting" w:cs="Arabic Typesetting"/>
                <w:sz w:val="30"/>
                <w:szCs w:val="30"/>
                <w:rtl/>
              </w:rPr>
              <w:t xml:space="preserve">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b/>
                <w:sz w:val="30"/>
                <w:szCs w:val="30"/>
                <w:rtl/>
              </w:rPr>
              <w:t>ثنائية</w:t>
            </w:r>
            <w:r w:rsidRPr="008554EB">
              <w:rPr>
                <w:rFonts w:ascii="Arabic Typesetting" w:hAnsi="Arabic Typesetting" w:cs="Arabic Typesetting"/>
                <w:b/>
                <w:sz w:val="30"/>
                <w:szCs w:val="30"/>
                <w:rtl/>
              </w:rPr>
              <w:t xml:space="preserve"> </w:t>
            </w:r>
            <w:r w:rsidR="005E2F2A">
              <w:rPr>
                <w:rFonts w:ascii="Arabic Typesetting" w:hAnsi="Arabic Typesetting" w:cs="Arabic Typesetting"/>
                <w:b/>
                <w:sz w:val="30"/>
                <w:szCs w:val="30"/>
                <w:rtl/>
              </w:rPr>
              <w:t>2014/2015</w:t>
            </w:r>
            <w:r w:rsidRPr="008554EB">
              <w:rPr>
                <w:rFonts w:ascii="Arabic Typesetting" w:hAnsi="Arabic Typesetting" w:cs="Arabic Typesetting"/>
                <w:b/>
                <w:sz w:val="30"/>
                <w:szCs w:val="30"/>
                <w:rtl/>
              </w:rPr>
              <w:t xml:space="preserve"> </w:t>
            </w:r>
          </w:p>
        </w:tc>
      </w:tr>
      <w:tr w:rsidR="00884CF0" w:rsidRPr="008554EB" w:rsidTr="00862268">
        <w:trPr>
          <w:cantSplit/>
          <w:trHeight w:val="1726"/>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سداد الرسوم (بما في ذلك رسوم مدريد ولاهاي) في المواعيد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90% من الرسوم سددت خلال 7 أيام من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90% من الرسوم سددت خلال يومين أو ثلاثة من استلام الفاتورة</w:t>
            </w:r>
          </w:p>
        </w:tc>
      </w:tr>
      <w:tr w:rsidR="00884CF0" w:rsidRPr="008554EB" w:rsidTr="00862268">
        <w:trPr>
          <w:cantSplit/>
          <w:trHeight w:val="77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تحدد فيما بعد</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85%</w:t>
            </w:r>
          </w:p>
        </w:tc>
      </w:tr>
      <w:tr w:rsidR="00884CF0" w:rsidRPr="008554EB" w:rsidTr="00862268">
        <w:trPr>
          <w:cantSplit/>
          <w:trHeight w:val="590"/>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75%</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80%</w:t>
            </w:r>
          </w:p>
        </w:tc>
      </w:tr>
      <w:tr w:rsidR="00884CF0" w:rsidRPr="008554EB" w:rsidTr="00862268">
        <w:trPr>
          <w:cantSplit/>
          <w:trHeight w:val="676"/>
        </w:trPr>
        <w:tc>
          <w:tcPr>
            <w:tcW w:w="1249"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50</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70</w:t>
            </w:r>
          </w:p>
        </w:tc>
      </w:tr>
      <w:tr w:rsidR="00884CF0" w:rsidRPr="008554EB" w:rsidTr="00862268">
        <w:trPr>
          <w:cantSplit/>
          <w:trHeight w:val="1137"/>
        </w:trPr>
        <w:tc>
          <w:tcPr>
            <w:tcW w:w="1249"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ه 3.9 بيئة عمل داعمة ومسنودة بإطار تنظيمي فعال وقنوات فعالة لمعالجة مشاغل الموظفين</w:t>
            </w:r>
          </w:p>
        </w:tc>
        <w:tc>
          <w:tcPr>
            <w:tcW w:w="1515"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تحديث النظام المالي ولائحته وتعليمات المكاتب المعنية</w:t>
            </w:r>
          </w:p>
        </w:tc>
        <w:tc>
          <w:tcPr>
            <w:tcW w:w="1154" w:type="pct"/>
            <w:tcBorders>
              <w:bottom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تعليمات المكاتب الصادرة في 2012 و2013. النظام المالي ولائحته المعدل في سنة 2012 حسب الضرورة</w:t>
            </w:r>
          </w:p>
        </w:tc>
        <w:tc>
          <w:tcPr>
            <w:tcW w:w="1082" w:type="pct"/>
            <w:tcBorders>
              <w:bottom w:val="single" w:sz="4" w:space="0" w:color="auto"/>
            </w:tcBorders>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استعراض ومراجعة الإطار التنظيمي حسب الحاجة</w:t>
            </w:r>
          </w:p>
        </w:tc>
      </w:tr>
    </w:tbl>
    <w:p w:rsidR="00884CF0" w:rsidRPr="008554EB" w:rsidRDefault="00884CF0" w:rsidP="00862268">
      <w:pPr>
        <w:pStyle w:val="ARNormal"/>
        <w:rPr>
          <w:i/>
        </w:rPr>
      </w:pPr>
    </w:p>
    <w:p w:rsidR="00884CF0" w:rsidRPr="00B14AA0" w:rsidRDefault="00884CF0" w:rsidP="00862268">
      <w:pPr>
        <w:pStyle w:val="ARProgramHeading2"/>
        <w:spacing w:before="0"/>
      </w:pPr>
      <w:r w:rsidRPr="009F0533">
        <w:rPr>
          <w:noProof/>
          <w:rtl/>
        </w:rPr>
        <w:t xml:space="preserve">الموارد المخصصة للبرنامج </w:t>
      </w:r>
      <w:r w:rsidRPr="00B14AA0">
        <w:rPr>
          <w:rtl/>
        </w:rPr>
        <w:t>22</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بالأساس تخصيص الموارد البشرية وغير البشرية للبرنامج، تحت إطار الخدمات التعاقدية والإمدادات والمواد الأخرى.</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وهذا يتسق مع استراتيجية تعزيز قدرات المنظمة لتنفيذ مجموعة مشاريع تخطيط الموارد المؤسسية بنجاح.</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فهي تعكس خفض التكاليف بسبب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توقع اكتمال مشروع جدول أعمال التنمية "تعزيز إطار الإدارة القائمة على النتائج الخاص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xml:space="preserve"> لدعم رصد وتقييم أنشطة التنمية" في سنة 2013؛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التكلفة المنخفضة للخدمات التعاقدية الفردية بسبب تعميم الإدارة القائمة على النتائج.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ويعكس الانخفاض الصافي أيضًا إعادة توزيع التكاليف على النتائج المرتقبة الثلاث للبرنامج، ويشمل زيادة كبير</w:t>
      </w:r>
      <w:r>
        <w:rPr>
          <w:rFonts w:ascii="Arabic Typesetting" w:hAnsi="Arabic Typesetting" w:cs="Arabic Typesetting" w:hint="cs"/>
          <w:sz w:val="34"/>
          <w:szCs w:val="34"/>
          <w:rtl/>
        </w:rPr>
        <w:t>ة</w:t>
      </w:r>
      <w:r w:rsidRPr="00610E41">
        <w:rPr>
          <w:rFonts w:ascii="Arabic Typesetting" w:hAnsi="Arabic Typesetting" w:cs="Arabic Typesetting"/>
          <w:sz w:val="34"/>
          <w:szCs w:val="34"/>
          <w:rtl/>
        </w:rPr>
        <w:t xml:space="preserve"> في الرسوم الإدارية والمصرفية، وهو يعادل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240 ألف فرنك سويسري، وذلك بسبب إجراءات جديدة تتطلب أن تدفع المنظمة لقاء الخدمات التي كانت تقدم مجانًا من قبل.</w:t>
      </w:r>
    </w:p>
    <w:p w:rsidR="00884CF0" w:rsidRPr="00610E41" w:rsidRDefault="00884CF0" w:rsidP="00862268">
      <w:pPr>
        <w:numPr>
          <w:ilvl w:val="0"/>
          <w:numId w:val="62"/>
        </w:numPr>
        <w:tabs>
          <w:tab w:val="clear" w:pos="692"/>
          <w:tab w:val="left" w:pos="707"/>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وبالنسبة للموارد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3.9</w:t>
      </w:r>
      <w:r w:rsidRPr="00610E41">
        <w:rPr>
          <w:rFonts w:ascii="Arabic Typesetting" w:hAnsi="Arabic Typesetting" w:cs="Arabic Typesetting"/>
          <w:sz w:val="34"/>
          <w:szCs w:val="34"/>
          <w:rtl/>
        </w:rPr>
        <w:t xml:space="preserve"> (بيئة عمل داعمة وإطار تنظيمي فعال) فهي تعكس بالأساس التكاليف المخصصة للموظفين لاستعراض الإطار التنظيمي المالي للمنظمة وصيانته، مع بند صغير بخصوص التكاليف خلاف الموظفين المرتبطة بإسهام الويبو في أنشطة الأمم المتحدة الممولة بشكل مشترك.</w:t>
      </w:r>
    </w:p>
    <w:p w:rsidR="00884CF0" w:rsidRPr="00610E41" w:rsidRDefault="00884CF0" w:rsidP="00862268">
      <w:pPr>
        <w:numPr>
          <w:ilvl w:val="0"/>
          <w:numId w:val="62"/>
        </w:numPr>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وتمثل الموارد المخصصة للنتيجة </w:t>
      </w:r>
      <w:r>
        <w:rPr>
          <w:rFonts w:ascii="Arabic Typesetting" w:hAnsi="Arabic Typesetting" w:cs="Arabic Typesetting" w:hint="cs"/>
          <w:sz w:val="34"/>
          <w:szCs w:val="34"/>
          <w:rtl/>
        </w:rPr>
        <w:t>ه 8.9</w:t>
      </w:r>
      <w:r w:rsidRPr="00610E41">
        <w:rPr>
          <w:rFonts w:ascii="Arabic Typesetting" w:hAnsi="Arabic Typesetting" w:cs="Arabic Typesetting"/>
          <w:sz w:val="34"/>
          <w:szCs w:val="34"/>
          <w:rtl/>
        </w:rPr>
        <w:t xml:space="preserve"> (تحسين المساءلة والمراقبة الداخلية </w:t>
      </w:r>
      <w:proofErr w:type="spellStart"/>
      <w:r w:rsidRPr="00610E41">
        <w:rPr>
          <w:rFonts w:ascii="Arabic Typesetting" w:hAnsi="Arabic Typesetting" w:cs="Arabic Typesetting"/>
          <w:sz w:val="34"/>
          <w:szCs w:val="34"/>
          <w:rtl/>
        </w:rPr>
        <w:t>والحوكمة</w:t>
      </w:r>
      <w:proofErr w:type="spellEnd"/>
      <w:r w:rsidRPr="00610E41">
        <w:rPr>
          <w:rFonts w:ascii="Arabic Typesetting" w:hAnsi="Arabic Typesetting" w:cs="Arabic Typesetting"/>
          <w:sz w:val="34"/>
          <w:szCs w:val="34"/>
          <w:rtl/>
        </w:rPr>
        <w:t xml:space="preserve"> المؤسسية) الميزانية المقترحة المخصصة للجنة الويبو الاستشارية المستقلة للرقابة وهي تعادل 391 ألف فرنك سويسري بالنسبة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والتكاليف المقدرة للتدقيق الخارجي (رسوم المدقق وتكاليف الموارد البشرية المخصصة).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وتنعكس فعالية التكلفة في السفريات من خلال الانخفاض في فئة سفريات الغير، والذي أسهم في تخفيض مستوى الموارد المخصصة للجنة الويبو الاستشارية المستقلة للرقابة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884CF0" w:rsidRPr="002D25CE" w:rsidRDefault="00BB310C" w:rsidP="00862268">
      <w:pPr>
        <w:widowControl w:val="0"/>
        <w:spacing w:after="120"/>
        <w:jc w:val="both"/>
        <w:rPr>
          <w:rFonts w:ascii="Arabic Typesetting" w:hAnsi="Arabic Typesetting" w:cs="Arabic Typesetting"/>
          <w:sz w:val="30"/>
          <w:szCs w:val="30"/>
          <w:lang w:val="en-GB"/>
        </w:rPr>
      </w:pPr>
      <w:r>
        <w:rPr>
          <w:noProof/>
          <w:lang w:bidi="ar-SA"/>
        </w:rPr>
        <w:drawing>
          <wp:inline distT="0" distB="0" distL="0" distR="0" wp14:anchorId="55092946" wp14:editId="5B8136A6">
            <wp:extent cx="5759450" cy="33166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31660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342B48">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Pr="002D25CE" w:rsidRDefault="00BB310C" w:rsidP="00862268">
      <w:pPr>
        <w:widowControl w:val="0"/>
        <w:spacing w:after="120"/>
        <w:rPr>
          <w:rFonts w:ascii="Arabic Typesetting" w:hAnsi="Arabic Typesetting" w:cs="Arabic Typesetting"/>
          <w:sz w:val="30"/>
          <w:szCs w:val="30"/>
        </w:rPr>
      </w:pPr>
      <w:r>
        <w:rPr>
          <w:noProof/>
          <w:rtl/>
          <w:lang w:bidi="ar-SA"/>
        </w:rPr>
        <w:drawing>
          <wp:inline distT="0" distB="0" distL="0" distR="0" wp14:anchorId="071A5E71" wp14:editId="19A5CA41">
            <wp:extent cx="5377180" cy="64281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342B48" w:rsidRDefault="00884CF0" w:rsidP="00862268">
      <w:pPr>
        <w:pStyle w:val="ARNormal"/>
        <w:keepNext/>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A86234">
      <w:pPr>
        <w:pStyle w:val="ARNormal"/>
        <w:numPr>
          <w:ilvl w:val="0"/>
          <w:numId w:val="70"/>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A86234">
      <w:pPr>
        <w:pStyle w:val="ARNormal"/>
        <w:numPr>
          <w:ilvl w:val="0"/>
          <w:numId w:val="70"/>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A86234">
      <w:pPr>
        <w:pStyle w:val="ARNormal"/>
        <w:numPr>
          <w:ilvl w:val="0"/>
          <w:numId w:val="70"/>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57" w:name="_Toc358745245"/>
      <w:r w:rsidRPr="008554EB">
        <w:rPr>
          <w:rFonts w:ascii="Arabic Typesetting" w:hAnsi="Arabic Typesetting" w:cs="Arabic Typesetting"/>
          <w:bCs/>
          <w:iCs w:val="0"/>
          <w:noProof/>
          <w:snapToGrid/>
          <w:sz w:val="42"/>
          <w:szCs w:val="42"/>
          <w:rtl/>
          <w:lang w:bidi="ar-EG"/>
        </w:rPr>
        <w:t>البرنامج 23</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الموارد البشرية وتطويرها</w:t>
      </w:r>
      <w:bookmarkEnd w:id="57"/>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لكي تحقق المنظمة أهدافها الموضوعية، ينبغي أن يكون لديها أمانة كفؤة تمتاز بموظفين يحظون بإدارة جيدة ويتحلون بالمهارات المناسبة لتحقيق النتائج على نحو مستدام. وفي هذا الصدد، ينبغي معالجة العديد من التحديات، خاصة الفجوة بين كفاءات الموظفين الحاليين ومهاراتهم والكفاءات المطلوبة لتلبية احتياجات المنظمة في المستقبل. وستعالج استراتيجية الموارد البشرية التي يجري وضعها حاليًا هذه التحديات، على الأخص مواءمة المهارات والموازنة بين الجنسين في جميع المستويات والتنوع الجغرافي والوقت المستغرق في إجراءات التعيين والسياسات الواضحة المتسقة مع احتياجات الأعمال وأفضل الممارسات المعمول بها في منظومة الأمم المتحدة وفوق كل ذلك تعزيز توجه خدمات الموارد البشرية نحو الزبائن. ومن المجالات الأخرى التي سيتم التركيز عليها الاتصالات، بما في ذلك التشاور الفعال في الوقت المناسب مع الموظفين وممثلي الموظفين ومديري الويبو والدول</w:t>
      </w:r>
      <w:r>
        <w:rPr>
          <w:rFonts w:ascii="Arabic Typesetting" w:hAnsi="Arabic Typesetting" w:cs="Arabic Typesetting"/>
          <w:sz w:val="34"/>
          <w:szCs w:val="34"/>
        </w:rPr>
        <w:t> </w:t>
      </w:r>
      <w:r w:rsidRPr="00610E41">
        <w:rPr>
          <w:rFonts w:ascii="Arabic Typesetting" w:hAnsi="Arabic Typesetting" w:cs="Arabic Typesetting"/>
          <w:sz w:val="34"/>
          <w:szCs w:val="34"/>
          <w:rtl/>
        </w:rPr>
        <w:t>الأعضاء.</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وستنهض مبادرة برنامج التقويم الاستراتيجي للتصميم المؤسسي، تمشيًا مع إطار إدارة </w:t>
      </w:r>
      <w:r>
        <w:rPr>
          <w:rFonts w:ascii="Arabic Typesetting" w:hAnsi="Arabic Typesetting" w:cs="Arabic Typesetting"/>
          <w:sz w:val="34"/>
          <w:szCs w:val="34"/>
          <w:rtl/>
        </w:rPr>
        <w:t>الأداء بالمنظمة ومناهجها، بالمس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ولية عن رأس ا</w:t>
      </w:r>
      <w:r>
        <w:rPr>
          <w:rFonts w:ascii="Arabic Typesetting" w:hAnsi="Arabic Typesetting" w:cs="Arabic Typesetting"/>
          <w:sz w:val="34"/>
          <w:szCs w:val="34"/>
          <w:rtl/>
        </w:rPr>
        <w:t>لمال</w:t>
      </w:r>
      <w:r w:rsidRPr="00610E41">
        <w:rPr>
          <w:rFonts w:ascii="Arabic Typesetting" w:hAnsi="Arabic Typesetting" w:cs="Arabic Typesetting"/>
          <w:sz w:val="34"/>
          <w:szCs w:val="34"/>
          <w:rtl/>
        </w:rPr>
        <w:t xml:space="preserve"> البشري للمنظمة وستسهم في تحقيق نتائج أفضل من خلال التخطيط الأكثر تركيزًا لاحتياجات الموارد البشرية لتسهيل التآزر عبر القطاعات وتقليل التداخل.</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وسيكون تنفيذ نموذج تخطيط الموارد المؤسسية في إدارة الموارد البشرية من أولويات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وذلك لدعم عمليات الموارد البشرية وخدماتها من حيث الكفاءة والفعالية وتحسين جوانب الموارد البشرية المتعلقة بالإبلاغ سواء داخليًا للإدارة أو خارجيًا للهيئات الرئاسية وأصحاب المصلحة.</w:t>
      </w:r>
    </w:p>
    <w:p w:rsidR="00884CF0" w:rsidRPr="004E0925" w:rsidRDefault="00884CF0">
      <w:pPr>
        <w:rPr>
          <w:rFonts w:ascii="Arabic Typesetting" w:hAnsi="Arabic Typesetting" w:cs="Arabic Typesetting"/>
          <w:sz w:val="30"/>
          <w:szCs w:val="30"/>
        </w:rPr>
      </w:pPr>
    </w:p>
    <w:p w:rsidR="00884CF0" w:rsidRPr="004934B5" w:rsidRDefault="00884CF0">
      <w:pPr>
        <w:jc w:val="both"/>
        <w:rPr>
          <w:rFonts w:ascii="Arabic Typesetting" w:hAnsi="Arabic Typesetting" w:cs="Arabic Typesetting"/>
          <w:sz w:val="38"/>
          <w:szCs w:val="38"/>
        </w:rPr>
      </w:pPr>
      <w:r w:rsidRPr="004934B5">
        <w:rPr>
          <w:rFonts w:ascii="Arabic Typesetting" w:hAnsi="Arabic Typesetting" w:cs="Arabic Typesetting"/>
          <w:sz w:val="38"/>
          <w:szCs w:val="38"/>
          <w:rtl/>
        </w:rPr>
        <w:t xml:space="preserve">استراتيجيات التنفيذ </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سوف تكون الأولوية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لوضع خطط القوى العاملة بالنسبة لجميع الوحدات التنظيمية ورصد تنفيذها من خلال تعزيز الشراكة مع المديرين.</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بينما تزداد فعالية المنظمة في تحديد الهياكل التنظيمية والموارد البشرية المطلوبة لتلبية احتياجاتها والتخطيط لذلك، من المتوقع أن يكون لذلك أثر ملحوظ من خلال القدرة على تحديد الأولويات بالنسبة لخدمات التوظيف لتوجيه أهداف تنمية الموظفين على نحو أفضل. ومن ثم سيصير التوظيف أكثر تركيزًا على معالجة الفجوات في المهارات التنظيمية.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وسيشمل مشروع تخطيط الموارد المؤسسية الاستعانة بنظام توظيف متكامل جديد ودمجه، فضلاً عن وظيفة خدمة الذات للموظفين والمديرين مما يزيد من مستويات الفعالية والخدمة في النهاية.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وسيتم تبسيط عمليات الموارد البشرية أيضًا من خلال نظام تخطيط الموارد المؤسسية. وستستخدم نماذج الموارد البشرية والرواتب في أكتوبر 2013، وسيستمر تدريب الموظفين على النظام الجديد والأدوات الجديدة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حيث ستتم الاستعانة بوظائف وقدرات جديدة من خلال المراحل المتعاقبة لمشروع تخطيط الموارد المؤسسية. ومن المتوقع أن ينتج عن ذلك خدمات موجهة نحو الزبائن أكثر فعالية وكفاءة وجودة.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إجراء استعراض داخلي في سنة 2013، سيعاد توجيه تقديم الخدمات الطبية لكي يركز على الصحة المهنية، ويشمل ذلك إنشاء لجنة أقران بال</w:t>
      </w:r>
      <w:r>
        <w:rPr>
          <w:rFonts w:ascii="Arabic Typesetting" w:hAnsi="Arabic Typesetting" w:cs="Arabic Typesetting"/>
          <w:sz w:val="34"/>
          <w:szCs w:val="34"/>
          <w:rtl/>
        </w:rPr>
        <w:t>تعاون مع أصحاب المصلحة لتتولى ش</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ون</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 xml:space="preserve">صحة الموظفين وسلامتهم. وستكون من الأولويات أيضًا معالجة الغياب عن العمل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وستخضع سياسات التأمين على الموظفين (التأمين الطبي والتأمين ضد الحوادث والتأمين على الحياة) للتجديد خلال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2014. ومن خلال العطاءات التنافسية، سيتم اختيار مزود خدمة أو أكثر وستنفذ السياسات الجديدة أو المجددة في يناير 2015.</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وسيركز تطوير الموظفين على احتياجات التدريب الفردي والجماعي الهامة لضمان تحقيق الأهداف الفردية للموظفين والنتائج المرتقبة للمنظمة. وسيتم التركيز على التدريب الإداري لتعزيز الكفاءات الإدارية للمنظمة. وسيغطي ذلك تقنيات الإدارة الأساسية (مثل "إدارة الموظفين" و"إدارة المشاريع") فضلاً عن الاتصالات بما في ذلك إدارة المنازعات وإدارة الوقت.</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خضع نظام إدارة الأداء وتطوير الموظفين للتنقيح في سنة 2013.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سيُصب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زيادة تعميم هذا النظام في عمليات الموارد البشرية وأنظمتها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وسيُقدم توجيه إضافي أيضًا للموظفين والمديرين لضمان إدارة الأداء الفردي للموظفين باستمرار في أرجاء المنظمة.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أول عملية فحص شامل لنظام الموظفين ولائحته في أكثر من 20 سنة في سنة 2012، سيستمر إدخال التعديلات على النظام حسب الضرورة لضمان تحقيق إطار واضح وعصري ومحدث، تمشيًا مع أفضل الممارسات في منظومة الأمم</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المتحدة.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اعتماد لجنة التنسيق للتعديلات على نظام الموظفين ولائحته فيما يخص نظام العدل الداخلي كما هو متوقع في أكتوبر 2013، سيتم تصميم إطار سياسات جديد وسينفذ، وستجرى التغييرات الهيكلية وستطور الأنظمة الإلكترونية لدعم إجراءات التنفيذ. وستركز التعديلات المقترحة على تبسيط إجراءات العدل الداخلي وعلى تعزيز الآليات غير الرسمية لتسوية المنازعات مثل الوساطة.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وشهدت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تنفيذ الإطار التعاقدي المعدل للموظفين. 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سيكون التركيز على تطوير السياسات الخاصة بالتعاقدات مع غير الموظفين وتنفيذها مع أخذ التوصية 6 من جدول أعمال التنمية في الاعتبار.</w:t>
      </w:r>
      <w:r w:rsidRPr="00610E41">
        <w:rPr>
          <w:rFonts w:ascii="Arabic Typesetting" w:hAnsi="Arabic Typesetting" w:cs="Arabic Typesetting"/>
          <w:sz w:val="34"/>
          <w:szCs w:val="34"/>
        </w:rPr>
        <w:t xml:space="preserve"> </w:t>
      </w:r>
    </w:p>
    <w:p w:rsidR="00884CF0" w:rsidRPr="002D25CE" w:rsidRDefault="00884CF0" w:rsidP="00862268">
      <w:pPr>
        <w:pStyle w:val="ONUME"/>
        <w:numPr>
          <w:ilvl w:val="0"/>
          <w:numId w:val="66"/>
        </w:numPr>
        <w:spacing w:after="120" w:line="340" w:lineRule="exact"/>
        <w:rPr>
          <w:rFonts w:ascii="Arabic Typesetting" w:hAnsi="Arabic Typesetting" w:cs="Arabic Typesetting"/>
          <w:sz w:val="30"/>
          <w:szCs w:val="30"/>
        </w:rPr>
      </w:pPr>
      <w:r w:rsidRPr="00610E41">
        <w:rPr>
          <w:rFonts w:ascii="Arabic Typesetting" w:hAnsi="Arabic Typesetting" w:cs="Arabic Typesetting"/>
          <w:sz w:val="34"/>
          <w:szCs w:val="34"/>
          <w:rtl/>
        </w:rPr>
        <w:t xml:space="preserve">وقد أجريت مراجعة للإطار التنظيمي في شكل تعليمات المكاتب في سنة 2012 ونتج عن ذلك معلومات ومبادئ توجيهية متسقة بخصوص الموارد البشرية ويسهل نفاذ الموظفين والمديرين إليها. وسيبذل المزيد من الجهود في هذا السياق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لتحسين الاتساق والنفاذ بالنسبة لجميع أنواع المعلومات المتعلقة بالموارد البشرية.</w:t>
      </w:r>
      <w:r w:rsidRPr="002D25CE">
        <w:rPr>
          <w:rFonts w:ascii="Arabic Typesetting" w:hAnsi="Arabic Typesetting" w:cs="Arabic Typesetting"/>
          <w:sz w:val="30"/>
          <w:szCs w:val="30"/>
          <w:rtl/>
        </w:rPr>
        <w:t xml:space="preserve"> </w:t>
      </w:r>
    </w:p>
    <w:p w:rsidR="00884CF0" w:rsidRPr="002D25CE" w:rsidRDefault="00884CF0" w:rsidP="00862268">
      <w:pPr>
        <w:spacing w:after="120" w:line="340" w:lineRule="exact"/>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884CF0" w:rsidRPr="00A67728" w:rsidTr="00862268">
        <w:trPr>
          <w:tblHeader/>
        </w:trPr>
        <w:tc>
          <w:tcPr>
            <w:tcW w:w="4646"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1"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862268">
        <w:tc>
          <w:tcPr>
            <w:tcW w:w="4646"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التطوير التدريجي لقوة عاملة أكثر مرونة وإيجابية مع هيكل قادر على الاستجابة للتقلبات في الطلب؛ 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 الهامة والاستعانة بالمصادر الخارجية.</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1"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تتطلب بيئة الأعمال الخارجية سريعة التطور عمليات ومهارات وحلول تكنولوجيا معلومات جديدة، وقد يؤدي ذلك إلى عدم مواءمة القوى العامل في مجالات حيوية في قطاع الأعمال </w:t>
            </w:r>
            <w:proofErr w:type="spellStart"/>
            <w:r w:rsidRPr="007248EF">
              <w:rPr>
                <w:rFonts w:ascii="Arabic Typesetting" w:hAnsi="Arabic Typesetting" w:cs="Arabic Typesetting"/>
                <w:sz w:val="30"/>
                <w:szCs w:val="30"/>
                <w:rtl/>
              </w:rPr>
              <w:t>بالويبو</w:t>
            </w:r>
            <w:proofErr w:type="spellEnd"/>
            <w:r w:rsidRPr="007248EF">
              <w:rPr>
                <w:rFonts w:ascii="Arabic Typesetting" w:hAnsi="Arabic Typesetting" w:cs="Arabic Typesetting"/>
                <w:sz w:val="30"/>
                <w:szCs w:val="30"/>
                <w:rtl/>
              </w:rPr>
              <w:t>, وقد يؤدي ذلك إلى ارتفاع التكاليف لجلب موظفين إضافيين بأجل قصير وأوجه عدم الكفاءة في الإجراءات وتراكم الطلبات المتأخرة في مجالات الأعمال الحيوية وتدهور سمعة الويبو.</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r>
      <w:tr w:rsidR="00884CF0" w:rsidRPr="00A67728" w:rsidTr="00862268">
        <w:tc>
          <w:tcPr>
            <w:tcW w:w="4646"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تدريب كافي لموظفي الموارد البشرية والمستخدمين النهائيين وخطط منتظمة للاتصالات ورصد وثيق لتقدم فريق مشروع تخطيط الموارد المؤسسية، والتحذير المبكر من المشاكل التي تحتاج إلى المعالجة.  التحسين المستمر لإجراءات الأعمال كجزء من تهيئة حل تقني وتطويره.</w:t>
            </w:r>
          </w:p>
        </w:tc>
        <w:tc>
          <w:tcPr>
            <w:tcW w:w="4641"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قد تؤدي الوظائف الجديدة الناتجة عن تنفيذ مشروع تخطيط الموارد المؤسسية إلى تعطل الخدمات لأن الموظفين يتعلمون إجراءات جديدة.  وقد لا يشمل التنفيذ مراجعة كافية لإجراءات الأعمال وإعادة تصميمها، بحيث يكون بالأساس مشروع استبدال تطبيق النظام.</w:t>
            </w:r>
          </w:p>
        </w:tc>
      </w:tr>
    </w:tbl>
    <w:p w:rsidR="00884CF0" w:rsidRPr="00A67728" w:rsidRDefault="00884CF0" w:rsidP="00862268">
      <w:pPr>
        <w:pStyle w:val="ARNormal"/>
        <w:rPr>
          <w:rtl/>
        </w:rPr>
      </w:pPr>
    </w:p>
    <w:p w:rsidR="00884CF0" w:rsidRPr="006F540E" w:rsidRDefault="00884CF0" w:rsidP="00862268">
      <w:pPr>
        <w:keepNext/>
        <w:autoSpaceDE w:val="0"/>
        <w:autoSpaceDN w:val="0"/>
        <w:adjustRightInd w:val="0"/>
        <w:jc w:val="both"/>
        <w:rPr>
          <w:rFonts w:ascii="Arabic Typesetting" w:hAnsi="Arabic Typesetting" w:cs="Arabic Typesetting"/>
          <w:sz w:val="38"/>
          <w:szCs w:val="38"/>
        </w:rPr>
      </w:pPr>
      <w:r w:rsidRPr="006F540E">
        <w:rPr>
          <w:rFonts w:ascii="Arabic Typesetting" w:hAnsi="Arabic Typesetting" w:cs="Arabic Typesetting"/>
          <w:sz w:val="38"/>
          <w:szCs w:val="38"/>
          <w:rtl/>
        </w:rPr>
        <w:t>إطار النتائج</w:t>
      </w:r>
      <w:r w:rsidRPr="006F540E">
        <w:rPr>
          <w:rFonts w:ascii="Arabic Typesetting" w:hAnsi="Arabic Typesetting" w:cs="Arabic Typesetting"/>
          <w:sz w:val="38"/>
          <w:szCs w:val="38"/>
        </w:rPr>
        <w:t xml:space="preserve">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ind w:left="85"/>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0E7CFE" w:rsidRDefault="00884CF0" w:rsidP="00862268">
            <w:pPr>
              <w:spacing w:before="60" w:afterLines="60" w:after="144" w:line="300" w:lineRule="exact"/>
              <w:rPr>
                <w:rFonts w:ascii="Arabic Typesetting" w:hAnsi="Arabic Typesetting" w:cs="Arabic Typesetting"/>
                <w:b/>
                <w:sz w:val="30"/>
                <w:szCs w:val="30"/>
              </w:rPr>
            </w:pPr>
            <w:r w:rsidRPr="000E7CFE">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راضون تمامًا:</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31.2% راضون: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48.8% </w:t>
            </w:r>
          </w:p>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راضين: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17.1% </w:t>
            </w:r>
          </w:p>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راضين تمامًا:</w:t>
            </w:r>
            <w:r w:rsidRPr="002D25CE">
              <w:rPr>
                <w:rFonts w:ascii="Arabic Typesetting" w:hAnsi="Arabic Typesetting" w:cs="Arabic Typesetting"/>
                <w:sz w:val="30"/>
                <w:szCs w:val="30"/>
              </w:rPr>
              <w:t xml:space="preserve"> 2.9%</w:t>
            </w:r>
          </w:p>
        </w:tc>
        <w:tc>
          <w:tcPr>
            <w:tcW w:w="1144" w:type="pct"/>
            <w:tcBorders>
              <w:top w:val="single" w:sz="4" w:space="0" w:color="auto"/>
            </w:tcBorders>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85 % راضون تمامًا أو راضون</w:t>
            </w:r>
          </w:p>
        </w:tc>
      </w:tr>
      <w:tr w:rsidR="00884CF0" w:rsidRPr="002D25CE" w:rsidTr="00862268">
        <w:trPr>
          <w:cantSplit/>
          <w:trHeight w:val="623"/>
        </w:trPr>
        <w:tc>
          <w:tcPr>
            <w:tcW w:w="1249"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7 أيام عمل</w:t>
            </w:r>
          </w:p>
        </w:tc>
        <w:tc>
          <w:tcPr>
            <w:tcW w:w="1144" w:type="pct"/>
            <w:tcMar>
              <w:top w:w="113" w:type="dxa"/>
            </w:tcMar>
          </w:tcPr>
          <w:p w:rsidR="00884CF0" w:rsidRPr="000E7CFE" w:rsidRDefault="00884CF0" w:rsidP="00862268">
            <w:pPr>
              <w:keepNext/>
              <w:keepLines/>
              <w:tabs>
                <w:tab w:val="left" w:pos="2051"/>
              </w:tab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5 أيام عمل</w:t>
            </w:r>
          </w:p>
        </w:tc>
      </w:tr>
      <w:tr w:rsidR="00884CF0" w:rsidRPr="002D25CE" w:rsidTr="00862268">
        <w:trPr>
          <w:cantSplit/>
          <w:trHeight w:val="1334"/>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2.9</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21 أسبوعًا</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19 أسبوعًا</w:t>
            </w:r>
          </w:p>
        </w:tc>
      </w:tr>
      <w:tr w:rsidR="00884CF0" w:rsidRPr="002D25CE" w:rsidTr="00862268">
        <w:trPr>
          <w:cantSplit/>
          <w:trHeight w:val="685"/>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70%</w:t>
            </w:r>
          </w:p>
        </w:tc>
      </w:tr>
      <w:tr w:rsidR="00884CF0" w:rsidRPr="002D25CE" w:rsidTr="00862268">
        <w:trPr>
          <w:cantSplit/>
          <w:trHeight w:val="606"/>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80% أداء مرضي بعد فترة التجربة</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145" w:type="pct"/>
            <w:shd w:val="clear" w:color="auto" w:fill="FFFFFF"/>
            <w:tcMar>
              <w:top w:w="113" w:type="dxa"/>
            </w:tcMar>
          </w:tcPr>
          <w:p w:rsidR="00884CF0" w:rsidRPr="002D25CE" w:rsidRDefault="00884CF0" w:rsidP="00862268">
            <w:pPr>
              <w:spacing w:before="60" w:afterLines="60" w:after="144" w:line="300" w:lineRule="exact"/>
              <w:jc w:val="right"/>
              <w:rPr>
                <w:rFonts w:ascii="Arabic Typesetting" w:hAnsi="Arabic Typesetting" w:cs="Arabic Typesetting"/>
                <w:sz w:val="30"/>
                <w:szCs w:val="30"/>
              </w:rPr>
            </w:pPr>
            <w:r w:rsidRPr="002D25CE">
              <w:rPr>
                <w:rFonts w:ascii="Arabic Typesetting" w:hAnsi="Arabic Typesetting" w:cs="Arabic Typesetting"/>
                <w:sz w:val="30"/>
                <w:szCs w:val="30"/>
              </w:rPr>
              <w:t>81% (2012)</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90%</w:t>
            </w:r>
          </w:p>
        </w:tc>
      </w:tr>
      <w:tr w:rsidR="00884CF0" w:rsidRPr="002D25CE" w:rsidTr="00862268">
        <w:trPr>
          <w:cantSplit/>
          <w:trHeight w:val="1512"/>
        </w:trPr>
        <w:tc>
          <w:tcPr>
            <w:tcW w:w="1249"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النسبة المئوية لما استوفي من احتياجات التدريب الفردية والجماعية الهامة </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لا يتوفر تقييم (سيتوفر بنهاية 2013)</w:t>
            </w:r>
          </w:p>
        </w:tc>
        <w:tc>
          <w:tcPr>
            <w:tcW w:w="1144" w:type="pct"/>
            <w:tcBorders>
              <w:bottom w:val="single" w:sz="4" w:space="0" w:color="auto"/>
            </w:tcBorders>
            <w:tcMar>
              <w:top w:w="113" w:type="dxa"/>
            </w:tcMar>
          </w:tcPr>
          <w:p w:rsidR="00884CF0" w:rsidRPr="002D25CE" w:rsidRDefault="00884CF0" w:rsidP="00862268">
            <w:pPr>
              <w:keepNext/>
              <w:keepLines/>
              <w:spacing w:before="60" w:afterLines="60" w:after="144" w:line="300" w:lineRule="exact"/>
              <w:ind w:right="221"/>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احتياجات التدريب الفردي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80% منجزة</w:t>
            </w:r>
            <w:r>
              <w:rPr>
                <w:rFonts w:ascii="Arabic Typesetting" w:hAnsi="Arabic Typesetting" w:cs="Arabic Typesetting"/>
                <w:color w:val="000000"/>
                <w:sz w:val="30"/>
                <w:szCs w:val="30"/>
                <w:rtl/>
              </w:rPr>
              <w:t xml:space="preserve"> </w:t>
            </w:r>
            <w:r w:rsidRPr="002D25CE">
              <w:rPr>
                <w:rFonts w:ascii="Arabic Typesetting" w:hAnsi="Arabic Typesetting" w:cs="Arabic Typesetting"/>
                <w:color w:val="000000"/>
                <w:sz w:val="30"/>
                <w:szCs w:val="30"/>
                <w:rtl/>
              </w:rPr>
              <w:t>احتياجات التدريب الجماعي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تلبية 80% من الاحتياجات من خلال برنامج تدريب</w:t>
            </w:r>
            <w:r w:rsidRPr="002D25CE">
              <w:rPr>
                <w:rFonts w:ascii="Arabic Typesetting" w:hAnsi="Arabic Typesetting" w:cs="Arabic Typesetting"/>
                <w:color w:val="000000"/>
                <w:sz w:val="30"/>
                <w:szCs w:val="30"/>
              </w:rPr>
              <w:br/>
            </w:r>
          </w:p>
        </w:tc>
      </w:tr>
    </w:tbl>
    <w:p w:rsidR="00884CF0" w:rsidRPr="008554EB" w:rsidRDefault="00884CF0" w:rsidP="00862268">
      <w:pPr>
        <w:pStyle w:val="ARNormal"/>
        <w:rPr>
          <w:iCs/>
        </w:rPr>
      </w:pPr>
    </w:p>
    <w:p w:rsidR="00884CF0" w:rsidRPr="006F540E" w:rsidRDefault="00884CF0" w:rsidP="00862268">
      <w:pPr>
        <w:pStyle w:val="ARProgramHeading2"/>
        <w:spacing w:before="0"/>
      </w:pPr>
      <w:r w:rsidRPr="009F0533">
        <w:rPr>
          <w:noProof/>
          <w:rtl/>
        </w:rPr>
        <w:t xml:space="preserve">الموارد المخصصة للبرنامج </w:t>
      </w:r>
      <w:r w:rsidRPr="006F540E">
        <w:rPr>
          <w:rtl/>
        </w:rPr>
        <w:t>23</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تعزى 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2</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2 مليون فرنك سويسري جزئيًا إلى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تخصيص موارد بشرية إضافية لتلبية الزيادة في تكاليف اتفاقية الويبو مع مكتب الأمم المتحدة في جنيف لتقديم الخدمات الطبية؛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دعم الموازنة بين الجنسين والتنوع الجغرافي في المنظمة؛ </w:t>
      </w:r>
      <w:r>
        <w:rPr>
          <w:rFonts w:ascii="Arabic Typesetting" w:hAnsi="Arabic Typesetting" w:cs="Arabic Typesetting" w:hint="cs"/>
          <w:sz w:val="34"/>
          <w:szCs w:val="34"/>
          <w:rtl/>
        </w:rPr>
        <w:t>"3"</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إعادة تعيين الموارد البشرية المخصصة لتنفيذ أنشطة تخطيط الموارد المؤسسية من النتيجة </w:t>
      </w:r>
      <w:r>
        <w:rPr>
          <w:rFonts w:ascii="Arabic Typesetting" w:hAnsi="Arabic Typesetting" w:cs="Arabic Typesetting" w:hint="cs"/>
          <w:sz w:val="34"/>
          <w:szCs w:val="34"/>
          <w:rtl/>
        </w:rPr>
        <w:t>ه 3.9</w:t>
      </w:r>
      <w:r w:rsidRPr="00610E41">
        <w:rPr>
          <w:rFonts w:ascii="Arabic Typesetting" w:hAnsi="Arabic Typesetting" w:cs="Arabic Typesetting"/>
          <w:sz w:val="34"/>
          <w:szCs w:val="34"/>
          <w:rtl/>
        </w:rPr>
        <w:t xml:space="preserve"> (موظفين تحت إدارة جيّدة ومتنوعين ومتحمسين وبمهارات مناسبة)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تظهر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انخفاضًا مقداره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5 مليون فرنك سويسري. وهذا نتيجة لكل من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انخفاض النتائج مقارنة بالميزانية بعد التحويلات، بسبب إعادة تعيين الموارد </w:t>
      </w:r>
      <w:r>
        <w:rPr>
          <w:rFonts w:ascii="Arabic Typesetting" w:hAnsi="Arabic Typesetting" w:cs="Arabic Typesetting"/>
          <w:sz w:val="34"/>
          <w:szCs w:val="34"/>
          <w:rtl/>
        </w:rPr>
        <w:t>البشرية على النحو المذكور أعلاه</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5 مليون فرنك سويسري في الموارد المخصصة لأنشطة التدريب، والتي تنعكس في الزيادة تحت إطار الخدمات التعاقدية الأخرى.</w:t>
      </w:r>
    </w:p>
    <w:p w:rsidR="00884CF0" w:rsidRPr="00610E41" w:rsidRDefault="00BB310C" w:rsidP="00862268">
      <w:pPr>
        <w:pStyle w:val="ONUME"/>
        <w:numPr>
          <w:ilvl w:val="0"/>
          <w:numId w:val="0"/>
        </w:numPr>
        <w:spacing w:after="120"/>
        <w:rPr>
          <w:rFonts w:ascii="Arabic Typesetting" w:hAnsi="Arabic Typesetting" w:cs="Arabic Typesetting"/>
          <w:sz w:val="34"/>
          <w:szCs w:val="34"/>
        </w:rPr>
      </w:pPr>
      <w:r>
        <w:rPr>
          <w:noProof/>
          <w:lang w:bidi="ar-SA"/>
        </w:rPr>
        <w:drawing>
          <wp:inline distT="0" distB="0" distL="0" distR="0" wp14:anchorId="084CD1BE" wp14:editId="06172D5C">
            <wp:extent cx="5759450" cy="222440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224405"/>
                    </a:xfrm>
                    <a:prstGeom prst="rect">
                      <a:avLst/>
                    </a:prstGeom>
                    <a:noFill/>
                    <a:ln>
                      <a:noFill/>
                    </a:ln>
                  </pic:spPr>
                </pic:pic>
              </a:graphicData>
            </a:graphic>
          </wp:inline>
        </w:drawing>
      </w:r>
    </w:p>
    <w:p w:rsidR="00884CF0" w:rsidRPr="00063B17" w:rsidRDefault="00884CF0" w:rsidP="00862268">
      <w:pPr>
        <w:keepLines/>
        <w:autoSpaceDE w:val="0"/>
        <w:autoSpaceDN w:val="0"/>
        <w:adjustRightInd w:val="0"/>
        <w:rPr>
          <w:rFonts w:ascii="Tahoma" w:hAnsi="Tahoma" w:cs="Tahoma"/>
          <w:sz w:val="16"/>
          <w:szCs w:val="16"/>
        </w:rPr>
      </w:pPr>
      <w:r w:rsidRPr="00342B48">
        <w:rPr>
          <w:rFonts w:ascii="Tahoma" w:hAnsi="Tahoma" w:cs="Tahoma"/>
          <w:color w:val="000000"/>
          <w:sz w:val="16"/>
          <w:szCs w:val="16"/>
          <w:rtl/>
        </w:rPr>
        <w:t xml:space="preserve">ملحوظة: أعيدت صياغة الميزانية المعتمدة للثنائية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Default="00BB310C" w:rsidP="00862268">
      <w:pPr>
        <w:pStyle w:val="ARNormal"/>
        <w:spacing w:line="240" w:lineRule="auto"/>
        <w:jc w:val="left"/>
        <w:rPr>
          <w:sz w:val="30"/>
          <w:szCs w:val="30"/>
          <w:rtl/>
        </w:rPr>
      </w:pPr>
      <w:r>
        <w:rPr>
          <w:rFonts w:hint="cs"/>
          <w:noProof/>
          <w:rtl/>
          <w:lang w:val="en-US"/>
        </w:rPr>
        <w:drawing>
          <wp:inline distT="0" distB="0" distL="0" distR="0" wp14:anchorId="4233D2E7" wp14:editId="592EAF66">
            <wp:extent cx="5349875" cy="642810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49875"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1"/>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1"/>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sz w:val="16"/>
          <w:szCs w:val="16"/>
        </w:rPr>
        <w:t>WO/PBC/20/2</w:t>
      </w:r>
      <w:r w:rsidRPr="00342B48">
        <w:rPr>
          <w:rFonts w:ascii="Tahoma" w:hAnsi="Tahoma" w:cs="Tahoma"/>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1"/>
        </w:numPr>
        <w:spacing w:line="240" w:lineRule="auto"/>
        <w:ind w:left="0" w:firstLine="0"/>
        <w:jc w:val="left"/>
        <w:rPr>
          <w:rFonts w:ascii="Tahoma" w:hAnsi="Tahoma" w:cs="Tahoma"/>
          <w:sz w:val="16"/>
          <w:szCs w:val="16"/>
        </w:rPr>
      </w:pPr>
      <w:r w:rsidRPr="00342B48">
        <w:rPr>
          <w:rFonts w:ascii="Tahoma" w:hAnsi="Tahoma" w:cs="Tahoma"/>
          <w:sz w:val="16"/>
          <w:szCs w:val="16"/>
          <w:rtl/>
        </w:rPr>
        <w:t>لمزيد من التفاصيل عن الوظائف الخاصة بالبرنامج، يرجى الرجوع إلى جدول المرفق الثاني</w:t>
      </w:r>
      <w:r w:rsidRPr="00342B48">
        <w:rPr>
          <w:rFonts w:ascii="Tahoma" w:hAnsi="Tahoma" w:cs="Tahoma" w:hint="cs"/>
          <w:sz w:val="16"/>
          <w:szCs w:val="16"/>
          <w:rtl/>
        </w:rPr>
        <w:t>.</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58" w:name="_Toc358745246"/>
      <w:r w:rsidRPr="006D1962">
        <w:rPr>
          <w:rFonts w:ascii="Arabic Typesetting" w:hAnsi="Arabic Typesetting" w:cs="Arabic Typesetting"/>
          <w:bCs/>
          <w:iCs w:val="0"/>
          <w:noProof/>
          <w:snapToGrid/>
          <w:sz w:val="42"/>
          <w:szCs w:val="42"/>
          <w:rtl/>
          <w:lang w:bidi="ar-EG"/>
        </w:rPr>
        <w:t>البرنامج 24</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خدمات الدعم العامة</w:t>
      </w:r>
      <w:bookmarkEnd w:id="58"/>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b/>
          <w:sz w:val="34"/>
          <w:szCs w:val="34"/>
        </w:rPr>
      </w:pPr>
      <w:r w:rsidRPr="00610E41">
        <w:rPr>
          <w:rFonts w:ascii="Arabic Typesetting" w:hAnsi="Arabic Typesetting" w:cs="Arabic Typesetting"/>
          <w:b/>
          <w:sz w:val="34"/>
          <w:szCs w:val="34"/>
          <w:rtl/>
        </w:rPr>
        <w:t>لا تزال نفقات شراء السلع والخدمات بالإضافة إلى نفقات السفر أحد أهم التكاليف خلاف الموظفين التي تتحملها الويبو، لذا فهي تمثل أحد المجالات التي يمكن أن تحقق أرباحاً عالية من حيث ربحية التكاليف للمنظمة. وعليه، سوف تركز خدمات المشتريات والسفر على تحقيق وفورات من خلال التوريد الاستراتيجي وتعزيز فعالية أنشطتها مع ضمان أن توفر بشكل مستمر للمنتفعين بخدمات المنظمة دعماً عالي الجودة وموجهاً للزبائن</w:t>
      </w:r>
      <w:r w:rsidRPr="00610E41">
        <w:rPr>
          <w:rFonts w:ascii="Arabic Typesetting" w:hAnsi="Arabic Typesetting" w:cs="Arabic Typesetting"/>
          <w:b/>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ويتمثل التحدي الأكبر فيما يتعلق بإدارة المباني في، أولاً، ضمان الاستخدام الأمثل لأماكن العمل والأماكن الأخرى في المباني الحالية لتلبية الحاجة إلى أماكن عمل إضافية دون الحاجة </w:t>
      </w:r>
      <w:r>
        <w:rPr>
          <w:rFonts w:ascii="Arabic Typesetting" w:hAnsi="Arabic Typesetting" w:cs="Arabic Typesetting"/>
          <w:sz w:val="34"/>
          <w:szCs w:val="34"/>
          <w:rtl/>
        </w:rPr>
        <w:t>إلى استئجار مباني إضافية، وثاني</w:t>
      </w:r>
      <w:r w:rsidRPr="00610E41">
        <w:rPr>
          <w:rFonts w:ascii="Arabic Typesetting" w:hAnsi="Arabic Typesetting" w:cs="Arabic Typesetting"/>
          <w:sz w:val="34"/>
          <w:szCs w:val="34"/>
          <w:rtl/>
        </w:rPr>
        <w:t>ا، تنفيذ مراجعة منتظمة لاستخدام المباني الحالية (ليس فقط أماكن العمل) بغية تحويل بعضها إلى أماكن عمل تلبي احتياجات المنظمة بشكل أفضل.</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بدأ العمل في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لضمان استمرار امتثال جميع التجهيزات التقنية للمعايير المطبقة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وهذا يستلزم التحقق من التجهيزات الهامة والتحديث أو الاستبدال المحتملين لها.</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hint="cs"/>
          <w:sz w:val="34"/>
          <w:szCs w:val="34"/>
          <w:rtl/>
        </w:rPr>
        <w:t>و</w:t>
      </w:r>
      <w:r w:rsidRPr="00610E41">
        <w:rPr>
          <w:rFonts w:ascii="Arabic Typesetting" w:hAnsi="Arabic Typesetting" w:cs="Arabic Typesetting"/>
          <w:sz w:val="34"/>
          <w:szCs w:val="34"/>
          <w:rtl/>
        </w:rPr>
        <w:t>يحتاج العديد</w:t>
      </w:r>
      <w:r>
        <w:rPr>
          <w:rFonts w:ascii="Arabic Typesetting" w:hAnsi="Arabic Typesetting" w:cs="Arabic Typesetting"/>
          <w:sz w:val="34"/>
          <w:szCs w:val="34"/>
          <w:rtl/>
        </w:rPr>
        <w:t xml:space="preserve"> من مباني الويبو إلى التجديد</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التحويل و</w:t>
      </w:r>
      <w:r w:rsidRPr="00610E41">
        <w:rPr>
          <w:rFonts w:ascii="Arabic Typesetting" w:hAnsi="Arabic Typesetting" w:cs="Arabic Typesetting"/>
          <w:sz w:val="34"/>
          <w:szCs w:val="34"/>
          <w:rtl/>
        </w:rPr>
        <w:t xml:space="preserve">التحديث بشكل شامل. وهذه تعد مشاريع كبرى. وأهمها سينتج عنه أيضًا تقليص استهلاك الطاقة والبصمة الكربونية للمباني بينما ستكون للأخرى فوائد إضافية متمثلة في تحسين النفاذ المادي للمباني. ومن ثم ستُطبق عن طريق نهج تدريجي وفي بعض الحالات مرحلي بناء على الأولويات المحددة، على النحو المبين في خطة الويبو الرئيسية للأصول الرأسمالية.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منذ تبنيهما في سنة 2009 وفقًا لنهج قائم على المشاريع، والذي عُمم حينها تدريجيًا في برنامج التقويم الاستراتيجي، سيظل كل من المس</w:t>
      </w:r>
      <w:r>
        <w:rPr>
          <w:rFonts w:ascii="Arabic Typesetting" w:hAnsi="Arabic Typesetting" w:cs="Arabic Typesetting" w:hint="cs"/>
          <w:sz w:val="34"/>
          <w:szCs w:val="34"/>
          <w:rtl/>
        </w:rPr>
        <w:t>ؤ</w:t>
      </w:r>
      <w:r>
        <w:rPr>
          <w:rFonts w:ascii="Arabic Typesetting" w:hAnsi="Arabic Typesetting" w:cs="Arabic Typesetting"/>
          <w:sz w:val="34"/>
          <w:szCs w:val="34"/>
          <w:rtl/>
        </w:rPr>
        <w:t>ولية البيئية والمس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ولية الاجتماعية (النفاذ المادي للمباني) من القيم الأساسية للويبو التي ستعمم، خاصة في هذا البرنامج.</w:t>
      </w:r>
    </w:p>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pPr>
        <w:jc w:val="both"/>
        <w:rPr>
          <w:rFonts w:ascii="Arabic Typesetting" w:hAnsi="Arabic Typesetting" w:cs="Arabic Typesetting"/>
          <w:sz w:val="38"/>
          <w:szCs w:val="38"/>
        </w:rPr>
      </w:pPr>
      <w:r w:rsidRPr="006F540E">
        <w:rPr>
          <w:rFonts w:ascii="Arabic Typesetting" w:hAnsi="Arabic Typesetting" w:cs="Arabic Typesetting"/>
          <w:sz w:val="38"/>
          <w:szCs w:val="38"/>
          <w:rtl/>
        </w:rPr>
        <w:t xml:space="preserve">استراتيجيات التنفيذ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من أجل مواصلة الاستفادة على أكمل وجه من تكاليف مشتريات السلع والخدمات، سينصب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على تعزيز عملية العطاءات التنافسية واستكشاف استراتيجيات خفض التكاليف، بما في ذلك تعزيز الإنفاق عبر قطاعات المنظمة وتعزيز التعاون مع منظمات الأمم المتحدة الأخرى. واستنادًا إلى العمل الذي بدأ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سيتم توسيع مجال الاستعانة بأدوات التسهيل مثل قاعدة بيانات عقود البائعين والنهوض بالتخطيط للمشتريات. وفي الوقت ذاته، ستتخذ إجراءات لتعزيز فعالية المشتريات وإجراءات السفريات. وسيشمل ذلك تبسيط إجراءات السفر عن طريق تقليل الوقت المستغرق في الحجز، ومن ثم تهيئة الويبو للاستفادة من أسعار سوق أفضل وتقليل الإنفاق من خلال وكالة سفريات الويبو. ومن المتوقع تحقيق المزيد من فعالية التكلفة بشأن رسوم السفر ورسوم التعامل مع وكالات السفر من خلال بدء الاستعانة بأداة الحجز على الإنترنت بالنسبة لتذاكر الطيران. فضلاً عن ذلك، ستتم الاستعانة أيضًا بأداة "من الشراء إلى الدفع" لتقليل التكاليف عن طريق تجنب إدارة المشتريات ذات القيمة المنخفضة وغير الضرورية.</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وفيما يخص إدارة المباني، سيكون التوزيع الأمثل لأماكن العمل لاستضافة كافة موظفي الويبو ومراجعة الاستفادة المثلى من أماكن معينة غير أماكن العمل أو تحويلها أو تحديثها أكثر سهولة وبساطة من خلال إنشاء نظام رسمي لإدارة الأماكن وإدارته. ولضمان تحسين المرافق التقنية في مباني الويبو بشكل مستمر وموحد، سوف توضع خطة شاملة لتجديد التجهيزات التقنية وتحسينها في مجمع الويبو برمته استناداً إلى مجموعة من التعاريف والمعايير التي تضع معايير محددة فيما يتعلق بالتجهيزات التقنية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وستحدد الأولويات بالنسبة للتجهيزات الهامة من خلال هذه العملية. وستكون خيارات 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التجهيزات التقنية، في جملة أمور، مبنية على قدرتها على تقليل التأثير البيئي وتحسين النفاذ المادي للأشخاص ذوي الإعاقات. على سبيل المثال، كنتيجة لاعتماد عدد من الإجراءات الصديقة للبيئة،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من المتوقع تقليل استهلاك الكهرباء والماء بنسبة 4 و10 بالمائة بالترتيب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وستنفذ مشاريع التجديد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التحويل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التحديث الكبرى للمباني وستدار وفقًا للأولويات المبينة في الخطة الرئيسية للأصول الرأسمالية. 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سيشمل ذلك: إجراء إصلاحات كبرى على مبنى</w:t>
      </w:r>
      <w:r w:rsidRPr="00610E41">
        <w:rPr>
          <w:rFonts w:ascii="Arabic Typesetting" w:hAnsi="Arabic Typesetting" w:cs="Arabic Typesetting"/>
          <w:sz w:val="34"/>
          <w:szCs w:val="34"/>
        </w:rPr>
        <w:t>PCT</w:t>
      </w:r>
      <w:r w:rsidRPr="00610E41">
        <w:rPr>
          <w:rFonts w:ascii="Arabic Typesetting" w:hAnsi="Arabic Typesetting" w:cs="Arabic Typesetting"/>
          <w:sz w:val="34"/>
          <w:szCs w:val="34"/>
          <w:rtl/>
        </w:rPr>
        <w:t xml:space="preserve"> ومبنى</w:t>
      </w:r>
      <w:r w:rsidRPr="00610E41">
        <w:rPr>
          <w:rFonts w:ascii="Arabic Typesetting" w:hAnsi="Arabic Typesetting" w:cs="Arabic Typesetting"/>
          <w:sz w:val="34"/>
          <w:szCs w:val="34"/>
        </w:rPr>
        <w:t>AB</w:t>
      </w:r>
      <w:r w:rsidRPr="00610E41">
        <w:rPr>
          <w:rFonts w:ascii="Arabic Typesetting" w:hAnsi="Arabic Typesetting" w:cs="Arabic Typesetting"/>
          <w:sz w:val="34"/>
          <w:szCs w:val="34"/>
          <w:rtl/>
        </w:rPr>
        <w:t>. وفيما يخص تنفيذ إجراءات تحسين النفاذ المادي في مباني الويبو المختارة، سيتم ال</w:t>
      </w:r>
      <w:r>
        <w:rPr>
          <w:rFonts w:ascii="Arabic Typesetting" w:hAnsi="Arabic Typesetting" w:cs="Arabic Typesetting"/>
          <w:sz w:val="34"/>
          <w:szCs w:val="34"/>
          <w:rtl/>
        </w:rPr>
        <w:t xml:space="preserve">مضي قدمًا خلال </w:t>
      </w:r>
      <w:r w:rsidR="005E2F2A">
        <w:rPr>
          <w:rFonts w:ascii="Arabic Typesetting" w:hAnsi="Arabic Typesetting" w:cs="Arabic Typesetting"/>
          <w:sz w:val="34"/>
          <w:szCs w:val="34"/>
          <w:rtl/>
        </w:rPr>
        <w:t>الثنائية</w:t>
      </w:r>
      <w:r>
        <w:rPr>
          <w:rFonts w:ascii="Arabic Typesetting" w:hAnsi="Arabic Typesetting" w:cs="Arabic Typesetting"/>
          <w:sz w:val="34"/>
          <w:szCs w:val="34"/>
          <w:rtl/>
        </w:rPr>
        <w:t xml:space="preserve"> وفق</w:t>
      </w:r>
      <w:r w:rsidRPr="00610E41">
        <w:rPr>
          <w:rFonts w:ascii="Arabic Typesetting" w:hAnsi="Arabic Typesetting" w:cs="Arabic Typesetting"/>
          <w:sz w:val="34"/>
          <w:szCs w:val="34"/>
          <w:rtl/>
        </w:rPr>
        <w:t>ا للخطة الخمسية الموضوعة في سنة 2013 عقب التدقيق</w:t>
      </w:r>
      <w:r>
        <w:rPr>
          <w:rFonts w:ascii="Arabic Typesetting" w:hAnsi="Arabic Typesetting" w:cs="Arabic Typesetting"/>
          <w:sz w:val="34"/>
          <w:szCs w:val="34"/>
          <w:rtl/>
        </w:rPr>
        <w:t xml:space="preserve"> في النفاذ المادي سنة 2012، علم</w:t>
      </w:r>
      <w:r w:rsidRPr="00610E41">
        <w:rPr>
          <w:rFonts w:ascii="Arabic Typesetting" w:hAnsi="Arabic Typesetting" w:cs="Arabic Typesetting"/>
          <w:sz w:val="34"/>
          <w:szCs w:val="34"/>
          <w:rtl/>
        </w:rPr>
        <w:t>ا بأن بعض الإجراءات سيدرج في الخطة الرئيسية للأصول الرأسمالية.</w:t>
      </w:r>
      <w:r w:rsidRPr="00610E41">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84CF0" w:rsidRPr="00A67728" w:rsidTr="00862268">
        <w:trPr>
          <w:tblHeader/>
        </w:trPr>
        <w:tc>
          <w:tcPr>
            <w:tcW w:w="4643"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862268">
        <w:tc>
          <w:tcPr>
            <w:tcW w:w="4643"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7248EF">
              <w:rPr>
                <w:rFonts w:ascii="Arabic Typesetting" w:hAnsi="Arabic Typesetting" w:cs="Arabic Typesetting"/>
                <w:sz w:val="30"/>
                <w:szCs w:val="30"/>
                <w:rtl/>
              </w:rPr>
              <w:t>ينبغي أن تضع شعبة المشتريات والسفر وبرامج الويبو خطة طوارئ بالنسبة للعقود التي تعد عالية المخاطر وحيوية بالنسبة لاستمرار العمل</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4" w:type="dxa"/>
            <w:tcBorders>
              <w:top w:val="nil"/>
              <w:left w:val="single" w:sz="4" w:space="0" w:color="auto"/>
              <w:bottom w:val="nil"/>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إخفاق مزودي الخدمات الرئيسيين سيتسبب في تعطل الخدمات المقدمة لزبائننا الخارجيين</w:t>
            </w:r>
          </w:p>
        </w:tc>
      </w:tr>
      <w:tr w:rsidR="00884CF0" w:rsidRPr="00A67728" w:rsidTr="00862268">
        <w:tc>
          <w:tcPr>
            <w:tcW w:w="4643"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وضع خطة للتجديد والصيانة على نطاق واسع لجميع المباني والاستمرار في إجراء الصيانة المنتظمة لجميع التجهيزات التقنية الرئيسية، أو تعزيزها حسب الضرورة. مراجعة خطة استمرارية الأعمال بانتظام وتحديثها وتفعيلها حسب الضرورة. تحديد خيارات المكاتب الاحتياطية</w:t>
            </w:r>
          </w:p>
        </w:tc>
        <w:tc>
          <w:tcPr>
            <w:tcW w:w="4644" w:type="dxa"/>
            <w:tcBorders>
              <w:top w:val="nil"/>
              <w:left w:val="single" w:sz="4" w:space="0" w:color="auto"/>
              <w:bottom w:val="single" w:sz="4" w:space="0" w:color="auto"/>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الحوادث أو العوارض الخارجية التي تحول دون إشغال مبنى أو أكثر لمدة طويلة، مما قد يتسبب في تعطل الخدمات الخارجية وإهدار الموارد مما يؤثر سلبيًا على إنجاز البرنامج</w:t>
            </w:r>
            <w:r w:rsidRPr="007248EF">
              <w:rPr>
                <w:rFonts w:ascii="Arabic Typesetting" w:hAnsi="Arabic Typesetting" w:cs="Arabic Typesetting"/>
                <w:sz w:val="30"/>
                <w:szCs w:val="30"/>
              </w:rPr>
              <w:br/>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rsidP="00862268">
      <w:pPr>
        <w:tabs>
          <w:tab w:val="left" w:pos="567"/>
          <w:tab w:val="left" w:pos="1985"/>
        </w:tabs>
        <w:jc w:val="both"/>
        <w:rPr>
          <w:rFonts w:ascii="Arabic Typesetting" w:hAnsi="Arabic Typesetting" w:cs="Arabic Typesetting"/>
          <w:b/>
          <w:sz w:val="38"/>
          <w:szCs w:val="38"/>
          <w:rtl/>
        </w:rPr>
      </w:pPr>
      <w:r w:rsidRPr="006F540E">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5.8 </w:t>
            </w:r>
            <w:r w:rsidRPr="002D25CE">
              <w:rPr>
                <w:rFonts w:ascii="Arabic Typesetting" w:hAnsi="Arabic Typesetting" w:cs="Arabic Typesetting"/>
                <w:color w:val="000000"/>
                <w:sz w:val="30"/>
                <w:szCs w:val="30"/>
                <w:rtl/>
              </w:rPr>
              <w:t>تواصل الويبو وتشاركها فعليا مع الإجراءات والمفاوضات الخاصة بالأمم المتحدة وغيرها من المنظمات غير الحكومية</w:t>
            </w:r>
          </w:p>
        </w:tc>
        <w:tc>
          <w:tcPr>
            <w:tcW w:w="1462" w:type="pct"/>
            <w:tcBorders>
              <w:top w:val="single" w:sz="4" w:space="0" w:color="auto"/>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إغلاق التوصيات من قبل اللجنة الرفيعة المستوى المعنية بالإدارة والشبكات الفرعية</w:t>
            </w:r>
          </w:p>
        </w:tc>
        <w:tc>
          <w:tcPr>
            <w:tcW w:w="1145" w:type="pct"/>
            <w:tcBorders>
              <w:top w:val="single" w:sz="4" w:space="0" w:color="auto"/>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نسبة التوصيات المغلقة في 1 يناير 2013</w:t>
            </w:r>
          </w:p>
        </w:tc>
        <w:tc>
          <w:tcPr>
            <w:tcW w:w="1144" w:type="pct"/>
            <w:tcBorders>
              <w:top w:val="single" w:sz="4" w:space="0" w:color="auto"/>
              <w:bottom w:val="nil"/>
            </w:tcBorders>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نسبة التوصيات المغلقة في 31 ديسمبر 2013</w:t>
            </w:r>
          </w:p>
        </w:tc>
      </w:tr>
      <w:tr w:rsidR="00884CF0" w:rsidRPr="002D25CE" w:rsidTr="00862268">
        <w:trPr>
          <w:cantSplit/>
          <w:trHeight w:val="638"/>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للسلع والخدمات ذات المصدر المحلي مقارنة بإجمالي المبلغ المخصص لنشاط التنمية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0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النسبة المئوية للنفقات الخاضعة لعمليات التحسين التي تجريها الأمم المتحدة (سواء العطاء المشترك أو الاقتداء)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تحدد فيما بعد</w:t>
            </w:r>
          </w:p>
        </w:tc>
      </w:tr>
      <w:tr w:rsidR="00884CF0" w:rsidRPr="002D25CE" w:rsidTr="00862268">
        <w:trPr>
          <w:cantSplit/>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nil"/>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22"/>
        </w:trPr>
        <w:tc>
          <w:tcPr>
            <w:tcW w:w="1249"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145" w:type="pct"/>
            <w:tcBorders>
              <w:top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2012</w:t>
            </w:r>
          </w:p>
        </w:tc>
        <w:tc>
          <w:tcPr>
            <w:tcW w:w="1144" w:type="pct"/>
            <w:tcBorders>
              <w:top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2012 + 5%</w:t>
            </w:r>
          </w:p>
        </w:tc>
      </w:tr>
      <w:tr w:rsidR="00884CF0" w:rsidRPr="002D25CE" w:rsidTr="00862268">
        <w:trPr>
          <w:cantSplit/>
          <w:trHeight w:val="778"/>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مدة معالجة الطلبات المتعلقة بالسفر:</w:t>
            </w:r>
            <w:r>
              <w:rPr>
                <w:rFonts w:ascii="Arabic Typesetting" w:hAnsi="Arabic Typesetting" w:cs="Arabic Typesetting"/>
                <w:sz w:val="30"/>
                <w:szCs w:val="30"/>
                <w:rtl/>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تصريح السفر الإلكتروني = يوم واحد</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طلب المحفل الإلكتروني = ساعتان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تأشيرة الغير = يومان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2D25CE">
              <w:rPr>
                <w:rFonts w:ascii="Arabic Typesetting" w:hAnsi="Arabic Typesetting" w:cs="Arabic Typesetting"/>
                <w:sz w:val="30"/>
                <w:szCs w:val="30"/>
                <w:rtl/>
              </w:rPr>
              <w:t>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تصريح السفر الإلكتروني = نصف يوم</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طلب المحفل الإلكتروني = ساعة</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التأشيرة = يومان</w:t>
            </w:r>
          </w:p>
        </w:tc>
      </w:tr>
      <w:tr w:rsidR="00884CF0" w:rsidRPr="002D25CE" w:rsidTr="00862268">
        <w:trPr>
          <w:cantSplit/>
          <w:trHeight w:val="51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متوسط سعر التذاكر (تذاكر </w:t>
            </w:r>
            <w:r w:rsidRPr="002D25CE">
              <w:rPr>
                <w:rFonts w:ascii="Arabic Typesetting" w:hAnsi="Arabic Typesetting" w:cs="Arabic Typesetting"/>
                <w:color w:val="000000"/>
                <w:sz w:val="30"/>
                <w:szCs w:val="30"/>
              </w:rPr>
              <w:t>TMC</w:t>
            </w:r>
            <w:r w:rsidRPr="002D25CE">
              <w:rPr>
                <w:rFonts w:ascii="Arabic Typesetting" w:hAnsi="Arabic Typesetting" w:cs="Arabic Typesetting"/>
                <w:color w:val="000000"/>
                <w:sz w:val="30"/>
                <w:szCs w:val="30"/>
                <w:rtl/>
              </w:rPr>
              <w:t xml:space="preserve"> و</w:t>
            </w:r>
            <w:r w:rsidRPr="002D25CE">
              <w:rPr>
                <w:rFonts w:ascii="Arabic Typesetting" w:hAnsi="Arabic Typesetting" w:cs="Arabic Typesetting"/>
                <w:color w:val="000000"/>
                <w:sz w:val="30"/>
                <w:szCs w:val="30"/>
              </w:rPr>
              <w:t>UNDP</w:t>
            </w:r>
            <w:r w:rsidRPr="002D25CE">
              <w:rPr>
                <w:rFonts w:ascii="Arabic Typesetting" w:hAnsi="Arabic Typesetting" w:cs="Arabic Typesetting"/>
                <w:color w:val="000000"/>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التكلفة (أساس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خفض متوسط سعر التذاكر</w:t>
            </w:r>
          </w:p>
        </w:tc>
      </w:tr>
      <w:tr w:rsidR="00884CF0" w:rsidRPr="002D25CE" w:rsidTr="00862268">
        <w:trPr>
          <w:cantSplit/>
          <w:trHeight w:val="228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الحفاظ على عدد أماكن العمل في جميع المباني لاستيعاب التوسع في الخدمات والتغييرات في أنشطة الويبو (عدد الموظفين في نهاية 2013)؛ عدد 80 مكان عمل مستأجر كحد أقصى (نهاية 2013)؛ 6 أماكن تخزين/أرشفة خارج الموقع (نهاية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عدد 80 مكان عمل مستأجر كحد أقصى (من بين إجمالي 1582 مكان عمل)؛ 6 أماكن تخزين/أرشفة</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لكي تظل ملائمة للغرض من إنشائها</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لمدة 6 سنوات للمرحلة الأولى من المشاريع الكبرى لتجديد مباني الويبو في الحرم و/أو تحويلها و/أو تحديثها</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مشاريع التجديد و/أو التحويل و/أو التحديث وفقًا لخطة مدتها 6 سنوات</w:t>
            </w:r>
          </w:p>
        </w:tc>
      </w:tr>
      <w:tr w:rsidR="00884CF0" w:rsidRPr="002D25CE" w:rsidTr="00862268">
        <w:trPr>
          <w:cantSplit/>
          <w:trHeight w:val="1027"/>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امتثال التجهيزات التقنية للمعايير المطبقة وتحديد التجهيزات الهامة</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التحقق من التجهيزات التقنية الهامة و/أو تحسينها/استبدالها (حسب الضرورة)</w:t>
            </w:r>
          </w:p>
        </w:tc>
      </w:tr>
      <w:tr w:rsidR="00884CF0" w:rsidRPr="002D25CE" w:rsidTr="00862268">
        <w:trPr>
          <w:cantSplit/>
          <w:trHeight w:val="1154"/>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نفاذ محسن إلى مجمع الويبو</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خمسية لتنفيذ توصيات التدقيق في النفاذ المادي سنة 2012 (توضع الخطة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خمسية</w:t>
            </w:r>
            <w:r w:rsidRPr="00975D9C">
              <w:rPr>
                <w:rFonts w:ascii="Arabic Typesetting" w:hAnsi="Arabic Typesetting" w:cs="Arabic Typesetting"/>
                <w:b/>
                <w:sz w:val="30"/>
                <w:szCs w:val="30"/>
              </w:rPr>
              <w:t xml:space="preserve"> </w:t>
            </w:r>
          </w:p>
        </w:tc>
      </w:tr>
      <w:tr w:rsidR="00884CF0" w:rsidRPr="002D25CE" w:rsidTr="00862268">
        <w:trPr>
          <w:cantSplit/>
          <w:trHeight w:val="1126"/>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استهلاك الكهرباء والماء سنويًا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تقليل استهلاك الكهرباء بنسبة 4% والماء بنسبة 10% بنهاية 2015</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مدتها 6 سنوات لتنفيذ 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2009</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مدتها 6 سنوات وإكمال إجراءات تأمين المحيط بنهاية 2015</w:t>
            </w:r>
          </w:p>
        </w:tc>
      </w:tr>
      <w:tr w:rsidR="00884CF0" w:rsidRPr="002D25CE" w:rsidTr="00862268">
        <w:trPr>
          <w:cantSplit/>
          <w:trHeight w:val="1512"/>
        </w:trPr>
        <w:tc>
          <w:tcPr>
            <w:tcW w:w="1249"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4" w:type="pct"/>
            <w:tcBorders>
              <w:bottom w:val="single" w:sz="4" w:space="0" w:color="auto"/>
            </w:tcBorders>
            <w:tcMar>
              <w:top w:w="113" w:type="dxa"/>
            </w:tcMar>
          </w:tcPr>
          <w:p w:rsidR="00884CF0" w:rsidRPr="002D25CE" w:rsidRDefault="00884CF0" w:rsidP="00862268">
            <w:pPr>
              <w:keepNext/>
              <w:keepLines/>
              <w:spacing w:beforeLines="60" w:before="144" w:afterLines="60" w:after="144" w:line="300" w:lineRule="exact"/>
              <w:ind w:right="221"/>
              <w:rPr>
                <w:rStyle w:val="tw4winMark"/>
                <w:rFonts w:ascii="Arabic Typesetting" w:hAnsi="Arabic Typesetting" w:cs="Arabic Typesetting"/>
                <w:sz w:val="30"/>
                <w:szCs w:val="30"/>
                <w:rtl/>
              </w:rPr>
            </w:pPr>
          </w:p>
        </w:tc>
      </w:tr>
    </w:tbl>
    <w:p w:rsidR="00884CF0" w:rsidRPr="006D1962" w:rsidRDefault="00884CF0" w:rsidP="00862268">
      <w:pPr>
        <w:pStyle w:val="ARNormal"/>
        <w:rPr>
          <w:iCs/>
        </w:rPr>
      </w:pPr>
    </w:p>
    <w:p w:rsidR="00884CF0" w:rsidRPr="006F540E" w:rsidRDefault="00884CF0" w:rsidP="00862268">
      <w:pPr>
        <w:pStyle w:val="ARProgramHeading2"/>
        <w:spacing w:before="0"/>
      </w:pPr>
      <w:r w:rsidRPr="009F0533">
        <w:rPr>
          <w:noProof/>
          <w:rtl/>
        </w:rPr>
        <w:t xml:space="preserve">الموارد المخصصة للبرنامج </w:t>
      </w:r>
      <w:r w:rsidRPr="006F540E">
        <w:rPr>
          <w:rtl/>
        </w:rPr>
        <w:t>24</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tl/>
        </w:rPr>
        <w:t xml:space="preserve"> (التواصل والتشارك فعليا مع الأمم المتحدة وغيرها من المنظمات الحكومية الدولية) تزا</w:t>
      </w:r>
      <w:r>
        <w:rPr>
          <w:rFonts w:ascii="Arabic Typesetting" w:hAnsi="Arabic Typesetting" w:cs="Arabic Typesetting" w:hint="cs"/>
          <w:sz w:val="34"/>
          <w:szCs w:val="34"/>
          <w:rtl/>
        </w:rPr>
        <w:t>ي</w:t>
      </w:r>
      <w:r w:rsidRPr="00610E41">
        <w:rPr>
          <w:rFonts w:ascii="Arabic Typesetting" w:hAnsi="Arabic Typesetting" w:cs="Arabic Typesetting"/>
          <w:sz w:val="34"/>
          <w:szCs w:val="34"/>
          <w:rtl/>
        </w:rPr>
        <w:t>د التركيز على التعاون مع منظمات الأمم المتحدة الأخرى ودعم جدول أعمال الويبو بشأن التنمية في العديد من البلدان حول العالم عن طريق شراء السلع والخدمات الضرورية قدر الإمكان، سواء على الصعيد المحلي أو الإقليمي. وتعد الزيادة بالأساس نتيجة للكم الكبير من الموارد البشرية المخصصة لتحقيق هذه النتيجة.</w:t>
      </w:r>
      <w:r w:rsidRPr="00610E41">
        <w:rPr>
          <w:rFonts w:ascii="Arabic Typesetting" w:hAnsi="Arabic Typesetting" w:cs="Arabic Typesetting"/>
          <w:sz w:val="34"/>
          <w:szCs w:val="34"/>
        </w:rPr>
        <w:t xml:space="preserve"> </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فترجع زيادتها بالأساس إلى نقل الأحكام المتعلقة بسداد الفائدة على قرض تمويل بناء المبنى الجديد. فقد كانت هذه التكاليف مكفولة في الميزانية من قبل تحت إطار البرنامج 29، وكانت تنعكس في الزيادة في فئة المباني والصيانة.</w:t>
      </w:r>
      <w:r w:rsidRPr="00610E41">
        <w:rPr>
          <w:rFonts w:ascii="Arabic Typesetting" w:hAnsi="Arabic Typesetting" w:cs="Arabic Typesetting"/>
          <w:sz w:val="34"/>
          <w:szCs w:val="34"/>
        </w:rPr>
        <w:t xml:space="preserve"> </w:t>
      </w:r>
    </w:p>
    <w:p w:rsidR="00884CF0" w:rsidRDefault="00884CF0" w:rsidP="00862268">
      <w:pPr>
        <w:keepLines/>
        <w:numPr>
          <w:ilvl w:val="0"/>
          <w:numId w:val="63"/>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واقترح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610E41">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من أجل تنفيذ إجراءات تحسين النفاذ المادي في مباني الويبو المختارة، عقب التدقيق في النفاذ المادي سنة 2012. وتعد الزيادة بالأساس نتيجة للكم الكبير من الموارد البشرية المخصصة لتحقيق هذه النتيجة.</w:t>
      </w:r>
    </w:p>
    <w:p w:rsidR="00884CF0" w:rsidRPr="00610E41" w:rsidRDefault="00BB310C" w:rsidP="00862268">
      <w:pPr>
        <w:keepLines/>
        <w:spacing w:after="120"/>
        <w:rPr>
          <w:rFonts w:ascii="Arabic Typesetting" w:hAnsi="Arabic Typesetting" w:cs="Arabic Typesetting"/>
          <w:sz w:val="34"/>
          <w:szCs w:val="34"/>
        </w:rPr>
      </w:pPr>
      <w:r>
        <w:rPr>
          <w:noProof/>
          <w:lang w:bidi="ar-SA"/>
        </w:rPr>
        <w:drawing>
          <wp:inline distT="0" distB="0" distL="0" distR="0" wp14:anchorId="6F0BC0D5" wp14:editId="30F190FC">
            <wp:extent cx="5759450" cy="2688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2688590"/>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Pr="002D25CE" w:rsidRDefault="00BB310C" w:rsidP="00862268">
      <w:pPr>
        <w:spacing w:after="120"/>
        <w:jc w:val="both"/>
        <w:rPr>
          <w:rFonts w:ascii="Arabic Typesetting" w:hAnsi="Arabic Typesetting" w:cs="Arabic Typesetting"/>
          <w:sz w:val="30"/>
          <w:szCs w:val="30"/>
        </w:rPr>
      </w:pPr>
      <w:r>
        <w:rPr>
          <w:noProof/>
          <w:rtl/>
          <w:lang w:bidi="ar-SA"/>
        </w:rPr>
        <w:drawing>
          <wp:inline distT="0" distB="0" distL="0" distR="0" wp14:anchorId="3E53D2B6" wp14:editId="30C76EAE">
            <wp:extent cx="5377180" cy="64281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342B48" w:rsidRDefault="00884CF0" w:rsidP="00862268">
      <w:pPr>
        <w:pStyle w:val="ARNormal"/>
        <w:keepNext/>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2"/>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2"/>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2"/>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474C61" w:rsidRDefault="00884CF0">
      <w:pPr>
        <w:keepNext/>
        <w:keepLines/>
        <w:jc w:val="center"/>
        <w:rPr>
          <w:rFonts w:ascii="Arabic Typesetting" w:hAnsi="Arabic Typesetting" w:cs="Arabic Typesetting"/>
          <w:sz w:val="30"/>
          <w:szCs w:val="30"/>
        </w:rPr>
      </w:pP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59" w:name="_Toc358745247"/>
      <w:r w:rsidRPr="006D1962">
        <w:rPr>
          <w:rFonts w:ascii="Arabic Typesetting" w:hAnsi="Arabic Typesetting" w:cs="Arabic Typesetting"/>
          <w:bCs/>
          <w:iCs w:val="0"/>
          <w:noProof/>
          <w:snapToGrid/>
          <w:sz w:val="42"/>
          <w:szCs w:val="42"/>
          <w:rtl/>
          <w:lang w:bidi="ar-EG"/>
        </w:rPr>
        <w:t>البرنامج 25</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تكنولوجيا المعلومات والاتصالات</w:t>
      </w:r>
      <w:bookmarkEnd w:id="59"/>
    </w:p>
    <w:p w:rsidR="00884CF0" w:rsidRPr="00FF5609"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FF5609">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لا تزال تكنولوجيا المعلومات والاتصالات تلعب دورين حيويين في الويبو. فعلى الصعيد الخارجي، أصبحت قناة هامة لتقديم خدمات الويبو لزبائنها حول العالم.</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وعلى الصعيد الداخلي، تمكن تكنولوجيا المعلومات والاتصالات الويبو من دعم عملياتها اليومية من خلال تقديم خدمات مثل الاتصالات السلكية واللاسلكية والبريد الإلكتروني ومعالجة كم </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كبير من المعاملات الإدارية.</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ومن ثم تعتمد الأهداف الاستراتيجية التسعة للويبو بدرجة كبيرة على البنية التحتية الموثوقة والفعالة لتكنولوجيا المعلومات والاتصالات وخدماتها من أجل لبرنامج.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ومع تزايد الأهمية تزداد التوقعات والمس</w:t>
      </w:r>
      <w:r w:rsidRPr="00FF5609">
        <w:rPr>
          <w:rFonts w:ascii="Arabic Typesetting" w:hAnsi="Arabic Typesetting" w:cs="Arabic Typesetting" w:hint="cs"/>
          <w:sz w:val="34"/>
          <w:szCs w:val="34"/>
          <w:rtl/>
        </w:rPr>
        <w:t>ؤ</w:t>
      </w:r>
      <w:r w:rsidRPr="00FF5609">
        <w:rPr>
          <w:rFonts w:ascii="Arabic Typesetting" w:hAnsi="Arabic Typesetting" w:cs="Arabic Typesetting"/>
          <w:sz w:val="34"/>
          <w:szCs w:val="34"/>
          <w:rtl/>
        </w:rPr>
        <w:t>ولية. إن الزبائن العالميين يتوقعون أن تكون خدمات تكنولوجيا المعلومات والاتصالات المقدمة من الويبو أكثر تلبية لاحتياجاتهم، و</w:t>
      </w:r>
      <w:r w:rsidRPr="00FF5609">
        <w:rPr>
          <w:rFonts w:ascii="Arabic Typesetting" w:hAnsi="Arabic Typesetting" w:cs="Arabic Typesetting" w:hint="cs"/>
          <w:sz w:val="34"/>
          <w:szCs w:val="34"/>
          <w:rtl/>
        </w:rPr>
        <w:t>أ</w:t>
      </w:r>
      <w:r w:rsidRPr="00FF5609">
        <w:rPr>
          <w:rFonts w:ascii="Arabic Typesetting" w:hAnsi="Arabic Typesetting" w:cs="Arabic Typesetting"/>
          <w:sz w:val="34"/>
          <w:szCs w:val="34"/>
          <w:rtl/>
        </w:rPr>
        <w:t>ن تزداد موثوقية وأمنًا ضد الكوارث الطبيعية والكوارث من صنع الإنسان بما في ذلك الهجمات الإلكترونية.</w:t>
      </w:r>
      <w:r w:rsidRPr="00FF5609">
        <w:rPr>
          <w:rFonts w:ascii="Arabic Typesetting" w:hAnsi="Arabic Typesetting" w:cs="Arabic Typesetting"/>
          <w:sz w:val="34"/>
          <w:szCs w:val="34"/>
        </w:rPr>
        <w:t xml:space="preserve">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واستجابة لهذه التوقعات، ينبغي بذل المزيد من الجهود لتعزيز أمن المعلومات والتخفيف من وطأة المخاطر وتعزيز استمرارية الأعمال وقدرات التعافي من الكوارث في المنظمة. وستستمر مجموعة منتجات الويبو وخدماتها المتنامية على الإنترنت في طلب مستويات أعلى من الاستجابة والأداء والتوفر.</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ومن أجل تعزيز استمرارية الأعمال والتعافي من الكوارث والاستجابة عبر الإنترنت يجب إعادة هيكلة بعض أنظمة الأعمال الهامة، فضلاً عن البنية التحتية الخلفية لتكنولوجيا المعلومات والاتصالات. كما تدعو الحاجة أيضًا إلى اتخاذ إجراءات إضافية لتحسين قدرات المنظمة استجابة إلى الخطر المتزايد للهجمات الإلكترونية.</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وبينما يمضي مشروع تخطيط الموارد المؤسسية قدمًا في تقديم حلوله، فإنه سيصبح أكثر أهمية للعمليات اليومية للمنظمة. وبينما ينفذ المستخدمون النهائيون إلى تطبيقات متعددة لإكمال عملهم اليومي، ستصبح وسائل النفاذ السهلة والمتسقة والآمنة من الضروريات.</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ويتطلب إنشاء نظام بيئي فعال ومستدام قائم على تكنولوجيا المعلومات والاتصالات في الويبو استمرار الاعتماد على شركاء الخدمات الخارجيين والاستعانة بمصادر خارجية بشكل مكثف. ومن التحديات الخاصة التي تواجه البرنامج احتواء التكاليف بالتزامن مع المحافظة على سرعة الاستجابة للطلبات المتزايدة. ولا يمكن للاستعانة بالمصادر الخارجية أن تقلل التكاليف بشكل كبير على المدى القصير.</w:t>
      </w:r>
      <w:r w:rsidRPr="00FF5609">
        <w:rPr>
          <w:rFonts w:ascii="Arabic Typesetting" w:hAnsi="Arabic Typesetting" w:cs="Arabic Typesetting"/>
          <w:sz w:val="34"/>
          <w:szCs w:val="34"/>
        </w:rPr>
        <w:t xml:space="preserve"> </w:t>
      </w:r>
      <w:r w:rsidRPr="00FF5609">
        <w:rPr>
          <w:rFonts w:ascii="Arabic Typesetting" w:hAnsi="Arabic Typesetting" w:cs="Arabic Typesetting" w:hint="cs"/>
          <w:sz w:val="34"/>
          <w:szCs w:val="34"/>
          <w:rtl/>
        </w:rPr>
        <w:t>و</w:t>
      </w:r>
      <w:r w:rsidRPr="00FF5609">
        <w:rPr>
          <w:rFonts w:ascii="Arabic Typesetting" w:hAnsi="Arabic Typesetting" w:cs="Arabic Typesetting"/>
          <w:sz w:val="34"/>
          <w:szCs w:val="34"/>
          <w:rtl/>
        </w:rPr>
        <w:t>سيتعين بذل جهود إضافية لمعالجة متطلبات الاستثمار في تكنولوجيا المعلومات والاتصالات في المنظمة ولتحديد وسائل إبداعية للاستعانة بمزودي خدمات خارجيين فعالين من حيث التكلفة ودعمهم.</w:t>
      </w:r>
    </w:p>
    <w:p w:rsidR="00884CF0" w:rsidRPr="00FF5609" w:rsidRDefault="00884CF0">
      <w:pPr>
        <w:tabs>
          <w:tab w:val="left" w:pos="567"/>
          <w:tab w:val="left" w:pos="1985"/>
        </w:tabs>
        <w:rPr>
          <w:rFonts w:ascii="Arabic Typesetting" w:hAnsi="Arabic Typesetting" w:cs="Arabic Typesetting"/>
          <w:sz w:val="30"/>
          <w:szCs w:val="30"/>
        </w:rPr>
      </w:pPr>
    </w:p>
    <w:p w:rsidR="00884CF0" w:rsidRPr="00FF5609" w:rsidRDefault="00884CF0">
      <w:pPr>
        <w:tabs>
          <w:tab w:val="left" w:pos="567"/>
          <w:tab w:val="left" w:pos="1985"/>
        </w:tabs>
        <w:jc w:val="both"/>
        <w:rPr>
          <w:rFonts w:ascii="Arabic Typesetting" w:hAnsi="Arabic Typesetting" w:cs="Arabic Typesetting"/>
          <w:sz w:val="38"/>
          <w:szCs w:val="38"/>
        </w:rPr>
      </w:pPr>
      <w:r w:rsidRPr="00FF5609">
        <w:rPr>
          <w:rFonts w:ascii="Arabic Typesetting" w:hAnsi="Arabic Typesetting" w:cs="Arabic Typesetting"/>
          <w:sz w:val="38"/>
          <w:szCs w:val="38"/>
          <w:rtl/>
        </w:rPr>
        <w:t>استراتيجيات التنفيذ</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يتسق التنظيم الداخلي لشعبة تكنولوجيا المعلومات والاتصالات مع المتطلبات الجديدة. وسيتم تشكيل وحدة للهيكلة المؤسسية وإدارة البرامج وسيعهد إليها تنسيق جهود إعادة الهيكلة وضمان اعتماد جميع الحلول والتقنيات والقرارات الخاصة بالمنتجات وفقًا للهيكلة المؤسسية المستهدفة والمعايير المرتبطة بها فضلاً عن استجابتها لاحتياجات الأعمال. وستُخصص موارد إضافية لتوسيع نطاق أمن المعلومات وتقوية قدرته على توفير تأمين ومراقبة داخلية معقولين. وترتكز أنشطة قسم خدمات تكنولوجيا المعلومات التقنية على التعاون مع الشركاء الاستراتيجيين. ومن المتوقع أن يؤدي توسيع نطاق الشراكات إلى تحقيق المزيد من فعالية التكلفة والاستجابة الجغرافية. وتتطلب الاستعانة المكثفة بالمصادر الخارجية تعزيز تأمين المعلومات بدرجة أكبر. وستعزز عمليات المراقبة وستستخدم الأدوات الجديدة. وستسعى المنظمة للحصول على شهادات جودة مختارة في هذا المجال مثل شهادة </w:t>
      </w:r>
      <w:r w:rsidRPr="00FF5609">
        <w:rPr>
          <w:rFonts w:ascii="Arabic Typesetting" w:hAnsi="Arabic Typesetting" w:cs="Arabic Typesetting"/>
          <w:sz w:val="34"/>
          <w:szCs w:val="34"/>
        </w:rPr>
        <w:t>ISO</w:t>
      </w:r>
      <w:r w:rsidRPr="00FF5609">
        <w:rPr>
          <w:rFonts w:ascii="Arabic Typesetting" w:hAnsi="Arabic Typesetting" w:cs="Arabic Typesetting"/>
          <w:sz w:val="34"/>
          <w:szCs w:val="34"/>
          <w:rtl/>
        </w:rPr>
        <w:t xml:space="preserve"> وذلك للحصول على تحقق مستقل من جودة أطرها وإجراءاتها وأدواتها.</w:t>
      </w:r>
      <w:r w:rsidRPr="00FF5609">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884CF0" w:rsidRPr="002D25CE" w:rsidTr="00862268">
        <w:trPr>
          <w:trHeight w:val="476"/>
        </w:trPr>
        <w:tc>
          <w:tcPr>
            <w:tcW w:w="4400"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985"/>
        </w:trPr>
        <w:tc>
          <w:tcPr>
            <w:tcW w:w="440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يعاني نظام معاهدة التعاون بشأن البراءات وأنظمة المعلومات المرتبطة به من معدل غير مقبول من الانقطاعات ونتج عن ذلك عدم القدرة على قبول طلبات معاهدة التعاون بشأن البراءات ومن ثم أثر ذلك على معالجة هذه الطلبات ونشرها.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وستتأثر سمعة المنظمة سلبيًا.</w:t>
            </w:r>
          </w:p>
        </w:tc>
        <w:tc>
          <w:tcPr>
            <w:tcW w:w="462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استحداث بنى تحتية زائدة عن الحاجة في أماكن متفرقة وتطوير خطة استمرارية الأعمال وتنقيحها بدرجة أكبر</w:t>
            </w:r>
          </w:p>
        </w:tc>
      </w:tr>
      <w:tr w:rsidR="00884CF0" w:rsidRPr="002D25CE" w:rsidTr="00862268">
        <w:trPr>
          <w:trHeight w:val="1060"/>
        </w:trPr>
        <w:tc>
          <w:tcPr>
            <w:tcW w:w="440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تؤدي الهجمات الإلكترونية على أنظمة معلومات الويبو إلى تعريض أمن أنظمة المعلومات للخطر، خاصة خطر الكشف المتعمد أو غير المتعمد عن معلومات سرية.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وستتأذى سمعة الويبو وعملياتها بشدة</w:t>
            </w:r>
          </w:p>
        </w:tc>
        <w:tc>
          <w:tcPr>
            <w:tcW w:w="462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الفصل بين محتويات وتطبيقات الويبو على الإنترنت من خلال متطلبات سرية مختلفة والتفريق بين أغراض الاستخدام؛ استحداث بنية تحتية منفصلة لتكنولوجيا المعلومات ومن ثم إجراءات أمن منفصلة.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زيادة كثافة أنشطة أمن تكنولوجيا المعلومات</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B732A6" w:rsidRDefault="00884CF0" w:rsidP="00862268">
      <w:pPr>
        <w:tabs>
          <w:tab w:val="left" w:pos="567"/>
          <w:tab w:val="left" w:pos="1985"/>
        </w:tabs>
        <w:jc w:val="both"/>
        <w:rPr>
          <w:rFonts w:ascii="Arabic Typesetting" w:hAnsi="Arabic Typesetting" w:cs="Arabic Typesetting"/>
          <w:b/>
          <w:sz w:val="38"/>
          <w:szCs w:val="38"/>
          <w:rtl/>
        </w:rPr>
      </w:pPr>
      <w:r w:rsidRPr="00B732A6">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60"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تكاليف الوحدات بالنسبة للخوادم المادية والاعتبارية والتخزين والاحتياطي</w:t>
            </w:r>
          </w:p>
        </w:tc>
        <w:tc>
          <w:tcPr>
            <w:tcW w:w="1144" w:type="pct"/>
            <w:tcBorders>
              <w:top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تكاليف الوحدات لاستضافة البنية التحتية تتماشى مع المستوى المحدد أو أقل من أساس المقارنة</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وجود إطار لاتفاقات مستوى الخدمة بخصوص تكنولوجيا المعلومات والاتصالات</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النسبة المئوية لاتفاقات مستوى الخدمة المتسقة مع إطار تكنولوجيا المعلومات والاتصالات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نسخ احتياطية من البيانات دون اتصال بالإنترنت، قد تتطلب استعادة البيانات عدة أيام</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يمكن استعادة الأنظمة الهامة في الوقت المناسب دون فقدان البيانات في حالة الأعطال الكبرى محليًا</w:t>
            </w:r>
          </w:p>
        </w:tc>
      </w:tr>
      <w:tr w:rsidR="00884CF0" w:rsidRPr="002D25CE" w:rsidTr="00862268">
        <w:trPr>
          <w:cantSplit/>
          <w:trHeight w:val="78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رضاء مديري الأعمال في بداية </w:t>
            </w:r>
            <w:r w:rsidR="005E2F2A">
              <w:rPr>
                <w:rFonts w:ascii="Arabic Typesetting" w:hAnsi="Arabic Typesetting" w:cs="Arabic Typesetting"/>
                <w:sz w:val="30"/>
                <w:szCs w:val="30"/>
                <w:rtl/>
              </w:rPr>
              <w:t>الثنائية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الحفاظ على النسبة أو تحسينها بناء على أساس المقارنة</w:t>
            </w:r>
            <w:r w:rsidRPr="00515B29">
              <w:rPr>
                <w:rFonts w:ascii="Arabic Typesetting" w:hAnsi="Arabic Typesetting" w:cs="Arabic Typesetting"/>
                <w:b/>
                <w:sz w:val="30"/>
                <w:szCs w:val="30"/>
              </w:rPr>
              <w:t xml:space="preserve"> </w:t>
            </w:r>
          </w:p>
        </w:tc>
      </w:tr>
      <w:tr w:rsidR="00884CF0" w:rsidRPr="002D25CE" w:rsidTr="00862268">
        <w:trPr>
          <w:cantSplit/>
          <w:trHeight w:val="515"/>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التوفر من خلال حواسيب مكتبية (وحواسيب محمولة)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التوفر من خلال أجهزة أخرى محمولة</w:t>
            </w:r>
          </w:p>
        </w:tc>
      </w:tr>
      <w:tr w:rsidR="00884CF0" w:rsidRPr="002D25CE" w:rsidTr="00862268">
        <w:trPr>
          <w:cantSplit/>
          <w:trHeight w:val="1161"/>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ليس ثمة خروقات كبرى لأنظمة معلومات الويبو</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ليس ثمة خروقات كبرى لأنظمة معلومات الويبو</w:t>
            </w:r>
          </w:p>
        </w:tc>
      </w:tr>
      <w:tr w:rsidR="00884CF0" w:rsidRPr="002D25CE" w:rsidTr="00862268">
        <w:trPr>
          <w:cantSplit/>
          <w:trHeight w:val="151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أنشطة التخفيف من وطأة المخاطر العالقة في بداية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xml:space="preserve">؛ اعتماد قسم معاهدة التعاون بشأن البراءات بشهادة </w:t>
            </w:r>
            <w:r w:rsidRPr="002D25CE">
              <w:rPr>
                <w:rFonts w:ascii="Arabic Typesetting" w:hAnsi="Arabic Typesetting" w:cs="Arabic Typesetting"/>
                <w:sz w:val="30"/>
                <w:szCs w:val="30"/>
              </w:rPr>
              <w:t>ISO 27001</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معالجة 90% من أساس المقارنة خلال </w:t>
            </w:r>
            <w:r w:rsidR="005E2F2A">
              <w:rPr>
                <w:rFonts w:ascii="Arabic Typesetting" w:hAnsi="Arabic Typesetting" w:cs="Arabic Typesetting"/>
                <w:b/>
                <w:sz w:val="30"/>
                <w:szCs w:val="30"/>
                <w:rtl/>
              </w:rPr>
              <w:t>الثنائية</w:t>
            </w:r>
            <w:r w:rsidRPr="00515B29">
              <w:rPr>
                <w:rFonts w:ascii="Arabic Typesetting" w:hAnsi="Arabic Typesetting" w:cs="Arabic Typesetting"/>
                <w:b/>
                <w:sz w:val="30"/>
                <w:szCs w:val="30"/>
                <w:rtl/>
              </w:rPr>
              <w:t>؛ تخفيف 60% من المخاطر الجديدة خلال 3 أشهر من تحديدها؛ اعتماد الوحدات التنظيمية حسب الحاجة؛ الحفاظ على اعتماد نظام معاهدة التعاون بشأن البراءات</w:t>
            </w:r>
          </w:p>
        </w:tc>
      </w:tr>
      <w:tr w:rsidR="00884CF0" w:rsidRPr="002D25CE" w:rsidTr="00862268">
        <w:trPr>
          <w:cantSplit/>
          <w:trHeight w:val="614"/>
        </w:trPr>
        <w:tc>
          <w:tcPr>
            <w:tcW w:w="1249"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5 حوادث أو أقل في العام</w:t>
            </w:r>
          </w:p>
        </w:tc>
        <w:tc>
          <w:tcPr>
            <w:tcW w:w="1144" w:type="pct"/>
            <w:tcBorders>
              <w:bottom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حادثتان أو أقل في العام</w:t>
            </w:r>
          </w:p>
        </w:tc>
      </w:tr>
    </w:tbl>
    <w:p w:rsidR="00884CF0" w:rsidRPr="006D1962" w:rsidRDefault="00884CF0" w:rsidP="00862268">
      <w:pPr>
        <w:pStyle w:val="ARNormal"/>
        <w:rPr>
          <w:iCs/>
        </w:rPr>
      </w:pPr>
    </w:p>
    <w:p w:rsidR="00884CF0" w:rsidRPr="00B732A6" w:rsidRDefault="00884CF0" w:rsidP="00862268">
      <w:pPr>
        <w:pStyle w:val="ARProgramHeading2"/>
        <w:spacing w:before="0"/>
      </w:pPr>
      <w:r w:rsidRPr="009F0533">
        <w:rPr>
          <w:noProof/>
          <w:rtl/>
        </w:rPr>
        <w:t xml:space="preserve">الموارد المخصصة للبرنامج </w:t>
      </w:r>
      <w:r w:rsidRPr="00B732A6">
        <w:rPr>
          <w:rtl/>
        </w:rPr>
        <w:t>25</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ستظل مستويات الموارد بشكل كلي بالنسبة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ثابتة مقارنة بميزانية ال</w:t>
      </w:r>
      <w:r w:rsidR="005E2F2A">
        <w:rPr>
          <w:rFonts w:ascii="Arabic Typesetting" w:hAnsi="Arabic Typesetting" w:cs="Arabic Typesetting"/>
          <w:sz w:val="34"/>
          <w:szCs w:val="34"/>
          <w:rtl/>
        </w:rPr>
        <w:t>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0A7966">
        <w:rPr>
          <w:rFonts w:ascii="Arabic Typesetting" w:hAnsi="Arabic Typesetting" w:cs="Arabic Typesetting"/>
          <w:sz w:val="34"/>
          <w:szCs w:val="34"/>
          <w:rtl/>
        </w:rPr>
        <w:t xml:space="preserve"> بعد التحويلات. وهذه هي نتيجة كل من </w:t>
      </w:r>
      <w:r>
        <w:rPr>
          <w:rFonts w:ascii="Arabic Typesetting" w:hAnsi="Arabic Typesetting" w:cs="Arabic Typesetting" w:hint="cs"/>
          <w:sz w:val="34"/>
          <w:szCs w:val="34"/>
          <w:rtl/>
        </w:rPr>
        <w:t>"1"</w:t>
      </w:r>
      <w:r w:rsidRPr="000A7966">
        <w:rPr>
          <w:rFonts w:ascii="Arabic Typesetting" w:hAnsi="Arabic Typesetting" w:cs="Arabic Typesetting"/>
          <w:sz w:val="34"/>
          <w:szCs w:val="34"/>
          <w:rtl/>
        </w:rPr>
        <w:t xml:space="preserve"> زيادة النفقات غير البشرية، مثل الخدمات التعاقدية الأخرى والمباني والصيانة، بسبب ارتفاع مستوى الموارد المخصصة لمبادرات أساسية مثل تعزيز استمرارية الأعمال والتعافي من الكوارث والاستجابة عبر الإنترنت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 xml:space="preserve">خفض الموارد البشرية المخصصة لهذه النتيجة. </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ويعكس خفض الموارد المخصصة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0A7966">
        <w:rPr>
          <w:rFonts w:ascii="Arabic Typesetting" w:hAnsi="Arabic Typesetting" w:cs="Arabic Typesetting"/>
          <w:sz w:val="34"/>
          <w:szCs w:val="34"/>
          <w:rtl/>
        </w:rPr>
        <w:t xml:space="preserve"> (أمانة نبيهة تعمل بسلاسة) إعادة توزيع الموارد </w:t>
      </w:r>
      <w:r>
        <w:rPr>
          <w:rFonts w:ascii="Arabic Typesetting" w:hAnsi="Arabic Typesetting" w:cs="Arabic Typesetting"/>
          <w:sz w:val="34"/>
          <w:szCs w:val="34"/>
          <w:rtl/>
        </w:rPr>
        <w:t>البشرية على مجالات الأعمال المس</w:t>
      </w:r>
      <w:r>
        <w:rPr>
          <w:rFonts w:ascii="Arabic Typesetting" w:hAnsi="Arabic Typesetting" w:cs="Arabic Typesetting" w:hint="cs"/>
          <w:sz w:val="34"/>
          <w:szCs w:val="34"/>
          <w:rtl/>
        </w:rPr>
        <w:t>ؤ</w:t>
      </w:r>
      <w:r w:rsidRPr="000A7966">
        <w:rPr>
          <w:rFonts w:ascii="Arabic Typesetting" w:hAnsi="Arabic Typesetting" w:cs="Arabic Typesetting"/>
          <w:sz w:val="34"/>
          <w:szCs w:val="34"/>
          <w:rtl/>
        </w:rPr>
        <w:t xml:space="preserve">ولة عنها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0A7966">
        <w:rPr>
          <w:rFonts w:ascii="Arabic Typesetting" w:hAnsi="Arabic Typesetting" w:cs="Arabic Typesetting"/>
          <w:sz w:val="34"/>
          <w:szCs w:val="34"/>
          <w:rtl/>
        </w:rPr>
        <w:t>.</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واقتُرح تخصيص موارد إضافية بشكل عام لأمن المعلومات وتعزيز قدرة المنظمة على توفير تأمين معقول وعمليات مراقبة داخلية، فضلاً عن الدفاع ضد الهجمات الإلكترونية. ويخصص جزء من الموارد المرصودة لهذه الأنشطة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وجزء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0A7966">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w:t>
      </w:r>
    </w:p>
    <w:p w:rsidR="00884CF0" w:rsidRPr="002D25CE" w:rsidRDefault="00BB310C" w:rsidP="00862268">
      <w:pPr>
        <w:spacing w:after="120"/>
        <w:rPr>
          <w:rFonts w:ascii="Arabic Typesetting" w:hAnsi="Arabic Typesetting" w:cs="Arabic Typesetting"/>
          <w:sz w:val="30"/>
          <w:szCs w:val="30"/>
        </w:rPr>
      </w:pPr>
      <w:r>
        <w:rPr>
          <w:noProof/>
          <w:lang w:bidi="ar-SA"/>
        </w:rPr>
        <w:drawing>
          <wp:inline distT="0" distB="0" distL="0" distR="0" wp14:anchorId="6DEDC587" wp14:editId="55BFAE59">
            <wp:extent cx="5759450" cy="27978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2797810"/>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Pr="002D25CE" w:rsidRDefault="00BB310C" w:rsidP="00862268">
      <w:pPr>
        <w:spacing w:after="120"/>
        <w:rPr>
          <w:rFonts w:ascii="Arabic Typesetting" w:hAnsi="Arabic Typesetting" w:cs="Arabic Typesetting"/>
          <w:sz w:val="30"/>
          <w:szCs w:val="30"/>
        </w:rPr>
      </w:pPr>
      <w:r>
        <w:rPr>
          <w:noProof/>
          <w:rtl/>
          <w:lang w:bidi="ar-SA"/>
        </w:rPr>
        <w:drawing>
          <wp:inline distT="0" distB="0" distL="0" distR="0" wp14:anchorId="35907229" wp14:editId="017862F8">
            <wp:extent cx="5404485" cy="642810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4485"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3"/>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3"/>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3"/>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60" w:name="_Toc358745248"/>
      <w:r w:rsidRPr="006D1962">
        <w:rPr>
          <w:rFonts w:ascii="Arabic Typesetting" w:hAnsi="Arabic Typesetting" w:cs="Arabic Typesetting"/>
          <w:bCs/>
          <w:iCs w:val="0"/>
          <w:noProof/>
          <w:snapToGrid/>
          <w:sz w:val="42"/>
          <w:szCs w:val="42"/>
          <w:rtl/>
          <w:lang w:bidi="ar-EG"/>
        </w:rPr>
        <w:t>البرنامج 26</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الرقابة الإدارية</w:t>
      </w:r>
      <w:bookmarkEnd w:id="60"/>
      <w:r w:rsidRPr="006D1962">
        <w:rPr>
          <w:rFonts w:ascii="Arabic Typesetting" w:hAnsi="Arabic Typesetting" w:cs="Arabic Typesetting"/>
          <w:bCs/>
          <w:iCs w:val="0"/>
          <w:noProof/>
          <w:snapToGrid/>
          <w:sz w:val="42"/>
          <w:szCs w:val="42"/>
          <w:lang w:bidi="ar-EG"/>
        </w:rPr>
        <w:t xml:space="preserve"> </w:t>
      </w:r>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إن مهمة شعبة التدقيق الداخلي والرقابة الإدارية هي أن تكون جهة مراجعة مستقلة وموضوعية لعمليات الويبو وأنشطتها.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تفحص الشعبة عمليات وأنشطة مختارة حسب المخاطرة وعلاقتها بإدارة الويبو والجهات المعنية بغية النهوض باقتصاد عمل الأمانة وكفاءته وفعاليته وتأثيره. وتحقق الشعبة أيضًا في ادعاءات الغش والإهدار وسوء الإدارة وتسعى لإحداث تأثير رادع. ومن الناحية الإدارية، تخضع الشعبة للمدير العام، وهي توفر ضمانًا بطريقة معقولة وموضوعية للدول الأعضاء بشأن عوامل الفعالية والكفاءة والاقتصاد والوجاهة الخاصة بعمليات الويبو وأنشطتها وأنظمة أعمالها. كما تقيّم الشعبة صون الأصول، وما إذا كانت الأموال الموكلة إلى المنظمة تنفق في محلها، وكفاءة إجراءات الإدارة وعمليات المراقبة الداخلية وعملها بشكل جيد. وقد صممت أنشطة الشعبة لكي تضيف قيمة إلى المنظمة وفقا لميثاق الويبو للرقابة الإدارية.</w:t>
      </w:r>
    </w:p>
    <w:p w:rsidR="00884CF0" w:rsidRPr="002D25CE" w:rsidRDefault="00884CF0" w:rsidP="00862268">
      <w:pPr>
        <w:spacing w:after="120" w:line="340" w:lineRule="exact"/>
        <w:rPr>
          <w:rFonts w:ascii="Arabic Typesetting" w:hAnsi="Arabic Typesetting" w:cs="Arabic Typesetting"/>
          <w:sz w:val="30"/>
          <w:szCs w:val="30"/>
        </w:rPr>
      </w:pPr>
    </w:p>
    <w:p w:rsidR="00884CF0" w:rsidRPr="00515B29" w:rsidRDefault="00884CF0" w:rsidP="00862268">
      <w:pPr>
        <w:jc w:val="both"/>
        <w:rPr>
          <w:rFonts w:ascii="Arabic Typesetting" w:hAnsi="Arabic Typesetting" w:cs="Arabic Typesetting"/>
          <w:sz w:val="38"/>
          <w:szCs w:val="38"/>
          <w:rtl/>
        </w:rPr>
      </w:pPr>
      <w:r w:rsidRPr="00B732A6">
        <w:rPr>
          <w:rFonts w:ascii="Arabic Typesetting" w:hAnsi="Arabic Typesetting" w:cs="Arabic Typesetting"/>
          <w:sz w:val="38"/>
          <w:szCs w:val="38"/>
          <w:rtl/>
        </w:rPr>
        <w:t xml:space="preserve">استراتيجيات التنفيذ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ستجري الشعبة تقييمات موضوعية لعمليات الإدارة وتضمن الإدارة الجيدة لموارد المنظمة النقدية والمادية على السواء. وستقيّم كفاية عمليات المراقبة الداخلية وإدارة المخاطر </w:t>
      </w:r>
      <w:proofErr w:type="spellStart"/>
      <w:r w:rsidRPr="000A7966">
        <w:rPr>
          <w:rFonts w:ascii="Arabic Typesetting" w:hAnsi="Arabic Typesetting" w:cs="Arabic Typesetting"/>
          <w:sz w:val="34"/>
          <w:szCs w:val="34"/>
          <w:rtl/>
        </w:rPr>
        <w:t>والحوكمة</w:t>
      </w:r>
      <w:proofErr w:type="spellEnd"/>
      <w:r w:rsidRPr="000A7966">
        <w:rPr>
          <w:rFonts w:ascii="Arabic Typesetting" w:hAnsi="Arabic Typesetting" w:cs="Arabic Typesetting"/>
          <w:sz w:val="34"/>
          <w:szCs w:val="34"/>
          <w:rtl/>
        </w:rPr>
        <w:t xml:space="preserve"> وفعاليتها، وتضمن على نحو معقول اتساق عمليات الويبو مع اللوائح التي تحكم عملها. وسيتم دعم التعلم المؤسسي والمساءلة من خلال عمليات رقابة إدارية شفافة وتشاركية.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وسيستمر التدقيق في التركيز على المجالات عالية المخاطر وتقديم التوصيات وتوفير المشورة حول احتمالات تحسين عمليات المراقبة الداخلية وأمن المعلومات وإدارة المخاطر. وسيتم تحديد الفجوات في عمليات المراقبة الداخلية وإبلاغ الإدارة بها لكي تتخذ الإجراءات المطلوبة في الوقت المناسب.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وسيتم تعزيز إصدار تقارير التقييم في الوقت المناسب وبالجودة المطلوبة بناء على الخبرة المكتسبة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السابقة. وسوف تجرى عمليات تقييم مستقلة (على مستوى البرامج والمواضيع والأهداف الاستراتيجية) استناداً إلى الأولويات التي حددت بالتشاور مع أصحاب المصالح الرئيسيين</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وستكون التقييمات المستقلة مكملة لآليات تقييم أداء المنظمة (مثل تقارير أداء البرنامج) وتقدم المعلومات لها. وسيستمر جدول أعمال التنمية في لعب دور هام في مهام التقييم.</w:t>
      </w:r>
      <w:r w:rsidRPr="000A7966">
        <w:rPr>
          <w:rFonts w:ascii="Arabic Typesetting" w:hAnsi="Arabic Typesetting" w:cs="Arabic Typesetting"/>
          <w:sz w:val="34"/>
          <w:szCs w:val="34"/>
        </w:rPr>
        <w:t xml:space="preserve">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وستواصل شعبة الرقابة الإدارية تقديم الدعم للإدارة لاستحداث إطار فاعل وفعال للنزاهة وأخلاقيات العمل يكون فيه لجميع الموظفين في الويبو واجبات وأدوار ومسؤوليات وحقوق واضحة</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وستسهم الشعبة في ذلك من خلال إعداد تقارير التحقيق المهني في المهل المناسبة وستتبع في ذلك المعايير والممارسات الجيدة المتعلقة بالتحقيقات والمعمول بها في الأمم المتحدة. وستستمر الشعبة في توفير "خط ساخن" للإبلاغ عن المخالفات وسوء السلوك في الويبو. كما سيوضع إطار لتقييم المخاطر وذلك لتلافي المخالفات وسوء السلوك والغش</w:t>
      </w:r>
      <w:r w:rsidRPr="000A7966">
        <w:rPr>
          <w:rFonts w:ascii="Arabic Typesetting" w:hAnsi="Arabic Typesetting" w:cs="Arabic Typesetting"/>
          <w:sz w:val="34"/>
          <w:szCs w:val="34"/>
        </w:rPr>
        <w:t>.</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وسوف يظل التعاون والتنسيق مع المراجع الخارجي للحسابات وأمين المظالم ومكتب الأخلاقيات ضمن الأولويات القصوى. وسيستمر استحداث أدوات الرقابة الملائمة من دلائل وقواعد وسياسات ومبادئ توجيهية بالاتساق مع الم</w:t>
      </w:r>
      <w:r>
        <w:rPr>
          <w:rFonts w:ascii="Arabic Typesetting" w:hAnsi="Arabic Typesetting" w:cs="Arabic Typesetting"/>
          <w:sz w:val="34"/>
          <w:szCs w:val="34"/>
          <w:rtl/>
        </w:rPr>
        <w:t>عايير المهنية المعترف بها عالمي</w:t>
      </w:r>
      <w:r w:rsidRPr="000A7966">
        <w:rPr>
          <w:rFonts w:ascii="Arabic Typesetting" w:hAnsi="Arabic Typesetting" w:cs="Arabic Typesetting"/>
          <w:sz w:val="34"/>
          <w:szCs w:val="34"/>
          <w:rtl/>
        </w:rPr>
        <w:t>ا والممارسات الجيدة المعمول بها في الأمم المتحدة وغيرها من المنظمات العالمية.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وسيتواصل خلال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التعاون مع أوساط الرقابة الداخلية في الأمم المتحدة والجمعيات الدولية والمهنية وذلك لضمان مواكبة الرقابة الإدارية في الويبو لآخر التطورات الدولية والممارسات الجيدة في الأمم المتحدة.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وستتم متابعة التقدم المحرز في تنفيذ التوصيات بشأن الرقابة الإدارية وسترفع تقارير عن ذلك بانتظام إلى المدير العام ولجنة الويبو الاستشارية المستقلة للرقابة وجمعيات الويبو</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ومن شأن تطبيقات البرامج الحاسوبية العديدة التي ستكون متاحة للاستخدام بشكل كامل في 2013 أن تعزز كفاءة عملية الرقابة الإدارية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المقبلة.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proofErr w:type="spellStart"/>
      <w:r w:rsidRPr="000A7966">
        <w:rPr>
          <w:rFonts w:ascii="Arabic Typesetting" w:hAnsi="Arabic Typesetting" w:cs="Arabic Typesetting"/>
          <w:sz w:val="34"/>
          <w:szCs w:val="34"/>
          <w:rtl/>
        </w:rPr>
        <w:t>ولإطلاع</w:t>
      </w:r>
      <w:proofErr w:type="spellEnd"/>
      <w:r w:rsidRPr="000A7966">
        <w:rPr>
          <w:rFonts w:ascii="Arabic Typesetting" w:hAnsi="Arabic Typesetting" w:cs="Arabic Typesetting"/>
          <w:sz w:val="34"/>
          <w:szCs w:val="34"/>
          <w:rtl/>
        </w:rPr>
        <w:t xml:space="preserve"> أصحاب المصلحة الهامين داخل الويبو وخارجها على الدروس المستفادة والرؤى </w:t>
      </w:r>
      <w:proofErr w:type="spellStart"/>
      <w:r w:rsidRPr="000A7966">
        <w:rPr>
          <w:rFonts w:ascii="Arabic Typesetting" w:hAnsi="Arabic Typesetting" w:cs="Arabic Typesetting"/>
          <w:sz w:val="34"/>
          <w:szCs w:val="34"/>
          <w:rtl/>
        </w:rPr>
        <w:t>المستقاة</w:t>
      </w:r>
      <w:proofErr w:type="spellEnd"/>
      <w:r w:rsidRPr="000A7966">
        <w:rPr>
          <w:rFonts w:ascii="Arabic Typesetting" w:hAnsi="Arabic Typesetting" w:cs="Arabic Typesetting"/>
          <w:sz w:val="34"/>
          <w:szCs w:val="34"/>
          <w:rtl/>
        </w:rPr>
        <w:t xml:space="preserve"> من أنشطة الرقابة الإدارية، سوف تُعلن النتائج الرئيسية للرقابة الإدارية بشكل منتظم من خلال عروض تقديمية في المحافل الإعلامية والتدريبية.</w:t>
      </w:r>
    </w:p>
    <w:p w:rsidR="00884CF0" w:rsidRPr="00410F1F" w:rsidRDefault="00884CF0">
      <w:pPr>
        <w:autoSpaceDE w:val="0"/>
        <w:autoSpaceDN w:val="0"/>
        <w:adjustRightInd w:val="0"/>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884CF0" w:rsidRPr="002D25CE" w:rsidTr="00862268">
        <w:trPr>
          <w:trHeight w:val="463"/>
        </w:trPr>
        <w:tc>
          <w:tcPr>
            <w:tcW w:w="4395"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77"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799"/>
        </w:trPr>
        <w:tc>
          <w:tcPr>
            <w:tcW w:w="4395"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استقلالية نشاط الرقابة الإدارية وعدم حيادية موظفي الشعبة في أداء عملهم.</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ومن ثم ستكون حيادية عمل الشعبة ومصداقيتها في خطر.</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وستزول الثقة في وظيفة الرقابة الإدارية.</w:t>
            </w:r>
          </w:p>
        </w:tc>
        <w:tc>
          <w:tcPr>
            <w:tcW w:w="4677"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ستتبع الشعبة وموظفوها ميثاق الرقابة الإدارية؛ وستصدر تقاريرها بانتظام للجنة الويبو الاستشارية المستقلة للرقابة؛ وستقدم تقارير سنوية للجمعية العامة للويبو حول استقلاليتها</w:t>
            </w:r>
          </w:p>
        </w:tc>
      </w:tr>
      <w:tr w:rsidR="00884CF0" w:rsidRPr="002D25CE" w:rsidTr="00862268">
        <w:trPr>
          <w:trHeight w:val="937"/>
        </w:trPr>
        <w:tc>
          <w:tcPr>
            <w:tcW w:w="4395"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الشعبة غير وجيه ولا يساعد المنظمة في تحقيق نتائجها.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ولا تستهدف خطة الرقابة المجالات المهمة بخصوص تحقيق أهداف المنظمة.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وعدم إتمام التحقيقات في الوقت المناسب.</w:t>
            </w:r>
          </w:p>
        </w:tc>
        <w:tc>
          <w:tcPr>
            <w:tcW w:w="4677"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التخطيط المهني للتدقيق والتقييم والتحقيقات؛ وأن يدلي كل من المدير العام والإدارة العليا والدول الأعضاء بدلوه في خطة الرقابة الإدارية؛ والتنسيق مع القطاعات الأخرى.</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681803" w:rsidRDefault="00884CF0" w:rsidP="00862268">
      <w:pPr>
        <w:rPr>
          <w:rFonts w:ascii="Arabic Typesetting" w:hAnsi="Arabic Typesetting" w:cs="Arabic Typesetting"/>
          <w:sz w:val="38"/>
          <w:szCs w:val="38"/>
          <w:rtl/>
        </w:rPr>
      </w:pPr>
      <w:r w:rsidRPr="00681803">
        <w:rPr>
          <w:rFonts w:ascii="Arabic Typesetting" w:hAnsi="Arabic Typesetting" w:cs="Arabic Typesetting"/>
          <w:sz w:val="38"/>
          <w:szCs w:val="38"/>
          <w:rtl/>
        </w:rPr>
        <w:t xml:space="preserve">إطار النتائج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16"/>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8.9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462" w:type="pc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تدخل كبار أصحاب المصالح ومراعاتهم للاستقلالية</w:t>
            </w:r>
          </w:p>
        </w:tc>
        <w:tc>
          <w:tcPr>
            <w:tcW w:w="1145" w:type="pct"/>
            <w:tcBorders>
              <w:top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التدخل في عمل الشعبة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top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الاستقلالية التامة ومراعاتها من قبل كبار أصحاب المصالح (الزبائن/اللجنة الاستشارية المستقلة للرقابة/موظفو الإدارة)</w:t>
            </w:r>
          </w:p>
        </w:tc>
      </w:tr>
      <w:tr w:rsidR="00884CF0" w:rsidRPr="002D25CE" w:rsidTr="00862268">
        <w:trPr>
          <w:cantSplit/>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جميع الأعمال (100%) تغطي المجالات عالية المخاطر/عالية الوجاهة</w:t>
            </w:r>
          </w:p>
        </w:tc>
        <w:tc>
          <w:tcPr>
            <w:tcW w:w="1144" w:type="pct"/>
            <w:tcMar>
              <w:top w:w="113" w:type="dxa"/>
            </w:tcMar>
          </w:tcPr>
          <w:p w:rsidR="00884CF0" w:rsidRPr="00515B29" w:rsidRDefault="00884CF0" w:rsidP="00862268">
            <w:pPr>
              <w:keepNext/>
              <w:keepLines/>
              <w:tabs>
                <w:tab w:val="left" w:pos="2051"/>
              </w:tab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جميع الأعمال (100%) تغطي المجالات عالية المخاطر/عالية الوجاهة</w:t>
            </w:r>
          </w:p>
        </w:tc>
      </w:tr>
      <w:tr w:rsidR="00884CF0" w:rsidRPr="002D25CE" w:rsidTr="00862268">
        <w:trPr>
          <w:cantSplit/>
          <w:trHeight w:val="2440"/>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(أ) اكتمال التحقيقات وعمليات التدقيق/التقييم في المتوسط في 10 و5 أشهر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(ب) إكمال 3 عملات تدقيق و5 تقييمات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 إغلاق 15 تحقيقًا في 2011 و23 في 2012؛</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(د) إكمال جميع مهام الرقابة الإدارية وفقًا للمعايير.</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(أ) إكمال التحقيقات في 6 أشهر في المتوسط وعمليات التدقيق والتقييمات في 5 أشهر؛</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(ب) إكمال 12 عملية تدقيق و6 تقييمات؛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(ج) إغلاق 15 تحقيقًا على الأقل؛</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(د) الامتثال للمعايير.</w:t>
            </w:r>
          </w:p>
        </w:tc>
      </w:tr>
      <w:tr w:rsidR="00884CF0" w:rsidRPr="002D25CE" w:rsidTr="00862268">
        <w:trPr>
          <w:cantSplit/>
          <w:trHeight w:val="852"/>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متاحة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1209"/>
        </w:trPr>
        <w:tc>
          <w:tcPr>
            <w:tcW w:w="1249" w:type="pct"/>
            <w:vMerge/>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قبول 90% من التوصيات وتنفيذ 90% من التوصيات في سنتين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bottom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قبول 90% من التوصيات وتنفيذ 90% من التوصيات في سنتين</w:t>
            </w:r>
          </w:p>
        </w:tc>
      </w:tr>
    </w:tbl>
    <w:p w:rsidR="00884CF0" w:rsidRPr="006D1962" w:rsidRDefault="00884CF0" w:rsidP="00862268">
      <w:pPr>
        <w:pStyle w:val="ARNormal"/>
        <w:rPr>
          <w:iCs/>
        </w:rPr>
      </w:pPr>
    </w:p>
    <w:p w:rsidR="00884CF0" w:rsidRPr="00681803" w:rsidRDefault="00884CF0" w:rsidP="00862268">
      <w:pPr>
        <w:pStyle w:val="ARProgramHeading2"/>
        <w:spacing w:before="0"/>
      </w:pPr>
      <w:r w:rsidRPr="009F0533">
        <w:rPr>
          <w:noProof/>
          <w:rtl/>
        </w:rPr>
        <w:t xml:space="preserve">الموارد المخصصة للبرنامج </w:t>
      </w:r>
      <w:r w:rsidRPr="00681803">
        <w:rPr>
          <w:rtl/>
        </w:rPr>
        <w:t>26</w:t>
      </w:r>
    </w:p>
    <w:p w:rsidR="00884CF0" w:rsidRPr="006D1962" w:rsidRDefault="00BB310C" w:rsidP="00862268">
      <w:pPr>
        <w:keepNext/>
        <w:keepLines/>
        <w:autoSpaceDE w:val="0"/>
        <w:autoSpaceDN w:val="0"/>
        <w:adjustRightInd w:val="0"/>
        <w:spacing w:after="120"/>
        <w:rPr>
          <w:rFonts w:ascii="Arabic Typesetting" w:hAnsi="Arabic Typesetting" w:cs="Arabic Typesetting"/>
          <w:b/>
          <w:i/>
          <w:sz w:val="30"/>
          <w:szCs w:val="30"/>
          <w:rtl/>
        </w:rPr>
      </w:pPr>
      <w:r>
        <w:rPr>
          <w:rFonts w:hint="cs"/>
          <w:noProof/>
          <w:lang w:bidi="ar-SA"/>
        </w:rPr>
        <w:drawing>
          <wp:inline distT="0" distB="0" distL="0" distR="0" wp14:anchorId="02796FEE" wp14:editId="07C7BAE8">
            <wp:extent cx="5759450" cy="16243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1624330"/>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Pr="002D25CE" w:rsidRDefault="00BB310C" w:rsidP="00862268">
      <w:pPr>
        <w:keepNext/>
        <w:autoSpaceDE w:val="0"/>
        <w:autoSpaceDN w:val="0"/>
        <w:adjustRightInd w:val="0"/>
        <w:spacing w:after="120"/>
        <w:jc w:val="both"/>
        <w:rPr>
          <w:rFonts w:ascii="Arabic Typesetting" w:hAnsi="Arabic Typesetting" w:cs="Arabic Typesetting"/>
          <w:sz w:val="30"/>
          <w:szCs w:val="30"/>
        </w:rPr>
      </w:pPr>
      <w:r>
        <w:rPr>
          <w:noProof/>
          <w:rtl/>
          <w:lang w:bidi="ar-SA"/>
        </w:rPr>
        <w:drawing>
          <wp:inline distT="0" distB="0" distL="0" distR="0" wp14:anchorId="145A1329" wp14:editId="5E9DD1EC">
            <wp:extent cx="5404485" cy="642810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4485"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4"/>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4"/>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4"/>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BC3E35">
        <w:rPr>
          <w:rFonts w:ascii="Arabic Typesetting" w:hAnsi="Arabic Typesetting" w:cs="Arabic Typesetting"/>
          <w:bCs/>
          <w:iCs w:val="0"/>
          <w:noProof/>
          <w:snapToGrid/>
          <w:sz w:val="42"/>
          <w:szCs w:val="42"/>
          <w:lang w:bidi="ar-EG"/>
        </w:rPr>
        <w:br w:type="page"/>
      </w:r>
      <w:bookmarkStart w:id="61" w:name="_Toc358745249"/>
      <w:r w:rsidRPr="00BC3E35">
        <w:rPr>
          <w:rFonts w:ascii="Arabic Typesetting" w:hAnsi="Arabic Typesetting" w:cs="Arabic Typesetting"/>
          <w:bCs/>
          <w:iCs w:val="0"/>
          <w:noProof/>
          <w:snapToGrid/>
          <w:sz w:val="42"/>
          <w:szCs w:val="42"/>
          <w:rtl/>
          <w:lang w:bidi="ar-EG"/>
        </w:rPr>
        <w:t>البرنامج 27</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خدمات المؤتمرات واللغات</w:t>
      </w:r>
      <w:bookmarkEnd w:id="61"/>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يسهل البرنامج أنشطة المنظمة عن طريق توفير خدمات المؤتمرات وترجمة الوثائق والترجمة الفورية وإدارة السجلات والمحفوظات والطباعة وإرسال البريد بفعالية وكفاءة. وهو يتولى أيضًا وضع السياسات المرتبطة بذلك واعتمادها وتنفيذها، ويدير مشاريع تكنولوجيا المعلومات التي تهدف إلى تبسيط الوظائف في هذه المجالات وتحسينها.</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وقد اعتمدت الدول الأعضاء سياسة اللغات في الويبو في سنة 2011 بغية النهوض بتعدد اللغات في أنشطة المنظمة. وبناءً على ذلك، امتدت تغطية اللغات الست لتشمل جميع وثائق لجان الويبو والهيئات الرئيسية. ومن التحديات الكبيرة التي تواجه السياسة التعامل مع زيادة أعباء العمل وضمان تحقيق مستوى جودة مقبول للوثائق في ظل الموارد المتاحة.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بعد استحداث السياسة الجديدة، زاد حجم الترجمة بنسبة 53</w:t>
      </w:r>
      <w:r>
        <w:rPr>
          <w:rFonts w:ascii="Arabic Typesetting" w:hAnsi="Arabic Typesetting" w:cs="Arabic Typesetting" w:hint="cs"/>
          <w:sz w:val="34"/>
          <w:szCs w:val="34"/>
          <w:rtl/>
        </w:rPr>
        <w:t xml:space="preserve"> بالمائة</w:t>
      </w:r>
      <w:r w:rsidRPr="000A7966">
        <w:rPr>
          <w:rFonts w:ascii="Arabic Typesetting" w:hAnsi="Arabic Typesetting" w:cs="Arabic Typesetting"/>
          <w:sz w:val="34"/>
          <w:szCs w:val="34"/>
          <w:rtl/>
        </w:rPr>
        <w:t xml:space="preserve"> في 2012 عن العام السابق، حيث صارت الخدمات اللغوية تترجم 1</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52 مليون كلمة في الشهر في 2012، مقارنة بـ 0</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 xml:space="preserve">99 مليون كلمة في الشهر في سنة 2011.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وقد استُحدثت سياسة إدارة السجلات والمحفوظات داخليًا لخلق ثقافة لحفظ السجلات الرقمية، والتي يمكن أن تتكيف لتلائم البيئات المتغيرة. وتهدف السياسة أيضًا لضمان حماية التسجيلات الشفهية التي تعد ضرورية لاستئناف أنشطة الويبو أو</w:t>
      </w:r>
      <w:r>
        <w:rPr>
          <w:rFonts w:ascii="Arabic Typesetting" w:hAnsi="Arabic Typesetting" w:cs="Arabic Typesetting" w:hint="cs"/>
          <w:sz w:val="34"/>
          <w:szCs w:val="34"/>
          <w:rtl/>
        </w:rPr>
        <w:t> </w:t>
      </w:r>
      <w:r w:rsidRPr="000A7966">
        <w:rPr>
          <w:rFonts w:ascii="Arabic Typesetting" w:hAnsi="Arabic Typesetting" w:cs="Arabic Typesetting"/>
          <w:sz w:val="34"/>
          <w:szCs w:val="34"/>
          <w:rtl/>
        </w:rPr>
        <w:t>استمرارها في حالة الطوارئ أو الكوارث.</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وتوفر خدمات المؤتمرات والترجمة الفورية خدمات تتميز بالكفاءة والجودة للدول الأعضاء وأصحاب المصلحة الآخرين وذلك بالنسبة ل</w:t>
      </w:r>
      <w:r>
        <w:rPr>
          <w:rFonts w:ascii="Arabic Typesetting" w:hAnsi="Arabic Typesetting" w:cs="Arabic Typesetting"/>
          <w:sz w:val="34"/>
          <w:szCs w:val="34"/>
          <w:rtl/>
        </w:rPr>
        <w:t>لاجتماعات المقامة في جنيف، وأيض</w:t>
      </w:r>
      <w:r w:rsidRPr="000A7966">
        <w:rPr>
          <w:rFonts w:ascii="Arabic Typesetting" w:hAnsi="Arabic Typesetting" w:cs="Arabic Typesetting"/>
          <w:sz w:val="34"/>
          <w:szCs w:val="34"/>
          <w:rtl/>
        </w:rPr>
        <w:t>ا للمؤتمرات الدبلوماسية خارج جنيف.</w:t>
      </w:r>
      <w:r w:rsidRPr="000A7966">
        <w:rPr>
          <w:rFonts w:ascii="Arabic Typesetting" w:hAnsi="Arabic Typesetting" w:cs="Arabic Typesetting"/>
          <w:sz w:val="34"/>
          <w:szCs w:val="34"/>
        </w:rPr>
        <w:t xml:space="preserve"> </w:t>
      </w:r>
      <w:r w:rsidRPr="000A7966">
        <w:rPr>
          <w:rFonts w:ascii="Arabic Typesetting" w:hAnsi="Arabic Typesetting" w:cs="Arabic Typesetting"/>
          <w:sz w:val="34"/>
          <w:szCs w:val="34"/>
          <w:rtl/>
        </w:rPr>
        <w:t xml:space="preserve">ومن التحديات الكبرى التي تواجه هذه الخدمات التزايد المستمر لعدد الاجتماعات التي تنظمها الويبو وتزايد مدد انعقادها، فضلاً عن صيانة قاعة المؤتمرات الجديدة، التي من المقرر افتتاحها في 2014. </w:t>
      </w:r>
    </w:p>
    <w:p w:rsidR="00884CF0" w:rsidRPr="002D25CE"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0"/>
          <w:szCs w:val="30"/>
        </w:rPr>
      </w:pPr>
      <w:r w:rsidRPr="000A7966">
        <w:rPr>
          <w:rFonts w:ascii="Arabic Typesetting" w:hAnsi="Arabic Typesetting" w:cs="Arabic Typesetting"/>
          <w:sz w:val="34"/>
          <w:szCs w:val="34"/>
          <w:rtl/>
        </w:rPr>
        <w:t>ويجري البرنامج عمليات طباعة فعالة وفي الوقت المناسب لتقديم الوثائق والمنشورات الهامة للدول الأعضاء وأصحاب المصلحة الآخرين لتسهيل عمل اللجان والهيئات الأخرى، فضلاً عن نشر المعلومات حول الملكية الفكرية. وتقدم خدمة إرسال البريد خدمات سريعة وفعالة من حيث التكلفة لجميع الوحدات التنظيمية.</w:t>
      </w:r>
      <w:r w:rsidRPr="002D25CE">
        <w:rPr>
          <w:rFonts w:ascii="Arabic Typesetting" w:hAnsi="Arabic Typesetting" w:cs="Arabic Typesetting"/>
          <w:sz w:val="30"/>
          <w:szCs w:val="30"/>
        </w:rPr>
        <w:t xml:space="preserve"> </w:t>
      </w:r>
    </w:p>
    <w:p w:rsidR="00884CF0" w:rsidRPr="002D25CE" w:rsidRDefault="00884CF0" w:rsidP="00862268">
      <w:pPr>
        <w:rPr>
          <w:rFonts w:ascii="Arabic Typesetting" w:hAnsi="Arabic Typesetting" w:cs="Arabic Typesetting"/>
          <w:sz w:val="30"/>
          <w:szCs w:val="30"/>
        </w:rPr>
      </w:pPr>
    </w:p>
    <w:p w:rsidR="00884CF0" w:rsidRPr="00681803" w:rsidRDefault="00884CF0">
      <w:pPr>
        <w:rPr>
          <w:rFonts w:ascii="Arabic Typesetting" w:hAnsi="Arabic Typesetting" w:cs="Arabic Typesetting"/>
          <w:sz w:val="38"/>
          <w:szCs w:val="38"/>
          <w:rtl/>
        </w:rPr>
      </w:pPr>
      <w:r w:rsidRPr="00681803">
        <w:rPr>
          <w:rFonts w:ascii="Arabic Typesetting" w:hAnsi="Arabic Typesetting" w:cs="Arabic Typesetting"/>
          <w:sz w:val="38"/>
          <w:szCs w:val="38"/>
          <w:rtl/>
        </w:rPr>
        <w:t>استراتيجيات التنفيذ</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 xml:space="preserve">لكي تواجه خدمة اللغات تحديات أعباء العمل، ينبغي زيادة مستوى الاستعانة بالمصادر الخارجية وفي نفس الوقت اتخاذ خطوات لاحتواء حجم العمل. وسيكون التركيز على إحداث توازن بين ضرورة تلبية الحاجة المتوقعة للدول الأعضاء وحسن الاستفادة من الموارد المتاحة. وستُبذل الجهود لتنفيذ إجراءات الترشيد والمراقبة على نحو صارم </w:t>
      </w:r>
      <w:r>
        <w:rPr>
          <w:rFonts w:ascii="Arabic Typesetting" w:hAnsi="Arabic Typesetting" w:cs="Arabic Typesetting"/>
          <w:sz w:val="34"/>
          <w:szCs w:val="34"/>
          <w:rtl/>
        </w:rPr>
        <w:t>من أجل تنفيذ سياسة اللغات داخلي</w:t>
      </w:r>
      <w:r w:rsidRPr="00993F13">
        <w:rPr>
          <w:rFonts w:ascii="Arabic Typesetting" w:hAnsi="Arabic Typesetting" w:cs="Arabic Typesetting"/>
          <w:sz w:val="34"/>
          <w:szCs w:val="34"/>
          <w:rtl/>
        </w:rPr>
        <w:t>ا فيما يتعلق بحجم الوثائق وتقارير اللجان. وفي حين سيتم الاحتفاظ بفريق أساسي من الم</w:t>
      </w:r>
      <w:r>
        <w:rPr>
          <w:rFonts w:ascii="Arabic Typesetting" w:hAnsi="Arabic Typesetting" w:cs="Arabic Typesetting"/>
          <w:sz w:val="34"/>
          <w:szCs w:val="34"/>
          <w:rtl/>
        </w:rPr>
        <w:t>راجعين والمترجمين الخبراء داخلي</w:t>
      </w:r>
      <w:r w:rsidRPr="00993F13">
        <w:rPr>
          <w:rFonts w:ascii="Arabic Typesetting" w:hAnsi="Arabic Typesetting" w:cs="Arabic Typesetting"/>
          <w:sz w:val="34"/>
          <w:szCs w:val="34"/>
          <w:rtl/>
        </w:rPr>
        <w:t>ا، إلا أن أعباء العمل الزائدة ستوكل إلى مصادر خارجية بالأساس، سواء مترجمين أفراد أو شركات ترجمة. ومع زيادة معدل الاستعانة بالمصادر الخارجية إلى 56</w:t>
      </w:r>
      <w:r>
        <w:rPr>
          <w:rFonts w:ascii="Arabic Typesetting" w:hAnsi="Arabic Typesetting" w:cs="Arabic Typesetting" w:hint="cs"/>
          <w:sz w:val="34"/>
          <w:szCs w:val="34"/>
          <w:rtl/>
        </w:rPr>
        <w:t xml:space="preserve"> بالمائة</w:t>
      </w:r>
      <w:r w:rsidRPr="00993F13">
        <w:rPr>
          <w:rFonts w:ascii="Arabic Typesetting" w:hAnsi="Arabic Typesetting" w:cs="Arabic Typesetting"/>
          <w:sz w:val="34"/>
          <w:szCs w:val="34"/>
          <w:rtl/>
        </w:rPr>
        <w:t xml:space="preserve"> في 2012، سيتم الحكم على المنهجية الشاملة من خلال مبادئ إدارة الجودة، وستُكفل المعايير العالية من خلال تطبيق مبدأ "الجودة في المصدر". </w:t>
      </w:r>
      <w:r>
        <w:rPr>
          <w:rFonts w:ascii="Arabic Typesetting" w:hAnsi="Arabic Typesetting" w:cs="Arabic Typesetting" w:hint="cs"/>
          <w:sz w:val="34"/>
          <w:szCs w:val="34"/>
          <w:rtl/>
        </w:rPr>
        <w:t>و</w:t>
      </w:r>
      <w:r w:rsidRPr="00993F13">
        <w:rPr>
          <w:rFonts w:ascii="Arabic Typesetting" w:hAnsi="Arabic Typesetting" w:cs="Arabic Typesetting"/>
          <w:sz w:val="34"/>
          <w:szCs w:val="34"/>
          <w:rtl/>
        </w:rPr>
        <w:t>فضلاً عن ذلك، ستتخّذ إجراءات لتطوير أدوات الترجمة بمساعدة الحاسوب وأدوات حفظ المصطلحات التي تستعين بها الخدمة لتحسين جودة الترجمة وإنتاجيتها. وستنفذ سياسة إدارة السجلات والمحفوظات من خلال استحداث إجراءات ل</w:t>
      </w:r>
      <w:r>
        <w:rPr>
          <w:rFonts w:ascii="Arabic Typesetting" w:hAnsi="Arabic Typesetting" w:cs="Arabic Typesetting"/>
          <w:sz w:val="34"/>
          <w:szCs w:val="34"/>
          <w:rtl/>
        </w:rPr>
        <w:t>حفظ السجلات والمحفوظات إلكتروني</w:t>
      </w:r>
      <w:r w:rsidRPr="00993F13">
        <w:rPr>
          <w:rFonts w:ascii="Arabic Typesetting" w:hAnsi="Arabic Typesetting" w:cs="Arabic Typesetting"/>
          <w:sz w:val="34"/>
          <w:szCs w:val="34"/>
          <w:rtl/>
        </w:rPr>
        <w:t>ا في جميع قطاعات الويبو.</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b/>
          <w:sz w:val="34"/>
          <w:szCs w:val="34"/>
        </w:rPr>
      </w:pPr>
      <w:r w:rsidRPr="00993F13">
        <w:rPr>
          <w:rFonts w:ascii="Arabic Typesetting" w:hAnsi="Arabic Typesetting" w:cs="Arabic Typesetting"/>
          <w:sz w:val="34"/>
          <w:szCs w:val="34"/>
          <w:rtl/>
        </w:rPr>
        <w:t>وستسعى خدمات المؤتمرات نحو زيادة الاستعانة بأنظمة تكنولوجيا المعلومات، وذلك لتعزيز عملية التسجيل عبر الإنترنت وأدوات تسليم الوثائق للوفود والمشاركين الآخرين الذين يحضرون اجتماعات الويبو.</w:t>
      </w:r>
      <w:r w:rsidRPr="00993F13">
        <w:rPr>
          <w:rFonts w:ascii="Arabic Typesetting" w:hAnsi="Arabic Typesetting" w:cs="Arabic Typesetting"/>
          <w:b/>
          <w:sz w:val="34"/>
          <w:szCs w:val="34"/>
          <w:rtl/>
        </w:rPr>
        <w:t xml:space="preserve"> وسيستمر تطوير أنظمة تقنيات قاعة المؤتمرات، مثل البث عبر الإنترنت والتسجيل الإلكتروني لمحاضر المؤتمرات، خاصة بعد إكمال قاعة المؤتمرات الجديدة. </w:t>
      </w:r>
      <w:r w:rsidRPr="00993F13">
        <w:rPr>
          <w:rFonts w:ascii="Arabic Typesetting" w:hAnsi="Arabic Typesetting" w:cs="Arabic Typesetting"/>
          <w:sz w:val="34"/>
          <w:szCs w:val="34"/>
          <w:rtl/>
        </w:rPr>
        <w:t xml:space="preserve">وسيتم ترشيد أنشطة الطباعة لتبسيط العمليات وتحسين الاستفادة من الموارد. وستستمر خدمات إرسال البريد في إعادة التفاوض بشأن العقود مع شركات التوصيل الرئيسية، وذلك للحصول على أسعار تنافسية وتقليل التكاليف. </w:t>
      </w:r>
    </w:p>
    <w:p w:rsidR="00884CF0" w:rsidRPr="002D25CE" w:rsidRDefault="00884CF0" w:rsidP="00862268">
      <w:pPr>
        <w:rPr>
          <w:rFonts w:ascii="Arabic Typesetting" w:hAnsi="Arabic Typesetting" w:cs="Arabic Typesetting"/>
          <w:b/>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884CF0" w:rsidRPr="002D25CE" w:rsidTr="00862268">
        <w:trPr>
          <w:trHeight w:val="530"/>
        </w:trPr>
        <w:tc>
          <w:tcPr>
            <w:tcW w:w="4440" w:type="dxa"/>
            <w:tcBorders>
              <w:top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80" w:type="dxa"/>
            <w:tcBorders>
              <w:top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c>
          <w:tcPr>
            <w:tcW w:w="4440" w:type="dxa"/>
            <w:tcBorders>
              <w:bottom w:val="single" w:sz="4" w:space="0" w:color="auto"/>
            </w:tcBorders>
            <w:tcMar>
              <w:top w:w="113" w:type="dxa"/>
              <w:bottom w:w="85" w:type="dxa"/>
            </w:tcMar>
          </w:tcPr>
          <w:p w:rsidR="00884CF0" w:rsidRPr="00BC3E35" w:rsidRDefault="00884CF0" w:rsidP="00862268">
            <w:pPr>
              <w:spacing w:beforeLines="60" w:before="144" w:afterLines="60" w:after="144" w:line="300" w:lineRule="exact"/>
              <w:rPr>
                <w:rFonts w:ascii="Arabic Typesetting" w:hAnsi="Arabic Typesetting" w:cs="Arabic Typesetting"/>
                <w:i/>
                <w:sz w:val="30"/>
                <w:szCs w:val="30"/>
                <w:rtl/>
              </w:rPr>
            </w:pPr>
            <w:r w:rsidRPr="00BC3E35">
              <w:rPr>
                <w:rFonts w:ascii="Arabic Typesetting" w:hAnsi="Arabic Typesetting" w:cs="Arabic Typesetting"/>
                <w:i/>
                <w:sz w:val="30"/>
                <w:szCs w:val="30"/>
                <w:rtl/>
              </w:rPr>
              <w:t>عدم تنفيذ سياسة اللغات بشكل كامل</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w:t>
            </w:r>
          </w:p>
        </w:tc>
      </w:tr>
    </w:tbl>
    <w:p w:rsidR="00884CF0" w:rsidRPr="002D25CE" w:rsidRDefault="00884CF0">
      <w:pPr>
        <w:rPr>
          <w:rFonts w:ascii="Arabic Typesetting" w:hAnsi="Arabic Typesetting" w:cs="Arabic Typesetting"/>
          <w:sz w:val="30"/>
          <w:szCs w:val="30"/>
        </w:rPr>
      </w:pPr>
    </w:p>
    <w:p w:rsidR="00884CF0" w:rsidRPr="00681803" w:rsidRDefault="00884CF0">
      <w:pPr>
        <w:rPr>
          <w:rFonts w:ascii="Arabic Typesetting" w:hAnsi="Arabic Typesetting" w:cs="Arabic Typesetting"/>
          <w:b/>
          <w:sz w:val="38"/>
          <w:szCs w:val="38"/>
          <w:rtl/>
        </w:rPr>
      </w:pPr>
      <w:r w:rsidRPr="0068180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515B29" w:rsidRDefault="00884CF0" w:rsidP="00862268">
            <w:pPr>
              <w:spacing w:before="60" w:afterLines="60" w:after="144" w:line="300" w:lineRule="exact"/>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المعدل بنهاية 2013</w:t>
            </w:r>
          </w:p>
        </w:tc>
        <w:tc>
          <w:tcPr>
            <w:tcW w:w="1144" w:type="pct"/>
            <w:tcBorders>
              <w:top w:val="single" w:sz="4" w:space="0" w:color="auto"/>
            </w:tcBorders>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زيادة في المعدل قدرها 10% بحلول 2015</w:t>
            </w:r>
          </w:p>
        </w:tc>
      </w:tr>
      <w:tr w:rsidR="00884CF0" w:rsidRPr="002D25CE" w:rsidTr="00862268">
        <w:trPr>
          <w:cantSplit/>
          <w:trHeight w:val="622"/>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تطبيق فعال لسياسة اللغات في الويبو</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التغطية اللغوية مقصورة على لجان معينة/الهيئات الرئيسية؛ حجم الوثائق متغير</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توفير ترجمة ذات جودة عالية لجميع اللجان/الهيئات الرئيسية؛ </w:t>
            </w:r>
          </w:p>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تقليل حجم الوثائق بالنسبة للجان/الهيئات الرئيسية إلى 3300 كلمة</w:t>
            </w:r>
          </w:p>
        </w:tc>
      </w:tr>
      <w:tr w:rsidR="00884CF0" w:rsidRPr="002D25CE" w:rsidTr="00862268">
        <w:trPr>
          <w:cantSplit/>
          <w:trHeight w:val="301"/>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تكلفة الترجمة لكل كلمة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جودة الترجمة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للوثائق التي تحترم معايير الجودة</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للوثائق التي تحترم معايير الجودة</w:t>
            </w:r>
          </w:p>
        </w:tc>
      </w:tr>
      <w:tr w:rsidR="00884CF0" w:rsidRPr="002D25CE" w:rsidTr="00862268">
        <w:trPr>
          <w:cantSplit/>
          <w:trHeight w:val="515"/>
        </w:trPr>
        <w:tc>
          <w:tcPr>
            <w:tcW w:w="1249"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خفض تكاليف الطباعة (لكل صفحة)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Borders>
              <w:bottom w:val="single" w:sz="4" w:space="0" w:color="auto"/>
            </w:tcBorders>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bl>
    <w:p w:rsidR="00884CF0" w:rsidRPr="002D25CE" w:rsidRDefault="00884CF0">
      <w:pPr>
        <w:rPr>
          <w:rFonts w:ascii="Arabic Typesetting" w:hAnsi="Arabic Typesetting" w:cs="Arabic Typesetting"/>
          <w:sz w:val="30"/>
          <w:szCs w:val="30"/>
        </w:rPr>
      </w:pPr>
    </w:p>
    <w:p w:rsidR="00884CF0" w:rsidRPr="00681803" w:rsidRDefault="00884CF0" w:rsidP="00862268">
      <w:pPr>
        <w:pStyle w:val="ARProgramHeading2"/>
        <w:spacing w:before="0"/>
        <w:rPr>
          <w:rtl/>
        </w:rPr>
      </w:pPr>
      <w:r w:rsidRPr="009F0533">
        <w:rPr>
          <w:noProof/>
          <w:rtl/>
        </w:rPr>
        <w:t xml:space="preserve">الموارد المخصصة للبرنامج </w:t>
      </w:r>
      <w:r w:rsidRPr="00681803">
        <w:rPr>
          <w:rtl/>
        </w:rPr>
        <w:t>27</w:t>
      </w:r>
    </w:p>
    <w:p w:rsidR="00884CF0" w:rsidRPr="00993F13" w:rsidRDefault="00884CF0" w:rsidP="00862268">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تعكس الزيادة المقترحة في الموارد الكلية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993F13">
        <w:rPr>
          <w:rFonts w:ascii="Arabic Typesetting" w:hAnsi="Arabic Typesetting" w:cs="Arabic Typesetting"/>
          <w:sz w:val="34"/>
          <w:szCs w:val="34"/>
          <w:rtl/>
        </w:rPr>
        <w:t xml:space="preserve"> (خدمات دعم فعالة وناجعة وذات جودة موجهة نحو الزبائن) تحت إطار البرنامج تكلفة التنفيذ الكامل لسياسة اللغات. كما ذُكر أعلاه، </w:t>
      </w:r>
      <w:r>
        <w:rPr>
          <w:rFonts w:ascii="Arabic Typesetting" w:hAnsi="Arabic Typesetting" w:cs="Arabic Typesetting" w:hint="cs"/>
          <w:sz w:val="34"/>
          <w:szCs w:val="34"/>
          <w:rtl/>
        </w:rPr>
        <w:t>و</w:t>
      </w:r>
      <w:r w:rsidRPr="00993F13">
        <w:rPr>
          <w:rFonts w:ascii="Arabic Typesetting" w:hAnsi="Arabic Typesetting" w:cs="Arabic Typesetting"/>
          <w:sz w:val="34"/>
          <w:szCs w:val="34"/>
          <w:rtl/>
        </w:rPr>
        <w:t>ستبذل جهود لتنفيذ إجراءات الترشيد والمراقبة بصرامة في هذا الصدد، وسيصاحب ذلك تنقيح استراتيجية الاستعانة بالمصادر الخارجية المطبقة بالنسبة لتوريد خدمات الترجمة. وعقب تنفيذ عملية إصلاح العقود، ستندرج خدمات الأفراد المعينين عبر الرابطة الدولية لمترجمي المؤتمرات التحريريين تحت باب المؤتمرات، وقد زادت الموارد المخصصة لها بمقدار 435 ألف فرنك سويسري، بينما تم خفض ترتيبات خدمات التعاقد مع الأفراد (</w:t>
      </w:r>
      <w:r>
        <w:rPr>
          <w:rFonts w:ascii="Arabic Typesetting" w:hAnsi="Arabic Typesetting" w:cs="Arabic Typesetting"/>
          <w:sz w:val="34"/>
          <w:szCs w:val="34"/>
          <w:rtl/>
        </w:rPr>
        <w:t>اتفاقات الخدمات الخاصة سابق</w:t>
      </w:r>
      <w:r w:rsidRPr="00993F13">
        <w:rPr>
          <w:rFonts w:ascii="Arabic Typesetting" w:hAnsi="Arabic Typesetting" w:cs="Arabic Typesetting"/>
          <w:sz w:val="34"/>
          <w:szCs w:val="34"/>
          <w:rtl/>
        </w:rPr>
        <w:t>ا) بمقدار 319 ألف فرنك سويسري. ومن خلال هذه الاستراتيجية، تم احتواء صافي الزيادة الكلية في خدمات الترجمة عند 117 ألف فرنك سويسري.</w:t>
      </w:r>
      <w:r w:rsidRPr="00993F13">
        <w:rPr>
          <w:rFonts w:ascii="Arabic Typesetting" w:hAnsi="Arabic Typesetting" w:cs="Arabic Typesetting"/>
          <w:sz w:val="34"/>
          <w:szCs w:val="34"/>
        </w:rPr>
        <w:t xml:space="preserve"> </w:t>
      </w:r>
    </w:p>
    <w:p w:rsidR="00884CF0" w:rsidRPr="00993F13" w:rsidRDefault="00884CF0" w:rsidP="00862268">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ومن المتوقع تخفيض تكلفة خدمات إرسال البريد كنتيجة للمراجعة المستمرة للعقود وإعادة التفاوض بشأنها مع شركات التوصيل الرئيسية من أجل الحصول على أسعار تنافسية. ويترجم ذلك إلى صافي تخفيض مقداره 459 ألف فرنك سويسري، وهو نتيجة تخفيض قدره 1</w:t>
      </w:r>
      <w:r>
        <w:rPr>
          <w:rFonts w:ascii="Arabic Typesetting" w:hAnsi="Arabic Typesetting" w:cs="Arabic Typesetting" w:hint="cs"/>
          <w:sz w:val="34"/>
          <w:szCs w:val="34"/>
          <w:rtl/>
        </w:rPr>
        <w:t>,</w:t>
      </w:r>
      <w:r w:rsidRPr="00993F13">
        <w:rPr>
          <w:rFonts w:ascii="Arabic Typesetting" w:hAnsi="Arabic Typesetting" w:cs="Arabic Typesetting"/>
          <w:sz w:val="34"/>
          <w:szCs w:val="34"/>
          <w:rtl/>
        </w:rPr>
        <w:t xml:space="preserve">4 مليون فرنك سويسري تحت باب الخدمات التعاقدية الأخرى وزيادة قدرها 900 ألف فرنك سويسري، وهو ما انعكس بشكل صحيح تحت باب تكاليف الاتصالات. </w:t>
      </w:r>
    </w:p>
    <w:p w:rsidR="00884CF0" w:rsidRDefault="00BB310C" w:rsidP="00862268">
      <w:pPr>
        <w:keepLines/>
        <w:autoSpaceDE w:val="0"/>
        <w:autoSpaceDN w:val="0"/>
        <w:adjustRightInd w:val="0"/>
        <w:spacing w:after="120"/>
        <w:rPr>
          <w:rFonts w:ascii="Arabic Typesetting" w:hAnsi="Arabic Typesetting" w:cs="Arabic Typesetting"/>
          <w:bCs/>
          <w:i/>
          <w:sz w:val="30"/>
          <w:szCs w:val="30"/>
          <w:rtl/>
        </w:rPr>
      </w:pPr>
      <w:r>
        <w:rPr>
          <w:rFonts w:hint="cs"/>
          <w:noProof/>
          <w:lang w:bidi="ar-SA"/>
        </w:rPr>
        <w:drawing>
          <wp:inline distT="0" distB="0" distL="0" distR="0" wp14:anchorId="678B3D2B" wp14:editId="63B67A9A">
            <wp:extent cx="5759450" cy="17608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1760855"/>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tl/>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Default="00BB310C" w:rsidP="00862268">
      <w:pPr>
        <w:pStyle w:val="ARNormal"/>
        <w:spacing w:line="240" w:lineRule="auto"/>
        <w:jc w:val="left"/>
        <w:rPr>
          <w:sz w:val="30"/>
          <w:szCs w:val="30"/>
          <w:rtl/>
        </w:rPr>
      </w:pPr>
      <w:r>
        <w:rPr>
          <w:rFonts w:hint="cs"/>
          <w:noProof/>
          <w:rtl/>
          <w:lang w:val="en-US"/>
        </w:rPr>
        <w:drawing>
          <wp:inline distT="0" distB="0" distL="0" distR="0" wp14:anchorId="6A8A59EF" wp14:editId="58A9068E">
            <wp:extent cx="5404485" cy="6428105"/>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4485"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5"/>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5"/>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5"/>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BC3E35">
        <w:rPr>
          <w:rFonts w:ascii="Arabic Typesetting" w:hAnsi="Arabic Typesetting" w:cs="Arabic Typesetting"/>
          <w:bCs/>
          <w:iCs w:val="0"/>
          <w:noProof/>
          <w:snapToGrid/>
          <w:sz w:val="42"/>
          <w:szCs w:val="42"/>
          <w:lang w:bidi="ar-EG"/>
        </w:rPr>
        <w:br w:type="page"/>
      </w:r>
      <w:bookmarkStart w:id="62" w:name="_Toc358745250"/>
      <w:r w:rsidRPr="00BC3E35">
        <w:rPr>
          <w:rFonts w:ascii="Arabic Typesetting" w:hAnsi="Arabic Typesetting" w:cs="Arabic Typesetting"/>
          <w:bCs/>
          <w:iCs w:val="0"/>
          <w:noProof/>
          <w:snapToGrid/>
          <w:sz w:val="42"/>
          <w:szCs w:val="42"/>
          <w:rtl/>
          <w:lang w:bidi="ar-EG"/>
        </w:rPr>
        <w:t>البرنامج 28</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السلامة والأمن</w:t>
      </w:r>
      <w:bookmarkEnd w:id="62"/>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يشكل تزايد مستوى الأخطار العالمية الفعلية والمتصورة التي تستهدف منظومة الأمم المتحدة بوجه عام تحدياً رئيسياً يواجه هذا البرنامج باستمرار. ومن خلال الاستخدام الفعال والكفء للموارد، سيستمر هذا البرنامج في ضمان تحقيق السلامة والأمن لجميع أصحاب المصالح والزبائن (الموظفون والزوار والمندوبون) في مباني الويبو أو خلال المناسبات التي تنظمها في الخارج وكذلك الحماية الشاملة لأصول الويبو بطريقة تتناسب مع الأخطار التي تهدد الويبو.</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واستنادًا إلى التقدم المحرز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FF5609">
        <w:rPr>
          <w:rFonts w:ascii="Arabic Typesetting" w:hAnsi="Arabic Typesetting" w:cs="Arabic Typesetting"/>
          <w:sz w:val="34"/>
          <w:szCs w:val="34"/>
          <w:rtl/>
        </w:rPr>
        <w:t>، على سبيل المثال مركز المراقبة، سيستمر البرنامج في تنفيذ المشروع المتعلق بتطوير السلامة والأمن في المباني القائمة. وستعمم هذه التحديثات بالتدريج في المشاريع الجديدة المتعلقة بالمباني.</w:t>
      </w:r>
      <w:r w:rsidRPr="00FF5609">
        <w:rPr>
          <w:rFonts w:ascii="Arabic Typesetting" w:hAnsi="Arabic Typesetting" w:cs="Arabic Typesetting"/>
          <w:sz w:val="34"/>
          <w:szCs w:val="34"/>
        </w:rPr>
        <w:t xml:space="preserve"> </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وسيظل وجود مفهوم شامل واستراتيجية شاملة للمنظمة فيما يتعلق بالسلامة والأمن مع كونهما مستقلين، لكن متوافقين مع معايير نظام إدارة الأمن في الأمم المتحدة ومبادئه التوجيهية هو الأساس لخدمات السلامة والأمن في الويبو</w:t>
      </w:r>
      <w:r w:rsidRPr="00FF5609">
        <w:rPr>
          <w:rFonts w:ascii="Arabic Typesetting" w:hAnsi="Arabic Typesetting" w:cs="Arabic Typesetting"/>
          <w:sz w:val="34"/>
          <w:szCs w:val="34"/>
        </w:rPr>
        <w:t>.</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0"/>
          <w:szCs w:val="30"/>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ستتحقق النتائج المرتقبة من خلال عملية إدارة المخاطر في مجال الأمن التي تتضمن الرصد المستمر للتهديدات والمخاطر المباشرة أو غير المباشرة من أجل الحد من المخاطر التي قد تهدد موظفي المنظمة أو أصولها. وسيندرج في إطار ذلك تنفيذ أو</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متابعة الإجراءات والسياسات وتوفير التدريب لإذكاء وعي أصحاب المصالح/الزبائن بالمسائل المتعلقة بالسلامة والأمن. كما ستسهم الأنظمة والمعدات والخدمات الجديدة أو المتطورة في مباني الويبو بشكل كبير في تعزيز السلامة والأمن على المدى</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البعيد</w:t>
      </w:r>
      <w:r w:rsidRPr="00FF5609">
        <w:rPr>
          <w:rFonts w:ascii="Arabic Typesetting" w:hAnsi="Arabic Typesetting" w:cs="Arabic Typesetting"/>
          <w:sz w:val="34"/>
          <w:szCs w:val="34"/>
        </w:rPr>
        <w:t>.</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884CF0" w:rsidRPr="002D25CE" w:rsidTr="00862268">
        <w:trPr>
          <w:trHeight w:val="765"/>
          <w:jc w:val="center"/>
        </w:trPr>
        <w:tc>
          <w:tcPr>
            <w:tcW w:w="442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859"/>
          <w:jc w:val="center"/>
        </w:trPr>
        <w:tc>
          <w:tcPr>
            <w:tcW w:w="4422" w:type="dxa"/>
            <w:tcBorders>
              <w:top w:val="single" w:sz="4" w:space="0" w:color="auto"/>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قد تؤدي أنظمة الأمن المادية والأدوات الحالية القديمة التي عفا عليها الزمن في المباني القائمة إلى حوادث تتعلق بالسلامة والأمن إذا لم تستبدل</w:t>
            </w:r>
          </w:p>
        </w:tc>
        <w:tc>
          <w:tcPr>
            <w:tcW w:w="4620" w:type="dxa"/>
            <w:tcBorders>
              <w:top w:val="single" w:sz="4" w:space="0" w:color="auto"/>
              <w:bottom w:val="single" w:sz="4" w:space="0" w:color="auto"/>
            </w:tcBorders>
            <w:tcMar>
              <w:top w:w="113" w:type="dxa"/>
            </w:tcMar>
          </w:tcPr>
          <w:p w:rsidR="00884CF0" w:rsidRPr="002D25CE" w:rsidRDefault="00884CF0" w:rsidP="00862268">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2D25CE">
              <w:rPr>
                <w:rFonts w:ascii="Arabic Typesetting" w:hAnsi="Arabic Typesetting" w:cs="Arabic Typesetting"/>
                <w:sz w:val="30"/>
                <w:szCs w:val="30"/>
                <w:rtl/>
              </w:rPr>
              <w:t>من خلال مشروع تطوير المباني القائمة في ال</w:t>
            </w:r>
            <w:r w:rsidR="005E2F2A">
              <w:rPr>
                <w:rFonts w:ascii="Arabic Typesetting" w:hAnsi="Arabic Typesetting" w:cs="Arabic Typesetting"/>
                <w:sz w:val="30"/>
                <w:szCs w:val="30"/>
                <w:rtl/>
              </w:rPr>
              <w:t>ثنائية</w:t>
            </w:r>
            <w:r w:rsidRPr="002D25CE">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2D25CE">
              <w:rPr>
                <w:rFonts w:ascii="Arabic Typesetting" w:hAnsi="Arabic Typesetting" w:cs="Arabic Typesetting"/>
                <w:sz w:val="30"/>
                <w:szCs w:val="30"/>
                <w:rtl/>
              </w:rPr>
              <w:t>، سيتم الاستغناء تدريجيًا عن الأنظمة والأدوات الحالية.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 xml:space="preserve">ومن المقرر إجراء التطوير بداية من </w:t>
            </w:r>
            <w:r w:rsidR="005E2F2A">
              <w:rPr>
                <w:rFonts w:ascii="Arabic Typesetting" w:hAnsi="Arabic Typesetting" w:cs="Arabic Typesetting"/>
                <w:sz w:val="30"/>
                <w:szCs w:val="30"/>
                <w:rtl/>
              </w:rPr>
              <w:t>2014/2015</w:t>
            </w:r>
          </w:p>
        </w:tc>
      </w:tr>
    </w:tbl>
    <w:p w:rsidR="00884CF0" w:rsidRPr="00FF5609" w:rsidRDefault="00884CF0">
      <w:pPr>
        <w:tabs>
          <w:tab w:val="left" w:pos="567"/>
          <w:tab w:val="left" w:pos="1985"/>
        </w:tabs>
        <w:jc w:val="both"/>
        <w:rPr>
          <w:rFonts w:ascii="Arabic Typesetting" w:hAnsi="Arabic Typesetting" w:cs="Arabic Typesetting"/>
          <w:sz w:val="30"/>
          <w:szCs w:val="30"/>
        </w:rPr>
      </w:pPr>
    </w:p>
    <w:p w:rsidR="00884CF0" w:rsidRPr="00490235" w:rsidRDefault="00884CF0">
      <w:pPr>
        <w:tabs>
          <w:tab w:val="left" w:pos="567"/>
          <w:tab w:val="left" w:pos="1985"/>
        </w:tabs>
        <w:jc w:val="both"/>
        <w:rPr>
          <w:rFonts w:ascii="Arabic Typesetting" w:hAnsi="Arabic Typesetting" w:cs="Arabic Typesetting"/>
          <w:b/>
          <w:sz w:val="38"/>
          <w:szCs w:val="38"/>
          <w:rtl/>
        </w:rPr>
      </w:pPr>
      <w:r w:rsidRPr="00490235">
        <w:rPr>
          <w:rFonts w:ascii="Arabic Typesetting" w:hAnsi="Arabic Typesetting" w:cs="Arabic Typesetting"/>
          <w:b/>
          <w:sz w:val="38"/>
          <w:szCs w:val="38"/>
          <w:rtl/>
        </w:rPr>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22"/>
      </w:tblGrid>
      <w:tr w:rsidR="00884CF0" w:rsidRPr="002D25CE" w:rsidTr="00862268">
        <w:trPr>
          <w:cantSplit/>
          <w:trHeight w:val="605"/>
        </w:trPr>
        <w:tc>
          <w:tcPr>
            <w:tcW w:w="126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3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70"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3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64"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32"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170"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بلاغات من 2% أو أقل من إجمالي أصحاب المصلحة/الزبائن بشأن إصابات أو حوادث متعلقة بالعمل</w:t>
            </w:r>
          </w:p>
        </w:tc>
        <w:tc>
          <w:tcPr>
            <w:tcW w:w="1034" w:type="pct"/>
            <w:tcBorders>
              <w:top w:val="single" w:sz="4" w:space="0" w:color="auto"/>
            </w:tcBorders>
            <w:tcMar>
              <w:top w:w="113" w:type="dxa"/>
            </w:tcMar>
          </w:tcPr>
          <w:p w:rsidR="00884CF0" w:rsidRPr="00FE23E2" w:rsidRDefault="00884CF0" w:rsidP="00862268">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2% أو أقل</w:t>
            </w:r>
          </w:p>
        </w:tc>
      </w:tr>
      <w:tr w:rsidR="00884CF0" w:rsidRPr="002D25CE" w:rsidTr="00862268">
        <w:trPr>
          <w:cantSplit/>
          <w:trHeight w:val="1377"/>
        </w:trPr>
        <w:tc>
          <w:tcPr>
            <w:tcW w:w="1264" w:type="pct"/>
            <w:vMerge/>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32"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170"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طلبات من 65% أو أكثر من إجمالي أصحاب المصلحة/الزبائن للحصول على مساعدة في وقت مناسب في مجالي السلامة والأمن خلال المؤتمرات أو المناسبات التي تنظم في جنيف أو خارجها</w:t>
            </w:r>
          </w:p>
        </w:tc>
        <w:tc>
          <w:tcPr>
            <w:tcW w:w="1034" w:type="pct"/>
            <w:tcBorders>
              <w:bottom w:val="single" w:sz="4" w:space="0" w:color="auto"/>
            </w:tcBorders>
            <w:tcMar>
              <w:top w:w="113" w:type="dxa"/>
            </w:tcMar>
          </w:tcPr>
          <w:p w:rsidR="00884CF0" w:rsidRPr="00FE23E2" w:rsidRDefault="00884CF0" w:rsidP="00862268">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80% أو أكثر</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28</w:t>
      </w:r>
    </w:p>
    <w:p w:rsidR="00884CF0" w:rsidRPr="00993F13"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لا تزال الموارد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ثابتة إلى حد كبير في الميزانية المقترحة لل</w:t>
      </w:r>
      <w:r w:rsidR="005E2F2A">
        <w:rPr>
          <w:rFonts w:ascii="Arabic Typesetting" w:hAnsi="Arabic Typesetting" w:cs="Arabic Typesetting"/>
          <w:sz w:val="34"/>
          <w:szCs w:val="34"/>
          <w:rtl/>
        </w:rPr>
        <w:t>ثنائية</w:t>
      </w:r>
      <w:r w:rsidRPr="00993F13">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993F13">
        <w:rPr>
          <w:rFonts w:ascii="Arabic Typesetting" w:hAnsi="Arabic Typesetting" w:cs="Arabic Typesetting"/>
          <w:sz w:val="34"/>
          <w:szCs w:val="34"/>
          <w:rtl/>
        </w:rPr>
        <w:t>. وبالاتساق مع إجراءات تحقيق الفعالية من حيث التكلفة، بُذلت جهود واعية للحد من أي زيادة في التكاليف في العقود المتعلقة بالأمن مما نتج عنه زيادة في فعالية التكلفة بالنسبة لتقديم خدمات السلامة والأمن للمنظمة.</w:t>
      </w:r>
    </w:p>
    <w:p w:rsidR="00884CF0" w:rsidRPr="002D25CE" w:rsidRDefault="00BB310C" w:rsidP="00862268">
      <w:pPr>
        <w:spacing w:after="120"/>
        <w:jc w:val="both"/>
        <w:rPr>
          <w:rFonts w:ascii="Arabic Typesetting" w:hAnsi="Arabic Typesetting" w:cs="Arabic Typesetting"/>
          <w:sz w:val="30"/>
          <w:szCs w:val="30"/>
        </w:rPr>
      </w:pPr>
      <w:r>
        <w:rPr>
          <w:noProof/>
          <w:lang w:bidi="ar-SA"/>
        </w:rPr>
        <w:drawing>
          <wp:inline distT="0" distB="0" distL="0" distR="0" wp14:anchorId="676D6288" wp14:editId="6A69D94A">
            <wp:extent cx="5759450" cy="1487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tl/>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Default="00BB310C" w:rsidP="00862268">
      <w:pPr>
        <w:pStyle w:val="ARNormal"/>
        <w:spacing w:line="240" w:lineRule="auto"/>
        <w:jc w:val="left"/>
        <w:rPr>
          <w:sz w:val="30"/>
          <w:szCs w:val="30"/>
          <w:rtl/>
        </w:rPr>
      </w:pPr>
      <w:r>
        <w:rPr>
          <w:rFonts w:hint="cs"/>
          <w:noProof/>
          <w:rtl/>
          <w:lang w:val="en-US"/>
        </w:rPr>
        <w:drawing>
          <wp:inline distT="0" distB="0" distL="0" distR="0" wp14:anchorId="79C1DC92" wp14:editId="1D37D470">
            <wp:extent cx="5377180" cy="64281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6"/>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6"/>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342B48" w:rsidRDefault="00884CF0" w:rsidP="00FF5609">
      <w:pPr>
        <w:pStyle w:val="ARNormal"/>
        <w:numPr>
          <w:ilvl w:val="0"/>
          <w:numId w:val="76"/>
        </w:numPr>
        <w:spacing w:line="240" w:lineRule="auto"/>
        <w:ind w:left="0" w:firstLine="0"/>
        <w:jc w:val="left"/>
        <w:rPr>
          <w:rFonts w:ascii="Tahoma" w:hAnsi="Tahoma" w:cs="Tahoma"/>
          <w:sz w:val="16"/>
          <w:szCs w:val="16"/>
          <w:rtl/>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3123E7">
        <w:rPr>
          <w:rFonts w:ascii="Arabic Typesetting" w:hAnsi="Arabic Typesetting" w:cs="Arabic Typesetting"/>
          <w:bCs/>
          <w:iCs w:val="0"/>
          <w:noProof/>
          <w:snapToGrid/>
          <w:sz w:val="42"/>
          <w:szCs w:val="42"/>
          <w:rtl/>
          <w:lang w:bidi="ar-EG"/>
        </w:rPr>
        <w:br w:type="page"/>
      </w:r>
      <w:bookmarkStart w:id="63" w:name="_Toc358745251"/>
      <w:r w:rsidRPr="00BC3E35">
        <w:rPr>
          <w:rFonts w:ascii="Arabic Typesetting" w:hAnsi="Arabic Typesetting" w:cs="Arabic Typesetting"/>
          <w:bCs/>
          <w:iCs w:val="0"/>
          <w:noProof/>
          <w:snapToGrid/>
          <w:sz w:val="42"/>
          <w:szCs w:val="42"/>
          <w:rtl/>
          <w:lang w:bidi="ar-EG"/>
        </w:rPr>
        <w:t>البرنامج 29</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قاعة المؤتمرات الجديدة</w:t>
      </w:r>
      <w:bookmarkEnd w:id="63"/>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36"/>
        </w:numPr>
        <w:tabs>
          <w:tab w:val="clear" w:pos="692"/>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سينصب التركيز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FF5609">
        <w:rPr>
          <w:rFonts w:ascii="Arabic Typesetting" w:hAnsi="Arabic Typesetting" w:cs="Arabic Typesetting"/>
          <w:sz w:val="34"/>
          <w:szCs w:val="34"/>
          <w:rtl/>
        </w:rPr>
        <w:t xml:space="preserve"> على الانتهاء من قاعة المؤتمرات الجديدة ومركز النفاذ ومشاريع التجديد الكبرى للعديد من الطوابق السفلى للمبنى </w:t>
      </w:r>
      <w:r w:rsidRPr="00FF5609">
        <w:rPr>
          <w:rFonts w:ascii="Arabic Typesetting" w:hAnsi="Arabic Typesetting" w:cs="Arabic Typesetting"/>
          <w:sz w:val="34"/>
          <w:szCs w:val="34"/>
        </w:rPr>
        <w:t>AB</w:t>
      </w:r>
      <w:r w:rsidRPr="00FF5609">
        <w:rPr>
          <w:rFonts w:ascii="Arabic Typesetting" w:hAnsi="Arabic Typesetting" w:cs="Arabic Typesetting"/>
          <w:sz w:val="34"/>
          <w:szCs w:val="34"/>
          <w:rtl/>
        </w:rPr>
        <w:t xml:space="preserve"> وفقًا لمتطلبات الجودة وفي حدود الميزانية ووفقًا للجدول الزمني المعدل بعد أن تولت الويبو المشروع بعد إنهاء التعاقد بشكل ودي مع المقاول العام السابق.</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ومن المتوقع أنه بالإضافة إلى الاجتماعات والمحافل التي تنظمها الويبو، ربما تستخدم قاعة المؤتمرات الجديدة، اعتبارا من</w:t>
      </w:r>
      <w:r w:rsidRPr="00FF5609">
        <w:rPr>
          <w:rFonts w:ascii="Arabic Typesetting" w:hAnsi="Arabic Typesetting" w:cs="Arabic Typesetting" w:hint="cs"/>
          <w:sz w:val="34"/>
          <w:szCs w:val="34"/>
          <w:rtl/>
        </w:rPr>
        <w:t xml:space="preserve"> سنة</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2015، في تنظيم محافل أخرى من تنظيم الدول الأعضاء والمنظمات الحكومية الدولية وغيرها من الهيئات.</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4"/>
          <w:szCs w:val="34"/>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سيستمر تنفيذ المشروع باستخدام بنية </w:t>
      </w:r>
      <w:proofErr w:type="spellStart"/>
      <w:r w:rsidRPr="00FF5609">
        <w:rPr>
          <w:rFonts w:ascii="Arabic Typesetting" w:hAnsi="Arabic Typesetting" w:cs="Arabic Typesetting"/>
          <w:sz w:val="34"/>
          <w:szCs w:val="34"/>
          <w:rtl/>
        </w:rPr>
        <w:t>حوكمة</w:t>
      </w:r>
      <w:proofErr w:type="spellEnd"/>
      <w:r w:rsidRPr="00FF5609">
        <w:rPr>
          <w:rFonts w:ascii="Arabic Typesetting" w:hAnsi="Arabic Typesetting" w:cs="Arabic Typesetting"/>
          <w:sz w:val="34"/>
          <w:szCs w:val="34"/>
          <w:rtl/>
        </w:rPr>
        <w:t xml:space="preserve"> المشاريع وإدارتها المنشأة سابقا (لجنة البناء والفريق الداخلي لمراقبة المشروع وقيادة المشروع) فضلاً عن البنية الإدارية الجديدة الخاضعة للجنة البناء المنشأة عقب إنهاء التعاقد مع المقاول العام السابق ( أي إدارة البناء ولجنة التنسيق و</w:t>
      </w:r>
      <w:r w:rsidRPr="00FF5609">
        <w:rPr>
          <w:rFonts w:ascii="Arabic Typesetting" w:hAnsi="Arabic Typesetting" w:cs="Arabic Typesetting"/>
          <w:sz w:val="34"/>
          <w:szCs w:val="34"/>
        </w:rPr>
        <w:t xml:space="preserve">direction des </w:t>
      </w:r>
      <w:proofErr w:type="spellStart"/>
      <w:r w:rsidRPr="00FF5609">
        <w:rPr>
          <w:rFonts w:ascii="Arabic Typesetting" w:hAnsi="Arabic Typesetting" w:cs="Arabic Typesetting"/>
          <w:sz w:val="34"/>
          <w:szCs w:val="34"/>
        </w:rPr>
        <w:t>travaux</w:t>
      </w:r>
      <w:proofErr w:type="spellEnd"/>
      <w:r w:rsidRPr="00FF5609">
        <w:rPr>
          <w:rFonts w:ascii="Arabic Typesetting" w:hAnsi="Arabic Typesetting" w:cs="Arabic Typesetting"/>
          <w:sz w:val="34"/>
          <w:szCs w:val="34"/>
          <w:rtl/>
        </w:rPr>
        <w:t xml:space="preserve"> (إدارة البناء) التي تشمل المهندس والوكلاء المفوضين من الويبو). وستضمن بنية </w:t>
      </w:r>
      <w:proofErr w:type="spellStart"/>
      <w:r w:rsidRPr="00FF5609">
        <w:rPr>
          <w:rFonts w:ascii="Arabic Typesetting" w:hAnsi="Arabic Typesetting" w:cs="Arabic Typesetting"/>
          <w:sz w:val="34"/>
          <w:szCs w:val="34"/>
          <w:rtl/>
        </w:rPr>
        <w:t>الحوكمة</w:t>
      </w:r>
      <w:proofErr w:type="spellEnd"/>
      <w:r w:rsidRPr="00FF5609">
        <w:rPr>
          <w:rFonts w:ascii="Arabic Typesetting" w:hAnsi="Arabic Typesetting" w:cs="Arabic Typesetting"/>
          <w:sz w:val="34"/>
          <w:szCs w:val="34"/>
          <w:rtl/>
        </w:rPr>
        <w:t xml:space="preserve"> المذكورة آنفًا الرصد المستمر للمخاطر المتعلقة بجودة البناء والميزانية والجدول الزمني المعدل</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 xml:space="preserve">للمشروع. </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وسيكثف المشروع من التنسيق مع خدمات الويبو المعنية للاستفادة إلى أقصى حد من مرافق المؤتمرات الجديدة لعقد الاجتماعات والمحافل، بما في ذلك تلك التي تنظمها هيئات أخرى تابعة للأمم المتحدة.</w:t>
      </w:r>
      <w:r w:rsidRPr="00FF5609">
        <w:rPr>
          <w:rFonts w:ascii="Arabic Typesetting" w:hAnsi="Arabic Typesetting" w:cs="Arabic Typesetting"/>
          <w:sz w:val="34"/>
          <w:szCs w:val="34"/>
        </w:rPr>
        <w:t xml:space="preserve"> </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sidRPr="00FF5609">
        <w:rPr>
          <w:rFonts w:hint="cs"/>
          <w:rtl/>
        </w:rPr>
        <w:t>المخاطر</w:t>
      </w:r>
      <w:r>
        <w:rPr>
          <w:rFonts w:hint="cs"/>
          <w:rtl/>
        </w:rPr>
        <w:t xml:space="preserve">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84CF0" w:rsidRPr="00A67728" w:rsidTr="00862268">
        <w:trPr>
          <w:tblHeader/>
        </w:trPr>
        <w:tc>
          <w:tcPr>
            <w:tcW w:w="4643" w:type="dxa"/>
            <w:tcBorders>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tcBorders>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862268">
        <w:tc>
          <w:tcPr>
            <w:tcW w:w="4643"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اختيار مهندس ومتعاقدين يمتازون بالجودة العالية. يمتاز اتحاد شركات هندسة الأخشاب بمهندسي الأخشاب الخاصين به، وهو يتألف من مجموعة من الشركات المحلية الخبيرة والمؤهلة بدرجة كبيرة. يرصد مدير موقع البناء تنفيذ المشروع عن كثب وعلى فترات متقاربة جدًا.</w:t>
            </w:r>
          </w:p>
        </w:tc>
        <w:tc>
          <w:tcPr>
            <w:tcW w:w="4644" w:type="dxa"/>
            <w:tcBorders>
              <w:top w:val="nil"/>
              <w:left w:val="single" w:sz="4" w:space="0" w:color="auto"/>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اكتشاف عيوب هندسية أو بنائية كبيرة خلال وقت البناء المتبقي، أو بعده، مما يؤخر البدء في استخدام قاعة المؤتمرات الجديدة </w:t>
            </w:r>
          </w:p>
        </w:tc>
      </w:tr>
    </w:tbl>
    <w:p w:rsidR="00884CF0" w:rsidRDefault="00884CF0" w:rsidP="00862268">
      <w:pPr>
        <w:pStyle w:val="ARNormal"/>
        <w:rPr>
          <w:rtl/>
        </w:rPr>
      </w:pPr>
    </w:p>
    <w:p w:rsidR="00884CF0" w:rsidRPr="00FE23E2" w:rsidRDefault="00884CF0" w:rsidP="00862268">
      <w:pPr>
        <w:pStyle w:val="ARNormal"/>
        <w:rPr>
          <w:b/>
          <w:sz w:val="38"/>
          <w:szCs w:val="38"/>
          <w:rtl/>
        </w:rPr>
      </w:pPr>
      <w:r w:rsidRPr="00FE23E2">
        <w:rPr>
          <w:b/>
          <w:sz w:val="38"/>
          <w:szCs w:val="38"/>
          <w:rtl/>
        </w:rPr>
        <w:t>إطار النتائج</w:t>
      </w:r>
    </w:p>
    <w:tbl>
      <w:tblPr>
        <w:bidiVisual/>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78"/>
      </w:tblGrid>
      <w:tr w:rsidR="00884CF0" w:rsidRPr="002D25CE" w:rsidTr="00862268">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2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6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58"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tabs>
                <w:tab w:val="left" w:pos="1758"/>
              </w:tabs>
              <w:spacing w:before="60" w:afterLines="60" w:after="144" w:line="300" w:lineRule="exact"/>
              <w:ind w:right="16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56"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1.9 </w:t>
            </w:r>
            <w:r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3"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163"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ضمان إكمال القاعة في حدود الميزانية مع مراعاة تاريخ الانتهاء المعدل (بسبب إنهاء التعاقد مع المقاول العام) لاستضافة اجتماعات جمعيات الدول الأعضاء في 2014 </w:t>
            </w:r>
          </w:p>
        </w:tc>
        <w:tc>
          <w:tcPr>
            <w:tcW w:w="1058" w:type="pct"/>
            <w:tcBorders>
              <w:top w:val="single" w:sz="4" w:space="0" w:color="auto"/>
            </w:tcBorders>
            <w:tcMar>
              <w:top w:w="113" w:type="dxa"/>
            </w:tcMar>
          </w:tcPr>
          <w:p w:rsidR="00884CF0" w:rsidRPr="00FE23E2" w:rsidRDefault="00884CF0" w:rsidP="00862268">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عقد اجتماعات جمعيات الدول الأعضاء في 2014 في قاعة المؤتمرات الجديدة</w:t>
            </w:r>
          </w:p>
        </w:tc>
      </w:tr>
      <w:tr w:rsidR="00884CF0" w:rsidRPr="002D25CE" w:rsidTr="00862268">
        <w:trPr>
          <w:cantSplit/>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بداية من 2015، تلقي طلبات استخدام المرافق من قبل الدول الأعضاء (لعقد اجتماعات ومحافل غير التي تنظمها الويبو)</w:t>
            </w:r>
          </w:p>
        </w:tc>
        <w:tc>
          <w:tcPr>
            <w:tcW w:w="1058" w:type="pct"/>
            <w:tcMar>
              <w:top w:w="113" w:type="dxa"/>
            </w:tcMar>
          </w:tcPr>
          <w:p w:rsidR="00884CF0" w:rsidRPr="00FE23E2" w:rsidRDefault="00884CF0" w:rsidP="00862268">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طلبان سنويًا على الأقل من الدول الأعضاء أو المنظمات الدولية الأخرى أو الهيئات الأخرى لتنظيم اجتماعات و/أو محافل (غير التي تنظمها الويبو)</w:t>
            </w:r>
          </w:p>
        </w:tc>
      </w:tr>
      <w:tr w:rsidR="00884CF0" w:rsidRPr="002D25CE" w:rsidTr="00862268">
        <w:trPr>
          <w:cantSplit/>
          <w:trHeight w:val="1193"/>
        </w:trPr>
        <w:tc>
          <w:tcPr>
            <w:tcW w:w="1256" w:type="pct"/>
            <w:vMerge w:val="restar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 وعلى أساس التقييم المعماري والتقني الخاص الذي سيجرى في سنة 2013</w:t>
            </w:r>
          </w:p>
        </w:tc>
        <w:tc>
          <w:tcPr>
            <w:tcW w:w="1058" w:type="pct"/>
            <w:tcMar>
              <w:top w:w="113" w:type="dxa"/>
            </w:tcMar>
          </w:tcPr>
          <w:p w:rsidR="00884CF0" w:rsidRPr="00FE23E2" w:rsidRDefault="00884CF0" w:rsidP="00862268">
            <w:pPr>
              <w:keepNext/>
              <w:keepLines/>
              <w:spacing w:before="60" w:afterLines="60" w:after="144" w:line="300" w:lineRule="exact"/>
              <w:ind w:right="5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 وعلى أساس التقييم المعماري والتقني الخاص الذي سيجرى في سنة 2013</w:t>
            </w:r>
          </w:p>
        </w:tc>
      </w:tr>
      <w:tr w:rsidR="00884CF0" w:rsidRPr="002D25CE" w:rsidTr="00862268">
        <w:trPr>
          <w:cantSplit/>
          <w:trHeight w:val="780"/>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w:t>
            </w:r>
          </w:p>
        </w:tc>
        <w:tc>
          <w:tcPr>
            <w:tcW w:w="1058" w:type="pct"/>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w:t>
            </w:r>
          </w:p>
        </w:tc>
      </w:tr>
      <w:tr w:rsidR="00884CF0" w:rsidRPr="002D25CE" w:rsidTr="00862268">
        <w:trPr>
          <w:cantSplit/>
          <w:trHeight w:val="640"/>
        </w:trPr>
        <w:tc>
          <w:tcPr>
            <w:tcW w:w="1256" w:type="pct"/>
            <w:vMerge/>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163"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متاحة</w:t>
            </w:r>
          </w:p>
        </w:tc>
        <w:tc>
          <w:tcPr>
            <w:tcW w:w="1058" w:type="pct"/>
            <w:tcBorders>
              <w:bottom w:val="single" w:sz="4" w:space="0" w:color="auto"/>
            </w:tcBorders>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إكمال إجراءات تأمين المحيط حسب معايير الأمن التشغيلي الدنيا في المقار (</w:t>
            </w:r>
            <w:r w:rsidRPr="00FE23E2">
              <w:rPr>
                <w:rFonts w:ascii="Arabic Typesetting" w:hAnsi="Arabic Typesetting" w:cs="Arabic Typesetting"/>
                <w:bCs/>
                <w:sz w:val="30"/>
                <w:szCs w:val="30"/>
              </w:rPr>
              <w:t>UN H-MOSS</w:t>
            </w:r>
            <w:r w:rsidRPr="00FE23E2">
              <w:rPr>
                <w:rFonts w:ascii="Arabic Typesetting" w:hAnsi="Arabic Typesetting" w:cs="Arabic Typesetting"/>
                <w:b/>
                <w:sz w:val="30"/>
                <w:szCs w:val="30"/>
                <w:rtl/>
              </w:rPr>
              <w:t>) بنهاية 2015</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29</w:t>
      </w:r>
    </w:p>
    <w:p w:rsidR="00884CF0" w:rsidRPr="00993F13"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993F13">
        <w:rPr>
          <w:rFonts w:ascii="Arabic Typesetting" w:hAnsi="Arabic Typesetting" w:cs="Arabic Typesetting"/>
          <w:sz w:val="34"/>
          <w:szCs w:val="34"/>
          <w:rtl/>
        </w:rPr>
        <w:t>يتعلق تخفيض الموارد المخصصة للنتيجة</w:t>
      </w:r>
      <w:r>
        <w:rPr>
          <w:rFonts w:ascii="Arabic Typesetting" w:hAnsi="Arabic Typesetting" w:cs="Arabic Typesetting" w:hint="cs"/>
          <w:sz w:val="34"/>
          <w:szCs w:val="34"/>
          <w:rtl/>
        </w:rPr>
        <w:t xml:space="preserve"> ه 1.9</w:t>
      </w:r>
      <w:r w:rsidRPr="00993F13">
        <w:rPr>
          <w:rFonts w:ascii="Arabic Typesetting" w:hAnsi="Arabic Typesetting" w:cs="Arabic Typesetting"/>
          <w:sz w:val="34"/>
          <w:szCs w:val="34"/>
          <w:rtl/>
        </w:rPr>
        <w:t xml:space="preserve"> (خدمات دعم فعالة وناجعة وذات جودة موجهة نحو الزبائن) بنقل الأحكام المتعلقة بسداد الفائدة على قرض تمويل بناء المباني الجديدة إلى البرنامج 24، كما هو مبين تحت باب المباني والصيانة.</w:t>
      </w:r>
    </w:p>
    <w:p w:rsidR="00884CF0" w:rsidRPr="002D25CE" w:rsidRDefault="00884CF0" w:rsidP="00862268">
      <w:pPr>
        <w:numPr>
          <w:ilvl w:val="0"/>
          <w:numId w:val="36"/>
        </w:numPr>
        <w:tabs>
          <w:tab w:val="clear" w:pos="692"/>
        </w:tabs>
        <w:spacing w:after="120" w:line="340" w:lineRule="exact"/>
        <w:ind w:left="0"/>
        <w:rPr>
          <w:rFonts w:ascii="Arabic Typesetting" w:hAnsi="Arabic Typesetting" w:cs="Arabic Typesetting"/>
          <w:sz w:val="30"/>
          <w:szCs w:val="30"/>
        </w:rPr>
      </w:pPr>
      <w:r w:rsidRPr="00993F13">
        <w:rPr>
          <w:rFonts w:ascii="Arabic Typesetting" w:hAnsi="Arabic Typesetting" w:cs="Arabic Typesetting"/>
          <w:sz w:val="34"/>
          <w:szCs w:val="34"/>
          <w:rtl/>
        </w:rPr>
        <w:t>أما الزيادة الطفيفة في الموارد البشرية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فهي مخصصة للمتابعة لضمان الامتثال لمتطلبات النفاذ المادي، ومتطلبات استهلاك الطاقة على نحو يراعي البيئة، ومتطلبات السلامة والأمن فيما يتعلق ببناء قاعة المؤتمرات الجديدة.</w:t>
      </w:r>
    </w:p>
    <w:p w:rsidR="00884CF0" w:rsidRPr="002D25CE" w:rsidRDefault="00BB310C" w:rsidP="00862268">
      <w:pPr>
        <w:keepLines/>
        <w:autoSpaceDE w:val="0"/>
        <w:autoSpaceDN w:val="0"/>
        <w:adjustRightInd w:val="0"/>
        <w:spacing w:after="120"/>
        <w:rPr>
          <w:rFonts w:ascii="Arabic Typesetting" w:hAnsi="Arabic Typesetting" w:cs="Arabic Typesetting"/>
          <w:sz w:val="30"/>
          <w:szCs w:val="30"/>
        </w:rPr>
      </w:pPr>
      <w:r>
        <w:rPr>
          <w:noProof/>
          <w:lang w:bidi="ar-SA"/>
        </w:rPr>
        <w:drawing>
          <wp:inline distT="0" distB="0" distL="0" distR="0" wp14:anchorId="01DD88DC" wp14:editId="2AD80DEE">
            <wp:extent cx="5759450" cy="19926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1992630"/>
                    </a:xfrm>
                    <a:prstGeom prst="rect">
                      <a:avLst/>
                    </a:prstGeom>
                    <a:noFill/>
                    <a:ln>
                      <a:noFill/>
                    </a:ln>
                  </pic:spPr>
                </pic:pic>
              </a:graphicData>
            </a:graphic>
          </wp:inline>
        </w:drawing>
      </w:r>
    </w:p>
    <w:p w:rsidR="00884CF0" w:rsidRPr="00342B48" w:rsidRDefault="00884CF0" w:rsidP="00862268">
      <w:pPr>
        <w:keepLines/>
        <w:autoSpaceDE w:val="0"/>
        <w:autoSpaceDN w:val="0"/>
        <w:adjustRightInd w:val="0"/>
        <w:rPr>
          <w:rFonts w:ascii="Tahoma" w:hAnsi="Tahoma" w:cs="Tahoma"/>
          <w:color w:val="000000"/>
          <w:sz w:val="16"/>
          <w:szCs w:val="16"/>
        </w:rPr>
      </w:pPr>
      <w:r w:rsidRPr="00342B48">
        <w:rPr>
          <w:rFonts w:ascii="Tahoma" w:hAnsi="Tahoma" w:cs="Tahoma"/>
          <w:color w:val="000000"/>
          <w:sz w:val="16"/>
          <w:szCs w:val="16"/>
          <w:rtl/>
        </w:rPr>
        <w:t>ملحوظة: أعيدت صياغة الميزانية المعتمدة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2012/2013</w:t>
      </w:r>
      <w:r w:rsidRPr="00342B48">
        <w:rPr>
          <w:rFonts w:ascii="Tahoma" w:hAnsi="Tahoma" w:cs="Tahoma"/>
          <w:color w:val="000000"/>
          <w:sz w:val="16"/>
          <w:szCs w:val="16"/>
          <w:rtl/>
        </w:rPr>
        <w:t xml:space="preserve"> والميزانية بعد التحويلات لكل نتيجة مرتقبة ليعكسا إطار نتائج المنظمة المقترح لل</w:t>
      </w:r>
      <w:r w:rsidR="005E2F2A">
        <w:rPr>
          <w:rFonts w:ascii="Tahoma" w:hAnsi="Tahoma" w:cs="Tahoma"/>
          <w:color w:val="000000"/>
          <w:sz w:val="16"/>
          <w:szCs w:val="16"/>
          <w:rtl/>
        </w:rPr>
        <w:t>ثنائية</w:t>
      </w:r>
      <w:r w:rsidRPr="00342B48">
        <w:rPr>
          <w:rFonts w:ascii="Tahoma" w:hAnsi="Tahoma" w:cs="Tahoma"/>
          <w:color w:val="000000"/>
          <w:sz w:val="16"/>
          <w:szCs w:val="16"/>
          <w:rtl/>
        </w:rPr>
        <w:t xml:space="preserve"> </w:t>
      </w:r>
      <w:r w:rsidR="005E2F2A">
        <w:rPr>
          <w:rFonts w:ascii="Tahoma" w:hAnsi="Tahoma" w:cs="Tahoma"/>
          <w:color w:val="000000"/>
          <w:sz w:val="16"/>
          <w:szCs w:val="16"/>
          <w:rtl/>
        </w:rPr>
        <w:t>2014/2015</w:t>
      </w:r>
      <w:r w:rsidRPr="00342B48">
        <w:rPr>
          <w:rFonts w:ascii="Tahoma" w:hAnsi="Tahoma" w:cs="Tahoma"/>
          <w:color w:val="000000"/>
          <w:sz w:val="16"/>
          <w:szCs w:val="16"/>
          <w:rtl/>
        </w:rPr>
        <w:t>.</w:t>
      </w:r>
    </w:p>
    <w:p w:rsidR="00884CF0" w:rsidRDefault="00BB310C" w:rsidP="00862268">
      <w:pPr>
        <w:pStyle w:val="ARNormal"/>
        <w:keepNext/>
        <w:spacing w:line="240" w:lineRule="auto"/>
        <w:jc w:val="left"/>
        <w:rPr>
          <w:sz w:val="30"/>
          <w:szCs w:val="30"/>
          <w:rtl/>
        </w:rPr>
      </w:pPr>
      <w:r>
        <w:rPr>
          <w:rFonts w:hint="cs"/>
          <w:noProof/>
          <w:rtl/>
          <w:lang w:val="en-US"/>
        </w:rPr>
        <w:drawing>
          <wp:inline distT="0" distB="0" distL="0" distR="0" wp14:anchorId="3D9B2B2C" wp14:editId="04D3FAF3">
            <wp:extent cx="5377180" cy="64281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77180" cy="6428105"/>
                    </a:xfrm>
                    <a:prstGeom prst="rect">
                      <a:avLst/>
                    </a:prstGeom>
                    <a:noFill/>
                    <a:ln>
                      <a:noFill/>
                    </a:ln>
                  </pic:spPr>
                </pic:pic>
              </a:graphicData>
            </a:graphic>
          </wp:inline>
        </w:drawing>
      </w:r>
    </w:p>
    <w:p w:rsidR="00884CF0" w:rsidRPr="00342B48" w:rsidRDefault="00884CF0" w:rsidP="00FF5609">
      <w:pPr>
        <w:pStyle w:val="ARNormal"/>
        <w:keepNext/>
        <w:spacing w:line="240" w:lineRule="auto"/>
        <w:jc w:val="left"/>
        <w:rPr>
          <w:rFonts w:ascii="Tahoma" w:hAnsi="Tahoma" w:cs="Tahoma"/>
          <w:sz w:val="16"/>
          <w:szCs w:val="16"/>
          <w:rtl/>
        </w:rPr>
      </w:pPr>
      <w:r w:rsidRPr="00342B48">
        <w:rPr>
          <w:rFonts w:ascii="Tahoma" w:hAnsi="Tahoma" w:cs="Tahoma"/>
          <w:sz w:val="16"/>
          <w:szCs w:val="16"/>
          <w:rtl/>
        </w:rPr>
        <w:t>ملاحظات:</w:t>
      </w:r>
    </w:p>
    <w:p w:rsidR="00884CF0" w:rsidRPr="00342B48" w:rsidRDefault="00884CF0" w:rsidP="00FF5609">
      <w:pPr>
        <w:pStyle w:val="ARNormal"/>
        <w:numPr>
          <w:ilvl w:val="0"/>
          <w:numId w:val="77"/>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342B48" w:rsidRDefault="00884CF0" w:rsidP="00FF5609">
      <w:pPr>
        <w:pStyle w:val="ARNormal"/>
        <w:numPr>
          <w:ilvl w:val="0"/>
          <w:numId w:val="77"/>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تعكس </w:t>
      </w:r>
      <w:r w:rsidRPr="00342B48">
        <w:rPr>
          <w:rFonts w:ascii="Tahoma" w:hAnsi="Tahoma" w:cs="Tahoma"/>
          <w:color w:val="000000"/>
          <w:sz w:val="16"/>
          <w:szCs w:val="16"/>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r w:rsidRPr="00342B48">
        <w:rPr>
          <w:rFonts w:ascii="Tahoma" w:hAnsi="Tahoma" w:cs="Tahoma"/>
          <w:color w:val="000000"/>
          <w:sz w:val="16"/>
          <w:szCs w:val="16"/>
        </w:rPr>
        <w:t>WO/PBC/20/2</w:t>
      </w:r>
      <w:r w:rsidRPr="00342B48">
        <w:rPr>
          <w:rFonts w:ascii="Tahoma" w:hAnsi="Tahoma" w:cs="Tahoma"/>
          <w:color w:val="000000"/>
          <w:sz w:val="16"/>
          <w:szCs w:val="16"/>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FF5609" w:rsidRDefault="00884CF0" w:rsidP="00FF5609">
      <w:pPr>
        <w:pStyle w:val="ARNormal"/>
        <w:numPr>
          <w:ilvl w:val="0"/>
          <w:numId w:val="77"/>
        </w:numPr>
        <w:spacing w:line="240" w:lineRule="auto"/>
        <w:ind w:left="0" w:firstLine="0"/>
        <w:jc w:val="left"/>
        <w:rPr>
          <w:rFonts w:ascii="Tahoma" w:hAnsi="Tahoma" w:cs="Tahoma"/>
          <w:sz w:val="16"/>
          <w:szCs w:val="16"/>
        </w:rPr>
      </w:pPr>
      <w:r w:rsidRPr="00342B48">
        <w:rPr>
          <w:rFonts w:ascii="Tahoma" w:hAnsi="Tahoma" w:cs="Tahoma"/>
          <w:sz w:val="16"/>
          <w:szCs w:val="16"/>
          <w:rtl/>
        </w:rPr>
        <w:t xml:space="preserve">لمزيد من </w:t>
      </w:r>
      <w:r w:rsidRPr="00342B48">
        <w:rPr>
          <w:rFonts w:ascii="Tahoma" w:hAnsi="Tahoma" w:cs="Tahoma"/>
          <w:color w:val="000000"/>
          <w:sz w:val="16"/>
          <w:szCs w:val="16"/>
          <w:rtl/>
        </w:rPr>
        <w:t>التفاصيل عن الوظائف الخاصة بالبرنامج، يرجى الرجوع إلى جدول المرفق الثاني.</w:t>
      </w:r>
    </w:p>
    <w:p w:rsidR="00FF5609" w:rsidRPr="00342B48" w:rsidRDefault="00FF5609" w:rsidP="00FF5609">
      <w:pPr>
        <w:pStyle w:val="ARNormal"/>
        <w:spacing w:line="240" w:lineRule="auto"/>
        <w:jc w:val="left"/>
        <w:rPr>
          <w:rFonts w:ascii="Tahoma" w:hAnsi="Tahoma" w:cs="Tahoma"/>
          <w:sz w:val="16"/>
          <w:szCs w:val="16"/>
          <w:rtl/>
        </w:rPr>
      </w:pPr>
    </w:p>
    <w:p w:rsidR="00884CF0" w:rsidRDefault="00884CF0">
      <w:pPr>
        <w:rPr>
          <w:rFonts w:ascii="Arabic Typesetting" w:hAnsi="Arabic Typesetting" w:cs="Arabic Typesetting"/>
          <w:sz w:val="30"/>
          <w:szCs w:val="30"/>
          <w:rtl/>
        </w:rPr>
        <w:sectPr w:rsidR="00884CF0" w:rsidSect="00862268">
          <w:headerReference w:type="even" r:id="rId129"/>
          <w:headerReference w:type="default" r:id="rId130"/>
          <w:pgSz w:w="11906" w:h="16838" w:code="9"/>
          <w:pgMar w:top="1418" w:right="1418" w:bottom="1418" w:left="1134" w:header="510" w:footer="1021" w:gutter="0"/>
          <w:cols w:space="720"/>
          <w:bidi/>
          <w:rtlGutter/>
        </w:sectPr>
      </w:pPr>
    </w:p>
    <w:p w:rsidR="00884CF0" w:rsidRPr="004B7562" w:rsidRDefault="00884CF0" w:rsidP="0033077D">
      <w:pPr>
        <w:pStyle w:val="Heading1"/>
        <w:rPr>
          <w:rFonts w:ascii="Arabic Typesetting" w:hAnsi="Arabic Typesetting" w:cs="Arabic Typesetting"/>
          <w:b w:val="0"/>
          <w:bCs w:val="0"/>
          <w:sz w:val="38"/>
          <w:szCs w:val="38"/>
          <w:rtl/>
          <w:lang w:val="fr-CH" w:bidi="ar-SA"/>
        </w:rPr>
      </w:pPr>
      <w:bookmarkStart w:id="64" w:name="_Toc358745252"/>
      <w:r w:rsidRPr="004B7562">
        <w:rPr>
          <w:rFonts w:ascii="Arabic Typesetting" w:hAnsi="Arabic Typesetting" w:cs="Arabic Typesetting" w:hint="cs"/>
          <w:sz w:val="38"/>
          <w:szCs w:val="38"/>
          <w:rtl/>
          <w:lang w:val="fr-CH" w:bidi="ar-SA"/>
        </w:rPr>
        <w:t>رابعا</w:t>
      </w:r>
      <w:r w:rsidRPr="004B7562">
        <w:rPr>
          <w:rFonts w:ascii="Arabic Typesetting" w:hAnsi="Arabic Typesetting" w:cs="Arabic Typesetting" w:hint="cs"/>
          <w:sz w:val="38"/>
          <w:szCs w:val="38"/>
          <w:rtl/>
          <w:lang w:val="fr-CH" w:bidi="ar-SA"/>
        </w:rPr>
        <w:tab/>
        <w:t>المرفقات</w:t>
      </w:r>
      <w:bookmarkEnd w:id="64"/>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الأول</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الثنائية</w:t>
      </w:r>
      <w:r w:rsidRPr="00CC1F30">
        <w:rPr>
          <w:sz w:val="34"/>
          <w:szCs w:val="34"/>
          <w:rtl/>
          <w:lang w:val="fr-CH"/>
        </w:rPr>
        <w:t xml:space="preserve"> </w:t>
      </w:r>
      <w:r w:rsidR="005E2F2A">
        <w:rPr>
          <w:sz w:val="34"/>
          <w:szCs w:val="34"/>
          <w:rtl/>
          <w:lang w:val="fr-CH"/>
        </w:rPr>
        <w:t>2012/2013</w:t>
      </w:r>
      <w:r w:rsidRPr="00CC1F30">
        <w:rPr>
          <w:sz w:val="34"/>
          <w:szCs w:val="34"/>
          <w:rtl/>
          <w:lang w:val="fr-CH"/>
        </w:rPr>
        <w:t xml:space="preserve"> </w:t>
      </w:r>
      <w:r w:rsidRPr="00CC1F30">
        <w:rPr>
          <w:rFonts w:hint="cs"/>
          <w:sz w:val="34"/>
          <w:szCs w:val="34"/>
          <w:rtl/>
          <w:lang w:val="fr-CH"/>
        </w:rPr>
        <w:t xml:space="preserve">بعد التحويلات </w:t>
      </w:r>
      <w:r w:rsidRPr="00CC1F30">
        <w:rPr>
          <w:sz w:val="34"/>
          <w:szCs w:val="34"/>
          <w:rtl/>
          <w:lang w:val="fr-CH"/>
        </w:rPr>
        <w:t>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الثاني</w:t>
      </w:r>
      <w:r w:rsidRPr="00CC1F30">
        <w:rPr>
          <w:rFonts w:hint="cs"/>
          <w:sz w:val="34"/>
          <w:szCs w:val="34"/>
          <w:rtl/>
          <w:lang w:val="fr-CH"/>
        </w:rPr>
        <w:tab/>
        <w:t>الموارد المقترحة</w:t>
      </w:r>
      <w:r w:rsidRPr="00CC1F30">
        <w:rPr>
          <w:sz w:val="34"/>
          <w:szCs w:val="34"/>
          <w:rtl/>
          <w:lang w:val="fr-CH"/>
        </w:rPr>
        <w:t xml:space="preserve"> </w:t>
      </w:r>
      <w:r w:rsidRPr="00CC1F30">
        <w:rPr>
          <w:rFonts w:hint="cs"/>
          <w:sz w:val="34"/>
          <w:szCs w:val="34"/>
          <w:rtl/>
          <w:lang w:val="fr-CH"/>
        </w:rPr>
        <w:t>للثنائية</w:t>
      </w:r>
      <w:r w:rsidRPr="00CC1F30">
        <w:rPr>
          <w:sz w:val="34"/>
          <w:szCs w:val="34"/>
          <w:rtl/>
          <w:lang w:val="fr-CH"/>
        </w:rPr>
        <w:t xml:space="preserve"> </w:t>
      </w:r>
      <w:r w:rsidR="005E2F2A">
        <w:rPr>
          <w:sz w:val="34"/>
          <w:szCs w:val="34"/>
          <w:rtl/>
          <w:lang w:val="fr-CH"/>
        </w:rPr>
        <w:t>2014/2015</w:t>
      </w:r>
      <w:r w:rsidRPr="00CC1F30">
        <w:rPr>
          <w:sz w:val="34"/>
          <w:szCs w:val="34"/>
          <w:rtl/>
          <w:lang w:val="fr-CH"/>
        </w:rPr>
        <w:t xml:space="preserve"> 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الثالث</w:t>
      </w:r>
      <w:r w:rsidRPr="00CC1F30">
        <w:rPr>
          <w:rFonts w:hint="cs"/>
          <w:sz w:val="34"/>
          <w:szCs w:val="34"/>
          <w:rtl/>
          <w:lang w:val="fr-CH"/>
        </w:rPr>
        <w:tab/>
      </w:r>
      <w:r w:rsidRPr="00CC1F30">
        <w:rPr>
          <w:sz w:val="34"/>
          <w:szCs w:val="34"/>
          <w:rtl/>
          <w:lang w:val="fr-CH"/>
        </w:rPr>
        <w:t>تخصيص الإيرادات والميزانية المتوقعة بحسب كل اتحاد</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الرابع</w:t>
      </w:r>
      <w:r w:rsidRPr="00CC1F30">
        <w:rPr>
          <w:rFonts w:hint="cs"/>
          <w:sz w:val="34"/>
          <w:szCs w:val="34"/>
          <w:rtl/>
          <w:lang w:val="fr-CH"/>
        </w:rPr>
        <w:tab/>
      </w:r>
      <w:r w:rsidRPr="00CC1F30">
        <w:rPr>
          <w:rFonts w:hint="cs"/>
          <w:sz w:val="34"/>
          <w:szCs w:val="34"/>
          <w:rtl/>
          <w:lang w:val="fr-CH"/>
        </w:rPr>
        <w:tab/>
      </w:r>
      <w:r w:rsidRPr="00CC1F30">
        <w:rPr>
          <w:sz w:val="34"/>
          <w:szCs w:val="34"/>
          <w:rtl/>
          <w:lang w:val="fr-CH"/>
        </w:rPr>
        <w:t>تطوّر خدمات أنظمة معاهدة التعاون بشأن البراءات ومدريد</w:t>
      </w:r>
      <w:r w:rsidRPr="00CC1F30">
        <w:rPr>
          <w:rFonts w:hint="cs"/>
          <w:sz w:val="34"/>
          <w:szCs w:val="34"/>
          <w:rtl/>
          <w:lang w:val="fr-CH"/>
        </w:rPr>
        <w:br/>
      </w:r>
      <w:r w:rsidRPr="00CC1F30">
        <w:rPr>
          <w:sz w:val="34"/>
          <w:szCs w:val="34"/>
          <w:rtl/>
          <w:lang w:val="fr-CH"/>
        </w:rPr>
        <w:t>ولاهاي والطلب على هذه الخدمات على الأجل المتوسط</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الخامس</w:t>
      </w:r>
      <w:r w:rsidRPr="00CC1F30">
        <w:rPr>
          <w:rFonts w:hint="cs"/>
          <w:sz w:val="34"/>
          <w:szCs w:val="34"/>
          <w:rtl/>
          <w:lang w:val="fr-CH"/>
        </w:rPr>
        <w:tab/>
        <w:t>مؤشرات خاصة بقطاع أعمال معاهدة التعاون بشأن البراءات</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السادس</w:t>
      </w:r>
      <w:r w:rsidRPr="00CC1F30">
        <w:rPr>
          <w:rFonts w:hint="cs"/>
          <w:sz w:val="34"/>
          <w:szCs w:val="34"/>
          <w:rtl/>
          <w:lang w:val="fr-CH"/>
        </w:rPr>
        <w:tab/>
        <w:t>مؤشرات خاصة بقطاع أعمال نظام مدريد ونظام لشبونة</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السابع</w:t>
      </w:r>
      <w:r w:rsidRPr="00CC1F30">
        <w:rPr>
          <w:rFonts w:hint="cs"/>
          <w:sz w:val="34"/>
          <w:szCs w:val="34"/>
          <w:rtl/>
          <w:lang w:val="fr-CH"/>
        </w:rPr>
        <w:tab/>
        <w:t>مؤشرات خاصة بقطاع أعمال نظام لاهاي</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الثامن</w:t>
      </w:r>
      <w:r w:rsidRPr="00CC1F30">
        <w:rPr>
          <w:rFonts w:hint="cs"/>
          <w:sz w:val="34"/>
          <w:szCs w:val="34"/>
          <w:rtl/>
          <w:lang w:val="fr-CH"/>
        </w:rPr>
        <w:tab/>
      </w:r>
      <w:r w:rsidRPr="00CC1F30">
        <w:rPr>
          <w:sz w:val="34"/>
          <w:szCs w:val="34"/>
          <w:rtl/>
          <w:lang w:val="fr-CH"/>
        </w:rPr>
        <w:t>موارد الصناديق الاستئمانية الممكن توافرها لأغراض البرامج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التاسع</w:t>
      </w:r>
      <w:r w:rsidRPr="00CC1F30">
        <w:rPr>
          <w:rFonts w:hint="cs"/>
          <w:sz w:val="34"/>
          <w:szCs w:val="34"/>
          <w:rtl/>
          <w:lang w:val="fr-CH"/>
        </w:rPr>
        <w:tab/>
      </w:r>
      <w:r w:rsidRPr="00CC1F30">
        <w:rPr>
          <w:sz w:val="34"/>
          <w:szCs w:val="34"/>
          <w:rtl/>
          <w:lang w:val="fr-CH"/>
        </w:rPr>
        <w:t>جداول الميزانيات السنوية لأغراض الإبلاغ المالي</w:t>
      </w:r>
      <w:r w:rsidRPr="00CC1F30">
        <w:rPr>
          <w:sz w:val="34"/>
          <w:szCs w:val="34"/>
          <w:rtl/>
          <w:lang w:val="fr-CH"/>
        </w:rPr>
        <w:br/>
        <w:t>وفقا للمعايير المحاسبية الدولية للقطاع العام (</w:t>
      </w:r>
      <w:r w:rsidRPr="00CC1F30">
        <w:rPr>
          <w:sz w:val="34"/>
          <w:szCs w:val="34"/>
          <w:lang w:val="fr-CH"/>
        </w:rPr>
        <w:t>IPSAS</w:t>
      </w:r>
      <w:r w:rsidRPr="00CC1F30">
        <w:rPr>
          <w:sz w:val="34"/>
          <w:szCs w:val="34"/>
          <w:rtl/>
          <w:lang w:val="fr-CH"/>
        </w:rPr>
        <w:t>)</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العاشر</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 xml:space="preserve">الثنائية </w:t>
      </w:r>
      <w:r w:rsidR="005E2F2A">
        <w:rPr>
          <w:sz w:val="34"/>
          <w:szCs w:val="34"/>
          <w:rtl/>
          <w:lang w:val="fr-CH"/>
        </w:rPr>
        <w:t>2014/2015</w:t>
      </w:r>
      <w:r w:rsidRPr="00CC1F30">
        <w:rPr>
          <w:sz w:val="34"/>
          <w:szCs w:val="34"/>
          <w:rtl/>
          <w:lang w:val="fr-CH"/>
        </w:rPr>
        <w:t xml:space="preserve"> بحسب كل نتيجة مرتقبة وكل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الحادي عشر</w:t>
      </w:r>
      <w:r w:rsidRPr="00CC1F30">
        <w:rPr>
          <w:rFonts w:hint="cs"/>
          <w:sz w:val="34"/>
          <w:szCs w:val="34"/>
          <w:rtl/>
          <w:lang w:val="fr-CH"/>
        </w:rPr>
        <w:tab/>
        <w:t xml:space="preserve">ميزانية الثنائية </w:t>
      </w:r>
      <w:r w:rsidR="005E2F2A">
        <w:rPr>
          <w:rFonts w:hint="cs"/>
          <w:sz w:val="34"/>
          <w:szCs w:val="34"/>
          <w:rtl/>
          <w:lang w:val="fr-CH"/>
        </w:rPr>
        <w:t>2014/2015</w:t>
      </w:r>
      <w:r w:rsidRPr="00CC1F30">
        <w:rPr>
          <w:rFonts w:hint="cs"/>
          <w:sz w:val="34"/>
          <w:szCs w:val="34"/>
          <w:rtl/>
          <w:lang w:val="fr-CH"/>
        </w:rPr>
        <w:t xml:space="preserve"> بحسب كل نتيجة مرتقبة</w:t>
      </w:r>
    </w:p>
    <w:p w:rsidR="00884CF0" w:rsidRPr="00CC1F30" w:rsidRDefault="00884CF0" w:rsidP="00862268">
      <w:pPr>
        <w:pStyle w:val="NormalParaAR"/>
        <w:spacing w:after="120" w:line="340" w:lineRule="exact"/>
        <w:rPr>
          <w:sz w:val="34"/>
          <w:szCs w:val="34"/>
          <w:rtl/>
          <w:lang w:val="fr-CH"/>
        </w:rPr>
      </w:pPr>
      <w:r w:rsidRPr="00CC1F30">
        <w:rPr>
          <w:rFonts w:hint="cs"/>
          <w:sz w:val="34"/>
          <w:szCs w:val="34"/>
          <w:rtl/>
          <w:lang w:val="fr-CH"/>
        </w:rPr>
        <w:t>المرفق الثاني عشر</w:t>
      </w:r>
      <w:r w:rsidRPr="00CC1F30">
        <w:rPr>
          <w:rFonts w:hint="cs"/>
          <w:sz w:val="34"/>
          <w:szCs w:val="34"/>
          <w:rtl/>
          <w:lang w:val="fr-CH"/>
        </w:rPr>
        <w:tab/>
        <w:t>البنية الهيكلية للويبو</w:t>
      </w:r>
    </w:p>
    <w:p w:rsidR="00884CF0" w:rsidRPr="004B7562" w:rsidRDefault="00884CF0" w:rsidP="0033077D">
      <w:pPr>
        <w:pStyle w:val="Heading3"/>
        <w:rPr>
          <w:rFonts w:ascii="Arabic Typesetting" w:hAnsi="Arabic Typesetting" w:cs="Arabic Typesetting"/>
          <w:b w:val="0"/>
          <w:bCs w:val="0"/>
          <w:sz w:val="38"/>
          <w:szCs w:val="38"/>
          <w:rtl/>
          <w:lang w:val="fr-CH" w:bidi="ar-SA"/>
        </w:rPr>
      </w:pPr>
      <w:r w:rsidRPr="004B7562">
        <w:rPr>
          <w:rFonts w:ascii="Arabic Typesetting" w:hAnsi="Arabic Typesetting" w:cs="Arabic Typesetting"/>
          <w:sz w:val="38"/>
          <w:szCs w:val="38"/>
          <w:rtl/>
          <w:lang w:val="fr-CH" w:bidi="ar-SA"/>
        </w:rPr>
        <w:br w:type="page"/>
      </w:r>
      <w:bookmarkStart w:id="65" w:name="_Toc358745253"/>
      <w:r w:rsidRPr="004B7562">
        <w:rPr>
          <w:rFonts w:ascii="Arabic Typesetting" w:hAnsi="Arabic Typesetting" w:cs="Arabic Typesetting" w:hint="cs"/>
          <w:sz w:val="38"/>
          <w:szCs w:val="38"/>
          <w:rtl/>
          <w:lang w:val="fr-CH" w:bidi="ar-SA"/>
        </w:rPr>
        <w:t>المرفق الأول</w:t>
      </w:r>
      <w:r w:rsidRPr="004B7562">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2012/2013</w:t>
      </w:r>
      <w:r w:rsidRPr="004B7562">
        <w:rPr>
          <w:rFonts w:ascii="Arabic Typesetting" w:hAnsi="Arabic Typesetting" w:cs="Arabic Typesetting" w:hint="cs"/>
          <w:sz w:val="38"/>
          <w:szCs w:val="38"/>
          <w:rtl/>
          <w:lang w:val="fr-CH" w:bidi="ar-SA"/>
        </w:rPr>
        <w:t xml:space="preserve"> بعد التحويلات بحسب كل برنامج</w:t>
      </w:r>
      <w:bookmarkEnd w:id="65"/>
    </w:p>
    <w:p w:rsidR="00884CF0" w:rsidRPr="002A3BAE" w:rsidRDefault="00BB310C" w:rsidP="00862268">
      <w:pPr>
        <w:pStyle w:val="NormalParaAR"/>
        <w:spacing w:after="120" w:line="240" w:lineRule="auto"/>
        <w:jc w:val="center"/>
        <w:rPr>
          <w:rtl/>
          <w:lang w:val="fr-CH"/>
        </w:rPr>
      </w:pPr>
      <w:r>
        <w:rPr>
          <w:rFonts w:hint="cs"/>
          <w:noProof/>
        </w:rPr>
        <w:drawing>
          <wp:inline distT="0" distB="0" distL="0" distR="0" wp14:anchorId="534EE616" wp14:editId="14DDC179">
            <wp:extent cx="6114415" cy="604583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4415" cy="6045835"/>
                    </a:xfrm>
                    <a:prstGeom prst="rect">
                      <a:avLst/>
                    </a:prstGeom>
                    <a:noFill/>
                    <a:ln>
                      <a:noFill/>
                    </a:ln>
                  </pic:spPr>
                </pic:pic>
              </a:graphicData>
            </a:graphic>
          </wp:inline>
        </w:drawing>
      </w:r>
    </w:p>
    <w:p w:rsidR="00884CF0" w:rsidRPr="00E3305D" w:rsidRDefault="00884CF0" w:rsidP="00842C37">
      <w:pPr>
        <w:spacing w:after="120"/>
        <w:rPr>
          <w:rFonts w:ascii="Tahoma" w:hAnsi="Tahoma" w:cs="Tahoma"/>
          <w:i/>
          <w:iCs/>
          <w:sz w:val="18"/>
          <w:szCs w:val="18"/>
          <w:rtl/>
          <w:lang w:val="fr-CH" w:bidi="ar-SA"/>
        </w:rPr>
      </w:pPr>
      <w:r w:rsidRPr="00E3305D">
        <w:rPr>
          <w:rFonts w:ascii="Tahoma" w:hAnsi="Tahoma" w:cs="Tahoma"/>
          <w:i/>
          <w:iCs/>
          <w:sz w:val="18"/>
          <w:szCs w:val="18"/>
          <w:rtl/>
          <w:lang w:val="fr-CH" w:bidi="ar-SA"/>
        </w:rPr>
        <w:t xml:space="preserve">* تبين الميزانية بعد التحويلات ميزانية البرامج المعدّلة، بعد التحويلات التي أجريت خلال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عملا بالمادة 5.5 من النظام المالي، علاوة على تسويات المرونة عملا بالمادة 6.5 من النظام المالي. وتحت بند تسويات المرونة أنشئت 5 وظائف في إطار البرنامج 5 (نظام معاهدة التعاون بشأن البراءات) نظرا لارتفاع مستوى نشاط التسجيل المتوقع للثنائية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 </w:t>
      </w:r>
    </w:p>
    <w:p w:rsidR="00884CF0" w:rsidRDefault="00884CF0" w:rsidP="00862268">
      <w:pPr>
        <w:rPr>
          <w:rFonts w:ascii="Arabic Typesetting" w:hAnsi="Arabic Typesetting" w:cs="Arabic Typesetting"/>
          <w:sz w:val="30"/>
          <w:szCs w:val="30"/>
          <w:rtl/>
          <w:lang w:val="fr-CH" w:bidi="ar-SA"/>
        </w:rPr>
      </w:pPr>
    </w:p>
    <w:p w:rsidR="00884CF0" w:rsidRPr="00FD2A02" w:rsidRDefault="00884CF0" w:rsidP="00862268">
      <w:pPr>
        <w:rPr>
          <w:rFonts w:ascii="Arabic Typesetting" w:hAnsi="Arabic Typesetting" w:cs="Arabic Typesetting"/>
          <w:sz w:val="30"/>
          <w:szCs w:val="30"/>
          <w:rtl/>
          <w:lang w:val="fr-CH" w:bidi="ar-SA"/>
        </w:rPr>
        <w:sectPr w:rsidR="00884CF0" w:rsidRPr="00FD2A02" w:rsidSect="00862268">
          <w:headerReference w:type="default" r:id="rId132"/>
          <w:footerReference w:type="first" r:id="rId133"/>
          <w:pgSz w:w="11906" w:h="16838" w:code="9"/>
          <w:pgMar w:top="1418"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66" w:name="_Toc358745254"/>
      <w:r w:rsidRPr="004B7562">
        <w:rPr>
          <w:rFonts w:ascii="Arabic Typesetting" w:hAnsi="Arabic Typesetting" w:cs="Arabic Typesetting" w:hint="cs"/>
          <w:sz w:val="38"/>
          <w:szCs w:val="38"/>
          <w:rtl/>
          <w:lang w:val="fr-CH" w:bidi="ar-SA"/>
        </w:rPr>
        <w:t>المرفق الثاني</w:t>
      </w:r>
      <w:r w:rsidRPr="004B7562">
        <w:rPr>
          <w:rFonts w:ascii="Arabic Typesetting" w:hAnsi="Arabic Typesetting" w:cs="Arabic Typesetting"/>
          <w:sz w:val="38"/>
          <w:szCs w:val="38"/>
          <w:lang w:val="fr-CH" w:bidi="ar-SA"/>
        </w:rPr>
        <w:tab/>
      </w:r>
      <w:r w:rsidRPr="004B7562">
        <w:rPr>
          <w:rFonts w:ascii="Arabic Typesetting" w:hAnsi="Arabic Typesetting" w:cs="Arabic Typesetting" w:hint="cs"/>
          <w:sz w:val="38"/>
          <w:szCs w:val="38"/>
          <w:rtl/>
          <w:lang w:val="fr-CH" w:bidi="ar-SA"/>
        </w:rPr>
        <w:t>الموارد المقترحة</w:t>
      </w:r>
      <w:r w:rsidRPr="004B7562">
        <w:rPr>
          <w:rFonts w:ascii="Arabic Typesetting" w:hAnsi="Arabic Typesetting" w:cs="Arabic Typesetting"/>
          <w:sz w:val="38"/>
          <w:szCs w:val="38"/>
          <w:rtl/>
          <w:lang w:val="fr-CH" w:bidi="ar-SA"/>
        </w:rPr>
        <w:t xml:space="preserve"> </w:t>
      </w:r>
      <w:r w:rsidRPr="004B7562">
        <w:rPr>
          <w:rFonts w:ascii="Arabic Typesetting" w:hAnsi="Arabic Typesetting" w:cs="Arabic Typesetting" w:hint="cs"/>
          <w:sz w:val="38"/>
          <w:szCs w:val="38"/>
          <w:rtl/>
          <w:lang w:val="fr-CH" w:bidi="ar-SA"/>
        </w:rPr>
        <w:t>للثنائية</w:t>
      </w:r>
      <w:r w:rsidRPr="004B7562">
        <w:rPr>
          <w:rFonts w:ascii="Arabic Typesetting" w:hAnsi="Arabic Typesetting" w:cs="Arabic Typesetting"/>
          <w:sz w:val="38"/>
          <w:szCs w:val="38"/>
          <w:rtl/>
          <w:lang w:val="fr-CH" w:bidi="ar-SA"/>
        </w:rPr>
        <w:t xml:space="preserve"> </w:t>
      </w:r>
      <w:r w:rsidR="005E2F2A">
        <w:rPr>
          <w:rFonts w:ascii="Arabic Typesetting" w:hAnsi="Arabic Typesetting" w:cs="Arabic Typesetting"/>
          <w:sz w:val="38"/>
          <w:szCs w:val="38"/>
          <w:rtl/>
          <w:lang w:val="fr-CH" w:bidi="ar-SA"/>
        </w:rPr>
        <w:t>2014/2015</w:t>
      </w:r>
      <w:r w:rsidRPr="004B7562">
        <w:rPr>
          <w:rFonts w:ascii="Arabic Typesetting" w:hAnsi="Arabic Typesetting" w:cs="Arabic Typesetting"/>
          <w:sz w:val="38"/>
          <w:szCs w:val="38"/>
          <w:rtl/>
          <w:lang w:val="fr-CH" w:bidi="ar-SA"/>
        </w:rPr>
        <w:t xml:space="preserve"> بحسب كل برنامج</w:t>
      </w:r>
      <w:bookmarkEnd w:id="66"/>
    </w:p>
    <w:p w:rsidR="00884CF0" w:rsidRDefault="00BB310C" w:rsidP="00862268">
      <w:pPr>
        <w:spacing w:after="120"/>
        <w:jc w:val="center"/>
        <w:rPr>
          <w:rFonts w:ascii="Arabic Typesetting" w:hAnsi="Arabic Typesetting" w:cs="Arabic Typesetting"/>
          <w:sz w:val="34"/>
          <w:szCs w:val="34"/>
          <w:rtl/>
          <w:lang w:val="fr-CH"/>
        </w:rPr>
      </w:pPr>
      <w:r>
        <w:rPr>
          <w:rFonts w:hint="cs"/>
          <w:noProof/>
          <w:lang w:bidi="ar-SA"/>
        </w:rPr>
        <w:drawing>
          <wp:inline distT="0" distB="0" distL="0" distR="0" wp14:anchorId="1A53EC84" wp14:editId="20A54837">
            <wp:extent cx="9198591" cy="4733127"/>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23743" cy="4746069"/>
                    </a:xfrm>
                    <a:prstGeom prst="rect">
                      <a:avLst/>
                    </a:prstGeom>
                    <a:noFill/>
                    <a:ln>
                      <a:noFill/>
                    </a:ln>
                  </pic:spPr>
                </pic:pic>
              </a:graphicData>
            </a:graphic>
          </wp:inline>
        </w:drawing>
      </w:r>
    </w:p>
    <w:p w:rsidR="00884CF0" w:rsidRPr="00E3305D" w:rsidRDefault="00884CF0" w:rsidP="00862268">
      <w:pPr>
        <w:spacing w:after="120" w:line="300" w:lineRule="exact"/>
        <w:rPr>
          <w:rFonts w:ascii="Tahoma" w:hAnsi="Tahoma" w:cs="Tahoma"/>
          <w:i/>
          <w:iCs/>
          <w:sz w:val="18"/>
          <w:szCs w:val="18"/>
          <w:lang w:val="fr-CH" w:bidi="ar-SA"/>
        </w:rPr>
      </w:pPr>
      <w:r w:rsidRPr="00E3305D">
        <w:rPr>
          <w:rFonts w:ascii="Tahoma" w:hAnsi="Tahoma" w:cs="Tahoma"/>
          <w:i/>
          <w:iCs/>
          <w:sz w:val="18"/>
          <w:szCs w:val="18"/>
          <w:rtl/>
          <w:lang w:val="fr-CH" w:bidi="ar-SA"/>
        </w:rPr>
        <w:t xml:space="preserve">* تشمل ميزانية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بعد التحويلات تسويات المرونة التي وافق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E3305D" w:rsidRDefault="00884CF0" w:rsidP="00862268">
      <w:pPr>
        <w:spacing w:line="300" w:lineRule="exact"/>
        <w:jc w:val="center"/>
        <w:rPr>
          <w:rFonts w:ascii="Tahoma" w:hAnsi="Tahoma" w:cs="Tahoma"/>
          <w:sz w:val="18"/>
          <w:szCs w:val="18"/>
          <w:rtl/>
          <w:lang w:val="fr-CH"/>
        </w:rPr>
      </w:pPr>
      <w:r w:rsidRPr="00E3305D">
        <w:rPr>
          <w:rFonts w:ascii="Tahoma" w:hAnsi="Tahoma" w:cs="Tahoma"/>
          <w:sz w:val="18"/>
          <w:szCs w:val="18"/>
          <w:rtl/>
          <w:lang w:val="fr-CH"/>
        </w:rPr>
        <w:t xml:space="preserve">الجدول </w:t>
      </w:r>
      <w:r w:rsidRPr="00E3305D">
        <w:rPr>
          <w:rFonts w:ascii="Tahoma" w:hAnsi="Tahoma" w:cs="Tahoma"/>
          <w:sz w:val="18"/>
          <w:szCs w:val="18"/>
          <w:lang w:val="fr-CH"/>
        </w:rPr>
        <w:t>10</w:t>
      </w:r>
      <w:r w:rsidRPr="00E3305D">
        <w:rPr>
          <w:rFonts w:ascii="Tahoma" w:hAnsi="Tahoma" w:cs="Tahoma"/>
          <w:sz w:val="18"/>
          <w:szCs w:val="18"/>
          <w:rtl/>
          <w:lang w:val="fr-CH"/>
        </w:rPr>
        <w:t xml:space="preserve"> - وظائف الثنائية </w:t>
      </w:r>
      <w:r w:rsidR="005E2F2A">
        <w:rPr>
          <w:rFonts w:ascii="Tahoma" w:hAnsi="Tahoma" w:cs="Tahoma"/>
          <w:sz w:val="18"/>
          <w:szCs w:val="18"/>
          <w:rtl/>
          <w:lang w:val="fr-CH"/>
        </w:rPr>
        <w:t>2014/2015</w:t>
      </w:r>
      <w:r w:rsidRPr="00E3305D">
        <w:rPr>
          <w:rFonts w:ascii="Tahoma" w:hAnsi="Tahoma" w:cs="Tahoma"/>
          <w:sz w:val="18"/>
          <w:szCs w:val="18"/>
          <w:rtl/>
          <w:lang w:val="fr-CH"/>
        </w:rPr>
        <w:t xml:space="preserve"> بحسب كل برنامج</w:t>
      </w:r>
    </w:p>
    <w:p w:rsidR="00884CF0" w:rsidRDefault="00BB310C" w:rsidP="00862268">
      <w:pPr>
        <w:spacing w:after="120"/>
        <w:jc w:val="center"/>
        <w:rPr>
          <w:rFonts w:ascii="Arabic Typesetting" w:hAnsi="Arabic Typesetting" w:cs="Arabic Typesetting"/>
          <w:sz w:val="30"/>
          <w:szCs w:val="30"/>
          <w:rtl/>
          <w:lang w:val="fr-CH"/>
        </w:rPr>
      </w:pPr>
      <w:r>
        <w:rPr>
          <w:rFonts w:hint="cs"/>
          <w:noProof/>
          <w:lang w:bidi="ar-SA"/>
        </w:rPr>
        <w:drawing>
          <wp:inline distT="0" distB="0" distL="0" distR="0" wp14:anchorId="7FD02BA9" wp14:editId="7027EFBF">
            <wp:extent cx="8038465" cy="4639945"/>
            <wp:effectExtent l="0" t="0" r="63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38465" cy="4639945"/>
                    </a:xfrm>
                    <a:prstGeom prst="rect">
                      <a:avLst/>
                    </a:prstGeom>
                    <a:noFill/>
                    <a:ln>
                      <a:noFill/>
                    </a:ln>
                  </pic:spPr>
                </pic:pic>
              </a:graphicData>
            </a:graphic>
          </wp:inline>
        </w:drawing>
      </w:r>
    </w:p>
    <w:p w:rsidR="00884CF0" w:rsidRPr="00E3305D" w:rsidRDefault="00884CF0" w:rsidP="00862268">
      <w:pPr>
        <w:spacing w:after="120" w:line="300" w:lineRule="exact"/>
        <w:rPr>
          <w:rFonts w:ascii="Tahoma" w:hAnsi="Tahoma" w:cs="Tahoma"/>
          <w:i/>
          <w:iCs/>
          <w:sz w:val="18"/>
          <w:szCs w:val="18"/>
          <w:lang w:val="fr-CH" w:bidi="ar-SA"/>
        </w:rPr>
      </w:pPr>
      <w:r w:rsidRPr="00E3305D">
        <w:rPr>
          <w:rFonts w:ascii="Tahoma" w:hAnsi="Tahoma" w:cs="Tahoma"/>
          <w:i/>
          <w:iCs/>
          <w:sz w:val="18"/>
          <w:szCs w:val="18"/>
          <w:rtl/>
          <w:lang w:val="fr-CH" w:bidi="ar-SA"/>
        </w:rPr>
        <w:t xml:space="preserve">* تشمل ميزانية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بعد التحويلات تسويات المرونة التي وافقت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E3305D" w:rsidRDefault="00884CF0" w:rsidP="00862268">
      <w:pPr>
        <w:spacing w:after="120" w:line="300" w:lineRule="exact"/>
        <w:rPr>
          <w:rFonts w:ascii="Tahoma" w:hAnsi="Tahoma" w:cs="Tahoma"/>
          <w:i/>
          <w:iCs/>
          <w:sz w:val="18"/>
          <w:szCs w:val="18"/>
          <w:rtl/>
          <w:lang w:val="fr-CH" w:bidi="ar-SA"/>
        </w:rPr>
      </w:pPr>
      <w:r w:rsidRPr="00E3305D">
        <w:rPr>
          <w:rFonts w:ascii="Tahoma" w:hAnsi="Tahoma" w:cs="Tahoma"/>
          <w:i/>
          <w:iCs/>
          <w:sz w:val="18"/>
          <w:szCs w:val="18"/>
          <w:rtl/>
          <w:lang w:val="fr-CH" w:bidi="ar-SA"/>
        </w:rPr>
        <w:t xml:space="preserve">** الفارق بين عدد الوظائف المقترح في ميزانية الثنائية </w:t>
      </w:r>
      <w:r w:rsidR="005E2F2A">
        <w:rPr>
          <w:rFonts w:ascii="Tahoma" w:hAnsi="Tahoma" w:cs="Tahoma"/>
          <w:i/>
          <w:iCs/>
          <w:sz w:val="18"/>
          <w:szCs w:val="18"/>
          <w:rtl/>
          <w:lang w:val="fr-CH" w:bidi="ar-SA"/>
        </w:rPr>
        <w:t>2014/2015</w:t>
      </w:r>
      <w:r w:rsidRPr="00E3305D">
        <w:rPr>
          <w:rFonts w:ascii="Tahoma" w:hAnsi="Tahoma" w:cs="Tahoma"/>
          <w:i/>
          <w:iCs/>
          <w:sz w:val="18"/>
          <w:szCs w:val="18"/>
          <w:rtl/>
          <w:lang w:val="fr-CH" w:bidi="ar-SA"/>
        </w:rPr>
        <w:t xml:space="preserve"> مقارنة بميزانية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هو الوظائف البالغ عددها 96 وظيفة المقترح تقنينها واستخدامها في إطار البرنامج 40.</w:t>
      </w:r>
    </w:p>
    <w:p w:rsidR="00884CF0" w:rsidRDefault="00884CF0" w:rsidP="00862268">
      <w:pPr>
        <w:spacing w:line="300" w:lineRule="exact"/>
        <w:ind w:left="11737"/>
        <w:rPr>
          <w:rFonts w:ascii="Arabic Typesetting" w:hAnsi="Arabic Typesetting" w:cs="Arabic Typesetting"/>
          <w:sz w:val="38"/>
          <w:szCs w:val="38"/>
          <w:rtl/>
          <w:lang w:val="fr-CH" w:bidi="ar-SA"/>
        </w:rPr>
      </w:pPr>
    </w:p>
    <w:p w:rsidR="00884CF0" w:rsidRDefault="00884CF0" w:rsidP="00862268">
      <w:pPr>
        <w:spacing w:line="340" w:lineRule="exact"/>
        <w:rPr>
          <w:rFonts w:ascii="Arabic Typesetting" w:hAnsi="Arabic Typesetting" w:cs="Arabic Typesetting"/>
          <w:sz w:val="38"/>
          <w:szCs w:val="38"/>
          <w:rtl/>
          <w:lang w:val="fr-CH" w:bidi="ar-SA"/>
        </w:rPr>
        <w:sectPr w:rsidR="00884CF0"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67" w:name="_Toc358745255"/>
      <w:r w:rsidRPr="004B7562">
        <w:rPr>
          <w:rFonts w:ascii="Arabic Typesetting" w:hAnsi="Arabic Typesetting" w:cs="Arabic Typesetting"/>
          <w:sz w:val="38"/>
          <w:szCs w:val="38"/>
          <w:rtl/>
          <w:lang w:val="fr-CH" w:bidi="ar-SA"/>
        </w:rPr>
        <w:t>المرفق الثالث</w:t>
      </w:r>
      <w:r w:rsidRPr="004B7562">
        <w:rPr>
          <w:rFonts w:ascii="Arabic Typesetting" w:hAnsi="Arabic Typesetting" w:cs="Arabic Typesetting" w:hint="cs"/>
          <w:sz w:val="38"/>
          <w:szCs w:val="38"/>
          <w:rtl/>
          <w:lang w:val="fr-CH" w:bidi="ar-SA"/>
        </w:rPr>
        <w:tab/>
      </w:r>
      <w:r w:rsidRPr="004B7562">
        <w:rPr>
          <w:rFonts w:ascii="Arabic Typesetting" w:hAnsi="Arabic Typesetting" w:cs="Arabic Typesetting"/>
          <w:sz w:val="38"/>
          <w:szCs w:val="38"/>
          <w:rtl/>
          <w:lang w:val="fr-CH" w:bidi="ar-SA"/>
        </w:rPr>
        <w:t xml:space="preserve">تخصيص الإيرادات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الميزانية</w:t>
      </w:r>
      <w:r w:rsidRPr="004B7562">
        <w:rPr>
          <w:rFonts w:ascii="Arabic Typesetting" w:hAnsi="Arabic Typesetting" w:cs="Arabic Typesetting" w:hint="cs"/>
          <w:sz w:val="38"/>
          <w:szCs w:val="38"/>
          <w:rtl/>
          <w:lang w:val="fr-CH" w:bidi="ar-SA"/>
        </w:rPr>
        <w:t xml:space="preserve"> المتوقعة </w:t>
      </w:r>
      <w:r w:rsidRPr="004B7562">
        <w:rPr>
          <w:rFonts w:ascii="Arabic Typesetting" w:hAnsi="Arabic Typesetting" w:cs="Arabic Typesetting"/>
          <w:sz w:val="38"/>
          <w:szCs w:val="38"/>
          <w:rtl/>
          <w:lang w:val="fr-CH" w:bidi="ar-SA"/>
        </w:rPr>
        <w:t>بحسب كل اتحاد</w:t>
      </w:r>
      <w:bookmarkEnd w:id="67"/>
    </w:p>
    <w:p w:rsidR="00884CF0" w:rsidRPr="00E3305D" w:rsidRDefault="00884CF0" w:rsidP="00862268">
      <w:pPr>
        <w:pStyle w:val="NormalParaAR"/>
        <w:spacing w:after="120" w:line="340" w:lineRule="exact"/>
        <w:rPr>
          <w:b/>
          <w:bCs/>
          <w:sz w:val="34"/>
          <w:szCs w:val="34"/>
          <w:rtl/>
          <w:lang w:val="fr-CH"/>
        </w:rPr>
      </w:pPr>
      <w:r w:rsidRPr="00E3305D">
        <w:rPr>
          <w:b/>
          <w:bCs/>
          <w:sz w:val="34"/>
          <w:szCs w:val="34"/>
          <w:rtl/>
          <w:lang w:val="fr-CH"/>
        </w:rPr>
        <w:t>مقدمة</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 xml:space="preserve">يقتضي نظام </w:t>
      </w:r>
      <w:r w:rsidRPr="00E3305D">
        <w:rPr>
          <w:rFonts w:hint="cs"/>
          <w:sz w:val="34"/>
          <w:szCs w:val="34"/>
          <w:rtl/>
          <w:lang w:val="fr-CH"/>
        </w:rPr>
        <w:t xml:space="preserve">الويبو </w:t>
      </w:r>
      <w:r w:rsidRPr="00E3305D">
        <w:rPr>
          <w:sz w:val="34"/>
          <w:szCs w:val="34"/>
          <w:rtl/>
          <w:lang w:val="fr-CH"/>
        </w:rPr>
        <w:t xml:space="preserve">المالي ولائحته (المادة </w:t>
      </w:r>
      <w:r w:rsidRPr="00E3305D">
        <w:rPr>
          <w:rFonts w:hint="cs"/>
          <w:sz w:val="34"/>
          <w:szCs w:val="34"/>
          <w:rtl/>
          <w:lang w:val="fr-CH"/>
        </w:rPr>
        <w:t>2.102</w:t>
      </w:r>
      <w:r w:rsidRPr="00E3305D">
        <w:rPr>
          <w:sz w:val="34"/>
          <w:szCs w:val="34"/>
          <w:rtl/>
          <w:lang w:val="fr-CH"/>
        </w:rPr>
        <w:t>)</w:t>
      </w:r>
      <w:r w:rsidRPr="00E3305D">
        <w:rPr>
          <w:rFonts w:hint="cs"/>
          <w:sz w:val="34"/>
          <w:szCs w:val="34"/>
          <w:rtl/>
          <w:lang w:val="fr-CH"/>
        </w:rPr>
        <w:t xml:space="preserve"> أن تتضمن وثيقة البرنامج والميزانية المقترحة ميزانية السنتين للمنظمة بالإضافة إلى ميزانية كل اتحاد على حده.</w:t>
      </w:r>
    </w:p>
    <w:p w:rsidR="00884CF0" w:rsidRPr="00E3305D" w:rsidRDefault="00884CF0" w:rsidP="00862268">
      <w:pPr>
        <w:pStyle w:val="NumberedParaAR"/>
        <w:numPr>
          <w:ilvl w:val="0"/>
          <w:numId w:val="0"/>
        </w:numPr>
        <w:spacing w:after="120" w:line="340" w:lineRule="exact"/>
        <w:rPr>
          <w:sz w:val="34"/>
          <w:szCs w:val="34"/>
          <w:rtl/>
          <w:lang w:val="fr-CH"/>
        </w:rPr>
      </w:pPr>
      <w:r w:rsidRPr="00E3305D">
        <w:rPr>
          <w:sz w:val="34"/>
          <w:szCs w:val="34"/>
          <w:rtl/>
          <w:lang w:val="fr-CH"/>
        </w:rPr>
        <w:t>تخصيص النفقات المدرجة في الميزانية بحسب كل اتحاد</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 xml:space="preserve">يذكر أن المنهجية المعتمدة بشأن تخصيص النفقات بحسب كل اتحاد تستند إلى تحديد نفقات الاتحادات المباشرة وغير المباشرة. وتصنف البرامج كأنشطة الاتحادات المباشرة وغير المباشرة على </w:t>
      </w:r>
      <w:r w:rsidRPr="00E3305D">
        <w:rPr>
          <w:rFonts w:hint="cs"/>
          <w:sz w:val="34"/>
          <w:szCs w:val="34"/>
          <w:rtl/>
          <w:lang w:val="fr-CH"/>
        </w:rPr>
        <w:t>النحو التالي.</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t>نفقات الاتحاد المباشرة</w:t>
      </w:r>
      <w:r w:rsidRPr="00E3305D">
        <w:rPr>
          <w:sz w:val="34"/>
          <w:szCs w:val="34"/>
          <w:rtl/>
          <w:lang w:val="fr-CH"/>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ab/>
      </w:r>
      <w:r w:rsidRPr="00E3305D">
        <w:rPr>
          <w:rFonts w:ascii="Arabic Typesetting" w:hAnsi="Arabic Typesetting" w:cs="Arabic Typesetting"/>
          <w:i/>
          <w:iCs/>
          <w:sz w:val="34"/>
          <w:szCs w:val="34"/>
          <w:rtl/>
          <w:lang w:val="fr-CH"/>
        </w:rPr>
        <w:t>الأنشطة الخاصة بالاتحاد</w:t>
      </w:r>
      <w:r w:rsidRPr="00E3305D">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E3305D">
        <w:rPr>
          <w:rFonts w:ascii="Arabic Typesetting" w:hAnsi="Arabic Typesetting" w:cs="Arabic Typesetting" w:hint="cs"/>
          <w:sz w:val="34"/>
          <w:szCs w:val="34"/>
          <w:rtl/>
          <w:lang w:val="fr-CH"/>
        </w:rPr>
        <w:t>عن</w:t>
      </w:r>
      <w:r w:rsidRPr="00E3305D">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1.1.3</w:t>
      </w:r>
      <w:r w:rsidRPr="00E3305D">
        <w:rPr>
          <w:rFonts w:ascii="Arabic Typesetting" w:hAnsi="Arabic Typesetting" w:cs="Arabic Typesetting"/>
          <w:i/>
          <w:iCs/>
          <w:sz w:val="34"/>
          <w:szCs w:val="34"/>
          <w:rtl/>
          <w:lang w:val="fr-CH"/>
        </w:rPr>
        <w:tab/>
        <w:t>الاتحادات المموّلة من الاشتراكات: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xml:space="preserve">) (جزئيا) و2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E3305D">
        <w:rPr>
          <w:rFonts w:ascii="Arabic Typesetting" w:hAnsi="Arabic Typesetting" w:cs="Arabic Typesetting" w:hint="cs"/>
          <w:i/>
          <w:iCs/>
          <w:sz w:val="34"/>
          <w:szCs w:val="34"/>
          <w:rtl/>
          <w:lang w:val="fr-CH"/>
        </w:rPr>
        <w:t xml:space="preserve"> (جزئيا)</w:t>
      </w:r>
      <w:r w:rsidRPr="00E3305D">
        <w:rPr>
          <w:rFonts w:ascii="Arabic Typesetting" w:hAnsi="Arabic Typesetting" w:cs="Arabic Typesetting"/>
          <w:i/>
          <w:iCs/>
          <w:sz w:val="34"/>
          <w:szCs w:val="34"/>
          <w:rtl/>
          <w:lang w:val="fr-CH"/>
        </w:rPr>
        <w:t xml:space="preserve"> و4</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E3305D">
        <w:rPr>
          <w:rFonts w:ascii="Arabic Typesetting" w:hAnsi="Arabic Typesetting" w:cs="Arabic Typesetting" w:hint="cs"/>
          <w:i/>
          <w:iCs/>
          <w:sz w:val="34"/>
          <w:szCs w:val="34"/>
          <w:rtl/>
          <w:lang w:val="fr-CH"/>
        </w:rPr>
        <w:t>مركز الويبو ل</w:t>
      </w:r>
      <w:r w:rsidRPr="00E3305D">
        <w:rPr>
          <w:rFonts w:ascii="Arabic Typesetting" w:hAnsi="Arabic Typesetting" w:cs="Arabic Typesetting"/>
          <w:i/>
          <w:iCs/>
          <w:sz w:val="34"/>
          <w:szCs w:val="34"/>
          <w:rtl/>
          <w:lang w:val="fr-CH"/>
        </w:rPr>
        <w:t>لتحكيم والوساطة) (جزئيا) و12</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 xml:space="preserve">(التصنيفات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w:t>
      </w:r>
      <w:r w:rsidRPr="00E3305D">
        <w:rPr>
          <w:rFonts w:ascii="Arabic Typesetting" w:hAnsi="Arabic Typesetting" w:cs="Arabic Typesetting" w:hint="cs"/>
          <w:i/>
          <w:iCs/>
          <w:sz w:val="34"/>
          <w:szCs w:val="34"/>
          <w:rtl/>
          <w:lang w:val="fr-CH"/>
        </w:rPr>
        <w:t xml:space="preserve">(جزئيا)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2.1.3</w:t>
      </w:r>
      <w:r w:rsidRPr="00E3305D">
        <w:rPr>
          <w:rFonts w:ascii="Arabic Typesetting" w:hAnsi="Arabic Typesetting" w:cs="Arabic Typesetting"/>
          <w:i/>
          <w:iCs/>
          <w:sz w:val="34"/>
          <w:szCs w:val="34"/>
          <w:rtl/>
          <w:lang w:val="fr-CH"/>
        </w:rPr>
        <w:tab/>
        <w:t>اتحاد معاهدة التعاون بشأن البراءات: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(جزئيا) و5 (نظام معاهدة التعاون بشأن البراءات)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و13</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 xml:space="preserve">(قواعد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3.1.3</w:t>
      </w:r>
      <w:r w:rsidRPr="00E3305D">
        <w:rPr>
          <w:rFonts w:ascii="Arabic Typesetting" w:hAnsi="Arabic Typesetting" w:cs="Arabic Typesetting"/>
          <w:i/>
          <w:iCs/>
          <w:sz w:val="34"/>
          <w:szCs w:val="34"/>
          <w:rtl/>
          <w:lang w:val="fr-CH"/>
        </w:rPr>
        <w:tab/>
        <w:t xml:space="preserve">اتحاد مدريد: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 لشبونة</w:t>
      </w:r>
      <w:r w:rsidRPr="00E3305D">
        <w:rPr>
          <w:rFonts w:ascii="Arabic Typesetting" w:hAnsi="Arabic Typesetting" w:cs="Arabic Typesetting"/>
          <w:i/>
          <w:iCs/>
          <w:sz w:val="34"/>
          <w:szCs w:val="34"/>
          <w:rtl/>
          <w:lang w:val="fr-CH"/>
        </w:rPr>
        <w:t>)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(جزئيا) </w:t>
      </w:r>
      <w:r w:rsidRPr="00E3305D">
        <w:rPr>
          <w:rFonts w:ascii="Arabic Typesetting" w:hAnsi="Arabic Typesetting" w:cs="Arabic Typesetting" w:hint="cs"/>
          <w:i/>
          <w:iCs/>
          <w:sz w:val="34"/>
          <w:szCs w:val="34"/>
          <w:rtl/>
          <w:lang w:val="fr-CH"/>
        </w:rPr>
        <w:t xml:space="preserve">و13 (قواعد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و25</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(تكنولوجيا المعلومات والاتصالات).</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4.1.3</w:t>
      </w:r>
      <w:r w:rsidRPr="00E3305D">
        <w:rPr>
          <w:rFonts w:ascii="Arabic Typesetting" w:hAnsi="Arabic Typesetting" w:cs="Arabic Typesetting"/>
          <w:i/>
          <w:iCs/>
          <w:sz w:val="34"/>
          <w:szCs w:val="34"/>
          <w:rtl/>
          <w:lang w:val="fr-CH"/>
        </w:rPr>
        <w:tab/>
        <w:t xml:space="preserve">اتحاد لاهاي: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w:t>
      </w:r>
      <w:r w:rsidRPr="00E3305D">
        <w:rPr>
          <w:rFonts w:ascii="Arabic Typesetting" w:hAnsi="Arabic Typesetting" w:cs="Arabic Typesetting" w:hint="cs"/>
          <w:i/>
          <w:iCs/>
          <w:sz w:val="34"/>
          <w:szCs w:val="34"/>
          <w:rtl/>
          <w:lang w:val="fr-CH"/>
        </w:rPr>
        <w:t xml:space="preserve">و6 (نظام مدريد ونظام لشبونة) (جزئيا) </w:t>
      </w:r>
      <w:r w:rsidRPr="00E3305D">
        <w:rPr>
          <w:rFonts w:ascii="Arabic Typesetting" w:hAnsi="Arabic Typesetting" w:cs="Arabic Typesetting"/>
          <w:i/>
          <w:iCs/>
          <w:sz w:val="34"/>
          <w:szCs w:val="34"/>
          <w:rtl/>
          <w:lang w:val="fr-CH"/>
        </w:rPr>
        <w:t>و7</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و31 (نظام لاهاي)</w:t>
      </w:r>
      <w:r w:rsidRPr="00E3305D">
        <w:rPr>
          <w:rFonts w:ascii="Arabic Typesetting" w:hAnsi="Arabic Typesetting" w:cs="Arabic Typesetting"/>
          <w:i/>
          <w:iCs/>
          <w:sz w:val="34"/>
          <w:szCs w:val="34"/>
          <w:rtl/>
          <w:lang w:val="fr-CH"/>
        </w:rPr>
        <w:t>.</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i/>
          <w:iCs/>
          <w:sz w:val="34"/>
          <w:szCs w:val="34"/>
          <w:lang w:val="fr-CH"/>
        </w:rPr>
        <w:t>5.1.3</w:t>
      </w:r>
      <w:r w:rsidRPr="00E3305D">
        <w:rPr>
          <w:rFonts w:ascii="Arabic Typesetting" w:hAnsi="Arabic Typesetting" w:cs="Arabic Typesetting"/>
          <w:i/>
          <w:iCs/>
          <w:sz w:val="34"/>
          <w:szCs w:val="34"/>
          <w:rtl/>
          <w:lang w:val="fr-CH"/>
        </w:rPr>
        <w:tab/>
        <w:t xml:space="preserve">اتحاد لشبونة: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w:t>
      </w:r>
      <w:r w:rsidRPr="00E3305D">
        <w:rPr>
          <w:rFonts w:ascii="Arabic Typesetting" w:hAnsi="Arabic Typesetting" w:cs="Arabic Typesetting"/>
          <w:i/>
          <w:iCs/>
          <w:sz w:val="34"/>
          <w:szCs w:val="34"/>
          <w:rtl/>
          <w:lang w:val="fr-CH"/>
        </w:rPr>
        <w:t xml:space="preserve"> لشبونة)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لتحكيم والوساطة)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2.3</w:t>
      </w:r>
      <w:r w:rsidRPr="00E3305D">
        <w:rPr>
          <w:rFonts w:ascii="Arabic Typesetting" w:hAnsi="Arabic Typesetting" w:cs="Arabic Typesetting" w:hint="cs"/>
          <w:sz w:val="34"/>
          <w:szCs w:val="34"/>
          <w:rtl/>
          <w:lang w:val="fr-CH"/>
        </w:rPr>
        <w:tab/>
      </w:r>
      <w:r w:rsidRPr="00E3305D">
        <w:rPr>
          <w:rFonts w:ascii="Arabic Typesetting" w:hAnsi="Arabic Typesetting" w:cs="Arabic Typesetting"/>
          <w:i/>
          <w:iCs/>
          <w:sz w:val="34"/>
          <w:szCs w:val="34"/>
          <w:rtl/>
          <w:lang w:val="fr-CH"/>
        </w:rPr>
        <w:t>نفقات الاتحاد الإدارية المباشرة</w:t>
      </w:r>
      <w:r w:rsidRPr="00E3305D">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29) وما يرد في باب "غير مخصص". وتخصَّص النفقات المدرجة في الميزانية باتباع </w:t>
      </w:r>
      <w:r w:rsidRPr="00E3305D">
        <w:rPr>
          <w:rFonts w:ascii="Arabic Typesetting" w:hAnsi="Arabic Typesetting" w:cs="Arabic Typesetting" w:hint="cs"/>
          <w:sz w:val="34"/>
          <w:szCs w:val="34"/>
          <w:rtl/>
          <w:lang w:val="fr-CH"/>
        </w:rPr>
        <w:t>عملية من خطوتين</w:t>
      </w:r>
      <w:r w:rsidRPr="00E3305D">
        <w:rPr>
          <w:rFonts w:ascii="Arabic Typesetting" w:hAnsi="Arabic Typesetting" w:cs="Arabic Typesetting"/>
          <w:sz w:val="34"/>
          <w:szCs w:val="34"/>
          <w:rtl/>
          <w:lang w:val="fr-CH"/>
        </w:rPr>
        <w:t xml:space="preserve">: وبناء على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E3305D">
        <w:rPr>
          <w:rFonts w:ascii="Arabic Typesetting" w:hAnsi="Arabic Typesetting" w:cs="Arabic Typesetting" w:hint="cs"/>
          <w:sz w:val="34"/>
          <w:szCs w:val="34"/>
          <w:rtl/>
          <w:lang w:val="fr-CH"/>
        </w:rPr>
        <w:t xml:space="preserve"> والعملية المكونة من خطوتين تنطبق</w:t>
      </w:r>
      <w:r w:rsidRPr="00E3305D">
        <w:rPr>
          <w:rFonts w:ascii="Arabic Typesetting" w:hAnsi="Arabic Typesetting" w:cs="Arabic Typesetting" w:hint="cs"/>
          <w:sz w:val="34"/>
          <w:szCs w:val="34"/>
          <w:rtl/>
          <w:lang w:val="fr-CH" w:bidi="ar-SA"/>
        </w:rPr>
        <w:t xml:space="preserve"> على</w:t>
      </w:r>
      <w:r w:rsidRPr="00E3305D">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t>نفقات الاتحاد غير المباشرة</w:t>
      </w:r>
      <w:r w:rsidRPr="00E3305D">
        <w:rPr>
          <w:sz w:val="34"/>
          <w:szCs w:val="34"/>
          <w:rtl/>
          <w:lang w:val="fr-CH"/>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84CF0" w:rsidRPr="00E3305D" w:rsidRDefault="00884CF0" w:rsidP="00862268">
      <w:pPr>
        <w:spacing w:after="120" w:line="340" w:lineRule="exact"/>
        <w:ind w:left="1134"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1.4</w:t>
      </w:r>
      <w:r w:rsidRPr="00E3305D">
        <w:rPr>
          <w:rFonts w:ascii="Arabic Typesetting" w:hAnsi="Arabic Typesetting" w:cs="Arabic Typesetting" w:hint="cs"/>
          <w:i/>
          <w:iCs/>
          <w:sz w:val="34"/>
          <w:szCs w:val="34"/>
          <w:rtl/>
          <w:lang w:val="fr-CH"/>
        </w:rPr>
        <w:tab/>
      </w:r>
      <w:r w:rsidRPr="00E3305D">
        <w:rPr>
          <w:rFonts w:ascii="Arabic Typesetting" w:hAnsi="Arabic Typesetting" w:cs="Arabic Typesetting"/>
          <w:i/>
          <w:iCs/>
          <w:sz w:val="34"/>
          <w:szCs w:val="34"/>
          <w:rtl/>
          <w:lang w:val="fr-CH"/>
        </w:rPr>
        <w:t xml:space="preserve">نفقات الاتحاد غير المباشرة: </w:t>
      </w:r>
      <w:r w:rsidRPr="00E3305D">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E3305D">
        <w:rPr>
          <w:rFonts w:ascii="Arabic Typesetting" w:hAnsi="Arabic Typesetting" w:cs="Arabic Typesetting" w:hint="cs"/>
          <w:sz w:val="34"/>
          <w:szCs w:val="34"/>
          <w:rtl/>
          <w:lang w:val="fr-CH"/>
        </w:rPr>
        <w:t xml:space="preserve">قانون </w:t>
      </w:r>
      <w:r w:rsidRPr="00E3305D">
        <w:rPr>
          <w:rFonts w:ascii="Arabic Typesetting" w:hAnsi="Arabic Typesetting" w:cs="Arabic Typesetting"/>
          <w:sz w:val="34"/>
          <w:szCs w:val="34"/>
          <w:rtl/>
          <w:lang w:val="fr-CH"/>
        </w:rPr>
        <w:t>البراءات</w:t>
      </w:r>
      <w:r w:rsidRPr="00E3305D">
        <w:rPr>
          <w:rFonts w:ascii="Arabic Typesetting" w:hAnsi="Arabic Typesetting" w:cs="Arabic Typesetting" w:hint="cs"/>
          <w:sz w:val="34"/>
          <w:szCs w:val="34"/>
          <w:rtl/>
          <w:lang w:val="fr-CH"/>
        </w:rPr>
        <w:t>) (جزئيا)</w:t>
      </w:r>
      <w:r w:rsidRPr="00E3305D">
        <w:rPr>
          <w:rFonts w:ascii="Arabic Typesetting" w:hAnsi="Arabic Typesetting" w:cs="Arabic Typesetting"/>
          <w:sz w:val="34"/>
          <w:szCs w:val="34"/>
          <w:rtl/>
          <w:lang w:val="fr-CH"/>
        </w:rPr>
        <w:t xml:space="preserve"> </w:t>
      </w:r>
      <w:r w:rsidRPr="00E3305D">
        <w:rPr>
          <w:rFonts w:ascii="Arabic Typesetting" w:hAnsi="Arabic Typesetting" w:cs="Arabic Typesetting" w:hint="cs"/>
          <w:sz w:val="34"/>
          <w:szCs w:val="34"/>
          <w:rtl/>
          <w:lang w:val="fr-CH"/>
        </w:rPr>
        <w:t xml:space="preserve">و3 (حق المؤلف والحقوق المجاورة) (جزئيا) </w:t>
      </w:r>
      <w:r w:rsidRPr="00E3305D">
        <w:rPr>
          <w:rFonts w:ascii="Arabic Typesetting" w:hAnsi="Arabic Typesetting" w:cs="Arabic Typesetting"/>
          <w:sz w:val="34"/>
          <w:szCs w:val="34"/>
          <w:rtl/>
          <w:lang w:val="fr-CH"/>
        </w:rPr>
        <w:t>و8 (تنسيق جدول أعمال التنمية) و9 (البلدان الأفريقية والعربية وبلدان آسيا والمحيط الهادئ وأمريكا اللاتينية والكاريبي والبلدان الأقل نموّا) و10 (التعاون مع بعض البلدان في أوروبا وآسيا</w:t>
      </w:r>
      <w:r w:rsidRPr="00E3305D">
        <w:rPr>
          <w:rFonts w:ascii="Arabic Typesetting" w:hAnsi="Arabic Typesetting" w:cs="Arabic Typesetting" w:hint="cs"/>
          <w:sz w:val="34"/>
          <w:szCs w:val="34"/>
          <w:rtl/>
          <w:lang w:val="fr-CH"/>
        </w:rPr>
        <w:t xml:space="preserve"> وبعض دول حوض المتوسط</w:t>
      </w:r>
      <w:r w:rsidRPr="00E3305D">
        <w:rPr>
          <w:rFonts w:ascii="Arabic Typesetting" w:hAnsi="Arabic Typesetting" w:cs="Arabic Typesetting"/>
          <w:sz w:val="34"/>
          <w:szCs w:val="34"/>
          <w:rtl/>
          <w:lang w:val="fr-CH"/>
        </w:rPr>
        <w:t>) و11 (</w:t>
      </w:r>
      <w:r w:rsidRPr="00E3305D">
        <w:rPr>
          <w:rFonts w:ascii="Arabic Typesetting" w:hAnsi="Arabic Typesetting" w:cs="Arabic Typesetting" w:hint="cs"/>
          <w:sz w:val="34"/>
          <w:szCs w:val="34"/>
          <w:rtl/>
          <w:lang w:val="fr-CH"/>
        </w:rPr>
        <w:t>مركز</w:t>
      </w:r>
      <w:r w:rsidRPr="00E3305D">
        <w:rPr>
          <w:rFonts w:ascii="Arabic Typesetting" w:hAnsi="Arabic Typesetting" w:cs="Arabic Typesetting"/>
          <w:sz w:val="34"/>
          <w:szCs w:val="34"/>
          <w:rtl/>
          <w:lang w:val="fr-CH"/>
        </w:rPr>
        <w:t xml:space="preserve"> الويبو</w:t>
      </w:r>
      <w:r w:rsidRPr="00E3305D">
        <w:rPr>
          <w:rFonts w:ascii="Arabic Typesetting" w:hAnsi="Arabic Typesetting" w:cs="Arabic Typesetting" w:hint="cs"/>
          <w:sz w:val="34"/>
          <w:szCs w:val="34"/>
          <w:rtl/>
          <w:lang w:val="fr-CH"/>
        </w:rPr>
        <w:t xml:space="preserve"> للتدريب</w:t>
      </w:r>
      <w:r w:rsidRPr="00E3305D">
        <w:rPr>
          <w:rFonts w:ascii="Arabic Typesetting" w:hAnsi="Arabic Typesetting" w:cs="Arabic Typesetting"/>
          <w:sz w:val="34"/>
          <w:szCs w:val="34"/>
          <w:rtl/>
          <w:lang w:val="fr-CH"/>
        </w:rPr>
        <w:t>) و15 (</w:t>
      </w:r>
      <w:r w:rsidRPr="00E3305D">
        <w:rPr>
          <w:rFonts w:ascii="Arabic Typesetting" w:hAnsi="Arabic Typesetting" w:cs="Arabic Typesetting" w:hint="cs"/>
          <w:sz w:val="34"/>
          <w:szCs w:val="34"/>
          <w:rtl/>
          <w:lang w:val="fr-CH"/>
        </w:rPr>
        <w:t>حلول لأعمال مكاتب الملكية الفكرية</w:t>
      </w:r>
      <w:r w:rsidRPr="00E3305D">
        <w:rPr>
          <w:rFonts w:ascii="Arabic Typesetting" w:hAnsi="Arabic Typesetting" w:cs="Arabic Typesetting"/>
          <w:sz w:val="34"/>
          <w:szCs w:val="34"/>
          <w:rtl/>
          <w:lang w:val="fr-CH"/>
        </w:rPr>
        <w:t>) و16 (الدراسات الاقتصادية والإحصاءا</w:t>
      </w:r>
      <w:r w:rsidRPr="00E3305D">
        <w:rPr>
          <w:rFonts w:ascii="Arabic Typesetting" w:hAnsi="Arabic Typesetting" w:cs="Arabic Typesetting" w:hint="cs"/>
          <w:sz w:val="34"/>
          <w:szCs w:val="34"/>
          <w:rtl/>
          <w:lang w:val="fr-CH"/>
        </w:rPr>
        <w:t>ت</w:t>
      </w:r>
      <w:r w:rsidRPr="00E3305D">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E3305D">
        <w:rPr>
          <w:rFonts w:ascii="Arabic Typesetting" w:hAnsi="Arabic Typesetting" w:cs="Arabic Typesetting" w:hint="cs"/>
          <w:sz w:val="34"/>
          <w:szCs w:val="34"/>
          <w:rtl/>
          <w:lang w:val="fr-CH"/>
        </w:rPr>
        <w:t>العلاقات الخارجية والشراكات والمكاتب الخارجية</w:t>
      </w:r>
      <w:r w:rsidRPr="00E3305D">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E3305D">
        <w:rPr>
          <w:rFonts w:ascii="Arabic Typesetting" w:hAnsi="Arabic Typesetting" w:cs="Arabic Typesetting"/>
          <w:i/>
          <w:iCs/>
          <w:sz w:val="34"/>
          <w:szCs w:val="34"/>
          <w:rtl/>
          <w:lang w:val="fr-CH"/>
        </w:rPr>
        <w:t xml:space="preserve">قدرة كل واحد على الدفع في </w:t>
      </w:r>
      <w:r w:rsidRPr="00E3305D">
        <w:rPr>
          <w:rFonts w:ascii="Arabic Typesetting" w:hAnsi="Arabic Typesetting" w:cs="Arabic Typesetting" w:hint="cs"/>
          <w:i/>
          <w:iCs/>
          <w:sz w:val="34"/>
          <w:szCs w:val="34"/>
          <w:rtl/>
          <w:lang w:val="fr-CH"/>
        </w:rPr>
        <w:t>الثنائية</w:t>
      </w:r>
      <w:r w:rsidRPr="00E3305D">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الجارية. وإذا لم يكن فائض الإيرادات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84CF0" w:rsidRPr="00E3305D" w:rsidRDefault="00884CF0" w:rsidP="00862268">
      <w:pPr>
        <w:pStyle w:val="NormalParaAR"/>
        <w:spacing w:after="120" w:line="340" w:lineRule="exact"/>
        <w:rPr>
          <w:i/>
          <w:iCs/>
          <w:sz w:val="34"/>
          <w:szCs w:val="34"/>
          <w:rtl/>
        </w:rPr>
      </w:pPr>
      <w:r w:rsidRPr="00E3305D">
        <w:rPr>
          <w:i/>
          <w:iCs/>
          <w:sz w:val="34"/>
          <w:szCs w:val="34"/>
          <w:rtl/>
        </w:rPr>
        <w:t>النفقات الإدارية غير المباشرة</w:t>
      </w:r>
      <w:r w:rsidRPr="00E3305D">
        <w:rPr>
          <w:sz w:val="34"/>
          <w:szCs w:val="34"/>
          <w:rtl/>
        </w:rPr>
        <w:t xml:space="preserve">: هي المصروفات المدرجة في الميزانية للبرامج من 21 إلى 29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Pr="00E3305D">
        <w:rPr>
          <w:i/>
          <w:iCs/>
          <w:sz w:val="34"/>
          <w:szCs w:val="34"/>
          <w:rtl/>
        </w:rPr>
        <w:t>قدرة كل اتحاد على الدفع (أي بتطبيق المبادئ نفسها المعتمدة بالنسبة إلى نفقات الاتحاد غير المباشرة).</w:t>
      </w:r>
    </w:p>
    <w:p w:rsidR="00884CF0" w:rsidRPr="00E3305D" w:rsidRDefault="00884CF0" w:rsidP="00862268">
      <w:pPr>
        <w:pStyle w:val="NormalParaAR"/>
        <w:spacing w:after="120" w:line="340" w:lineRule="exact"/>
        <w:rPr>
          <w:sz w:val="34"/>
          <w:szCs w:val="34"/>
          <w:rtl/>
          <w:lang w:val="fr-CH"/>
        </w:rPr>
      </w:pPr>
      <w:r w:rsidRPr="00E3305D">
        <w:rPr>
          <w:rFonts w:hint="cs"/>
          <w:sz w:val="34"/>
          <w:szCs w:val="34"/>
          <w:rtl/>
          <w:lang w:val="fr-CH"/>
        </w:rPr>
        <w:t>تخصيص التسويات بناء على المعايير المحاسبية الدولية للقطاع العام بحسب كل اتحاد</w:t>
      </w:r>
    </w:p>
    <w:p w:rsidR="00884CF0" w:rsidRPr="00E3305D" w:rsidRDefault="00884CF0" w:rsidP="00862268">
      <w:pPr>
        <w:pStyle w:val="NumberedParaAR"/>
        <w:spacing w:after="120" w:line="340" w:lineRule="exact"/>
        <w:rPr>
          <w:sz w:val="34"/>
          <w:szCs w:val="34"/>
          <w:lang w:val="fr-CH"/>
        </w:rPr>
      </w:pPr>
      <w:r w:rsidRPr="00E3305D">
        <w:rPr>
          <w:rFonts w:hint="cs"/>
          <w:sz w:val="34"/>
          <w:szCs w:val="34"/>
          <w:rtl/>
          <w:lang w:val="fr-CH"/>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وبناء على المنهجية المبيّنة أعلاه، ترد أدناه جداول لعرض البيانات التالية:</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11</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عرض مالي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12</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الإيرادات المقدّرة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ميزانية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برنامج واتحاد</w:t>
      </w:r>
    </w:p>
    <w:p w:rsidR="00884CF0" w:rsidRPr="00E3305D" w:rsidRDefault="00884CF0" w:rsidP="00862268">
      <w:pPr>
        <w:numPr>
          <w:ilvl w:val="1"/>
          <w:numId w:val="78"/>
        </w:numPr>
        <w:spacing w:after="120" w:line="340" w:lineRule="exact"/>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14</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r>
      <w:r w:rsidRPr="00E3305D">
        <w:rPr>
          <w:rFonts w:ascii="Arabic Typesetting" w:hAnsi="Arabic Typesetting" w:cs="Arabic Typesetting" w:hint="cs"/>
          <w:sz w:val="34"/>
          <w:szCs w:val="34"/>
          <w:rtl/>
          <w:lang w:val="fr-CH"/>
        </w:rPr>
        <w:t xml:space="preserve">المخطّط العام للثنائية </w:t>
      </w:r>
      <w:r w:rsidR="005E2F2A">
        <w:rPr>
          <w:rFonts w:ascii="Arabic Typesetting" w:hAnsi="Arabic Typesetting" w:cs="Arabic Typesetting" w:hint="cs"/>
          <w:sz w:val="34"/>
          <w:szCs w:val="34"/>
          <w:rtl/>
          <w:lang w:val="fr-CH"/>
        </w:rPr>
        <w:t>2014/2015</w:t>
      </w:r>
      <w:r w:rsidRPr="00E3305D">
        <w:rPr>
          <w:rFonts w:ascii="Arabic Typesetting" w:hAnsi="Arabic Typesetting" w:cs="Arabic Typesetting" w:hint="cs"/>
          <w:sz w:val="34"/>
          <w:szCs w:val="34"/>
          <w:rtl/>
          <w:lang w:val="fr-CH"/>
        </w:rPr>
        <w:t xml:space="preserve"> بحسب كل اتحاد</w:t>
      </w:r>
    </w:p>
    <w:p w:rsidR="00884CF0" w:rsidRPr="00E3305D" w:rsidRDefault="00884CF0" w:rsidP="00862268">
      <w:pPr>
        <w:spacing w:line="300" w:lineRule="exact"/>
        <w:jc w:val="center"/>
        <w:rPr>
          <w:rFonts w:ascii="Tahoma" w:hAnsi="Tahoma" w:cs="Tahoma"/>
          <w:szCs w:val="20"/>
          <w:rtl/>
          <w:lang w:val="fr-CH"/>
        </w:rPr>
      </w:pPr>
      <w:r w:rsidRPr="00E3305D">
        <w:rPr>
          <w:rFonts w:ascii="Tahoma" w:hAnsi="Tahoma" w:cs="Tahoma"/>
          <w:szCs w:val="20"/>
          <w:rtl/>
          <w:lang w:val="fr-CH"/>
        </w:rPr>
        <w:t xml:space="preserve">الجدول 11 - عرض مالي للثنائية </w:t>
      </w:r>
      <w:r w:rsidR="005E2F2A">
        <w:rPr>
          <w:rFonts w:ascii="Tahoma" w:hAnsi="Tahoma" w:cs="Tahoma"/>
          <w:szCs w:val="20"/>
          <w:rtl/>
          <w:lang w:val="fr-CH"/>
        </w:rPr>
        <w:t>2014/2015</w:t>
      </w:r>
      <w:r w:rsidRPr="00E3305D">
        <w:rPr>
          <w:rFonts w:ascii="Tahoma" w:hAnsi="Tahoma" w:cs="Tahoma"/>
          <w:szCs w:val="20"/>
          <w:rtl/>
          <w:lang w:val="fr-CH"/>
        </w:rPr>
        <w:t xml:space="preserve"> بحسب كل اتحاد</w:t>
      </w:r>
    </w:p>
    <w:p w:rsidR="00884CF0" w:rsidRPr="00E3305D" w:rsidRDefault="00884CF0" w:rsidP="00862268">
      <w:pPr>
        <w:spacing w:after="120" w:line="240" w:lineRule="exact"/>
        <w:jc w:val="center"/>
        <w:rPr>
          <w:rFonts w:ascii="Tahoma" w:hAnsi="Tahoma" w:cs="Tahoma"/>
          <w:i/>
          <w:iCs/>
          <w:szCs w:val="20"/>
          <w:rtl/>
          <w:lang w:val="fr-CH"/>
        </w:rPr>
      </w:pPr>
      <w:r w:rsidRPr="00E3305D">
        <w:rPr>
          <w:rFonts w:ascii="Tahoma" w:hAnsi="Tahoma" w:cs="Tahoma"/>
          <w:i/>
          <w:iCs/>
          <w:szCs w:val="20"/>
          <w:rtl/>
          <w:lang w:val="fr-CH"/>
        </w:rPr>
        <w:t>(بآلاف الفرنكات السويسرية)</w:t>
      </w:r>
    </w:p>
    <w:p w:rsidR="00884CF0" w:rsidRDefault="00BB310C" w:rsidP="00862268">
      <w:pPr>
        <w:spacing w:after="120"/>
        <w:jc w:val="center"/>
        <w:rPr>
          <w:rFonts w:ascii="Arabic Typesetting" w:hAnsi="Arabic Typesetting" w:cs="Arabic Typesetting"/>
          <w:sz w:val="34"/>
          <w:szCs w:val="34"/>
          <w:rtl/>
          <w:lang w:val="fr-CH"/>
        </w:rPr>
      </w:pPr>
      <w:r>
        <w:rPr>
          <w:rFonts w:hint="cs"/>
          <w:noProof/>
          <w:lang w:bidi="ar-SA"/>
        </w:rPr>
        <w:drawing>
          <wp:inline distT="0" distB="0" distL="0" distR="0" wp14:anchorId="47256E3E" wp14:editId="0203241B">
            <wp:extent cx="6114415" cy="158305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4415" cy="1583055"/>
                    </a:xfrm>
                    <a:prstGeom prst="rect">
                      <a:avLst/>
                    </a:prstGeom>
                    <a:noFill/>
                    <a:ln>
                      <a:noFill/>
                    </a:ln>
                  </pic:spPr>
                </pic:pic>
              </a:graphicData>
            </a:graphic>
          </wp:inline>
        </w:drawing>
      </w:r>
    </w:p>
    <w:p w:rsidR="00884CF0" w:rsidRPr="00E3305D" w:rsidRDefault="00884CF0" w:rsidP="00862268">
      <w:pPr>
        <w:keepNext/>
        <w:spacing w:line="300" w:lineRule="exact"/>
        <w:jc w:val="center"/>
        <w:rPr>
          <w:rFonts w:ascii="Tahoma" w:hAnsi="Tahoma" w:cs="Tahoma"/>
          <w:szCs w:val="20"/>
          <w:rtl/>
          <w:lang w:val="fr-CH"/>
        </w:rPr>
      </w:pPr>
      <w:r w:rsidRPr="00E3305D">
        <w:rPr>
          <w:rFonts w:ascii="Tahoma" w:hAnsi="Tahoma" w:cs="Tahoma" w:hint="cs"/>
          <w:szCs w:val="20"/>
          <w:rtl/>
          <w:lang w:val="fr-CH"/>
        </w:rPr>
        <w:t xml:space="preserve">الجدول 12 - </w:t>
      </w:r>
      <w:r w:rsidRPr="00E3305D">
        <w:rPr>
          <w:rFonts w:ascii="Tahoma" w:hAnsi="Tahoma" w:cs="Tahoma"/>
          <w:szCs w:val="20"/>
          <w:rtl/>
          <w:lang w:val="fr-CH"/>
        </w:rPr>
        <w:t xml:space="preserve">الإيرادات المقدّرة </w:t>
      </w:r>
      <w:r w:rsidRPr="00E3305D">
        <w:rPr>
          <w:rFonts w:ascii="Tahoma" w:hAnsi="Tahoma" w:cs="Tahoma" w:hint="cs"/>
          <w:szCs w:val="20"/>
          <w:rtl/>
          <w:lang w:val="fr-CH"/>
        </w:rPr>
        <w:t>للثنائية</w:t>
      </w:r>
      <w:r w:rsidRPr="00E3305D">
        <w:rPr>
          <w:rFonts w:ascii="Tahoma" w:hAnsi="Tahoma" w:cs="Tahoma"/>
          <w:szCs w:val="20"/>
          <w:rtl/>
          <w:lang w:val="fr-CH"/>
        </w:rPr>
        <w:t xml:space="preserve"> </w:t>
      </w:r>
      <w:r w:rsidR="005E2F2A">
        <w:rPr>
          <w:rFonts w:ascii="Tahoma" w:hAnsi="Tahoma" w:cs="Tahoma"/>
          <w:szCs w:val="20"/>
          <w:rtl/>
          <w:lang w:val="fr-CH"/>
        </w:rPr>
        <w:t>2014/2015</w:t>
      </w:r>
      <w:r w:rsidRPr="00E3305D">
        <w:rPr>
          <w:rFonts w:ascii="Tahoma" w:hAnsi="Tahoma" w:cs="Tahoma"/>
          <w:szCs w:val="20"/>
          <w:rtl/>
          <w:lang w:val="fr-CH"/>
        </w:rPr>
        <w:t xml:space="preserve"> بحسب كل اتحاد</w:t>
      </w:r>
    </w:p>
    <w:p w:rsidR="00884CF0" w:rsidRPr="00E3305D" w:rsidRDefault="00884CF0" w:rsidP="00862268">
      <w:pPr>
        <w:keepNext/>
        <w:spacing w:after="120" w:line="240" w:lineRule="exact"/>
        <w:jc w:val="center"/>
        <w:rPr>
          <w:rFonts w:ascii="Tahoma" w:hAnsi="Tahoma" w:cs="Tahoma"/>
          <w:i/>
          <w:iCs/>
          <w:szCs w:val="20"/>
          <w:rtl/>
          <w:lang w:val="fr-CH"/>
        </w:rPr>
      </w:pPr>
      <w:r w:rsidRPr="00E3305D">
        <w:rPr>
          <w:rFonts w:ascii="Tahoma" w:hAnsi="Tahoma" w:cs="Tahoma" w:hint="cs"/>
          <w:i/>
          <w:iCs/>
          <w:szCs w:val="20"/>
          <w:rtl/>
          <w:lang w:val="fr-CH"/>
        </w:rPr>
        <w:t>(بآلاف الفرنكات السويسرية)</w:t>
      </w:r>
    </w:p>
    <w:p w:rsidR="00884CF0" w:rsidRDefault="00BB310C" w:rsidP="00862268">
      <w:pPr>
        <w:spacing w:after="120"/>
        <w:jc w:val="center"/>
        <w:rPr>
          <w:rtl/>
        </w:rPr>
      </w:pPr>
      <w:r>
        <w:rPr>
          <w:rFonts w:hint="cs"/>
          <w:noProof/>
          <w:lang w:bidi="ar-SA"/>
        </w:rPr>
        <w:drawing>
          <wp:inline distT="0" distB="0" distL="0" distR="0" wp14:anchorId="4D8CE2A5" wp14:editId="30DFAEAF">
            <wp:extent cx="6114415" cy="1255395"/>
            <wp:effectExtent l="0" t="0" r="63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4415" cy="1255395"/>
                    </a:xfrm>
                    <a:prstGeom prst="rect">
                      <a:avLst/>
                    </a:prstGeom>
                    <a:noFill/>
                    <a:ln>
                      <a:noFill/>
                    </a:ln>
                  </pic:spPr>
                </pic:pic>
              </a:graphicData>
            </a:graphic>
          </wp:inline>
        </w:drawing>
      </w:r>
    </w:p>
    <w:p w:rsidR="00884CF0" w:rsidRDefault="00884CF0" w:rsidP="00862268">
      <w:pPr>
        <w:spacing w:after="120"/>
        <w:jc w:val="center"/>
        <w:rPr>
          <w:rFonts w:ascii="Arabic Typesetting" w:hAnsi="Arabic Typesetting" w:cs="Arabic Typesetting"/>
          <w:sz w:val="34"/>
          <w:szCs w:val="34"/>
          <w:rtl/>
          <w:lang w:val="fr-CH"/>
        </w:rPr>
        <w:sectPr w:rsidR="00884CF0" w:rsidSect="00862268">
          <w:pgSz w:w="11906" w:h="16838" w:code="9"/>
          <w:pgMar w:top="1134" w:right="1134" w:bottom="1134" w:left="1134" w:header="510" w:footer="1021" w:gutter="0"/>
          <w:cols w:space="720"/>
          <w:bidi/>
          <w:rtlGutter/>
          <w:docGrid w:linePitch="272"/>
        </w:sectPr>
      </w:pPr>
    </w:p>
    <w:p w:rsidR="00884CF0" w:rsidRPr="004C185E" w:rsidRDefault="00884CF0" w:rsidP="00862268">
      <w:pPr>
        <w:keepNext/>
        <w:spacing w:line="300" w:lineRule="exact"/>
        <w:jc w:val="center"/>
        <w:rPr>
          <w:rFonts w:ascii="Tahoma" w:hAnsi="Tahoma" w:cs="Tahoma"/>
          <w:szCs w:val="20"/>
          <w:rtl/>
          <w:lang w:val="fr-CH"/>
        </w:rPr>
      </w:pPr>
      <w:r w:rsidRPr="004C185E">
        <w:rPr>
          <w:rFonts w:ascii="Tahoma" w:hAnsi="Tahoma" w:cs="Tahoma" w:hint="cs"/>
          <w:szCs w:val="20"/>
          <w:rtl/>
          <w:lang w:val="fr-CH"/>
        </w:rPr>
        <w:t xml:space="preserve">الجدول 13 - </w:t>
      </w:r>
      <w:r w:rsidRPr="004C185E">
        <w:rPr>
          <w:rFonts w:ascii="Tahoma" w:hAnsi="Tahoma" w:cs="Tahoma"/>
          <w:szCs w:val="20"/>
          <w:rtl/>
          <w:lang w:val="fr-CH"/>
        </w:rPr>
        <w:t xml:space="preserve">ميزانية </w:t>
      </w:r>
      <w:r w:rsidRPr="004C185E">
        <w:rPr>
          <w:rFonts w:ascii="Tahoma" w:hAnsi="Tahoma" w:cs="Tahoma" w:hint="cs"/>
          <w:szCs w:val="20"/>
          <w:rtl/>
          <w:lang w:val="fr-CH"/>
        </w:rPr>
        <w:t>الثنائية</w:t>
      </w:r>
      <w:r w:rsidRPr="004C185E">
        <w:rPr>
          <w:rFonts w:ascii="Tahoma" w:hAnsi="Tahoma" w:cs="Tahoma"/>
          <w:szCs w:val="20"/>
          <w:rtl/>
          <w:lang w:val="fr-CH"/>
        </w:rPr>
        <w:t xml:space="preserve"> </w:t>
      </w:r>
      <w:r w:rsidR="005E2F2A">
        <w:rPr>
          <w:rFonts w:ascii="Tahoma" w:hAnsi="Tahoma" w:cs="Tahoma"/>
          <w:szCs w:val="20"/>
          <w:rtl/>
          <w:lang w:val="fr-CH"/>
        </w:rPr>
        <w:t>2014/2015</w:t>
      </w:r>
      <w:r w:rsidRPr="004C185E">
        <w:rPr>
          <w:rFonts w:ascii="Tahoma" w:hAnsi="Tahoma" w:cs="Tahoma"/>
          <w:szCs w:val="20"/>
          <w:rtl/>
          <w:lang w:val="fr-CH"/>
        </w:rPr>
        <w:t xml:space="preserve"> بحسب كل برنامج واتحاد</w:t>
      </w:r>
    </w:p>
    <w:p w:rsidR="00884CF0" w:rsidRPr="004C185E" w:rsidRDefault="00884CF0" w:rsidP="00862268">
      <w:pPr>
        <w:keepNext/>
        <w:spacing w:after="120" w:line="240" w:lineRule="exact"/>
        <w:jc w:val="center"/>
        <w:rPr>
          <w:rFonts w:ascii="Tahoma" w:hAnsi="Tahoma" w:cs="Tahoma"/>
          <w:i/>
          <w:iCs/>
          <w:szCs w:val="20"/>
          <w:rtl/>
          <w:lang w:val="fr-CH"/>
        </w:rPr>
      </w:pPr>
      <w:r w:rsidRPr="004C185E">
        <w:rPr>
          <w:rFonts w:ascii="Tahoma" w:hAnsi="Tahoma" w:cs="Tahoma" w:hint="cs"/>
          <w:i/>
          <w:iCs/>
          <w:szCs w:val="20"/>
          <w:rtl/>
          <w:lang w:val="fr-CH"/>
        </w:rPr>
        <w:t>(بآلاف الفرنكات السويسرية)</w:t>
      </w:r>
    </w:p>
    <w:p w:rsidR="00884CF0" w:rsidRDefault="00BB310C" w:rsidP="00862268">
      <w:pPr>
        <w:spacing w:after="120"/>
        <w:jc w:val="center"/>
        <w:rPr>
          <w:rFonts w:ascii="Arabic Typesetting" w:hAnsi="Arabic Typesetting" w:cs="Arabic Typesetting"/>
          <w:sz w:val="34"/>
          <w:szCs w:val="34"/>
          <w:rtl/>
          <w:lang w:val="fr-CH"/>
        </w:rPr>
      </w:pPr>
      <w:r>
        <w:rPr>
          <w:rFonts w:hint="cs"/>
          <w:noProof/>
          <w:lang w:bidi="ar-SA"/>
        </w:rPr>
        <w:drawing>
          <wp:inline distT="0" distB="0" distL="0" distR="0" wp14:anchorId="103D38C8" wp14:editId="17B815E5">
            <wp:extent cx="9076055" cy="49815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076055" cy="4981575"/>
                    </a:xfrm>
                    <a:prstGeom prst="rect">
                      <a:avLst/>
                    </a:prstGeom>
                    <a:noFill/>
                    <a:ln>
                      <a:noFill/>
                    </a:ln>
                  </pic:spPr>
                </pic:pic>
              </a:graphicData>
            </a:graphic>
          </wp:inline>
        </w:drawing>
      </w:r>
    </w:p>
    <w:p w:rsidR="00884CF0" w:rsidRPr="0052557B" w:rsidRDefault="00884CF0" w:rsidP="00862268">
      <w:pPr>
        <w:keepNext/>
        <w:spacing w:line="300" w:lineRule="exact"/>
        <w:jc w:val="center"/>
        <w:rPr>
          <w:rFonts w:ascii="Tahoma" w:hAnsi="Tahoma" w:cs="Tahoma"/>
          <w:szCs w:val="20"/>
          <w:rtl/>
          <w:lang w:val="fr-CH"/>
        </w:rPr>
      </w:pPr>
      <w:r w:rsidRPr="0052557B">
        <w:rPr>
          <w:rFonts w:ascii="Tahoma" w:hAnsi="Tahoma" w:cs="Tahoma" w:hint="cs"/>
          <w:szCs w:val="20"/>
          <w:rtl/>
          <w:lang w:val="fr-CH"/>
        </w:rPr>
        <w:t xml:space="preserve">الجدول 14 - المخطّط العام للثنائية </w:t>
      </w:r>
      <w:r w:rsidR="005E2F2A">
        <w:rPr>
          <w:rFonts w:ascii="Tahoma" w:hAnsi="Tahoma" w:cs="Tahoma" w:hint="cs"/>
          <w:szCs w:val="20"/>
          <w:rtl/>
          <w:lang w:val="fr-CH"/>
        </w:rPr>
        <w:t>2014/2015</w:t>
      </w:r>
      <w:r w:rsidRPr="0052557B">
        <w:rPr>
          <w:rFonts w:ascii="Tahoma" w:hAnsi="Tahoma" w:cs="Tahoma" w:hint="cs"/>
          <w:szCs w:val="20"/>
          <w:rtl/>
          <w:lang w:val="fr-CH"/>
        </w:rPr>
        <w:t xml:space="preserve"> بحسب كل اتحاد</w:t>
      </w:r>
    </w:p>
    <w:p w:rsidR="00884CF0" w:rsidRPr="0052557B" w:rsidRDefault="00884CF0" w:rsidP="00862268">
      <w:pPr>
        <w:keepNext/>
        <w:spacing w:after="120" w:line="240" w:lineRule="exact"/>
        <w:jc w:val="center"/>
        <w:rPr>
          <w:rFonts w:ascii="Tahoma" w:hAnsi="Tahoma" w:cs="Tahoma"/>
          <w:i/>
          <w:iCs/>
          <w:szCs w:val="20"/>
          <w:rtl/>
          <w:lang w:val="fr-CH"/>
        </w:rPr>
      </w:pPr>
      <w:r w:rsidRPr="0052557B">
        <w:rPr>
          <w:rFonts w:ascii="Tahoma" w:hAnsi="Tahoma" w:cs="Tahoma" w:hint="cs"/>
          <w:i/>
          <w:iCs/>
          <w:szCs w:val="20"/>
          <w:rtl/>
          <w:lang w:val="fr-CH"/>
        </w:rPr>
        <w:t>(بآلاف الفرنكات السويسرية)</w:t>
      </w:r>
    </w:p>
    <w:p w:rsidR="00884CF0" w:rsidRPr="00FA6514" w:rsidRDefault="00BB310C" w:rsidP="00862268">
      <w:pPr>
        <w:spacing w:after="120"/>
        <w:jc w:val="center"/>
        <w:rPr>
          <w:rFonts w:ascii="Arabic Typesetting" w:hAnsi="Arabic Typesetting" w:cs="Arabic Typesetting"/>
          <w:i/>
          <w:iCs/>
          <w:sz w:val="24"/>
          <w:rtl/>
          <w:lang w:val="fr-CH"/>
        </w:rPr>
      </w:pPr>
      <w:r>
        <w:rPr>
          <w:rFonts w:hint="cs"/>
          <w:noProof/>
          <w:lang w:bidi="ar-SA"/>
        </w:rPr>
        <w:drawing>
          <wp:inline distT="0" distB="0" distL="0" distR="0" wp14:anchorId="0C2C9F60" wp14:editId="26EAEDA8">
            <wp:extent cx="8857615" cy="2934335"/>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857615" cy="2934335"/>
                    </a:xfrm>
                    <a:prstGeom prst="rect">
                      <a:avLst/>
                    </a:prstGeom>
                    <a:noFill/>
                    <a:ln>
                      <a:noFill/>
                    </a:ln>
                  </pic:spPr>
                </pic:pic>
              </a:graphicData>
            </a:graphic>
          </wp:inline>
        </w:drawing>
      </w:r>
    </w:p>
    <w:p w:rsidR="00884CF0" w:rsidRDefault="00884CF0" w:rsidP="00862268">
      <w:pPr>
        <w:spacing w:after="120" w:line="340" w:lineRule="exact"/>
        <w:jc w:val="center"/>
        <w:rPr>
          <w:rFonts w:ascii="Arabic Typesetting" w:hAnsi="Arabic Typesetting" w:cs="Arabic Typesetting"/>
          <w:sz w:val="34"/>
          <w:szCs w:val="34"/>
          <w:rtl/>
          <w:lang w:val="fr-CH"/>
        </w:rPr>
      </w:pPr>
    </w:p>
    <w:p w:rsidR="00884CF0" w:rsidRDefault="00884CF0" w:rsidP="00862268">
      <w:pPr>
        <w:spacing w:line="300" w:lineRule="exact"/>
        <w:jc w:val="center"/>
        <w:rPr>
          <w:rFonts w:ascii="Arabic Typesetting" w:hAnsi="Arabic Typesetting" w:cs="Arabic Typesetting"/>
          <w:sz w:val="34"/>
          <w:szCs w:val="34"/>
          <w:rtl/>
          <w:lang w:bidi="ar-SA"/>
        </w:rPr>
        <w:sectPr w:rsidR="00884CF0"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68" w:name="_Toc358745256"/>
      <w:r w:rsidRPr="004B7562">
        <w:rPr>
          <w:rFonts w:ascii="Arabic Typesetting" w:hAnsi="Arabic Typesetting" w:cs="Arabic Typesetting"/>
          <w:sz w:val="38"/>
          <w:szCs w:val="38"/>
          <w:rtl/>
          <w:lang w:val="fr-CH" w:bidi="ar-SA"/>
        </w:rPr>
        <w:t>المرفق الرابع</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 xml:space="preserve">تطوّر خدمات </w:t>
      </w:r>
      <w:r w:rsidRPr="004B7562">
        <w:rPr>
          <w:rFonts w:ascii="Arabic Typesetting" w:hAnsi="Arabic Typesetting" w:cs="Arabic Typesetting" w:hint="cs"/>
          <w:sz w:val="38"/>
          <w:szCs w:val="38"/>
          <w:rtl/>
          <w:lang w:val="fr-CH" w:bidi="ar-SA"/>
        </w:rPr>
        <w:t>أنظمة</w:t>
      </w:r>
      <w:r w:rsidRPr="004B7562">
        <w:rPr>
          <w:rFonts w:ascii="Arabic Typesetting" w:hAnsi="Arabic Typesetting" w:cs="Arabic Typesetting"/>
          <w:sz w:val="38"/>
          <w:szCs w:val="38"/>
          <w:rtl/>
          <w:lang w:val="fr-CH" w:bidi="ar-SA"/>
        </w:rPr>
        <w:t xml:space="preserve"> معاهدة التعاون بشأن البراءات</w:t>
      </w:r>
      <w:r w:rsidRPr="004B7562">
        <w:rPr>
          <w:rFonts w:ascii="Arabic Typesetting" w:hAnsi="Arabic Typesetting" w:cs="Arabic Typesetting"/>
          <w:sz w:val="38"/>
          <w:szCs w:val="38"/>
          <w:lang w:val="fr-CH" w:bidi="ar-SA"/>
        </w:rPr>
        <w:t xml:space="preserve">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 xml:space="preserve">مدريد ولاهاي </w:t>
      </w:r>
      <w:r w:rsidRPr="004B7562">
        <w:rPr>
          <w:rFonts w:ascii="Arabic Typesetting" w:hAnsi="Arabic Typesetting" w:cs="Arabic Typesetting" w:hint="cs"/>
          <w:sz w:val="38"/>
          <w:szCs w:val="38"/>
          <w:rtl/>
          <w:lang w:val="fr-CH" w:bidi="ar-SA"/>
        </w:rPr>
        <w:t>والطلب على هذه الخدمات</w:t>
      </w:r>
      <w:r w:rsidRPr="004B7562">
        <w:rPr>
          <w:rFonts w:ascii="Arabic Typesetting" w:hAnsi="Arabic Typesetting" w:cs="Arabic Typesetting"/>
          <w:sz w:val="38"/>
          <w:szCs w:val="38"/>
          <w:rtl/>
          <w:lang w:val="fr-CH" w:bidi="ar-SA"/>
        </w:rPr>
        <w:t xml:space="preserve"> على </w:t>
      </w:r>
      <w:r w:rsidRPr="004B7562">
        <w:rPr>
          <w:rFonts w:ascii="Arabic Typesetting" w:hAnsi="Arabic Typesetting" w:cs="Arabic Typesetting" w:hint="cs"/>
          <w:sz w:val="38"/>
          <w:szCs w:val="38"/>
          <w:rtl/>
          <w:lang w:val="fr-CH" w:bidi="ar-SA"/>
        </w:rPr>
        <w:t>الأجل</w:t>
      </w:r>
      <w:r w:rsidRPr="004B7562">
        <w:rPr>
          <w:rFonts w:ascii="Arabic Typesetting" w:hAnsi="Arabic Typesetting" w:cs="Arabic Typesetting"/>
          <w:sz w:val="38"/>
          <w:szCs w:val="38"/>
          <w:rtl/>
          <w:lang w:val="fr-CH" w:bidi="ar-SA"/>
        </w:rPr>
        <w:t xml:space="preserve"> المتوسط</w:t>
      </w:r>
      <w:bookmarkEnd w:id="68"/>
    </w:p>
    <w:p w:rsidR="00884CF0" w:rsidRPr="00CC1F30" w:rsidRDefault="00884CF0" w:rsidP="00862268">
      <w:pPr>
        <w:spacing w:after="120" w:line="340" w:lineRule="atLeast"/>
        <w:jc w:val="both"/>
        <w:rPr>
          <w:rFonts w:ascii="Arabic Typesetting" w:hAnsi="Arabic Typesetting" w:cs="Arabic Typesetting"/>
          <w:b/>
          <w:bCs/>
          <w:sz w:val="34"/>
          <w:szCs w:val="34"/>
          <w:rtl/>
          <w:lang w:val="fr-CH"/>
        </w:rPr>
      </w:pPr>
      <w:r w:rsidRPr="00CC1F30">
        <w:rPr>
          <w:rFonts w:ascii="Arabic Typesetting" w:hAnsi="Arabic Typesetting" w:cs="Arabic Typesetting"/>
          <w:b/>
          <w:bCs/>
          <w:sz w:val="34"/>
          <w:szCs w:val="34"/>
          <w:rtl/>
          <w:lang w:val="fr-CH"/>
        </w:rPr>
        <w:t>معاهدة التعاون بشأن البراءات</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يتأثر مستوى </w:t>
      </w:r>
      <w:r w:rsidRPr="00CC1F30">
        <w:rPr>
          <w:rFonts w:hint="cs"/>
          <w:sz w:val="34"/>
          <w:szCs w:val="34"/>
          <w:rtl/>
          <w:lang w:val="fr-CH"/>
        </w:rPr>
        <w:t>إيرادات معاهدة التعاون بشأن</w:t>
      </w:r>
      <w:r w:rsidRPr="00CC1F30">
        <w:rPr>
          <w:sz w:val="34"/>
          <w:szCs w:val="34"/>
          <w:rtl/>
          <w:lang w:val="fr-CH"/>
        </w:rPr>
        <w:t xml:space="preserve"> البراءات بعوامل شتى، منها الطلب على خدمات</w:t>
      </w:r>
      <w:r w:rsidRPr="00CC1F30">
        <w:rPr>
          <w:rFonts w:hint="cs"/>
          <w:sz w:val="34"/>
          <w:szCs w:val="34"/>
          <w:rtl/>
          <w:lang w:val="fr-CH"/>
        </w:rPr>
        <w:t>ها</w:t>
      </w:r>
      <w:r w:rsidRPr="00CC1F30">
        <w:rPr>
          <w:sz w:val="34"/>
          <w:szCs w:val="34"/>
          <w:rtl/>
          <w:lang w:val="fr-CH"/>
        </w:rPr>
        <w:t xml:space="preserve"> وتصرّف مودعي الطلبات. ويتأثر الطلب على خدمات </w:t>
      </w:r>
      <w:r w:rsidRPr="00CC1F30">
        <w:rPr>
          <w:rFonts w:hint="cs"/>
          <w:sz w:val="34"/>
          <w:szCs w:val="34"/>
          <w:rtl/>
          <w:lang w:val="fr-CH"/>
        </w:rPr>
        <w:t>هذه المعاهدة</w:t>
      </w:r>
      <w:r w:rsidRPr="00CC1F30">
        <w:rPr>
          <w:sz w:val="34"/>
          <w:szCs w:val="34"/>
          <w:rtl/>
          <w:lang w:val="fr-CH"/>
        </w:rPr>
        <w:t xml:space="preserve"> بدوره بعدد من العوامل </w:t>
      </w:r>
      <w:r w:rsidRPr="00CC1F30">
        <w:rPr>
          <w:rFonts w:hint="cs"/>
          <w:sz w:val="34"/>
          <w:szCs w:val="34"/>
          <w:rtl/>
          <w:lang w:val="fr-CH"/>
        </w:rPr>
        <w:t xml:space="preserve">التي قد تكون </w:t>
      </w:r>
      <w:r w:rsidRPr="00CC1F30">
        <w:rPr>
          <w:sz w:val="34"/>
          <w:szCs w:val="34"/>
          <w:rtl/>
          <w:lang w:val="fr-CH"/>
        </w:rPr>
        <w:t xml:space="preserve">داخلية </w:t>
      </w:r>
      <w:r w:rsidRPr="00CC1F30">
        <w:rPr>
          <w:rFonts w:hint="cs"/>
          <w:sz w:val="34"/>
          <w:szCs w:val="34"/>
          <w:rtl/>
          <w:lang w:val="fr-CH"/>
        </w:rPr>
        <w:t>أ</w:t>
      </w:r>
      <w:r w:rsidRPr="00CC1F30">
        <w:rPr>
          <w:sz w:val="34"/>
          <w:szCs w:val="34"/>
          <w:rtl/>
          <w:lang w:val="fr-CH"/>
        </w:rPr>
        <w:t>و</w:t>
      </w:r>
      <w:r w:rsidRPr="00CC1F30">
        <w:rPr>
          <w:rFonts w:hint="cs"/>
          <w:sz w:val="34"/>
          <w:szCs w:val="34"/>
          <w:rtl/>
          <w:lang w:val="fr-CH"/>
        </w:rPr>
        <w:t xml:space="preserve"> </w:t>
      </w:r>
      <w:r w:rsidRPr="00CC1F30">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CC1F30">
        <w:rPr>
          <w:rFonts w:hint="cs"/>
          <w:sz w:val="34"/>
          <w:szCs w:val="34"/>
          <w:rtl/>
          <w:lang w:val="fr-CH"/>
        </w:rPr>
        <w:t>؛</w:t>
      </w:r>
      <w:r w:rsidRPr="00CC1F30">
        <w:rPr>
          <w:sz w:val="34"/>
          <w:szCs w:val="34"/>
          <w:rtl/>
          <w:lang w:val="fr-CH"/>
        </w:rPr>
        <w:t xml:space="preserve"> ومستويات الاستثمار في أنشطة البحث والتطوير</w:t>
      </w:r>
      <w:r w:rsidRPr="00CC1F30">
        <w:rPr>
          <w:rFonts w:hint="cs"/>
          <w:sz w:val="34"/>
          <w:szCs w:val="34"/>
          <w:rtl/>
          <w:lang w:val="fr-CH"/>
        </w:rPr>
        <w:t>؛</w:t>
      </w:r>
      <w:r w:rsidRPr="00CC1F30">
        <w:rPr>
          <w:sz w:val="34"/>
          <w:szCs w:val="34"/>
          <w:rtl/>
          <w:lang w:val="fr-CH"/>
        </w:rPr>
        <w:t xml:space="preserve"> ودرجات الثقة في التطورات التكنولوجية</w:t>
      </w:r>
      <w:r w:rsidRPr="00CC1F30">
        <w:rPr>
          <w:rFonts w:hint="cs"/>
          <w:sz w:val="34"/>
          <w:szCs w:val="34"/>
          <w:rtl/>
          <w:lang w:val="fr-CH"/>
        </w:rPr>
        <w:t>؛</w:t>
      </w:r>
      <w:r w:rsidRPr="00CC1F30">
        <w:rPr>
          <w:sz w:val="34"/>
          <w:szCs w:val="34"/>
          <w:rtl/>
          <w:lang w:val="fr-CH"/>
        </w:rPr>
        <w:t xml:space="preserve"> وتقلبات أسعار الصرف. وتشمل العوامل الداخلية مستوى رسوم الطلبات الدولية مقارنة بمسارات </w:t>
      </w:r>
      <w:r w:rsidRPr="00CC1F30">
        <w:rPr>
          <w:rFonts w:hint="cs"/>
          <w:sz w:val="34"/>
          <w:szCs w:val="34"/>
          <w:rtl/>
          <w:lang w:val="fr-CH"/>
        </w:rPr>
        <w:t>ا</w:t>
      </w:r>
      <w:r w:rsidRPr="00CC1F30">
        <w:rPr>
          <w:sz w:val="34"/>
          <w:szCs w:val="34"/>
          <w:rtl/>
          <w:lang w:val="fr-CH"/>
        </w:rPr>
        <w:t>لإيداع</w:t>
      </w:r>
      <w:r w:rsidRPr="00CC1F30">
        <w:rPr>
          <w:rFonts w:hint="cs"/>
          <w:sz w:val="34"/>
          <w:szCs w:val="34"/>
          <w:rtl/>
          <w:lang w:val="fr-CH"/>
        </w:rPr>
        <w:t xml:space="preserve"> الأخرى؛</w:t>
      </w:r>
      <w:r w:rsidRPr="00CC1F30">
        <w:rPr>
          <w:sz w:val="34"/>
          <w:szCs w:val="34"/>
          <w:rtl/>
          <w:lang w:val="fr-CH"/>
        </w:rPr>
        <w:t xml:space="preserve"> ومدى الإقبال على خدمات معاهدة</w:t>
      </w:r>
      <w:r w:rsidRPr="00CC1F30">
        <w:rPr>
          <w:rFonts w:hint="cs"/>
          <w:sz w:val="34"/>
          <w:szCs w:val="34"/>
          <w:rtl/>
          <w:lang w:val="fr-CH"/>
        </w:rPr>
        <w:t xml:space="preserve"> التعاون بشأن</w:t>
      </w:r>
      <w:r w:rsidRPr="00CC1F30">
        <w:rPr>
          <w:sz w:val="34"/>
          <w:szCs w:val="34"/>
          <w:rtl/>
          <w:lang w:val="fr-CH"/>
        </w:rPr>
        <w:t xml:space="preserve"> البراءات وقيمتها مقارنة بمسارات الإيداع الأخرى</w:t>
      </w:r>
      <w:r w:rsidRPr="00CC1F30">
        <w:rPr>
          <w:rFonts w:hint="cs"/>
          <w:sz w:val="34"/>
          <w:szCs w:val="34"/>
          <w:rtl/>
          <w:lang w:val="fr-CH"/>
        </w:rPr>
        <w:t>؛</w:t>
      </w:r>
      <w:r w:rsidRPr="00CC1F30">
        <w:rPr>
          <w:sz w:val="34"/>
          <w:szCs w:val="34"/>
          <w:rtl/>
          <w:lang w:val="fr-CH"/>
        </w:rPr>
        <w:t xml:space="preserve"> ومصداقية أداء نظام البراءات إجمالا</w:t>
      </w:r>
      <w:r w:rsidRPr="00CC1F30">
        <w:rPr>
          <w:rFonts w:hint="cs"/>
          <w:sz w:val="34"/>
          <w:szCs w:val="34"/>
          <w:rtl/>
          <w:lang w:val="fr-CH"/>
        </w:rPr>
        <w:t>؛</w:t>
      </w:r>
      <w:r w:rsidRPr="00CC1F30">
        <w:rPr>
          <w:sz w:val="34"/>
          <w:szCs w:val="34"/>
          <w:rtl/>
          <w:lang w:val="fr-CH"/>
        </w:rPr>
        <w:t xml:space="preserve"> واستراتيجيات</w:t>
      </w:r>
      <w:r w:rsidRPr="00CC1F30">
        <w:rPr>
          <w:rFonts w:hint="cs"/>
          <w:sz w:val="34"/>
          <w:szCs w:val="34"/>
          <w:rtl/>
          <w:lang w:val="fr-CH"/>
        </w:rPr>
        <w:t xml:space="preserve"> فرادى</w:t>
      </w:r>
      <w:r w:rsidRPr="00CC1F30">
        <w:rPr>
          <w:sz w:val="34"/>
          <w:szCs w:val="34"/>
          <w:rtl/>
          <w:lang w:val="fr-CH"/>
        </w:rPr>
        <w:t xml:space="preserve"> الشركات في مجال البراءات.</w:t>
      </w:r>
    </w:p>
    <w:p w:rsidR="00884CF0" w:rsidRPr="00CC1F30" w:rsidRDefault="00884CF0" w:rsidP="00862268">
      <w:pPr>
        <w:pStyle w:val="NumberedParaAR"/>
        <w:spacing w:after="120" w:line="340" w:lineRule="atLeast"/>
        <w:rPr>
          <w:sz w:val="34"/>
          <w:szCs w:val="34"/>
          <w:rtl/>
          <w:lang w:val="fr-CH"/>
        </w:rPr>
      </w:pPr>
      <w:r w:rsidRPr="00CC1F30">
        <w:rPr>
          <w:sz w:val="34"/>
          <w:szCs w:val="34"/>
          <w:rtl/>
          <w:lang w:val="fr-CH"/>
        </w:rPr>
        <w:t xml:space="preserve">ويؤثر تصرّف مودعي الطلبات في إيرادات معاهدة </w:t>
      </w:r>
      <w:r w:rsidRPr="00CC1F30">
        <w:rPr>
          <w:rFonts w:hint="cs"/>
          <w:sz w:val="34"/>
          <w:szCs w:val="34"/>
          <w:rtl/>
          <w:lang w:val="fr-CH"/>
        </w:rPr>
        <w:t xml:space="preserve">التعاون بشأن </w:t>
      </w:r>
      <w:r w:rsidRPr="00CC1F30">
        <w:rPr>
          <w:sz w:val="34"/>
          <w:szCs w:val="34"/>
          <w:rtl/>
          <w:lang w:val="fr-CH"/>
        </w:rPr>
        <w:t>البراءات على النحو التالي:</w:t>
      </w:r>
    </w:p>
    <w:p w:rsidR="00884CF0" w:rsidRPr="00CC1F30" w:rsidRDefault="00884CF0" w:rsidP="00862268">
      <w:pPr>
        <w:spacing w:after="120" w:line="340" w:lineRule="atLeast"/>
        <w:ind w:left="565"/>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"1"</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رسم الصفحة</w:t>
      </w:r>
      <w:r w:rsidRPr="00CC1F30">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"2"</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الفحص التمهيدي</w:t>
      </w:r>
      <w:r w:rsidRPr="00CC1F30">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"3"</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الإيداع الإلكتروني</w:t>
      </w:r>
      <w:r w:rsidRPr="00CC1F30">
        <w:rPr>
          <w:rFonts w:ascii="Arabic Typesetting" w:hAnsi="Arabic Typesetting" w:cs="Arabic Typesetting"/>
          <w:sz w:val="34"/>
          <w:szCs w:val="34"/>
          <w:rtl/>
          <w:lang w:val="fr-CH"/>
        </w:rPr>
        <w:t xml:space="preserve">: إذا اختار المودعون الوسائل الإلكترونية (بدلا من </w:t>
      </w:r>
      <w:r w:rsidRPr="00CC1F30">
        <w:rPr>
          <w:rFonts w:ascii="Arabic Typesetting" w:hAnsi="Arabic Typesetting" w:cs="Arabic Typesetting" w:hint="cs"/>
          <w:sz w:val="34"/>
          <w:szCs w:val="34"/>
          <w:rtl/>
          <w:lang w:val="fr-CH"/>
        </w:rPr>
        <w:t>الورقية</w:t>
      </w:r>
      <w:r w:rsidRPr="00CC1F30">
        <w:rPr>
          <w:rFonts w:ascii="Arabic Typesetting" w:hAnsi="Arabic Typesetting" w:cs="Arabic Typesetting"/>
          <w:sz w:val="34"/>
          <w:szCs w:val="34"/>
          <w:rtl/>
          <w:lang w:val="fr-CH"/>
        </w:rPr>
        <w:t>) استفادوا من تخفيضات.</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"4"</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المكتب الدولي بصفته مكتبا لتسلّم الطلبات</w:t>
      </w:r>
      <w:r w:rsidRPr="00CC1F30">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ويرد في الفقرات التالية شرح مفصّل </w:t>
      </w:r>
      <w:r w:rsidRPr="00CC1F30">
        <w:rPr>
          <w:rFonts w:hint="cs"/>
          <w:sz w:val="34"/>
          <w:szCs w:val="34"/>
          <w:rtl/>
          <w:lang w:val="fr-CH"/>
        </w:rPr>
        <w:t>للتوقعات</w:t>
      </w:r>
      <w:r w:rsidRPr="00CC1F30">
        <w:rPr>
          <w:sz w:val="34"/>
          <w:szCs w:val="34"/>
          <w:rtl/>
          <w:lang w:val="fr-CH"/>
        </w:rPr>
        <w:t xml:space="preserve"> الراهنة بخصوص ما يلي: مستوى الطلب على الخدمات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المقدمة بناء على الفصل الثاني</w:t>
      </w:r>
      <w:r w:rsidRPr="00CC1F30">
        <w:rPr>
          <w:rFonts w:hint="cs"/>
          <w:sz w:val="34"/>
          <w:szCs w:val="34"/>
          <w:rtl/>
          <w:lang w:val="fr-CH"/>
        </w:rPr>
        <w:t xml:space="preserve"> من المعاهدة؛</w:t>
      </w:r>
      <w:r w:rsidRPr="00CC1F30">
        <w:rPr>
          <w:sz w:val="34"/>
          <w:szCs w:val="34"/>
          <w:rtl/>
          <w:lang w:val="fr-CH"/>
        </w:rPr>
        <w:t xml:space="preserve"> والمستوى المرتقب للإيداعات الإلكترونية</w:t>
      </w:r>
      <w:r w:rsidRPr="00CC1F30">
        <w:rPr>
          <w:rFonts w:hint="cs"/>
          <w:sz w:val="34"/>
          <w:szCs w:val="34"/>
          <w:rtl/>
          <w:lang w:val="fr-CH"/>
        </w:rPr>
        <w:t>؛</w:t>
      </w:r>
      <w:r w:rsidRPr="00CC1F30">
        <w:rPr>
          <w:sz w:val="34"/>
          <w:szCs w:val="34"/>
          <w:rtl/>
          <w:lang w:val="fr-CH"/>
        </w:rPr>
        <w:t xml:space="preserve"> والحالات المرتقبة للانتفاع بخدمات المكتب الدولي </w:t>
      </w:r>
      <w:r w:rsidRPr="00CC1F30">
        <w:rPr>
          <w:rFonts w:hint="cs"/>
          <w:sz w:val="34"/>
          <w:szCs w:val="34"/>
          <w:rtl/>
          <w:lang w:val="fr-CH"/>
        </w:rPr>
        <w:t>بصفته م</w:t>
      </w:r>
      <w:r w:rsidRPr="00CC1F30">
        <w:rPr>
          <w:sz w:val="34"/>
          <w:szCs w:val="34"/>
          <w:rtl/>
          <w:lang w:val="fr-CH"/>
        </w:rPr>
        <w:t>كتب</w:t>
      </w:r>
      <w:r w:rsidRPr="00CC1F30">
        <w:rPr>
          <w:rFonts w:hint="cs"/>
          <w:sz w:val="34"/>
          <w:szCs w:val="34"/>
          <w:rtl/>
          <w:lang w:val="fr-CH"/>
        </w:rPr>
        <w:t>ا</w:t>
      </w:r>
      <w:r w:rsidRPr="00CC1F30">
        <w:rPr>
          <w:sz w:val="34"/>
          <w:szCs w:val="34"/>
          <w:rtl/>
          <w:lang w:val="fr-CH"/>
        </w:rPr>
        <w:t xml:space="preserve"> لتسل</w:t>
      </w:r>
      <w:r w:rsidRPr="00CC1F30">
        <w:rPr>
          <w:rFonts w:hint="cs"/>
          <w:sz w:val="34"/>
          <w:szCs w:val="34"/>
          <w:rtl/>
          <w:lang w:val="fr-CH"/>
        </w:rPr>
        <w:t>ّ</w:t>
      </w:r>
      <w:r w:rsidRPr="00CC1F30">
        <w:rPr>
          <w:sz w:val="34"/>
          <w:szCs w:val="34"/>
          <w:rtl/>
          <w:lang w:val="fr-CH"/>
        </w:rPr>
        <w:t>م الطلبات.</w:t>
      </w:r>
      <w:r w:rsidRPr="00CC1F30">
        <w:rPr>
          <w:sz w:val="34"/>
          <w:szCs w:val="34"/>
          <w:rtl/>
        </w:rPr>
        <w:footnoteReference w:id="7"/>
      </w:r>
    </w:p>
    <w:p w:rsidR="00884CF0" w:rsidRPr="00CC1F30" w:rsidRDefault="00884CF0" w:rsidP="00862268">
      <w:pPr>
        <w:spacing w:after="120" w:line="340" w:lineRule="atLeast"/>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توقعات</w:t>
      </w:r>
      <w:r w:rsidRPr="00CC1F30">
        <w:rPr>
          <w:rFonts w:ascii="Arabic Typesetting" w:hAnsi="Arabic Typesetting" w:cs="Arabic Typesetting"/>
          <w:i/>
          <w:iCs/>
          <w:sz w:val="34"/>
          <w:szCs w:val="34"/>
          <w:rtl/>
          <w:lang w:val="fr-CH"/>
        </w:rPr>
        <w:t xml:space="preserve"> الإيداع بناء على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 (الطلب على الخدمات)</w:t>
      </w:r>
    </w:p>
    <w:p w:rsidR="00884CF0" w:rsidRPr="00CC1F30" w:rsidRDefault="00884CF0" w:rsidP="00862268">
      <w:pPr>
        <w:pStyle w:val="NumberedParaAR"/>
        <w:numPr>
          <w:ilvl w:val="0"/>
          <w:numId w:val="87"/>
        </w:numPr>
        <w:spacing w:after="120" w:line="340" w:lineRule="atLeast"/>
        <w:rPr>
          <w:sz w:val="34"/>
          <w:szCs w:val="34"/>
          <w:lang w:val="fr-CH"/>
        </w:rPr>
      </w:pPr>
      <w:r w:rsidRPr="00CC1F30">
        <w:rPr>
          <w:rFonts w:hint="cs"/>
          <w:sz w:val="34"/>
          <w:szCs w:val="34"/>
          <w:rtl/>
          <w:lang w:val="fr-CH"/>
        </w:rPr>
        <w:t>بعد أن انخفض الإيداع بناء على معاهدة التعاون بشأن البراءات انخفاضا شديدا في سنة 2009 بنسبة قاربت 5 في المائة من عام لآخر، سجل ارتفاعا بنسبة 5,7 في المائة في سنة 2010، تلاه ارتفاع بنسبة 11 في المائة في سنة 2011 و6,3 في المائة في سنة 2012. و</w:t>
      </w:r>
      <w:r w:rsidRPr="00CC1F30">
        <w:rPr>
          <w:sz w:val="34"/>
          <w:szCs w:val="34"/>
          <w:rtl/>
          <w:lang w:val="fr-CH"/>
        </w:rPr>
        <w:t xml:space="preserve">يوضح الرسم 1 عدد </w:t>
      </w:r>
      <w:r w:rsidRPr="00CC1F30">
        <w:rPr>
          <w:rFonts w:hint="cs"/>
          <w:sz w:val="34"/>
          <w:szCs w:val="34"/>
          <w:rtl/>
          <w:lang w:val="fr-CH"/>
        </w:rPr>
        <w:t xml:space="preserve">الطلبات المتوقع إيداعها بناء على معاهدة التعاون بشأن البراءات </w:t>
      </w:r>
      <w:r w:rsidRPr="00CC1F30">
        <w:rPr>
          <w:sz w:val="34"/>
          <w:szCs w:val="34"/>
          <w:rtl/>
          <w:lang w:val="fr-CH"/>
        </w:rPr>
        <w:t>في الفترة من</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11</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15 (بالاستناد إلى البيانات المتاحة في نهاية يناير 2013).</w:t>
      </w:r>
      <w:r w:rsidRPr="00CC1F30">
        <w:rPr>
          <w:sz w:val="34"/>
          <w:szCs w:val="34"/>
          <w:rtl/>
          <w:lang w:val="fr-CH"/>
        </w:rPr>
        <w:t xml:space="preserve"> </w:t>
      </w:r>
    </w:p>
    <w:p w:rsidR="00884CF0" w:rsidRDefault="00BB310C" w:rsidP="00862268">
      <w:pPr>
        <w:tabs>
          <w:tab w:val="left" w:pos="3211"/>
        </w:tabs>
        <w:jc w:val="center"/>
        <w:rPr>
          <w:rtl/>
        </w:rPr>
      </w:pPr>
      <w:r>
        <w:rPr>
          <w:rFonts w:hint="cs"/>
          <w:noProof/>
          <w:rtl/>
          <w:lang w:bidi="ar-SA"/>
        </w:rPr>
        <w:drawing>
          <wp:inline distT="0" distB="0" distL="0" distR="0" wp14:anchorId="1DAC2052" wp14:editId="6F60BEE8">
            <wp:extent cx="5486400" cy="30981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lang w:bidi="ar-SA"/>
        </w:rPr>
        <w:drawing>
          <wp:inline distT="0" distB="0" distL="0" distR="0" wp14:anchorId="6D88B14E" wp14:editId="3006F440">
            <wp:extent cx="5936615" cy="70993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ويوضح الرسم 2 أدناه أعداد الطلبات المودعة المتوقعة بحسب بلدان المنشأ</w:t>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t>الرسم 2 – الإيداعات بناء على معاهدة التعاون بشأن البراءات من بلدان مختارة من سنة 2010 إلى سنة 2015</w:t>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rtl/>
          <w:lang w:bidi="ar-SA"/>
        </w:rPr>
        <w:drawing>
          <wp:inline distT="0" distB="0" distL="0" distR="0" wp14:anchorId="15D4F8EB" wp14:editId="265E15A8">
            <wp:extent cx="4558665" cy="50088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58665" cy="5008880"/>
                    </a:xfrm>
                    <a:prstGeom prst="rect">
                      <a:avLst/>
                    </a:prstGeom>
                    <a:noFill/>
                    <a:ln>
                      <a:noFill/>
                    </a:ln>
                  </pic:spPr>
                </pic:pic>
              </a:graphicData>
            </a:graphic>
          </wp:inline>
        </w:drawing>
      </w:r>
    </w:p>
    <w:p w:rsidR="00884CF0" w:rsidRPr="00CC1F30" w:rsidRDefault="00884CF0" w:rsidP="00E5217F">
      <w:pPr>
        <w:pStyle w:val="NumberedParaAR"/>
        <w:numPr>
          <w:ilvl w:val="0"/>
          <w:numId w:val="87"/>
        </w:numPr>
        <w:spacing w:after="120" w:line="340" w:lineRule="exact"/>
        <w:rPr>
          <w:sz w:val="34"/>
          <w:szCs w:val="34"/>
          <w:lang w:val="fr-CH"/>
        </w:rPr>
      </w:pPr>
      <w:r w:rsidRPr="00CC1F30">
        <w:rPr>
          <w:rFonts w:hint="cs"/>
          <w:sz w:val="34"/>
          <w:szCs w:val="34"/>
          <w:rtl/>
          <w:lang w:val="fr-CH"/>
        </w:rPr>
        <w:t xml:space="preserve">ومن المرجح أن يقع عدد الطلبات في طائفة من بعض الاحتمالات. ويبين الرسم البياني والجدول التاليان </w:t>
      </w:r>
      <w:r w:rsidR="00E5217F">
        <w:rPr>
          <w:rFonts w:hint="cs"/>
          <w:sz w:val="34"/>
          <w:szCs w:val="34"/>
          <w:rtl/>
          <w:lang w:val="fr-CH"/>
        </w:rPr>
        <w:t>ال</w:t>
      </w:r>
      <w:r w:rsidRPr="00CC1F30">
        <w:rPr>
          <w:rFonts w:hint="cs"/>
          <w:sz w:val="34"/>
          <w:szCs w:val="34"/>
          <w:rtl/>
          <w:lang w:val="fr-CH"/>
        </w:rPr>
        <w:t>توزيع</w:t>
      </w:r>
      <w:r w:rsidR="00E5217F">
        <w:rPr>
          <w:rFonts w:hint="cs"/>
          <w:sz w:val="34"/>
          <w:szCs w:val="34"/>
          <w:rtl/>
          <w:lang w:val="fr-CH"/>
        </w:rPr>
        <w:t xml:space="preserve"> الاحتمالي</w:t>
      </w:r>
      <w:r w:rsidRPr="00CC1F30">
        <w:rPr>
          <w:rFonts w:hint="cs"/>
          <w:sz w:val="34"/>
          <w:szCs w:val="34"/>
          <w:rtl/>
          <w:lang w:val="fr-CH"/>
        </w:rPr>
        <w:t xml:space="preserve"> </w:t>
      </w:r>
      <w:r w:rsidR="00E5217F">
        <w:rPr>
          <w:rFonts w:hint="cs"/>
          <w:sz w:val="34"/>
          <w:szCs w:val="34"/>
          <w:rtl/>
          <w:lang w:val="fr-CH"/>
        </w:rPr>
        <w:t>ل</w:t>
      </w:r>
      <w:r w:rsidRPr="00CC1F30">
        <w:rPr>
          <w:rFonts w:hint="cs"/>
          <w:sz w:val="34"/>
          <w:szCs w:val="34"/>
          <w:rtl/>
          <w:lang w:val="fr-CH"/>
        </w:rPr>
        <w:t>لإيداعات</w:t>
      </w:r>
      <w:r w:rsidR="00CA2731">
        <w:rPr>
          <w:rFonts w:hint="cs"/>
          <w:sz w:val="34"/>
          <w:szCs w:val="34"/>
          <w:rtl/>
          <w:lang w:val="fr-CH"/>
        </w:rPr>
        <w:t>.</w:t>
      </w:r>
    </w:p>
    <w:p w:rsidR="00884CF0" w:rsidRPr="00FA6514" w:rsidRDefault="00BB310C" w:rsidP="00862268">
      <w:pPr>
        <w:keepNext/>
        <w:jc w:val="center"/>
        <w:rPr>
          <w:rFonts w:ascii="Arabic Typesetting" w:hAnsi="Arabic Typesetting" w:cs="Arabic Typesetting"/>
          <w:sz w:val="30"/>
          <w:szCs w:val="30"/>
          <w:rtl/>
          <w:lang w:val="fr-CH"/>
        </w:rPr>
      </w:pPr>
      <w:r>
        <w:rPr>
          <w:rFonts w:hint="cs"/>
          <w:noProof/>
          <w:rtl/>
          <w:lang w:bidi="ar-SA"/>
        </w:rPr>
        <w:drawing>
          <wp:inline distT="0" distB="0" distL="0" distR="0" wp14:anchorId="0271900C" wp14:editId="59AFD0CF">
            <wp:extent cx="5499735" cy="3084195"/>
            <wp:effectExtent l="0" t="0" r="571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99735" cy="3084195"/>
                    </a:xfrm>
                    <a:prstGeom prst="rect">
                      <a:avLst/>
                    </a:prstGeom>
                    <a:noFill/>
                    <a:ln>
                      <a:noFill/>
                    </a:ln>
                  </pic:spPr>
                </pic:pic>
              </a:graphicData>
            </a:graphic>
          </wp:inline>
        </w:drawing>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t>مخطّط طلبات معاهدة التعاون بشأن البراءات</w:t>
      </w:r>
    </w:p>
    <w:p w:rsidR="00884CF0" w:rsidRPr="00FA6514" w:rsidRDefault="00BB310C" w:rsidP="00862268">
      <w:pPr>
        <w:keepNext/>
        <w:spacing w:after="120"/>
        <w:jc w:val="center"/>
        <w:rPr>
          <w:rFonts w:ascii="Arabic Typesetting" w:hAnsi="Arabic Typesetting" w:cs="Arabic Typesetting"/>
          <w:sz w:val="30"/>
          <w:szCs w:val="30"/>
          <w:lang w:val="fr-CH"/>
        </w:rPr>
      </w:pPr>
      <w:r>
        <w:rPr>
          <w:rFonts w:hint="cs"/>
          <w:noProof/>
          <w:rtl/>
          <w:lang w:bidi="ar-SA"/>
        </w:rPr>
        <w:drawing>
          <wp:inline distT="0" distB="0" distL="0" distR="0" wp14:anchorId="48EA74BC" wp14:editId="658D317A">
            <wp:extent cx="3166110" cy="30708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66110" cy="307086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ويبين الرسم 3 تطور الطلبات المتوقعة على الفحص التمهيدي الدولي بناء على الفصل الثاني من معاهدة التعاون بشأن البراءات في الفترة حتى سنة 2015. وكما يتضح من هذا الرسم فمن المرتقب أن يظل عدد الطلبات على الإجراءات بناء على الفصل الثاني ثابتا نسبيا عند حوالي 000 13 طلب في كل عام أثناء الفترة من سنة 2013 إلى سنة 2015. وجدير بالذكر أن التراجع الطويل الأجل في الانتفاع بإجراءات الفصل الثاني عُزي إلى التغييرات التي أدخلت على اللائحة التنفيذية لمعاهدة التعاون بشأن البراءات ونفذت في سنتي 2002 و2004. ولما قل اهتمام مودعي الطلبات بناء على معاهدة التعاون بشأن البراءات بطلب إجراء الفحص التمهيدي، فمن المرجح أن تسجل النتائج النهائية تغيرات إلى الانخفاض.</w:t>
      </w:r>
    </w:p>
    <w:p w:rsidR="00884CF0" w:rsidRPr="00EF1351" w:rsidRDefault="00884CF0" w:rsidP="00862268">
      <w:pPr>
        <w:keepNext/>
        <w:spacing w:line="300" w:lineRule="exact"/>
        <w:jc w:val="center"/>
        <w:rPr>
          <w:rFonts w:ascii="Tahoma" w:hAnsi="Tahoma" w:cs="Tahoma"/>
          <w:sz w:val="18"/>
          <w:szCs w:val="18"/>
          <w:rtl/>
          <w:lang w:val="fr-CH"/>
        </w:rPr>
      </w:pPr>
      <w:r w:rsidRPr="00EF1351">
        <w:rPr>
          <w:rFonts w:ascii="Tahoma" w:hAnsi="Tahoma" w:cs="Tahoma"/>
          <w:sz w:val="18"/>
          <w:szCs w:val="18"/>
          <w:rtl/>
          <w:lang w:val="fr-CH"/>
        </w:rPr>
        <w:t xml:space="preserve">الرسم 3 – طلبات الفحص التمهيدي الدولي بناء على الفصل الثاني من </w:t>
      </w:r>
      <w:r w:rsidRPr="00EF1351">
        <w:rPr>
          <w:rFonts w:ascii="Tahoma" w:hAnsi="Tahoma" w:cs="Tahoma" w:hint="cs"/>
          <w:sz w:val="18"/>
          <w:szCs w:val="18"/>
          <w:rtl/>
          <w:lang w:val="fr-CH"/>
        </w:rPr>
        <w:t>سنة 2007 إلى سنة 2015</w:t>
      </w:r>
    </w:p>
    <w:p w:rsidR="00884CF0" w:rsidRPr="00DD1F79" w:rsidRDefault="00BB310C" w:rsidP="00862268">
      <w:pPr>
        <w:pStyle w:val="NormalParaAR"/>
        <w:spacing w:after="120" w:line="240" w:lineRule="auto"/>
        <w:jc w:val="center"/>
        <w:rPr>
          <w:rtl/>
          <w:lang w:val="fr-CH" w:bidi="ar-EG"/>
        </w:rPr>
      </w:pPr>
      <w:r>
        <w:rPr>
          <w:noProof/>
        </w:rPr>
        <w:drawing>
          <wp:inline distT="0" distB="0" distL="0" distR="0" wp14:anchorId="74B005B6" wp14:editId="1FD802A4">
            <wp:extent cx="5486400" cy="31115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3CEA1A3B" wp14:editId="7BFD1C4D">
            <wp:extent cx="5936615" cy="70993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 xml:space="preserve">استخدام </w:t>
      </w:r>
      <w:r w:rsidRPr="00CC1F30">
        <w:rPr>
          <w:rFonts w:ascii="Arabic Typesetting" w:hAnsi="Arabic Typesetting" w:cs="Arabic Typesetting" w:hint="cs"/>
          <w:i/>
          <w:iCs/>
          <w:sz w:val="34"/>
          <w:szCs w:val="34"/>
          <w:rtl/>
          <w:lang w:val="fr-CH"/>
        </w:rPr>
        <w:t>أساليب</w:t>
      </w:r>
      <w:r w:rsidRPr="00CC1F30">
        <w:rPr>
          <w:rFonts w:ascii="Arabic Typesetting" w:hAnsi="Arabic Typesetting" w:cs="Arabic Typesetting"/>
          <w:i/>
          <w:iCs/>
          <w:sz w:val="34"/>
          <w:szCs w:val="34"/>
          <w:rtl/>
          <w:lang w:val="fr-CH"/>
        </w:rPr>
        <w:t xml:space="preserve"> الإيداع الإلكتروني</w:t>
      </w:r>
    </w:p>
    <w:p w:rsidR="00884CF0" w:rsidRPr="00CC1F30" w:rsidRDefault="00884CF0" w:rsidP="00862268">
      <w:pPr>
        <w:pStyle w:val="NumberedParaAR"/>
        <w:numPr>
          <w:ilvl w:val="0"/>
          <w:numId w:val="87"/>
        </w:numPr>
        <w:spacing w:after="120" w:line="340" w:lineRule="exact"/>
        <w:rPr>
          <w:sz w:val="34"/>
          <w:szCs w:val="34"/>
          <w:lang w:val="fr-CH"/>
        </w:rPr>
      </w:pPr>
      <w:r w:rsidRPr="00CC1F30">
        <w:rPr>
          <w:sz w:val="34"/>
          <w:szCs w:val="34"/>
          <w:rtl/>
          <w:lang w:val="fr-CH"/>
        </w:rPr>
        <w:t xml:space="preserve">يبيّن الرسم 4 </w:t>
      </w:r>
      <w:r w:rsidRPr="00CC1F30">
        <w:rPr>
          <w:rFonts w:hint="cs"/>
          <w:sz w:val="34"/>
          <w:szCs w:val="34"/>
          <w:rtl/>
          <w:lang w:val="fr-CH"/>
        </w:rPr>
        <w:t xml:space="preserve">أدناه </w:t>
      </w:r>
      <w:r w:rsidRPr="00CC1F30">
        <w:rPr>
          <w:sz w:val="34"/>
          <w:szCs w:val="34"/>
          <w:rtl/>
          <w:lang w:val="fr-CH"/>
        </w:rPr>
        <w:t xml:space="preserve">تقديرات استخدام </w:t>
      </w:r>
      <w:r w:rsidRPr="00CC1F30">
        <w:rPr>
          <w:rFonts w:hint="cs"/>
          <w:sz w:val="34"/>
          <w:szCs w:val="34"/>
          <w:rtl/>
          <w:lang w:val="fr-CH"/>
        </w:rPr>
        <w:t>أساليب</w:t>
      </w:r>
      <w:r w:rsidRPr="00CC1F30">
        <w:rPr>
          <w:sz w:val="34"/>
          <w:szCs w:val="34"/>
          <w:rtl/>
          <w:lang w:val="fr-CH"/>
        </w:rPr>
        <w:t xml:space="preserve"> الإيداع الإلكتروني (من خلال برنامج الطلب الإلكتروني (</w:t>
      </w:r>
      <w:r w:rsidRPr="00CC1F30">
        <w:rPr>
          <w:sz w:val="34"/>
          <w:szCs w:val="34"/>
          <w:lang w:val="fr-CH"/>
        </w:rPr>
        <w:t>EASY</w:t>
      </w:r>
      <w:r w:rsidRPr="00CC1F30">
        <w:rPr>
          <w:sz w:val="34"/>
          <w:szCs w:val="34"/>
          <w:rtl/>
          <w:lang w:val="fr-CH"/>
        </w:rPr>
        <w:t xml:space="preserve">) أو بنسق </w:t>
      </w:r>
      <w:r w:rsidRPr="00CC1F30">
        <w:rPr>
          <w:sz w:val="34"/>
          <w:szCs w:val="34"/>
          <w:lang w:val="fr-CH"/>
        </w:rPr>
        <w:t>PDF</w:t>
      </w:r>
      <w:r w:rsidRPr="00CC1F30">
        <w:rPr>
          <w:sz w:val="34"/>
          <w:szCs w:val="34"/>
          <w:rtl/>
          <w:lang w:val="fr-CH"/>
        </w:rPr>
        <w:t xml:space="preserve"> أو نسق </w:t>
      </w:r>
      <w:r w:rsidRPr="00CC1F30">
        <w:rPr>
          <w:sz w:val="34"/>
          <w:szCs w:val="34"/>
          <w:lang w:val="fr-CH"/>
        </w:rPr>
        <w:t>XML</w:t>
      </w:r>
      <w:r w:rsidRPr="00CC1F30">
        <w:rPr>
          <w:sz w:val="34"/>
          <w:szCs w:val="34"/>
          <w:rtl/>
          <w:lang w:val="fr-CH"/>
        </w:rPr>
        <w:t xml:space="preserve">) كنسبة مئوية من مجموع </w:t>
      </w:r>
      <w:r w:rsidRPr="00CC1F30">
        <w:rPr>
          <w:rFonts w:hint="cs"/>
          <w:sz w:val="34"/>
          <w:szCs w:val="34"/>
          <w:rtl/>
          <w:lang w:val="fr-CH"/>
        </w:rPr>
        <w:t>الطلبات المودعة</w:t>
      </w:r>
      <w:r w:rsidRPr="00CC1F30">
        <w:rPr>
          <w:sz w:val="34"/>
          <w:szCs w:val="34"/>
          <w:rtl/>
          <w:lang w:val="fr-CH"/>
        </w:rPr>
        <w:t xml:space="preserve">. وكما يتضح من الرسم 4، فقد </w:t>
      </w:r>
      <w:r w:rsidRPr="00CC1F30">
        <w:rPr>
          <w:rFonts w:hint="cs"/>
          <w:sz w:val="34"/>
          <w:szCs w:val="34"/>
          <w:rtl/>
          <w:lang w:val="fr-CH"/>
        </w:rPr>
        <w:t>لا يزال يزيد</w:t>
      </w:r>
      <w:r w:rsidRPr="00CC1F30">
        <w:rPr>
          <w:sz w:val="34"/>
          <w:szCs w:val="34"/>
          <w:rtl/>
          <w:lang w:val="fr-CH"/>
        </w:rPr>
        <w:t xml:space="preserve"> استخدام</w:t>
      </w:r>
      <w:r w:rsidRPr="00CC1F30">
        <w:rPr>
          <w:rFonts w:hint="cs"/>
          <w:sz w:val="34"/>
          <w:szCs w:val="34"/>
          <w:rtl/>
          <w:lang w:val="fr-CH"/>
        </w:rPr>
        <w:t xml:space="preserve"> أساليب</w:t>
      </w:r>
      <w:r w:rsidRPr="00CC1F30">
        <w:rPr>
          <w:sz w:val="34"/>
          <w:szCs w:val="34"/>
          <w:rtl/>
          <w:lang w:val="fr-CH"/>
        </w:rPr>
        <w:t xml:space="preserve"> الإيداع الإلكتروني </w:t>
      </w:r>
      <w:r w:rsidRPr="00CC1F30">
        <w:rPr>
          <w:rFonts w:hint="cs"/>
          <w:sz w:val="34"/>
          <w:szCs w:val="34"/>
          <w:rtl/>
          <w:lang w:val="fr-CH"/>
        </w:rPr>
        <w:t>زيادة مطردة. وفي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وناهز</w:t>
      </w:r>
      <w:r w:rsidRPr="00CC1F30">
        <w:rPr>
          <w:rFonts w:hint="cs"/>
          <w:sz w:val="34"/>
          <w:szCs w:val="34"/>
          <w:rtl/>
          <w:lang w:val="fr-CH"/>
        </w:rPr>
        <w:t xml:space="preserve"> الإيداع الإلكتروني نسبة 90 في المائة</w:t>
      </w:r>
      <w:r w:rsidRPr="00CC1F30">
        <w:rPr>
          <w:sz w:val="34"/>
          <w:szCs w:val="34"/>
          <w:rtl/>
          <w:lang w:val="fr-CH"/>
        </w:rPr>
        <w:t xml:space="preserve"> من مجموع </w:t>
      </w:r>
      <w:r w:rsidRPr="00CC1F30">
        <w:rPr>
          <w:rFonts w:hint="cs"/>
          <w:sz w:val="34"/>
          <w:szCs w:val="34"/>
          <w:rtl/>
          <w:lang w:val="fr-CH"/>
        </w:rPr>
        <w:t>الإيداعات</w:t>
      </w:r>
      <w:r w:rsidRPr="00CC1F30">
        <w:rPr>
          <w:sz w:val="34"/>
          <w:szCs w:val="34"/>
          <w:rtl/>
          <w:lang w:val="fr-CH"/>
        </w:rPr>
        <w:t>.</w:t>
      </w:r>
    </w:p>
    <w:p w:rsidR="00884CF0" w:rsidRPr="00F87BDD" w:rsidRDefault="00884CF0" w:rsidP="00862268">
      <w:pPr>
        <w:keepNext/>
        <w:spacing w:line="300" w:lineRule="exact"/>
        <w:jc w:val="center"/>
        <w:rPr>
          <w:rFonts w:ascii="Tahoma" w:hAnsi="Tahoma" w:cs="Tahoma"/>
          <w:sz w:val="18"/>
          <w:szCs w:val="18"/>
          <w:rtl/>
          <w:lang w:val="fr-CH"/>
        </w:rPr>
      </w:pPr>
      <w:r w:rsidRPr="00F87BDD">
        <w:rPr>
          <w:rFonts w:ascii="Tahoma" w:hAnsi="Tahoma" w:cs="Tahoma"/>
          <w:sz w:val="18"/>
          <w:szCs w:val="18"/>
          <w:rtl/>
          <w:lang w:val="fr-CH"/>
        </w:rPr>
        <w:t>الرسم 4 – استخدام أساليب الإيداع الإلكتروني (</w:t>
      </w:r>
      <w:r w:rsidRPr="00F87BDD">
        <w:rPr>
          <w:rFonts w:ascii="Tahoma" w:hAnsi="Tahoma" w:cs="Tahoma"/>
          <w:sz w:val="18"/>
          <w:szCs w:val="18"/>
          <w:lang w:val="fr-CH"/>
        </w:rPr>
        <w:t>EASY</w:t>
      </w:r>
      <w:r w:rsidRPr="00F87BDD">
        <w:rPr>
          <w:rFonts w:ascii="Tahoma" w:hAnsi="Tahoma" w:cs="Tahoma"/>
          <w:sz w:val="18"/>
          <w:szCs w:val="18"/>
          <w:rtl/>
          <w:lang w:val="fr-CH"/>
        </w:rPr>
        <w:t xml:space="preserve"> أو</w:t>
      </w:r>
      <w:r w:rsidRPr="00F87BDD">
        <w:rPr>
          <w:rFonts w:ascii="Tahoma" w:hAnsi="Tahoma" w:cs="Tahoma"/>
          <w:sz w:val="18"/>
          <w:szCs w:val="18"/>
          <w:lang w:val="fr-CH"/>
        </w:rPr>
        <w:t>PDF</w:t>
      </w:r>
      <w:r w:rsidRPr="00F87BDD">
        <w:rPr>
          <w:rFonts w:ascii="Tahoma" w:hAnsi="Tahoma" w:cs="Tahoma"/>
          <w:sz w:val="18"/>
          <w:szCs w:val="18"/>
          <w:rtl/>
          <w:lang w:val="fr-CH"/>
        </w:rPr>
        <w:t xml:space="preserve"> أو</w:t>
      </w:r>
      <w:r w:rsidRPr="00F87BDD">
        <w:rPr>
          <w:rFonts w:ascii="Tahoma" w:hAnsi="Tahoma" w:cs="Tahoma"/>
          <w:sz w:val="18"/>
          <w:szCs w:val="18"/>
          <w:lang w:val="fr-CH"/>
        </w:rPr>
        <w:t>XML</w:t>
      </w:r>
      <w:r w:rsidRPr="00F87BDD">
        <w:rPr>
          <w:rFonts w:ascii="Tahoma" w:hAnsi="Tahoma" w:cs="Tahoma"/>
          <w:sz w:val="18"/>
          <w:szCs w:val="18"/>
          <w:rtl/>
          <w:lang w:val="fr-CH"/>
        </w:rPr>
        <w:t>)</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كنسبة مئوية من مجموع الإيداعات من سنة 2010 إلى سنة 2015</w:t>
      </w:r>
    </w:p>
    <w:p w:rsidR="00884CF0" w:rsidRDefault="00BB310C" w:rsidP="00862268">
      <w:pPr>
        <w:pStyle w:val="NormalParaAR"/>
        <w:spacing w:after="120" w:line="240" w:lineRule="auto"/>
        <w:jc w:val="center"/>
        <w:rPr>
          <w:rtl/>
        </w:rPr>
      </w:pPr>
      <w:r>
        <w:rPr>
          <w:rFonts w:hint="cs"/>
          <w:noProof/>
        </w:rPr>
        <w:drawing>
          <wp:inline distT="0" distB="0" distL="0" distR="0" wp14:anchorId="3833B221" wp14:editId="32457514">
            <wp:extent cx="5936615" cy="3275330"/>
            <wp:effectExtent l="0" t="0" r="698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6615" cy="32753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DA958FB" wp14:editId="54C7716B">
            <wp:extent cx="5936615" cy="70993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w:t>
      </w:r>
      <w:r w:rsidRPr="00CC1F30">
        <w:rPr>
          <w:sz w:val="34"/>
          <w:szCs w:val="34"/>
          <w:rtl/>
          <w:lang w:val="fr-CH"/>
        </w:rPr>
        <w:t xml:space="preserve">يرد في الرسم 5 أدناه بيان </w:t>
      </w:r>
      <w:r w:rsidRPr="00CC1F30">
        <w:rPr>
          <w:rFonts w:hint="cs"/>
          <w:sz w:val="34"/>
          <w:szCs w:val="34"/>
          <w:rtl/>
          <w:lang w:val="fr-CH"/>
        </w:rPr>
        <w:t>ب</w:t>
      </w:r>
      <w:r w:rsidRPr="00CC1F30">
        <w:rPr>
          <w:sz w:val="34"/>
          <w:szCs w:val="34"/>
          <w:rtl/>
          <w:lang w:val="fr-CH"/>
        </w:rPr>
        <w:t>العدد المقدر للطلبات الدولية المودعة</w:t>
      </w:r>
      <w:r w:rsidRPr="00CC1F30">
        <w:rPr>
          <w:rFonts w:hint="cs"/>
          <w:sz w:val="34"/>
          <w:szCs w:val="34"/>
          <w:rtl/>
          <w:lang w:val="fr-CH"/>
        </w:rPr>
        <w:t xml:space="preserve"> بناء على معاهدة التعاون بشأن البراءات</w:t>
      </w:r>
      <w:r w:rsidRPr="00CC1F30">
        <w:rPr>
          <w:sz w:val="34"/>
          <w:szCs w:val="34"/>
          <w:rtl/>
          <w:lang w:val="fr-CH"/>
        </w:rPr>
        <w:t xml:space="preserve"> لدى المكتب الدولي بصفته مكتبا لتسلّم الطلبات. وكما يتضح من هذا الرسم فمن المرتقب أن يزيد </w:t>
      </w:r>
      <w:r w:rsidRPr="00CC1F30">
        <w:rPr>
          <w:rFonts w:hint="cs"/>
          <w:sz w:val="34"/>
          <w:szCs w:val="34"/>
          <w:rtl/>
          <w:lang w:val="fr-CH"/>
        </w:rPr>
        <w:t xml:space="preserve">هذا </w:t>
      </w:r>
      <w:r w:rsidRPr="00CC1F30">
        <w:rPr>
          <w:sz w:val="34"/>
          <w:szCs w:val="34"/>
          <w:rtl/>
          <w:lang w:val="fr-CH"/>
        </w:rPr>
        <w:t>العدد تدريجيا في السنوات القليلة المقبلة.</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الرسم 5 – الطلبات الدولية المودعة بناء على معاهدة التعاون بشأن البراءات</w:t>
      </w:r>
      <w:r w:rsidRPr="00F87BDD">
        <w:rPr>
          <w:rFonts w:ascii="Tahoma" w:hAnsi="Tahoma" w:cs="Tahoma"/>
          <w:sz w:val="18"/>
          <w:szCs w:val="18"/>
          <w:rtl/>
          <w:lang w:val="fr-CH"/>
        </w:rPr>
        <w:br/>
        <w:t>لدى المكتب الدولي بصفته مكتبا لتسلم الطلبات من سنة 2000 إلى سنة 2015</w:t>
      </w:r>
    </w:p>
    <w:p w:rsidR="00884CF0" w:rsidRPr="0015381E" w:rsidRDefault="00BB310C" w:rsidP="00862268">
      <w:pPr>
        <w:pStyle w:val="NormalParaAR"/>
        <w:spacing w:after="120" w:line="240" w:lineRule="auto"/>
        <w:jc w:val="center"/>
        <w:rPr>
          <w:rtl/>
          <w:lang w:val="fr-CH"/>
        </w:rPr>
      </w:pPr>
      <w:r>
        <w:rPr>
          <w:rFonts w:hint="cs"/>
          <w:noProof/>
        </w:rPr>
        <w:drawing>
          <wp:inline distT="0" distB="0" distL="0" distR="0" wp14:anchorId="025706B8" wp14:editId="5FA96316">
            <wp:extent cx="5936615" cy="42291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6615" cy="422910"/>
                    </a:xfrm>
                    <a:prstGeom prst="rect">
                      <a:avLst/>
                    </a:prstGeom>
                    <a:noFill/>
                    <a:ln>
                      <a:noFill/>
                    </a:ln>
                  </pic:spPr>
                </pic:pic>
              </a:graphicData>
            </a:graphic>
          </wp:inline>
        </w:drawing>
      </w:r>
    </w:p>
    <w:p w:rsidR="00884CF0" w:rsidRPr="00CC1F30" w:rsidRDefault="00884CF0" w:rsidP="00862268">
      <w:pPr>
        <w:keepNext/>
        <w:spacing w:afterLines="120" w:after="288"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مستوى الإيرادات المرتقبة من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w:t>
      </w:r>
    </w:p>
    <w:p w:rsidR="00884CF0" w:rsidRPr="00CC1F30" w:rsidRDefault="00884CF0" w:rsidP="00862268">
      <w:pPr>
        <w:pStyle w:val="NumberedParaAR"/>
        <w:numPr>
          <w:ilvl w:val="0"/>
          <w:numId w:val="87"/>
        </w:numPr>
        <w:spacing w:afterLines="120" w:after="288" w:line="340" w:lineRule="exact"/>
        <w:rPr>
          <w:sz w:val="34"/>
          <w:szCs w:val="34"/>
          <w:rtl/>
          <w:lang w:val="fr-CH"/>
        </w:rPr>
      </w:pPr>
      <w:r w:rsidRPr="00CC1F30">
        <w:rPr>
          <w:sz w:val="34"/>
          <w:szCs w:val="34"/>
          <w:rtl/>
          <w:lang w:val="fr-CH"/>
        </w:rPr>
        <w:t>يبيّن الرسم</w:t>
      </w:r>
      <w:r w:rsidRPr="00CC1F30">
        <w:rPr>
          <w:rFonts w:hint="cs"/>
          <w:sz w:val="34"/>
          <w:szCs w:val="34"/>
          <w:rtl/>
          <w:lang w:val="fr-CH"/>
        </w:rPr>
        <w:t>ان</w:t>
      </w:r>
      <w:r w:rsidRPr="00CC1F30">
        <w:rPr>
          <w:sz w:val="34"/>
          <w:szCs w:val="34"/>
          <w:rtl/>
          <w:lang w:val="fr-CH"/>
        </w:rPr>
        <w:t xml:space="preserve"> 6 </w:t>
      </w:r>
      <w:r w:rsidRPr="00CC1F30">
        <w:rPr>
          <w:rFonts w:hint="cs"/>
          <w:sz w:val="34"/>
          <w:szCs w:val="34"/>
          <w:rtl/>
          <w:lang w:val="fr-CH"/>
        </w:rPr>
        <w:t xml:space="preserve">و7 </w:t>
      </w:r>
      <w:r w:rsidRPr="00CC1F30">
        <w:rPr>
          <w:sz w:val="34"/>
          <w:szCs w:val="34"/>
          <w:rtl/>
          <w:lang w:val="fr-CH"/>
        </w:rPr>
        <w:t>الإيرادات المحسوبة لمعاهدة</w:t>
      </w:r>
      <w:r w:rsidRPr="00CC1F30">
        <w:rPr>
          <w:rFonts w:hint="cs"/>
          <w:sz w:val="34"/>
          <w:szCs w:val="34"/>
          <w:rtl/>
          <w:lang w:val="fr-CH"/>
        </w:rPr>
        <w:t xml:space="preserve"> التعاون بشأن</w:t>
      </w:r>
      <w:r w:rsidRPr="00CC1F30">
        <w:rPr>
          <w:sz w:val="34"/>
          <w:szCs w:val="34"/>
          <w:rtl/>
          <w:lang w:val="fr-CH"/>
        </w:rPr>
        <w:t xml:space="preserve"> البراءات</w:t>
      </w:r>
      <w:r w:rsidRPr="00CC1F30">
        <w:rPr>
          <w:rFonts w:hint="cs"/>
          <w:sz w:val="34"/>
          <w:szCs w:val="34"/>
          <w:rtl/>
          <w:lang w:val="fr-CH"/>
        </w:rPr>
        <w:t xml:space="preserve"> في الفترة</w:t>
      </w:r>
      <w:r w:rsidRPr="00CC1F30">
        <w:rPr>
          <w:sz w:val="34"/>
          <w:szCs w:val="34"/>
          <w:rtl/>
          <w:lang w:val="fr-CH"/>
        </w:rPr>
        <w:t xml:space="preserve"> </w:t>
      </w:r>
      <w:r w:rsidRPr="00CC1F30">
        <w:rPr>
          <w:rFonts w:hint="cs"/>
          <w:sz w:val="34"/>
          <w:szCs w:val="34"/>
          <w:rtl/>
          <w:lang w:val="fr-CH"/>
        </w:rPr>
        <w:t>من سنة 2010 إلى سنة 2012،</w:t>
      </w:r>
      <w:r w:rsidRPr="00CC1F30">
        <w:rPr>
          <w:sz w:val="34"/>
          <w:szCs w:val="34"/>
          <w:rtl/>
          <w:lang w:val="fr-CH"/>
        </w:rPr>
        <w:t xml:space="preserve"> وإيراداتها </w:t>
      </w:r>
      <w:r w:rsidRPr="00CC1F30">
        <w:rPr>
          <w:rFonts w:hint="cs"/>
          <w:sz w:val="34"/>
          <w:szCs w:val="34"/>
          <w:rtl/>
          <w:lang w:val="fr-CH"/>
        </w:rPr>
        <w:t>المتوقعة</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2013</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w:t>
      </w:r>
      <w:r w:rsidRPr="00CC1F30">
        <w:rPr>
          <w:rFonts w:hint="cs"/>
          <w:sz w:val="34"/>
          <w:szCs w:val="34"/>
          <w:rtl/>
          <w:lang w:val="fr-CH"/>
        </w:rPr>
        <w:t>5</w:t>
      </w:r>
      <w:r w:rsidRPr="00CC1F30">
        <w:rPr>
          <w:sz w:val="34"/>
          <w:szCs w:val="34"/>
          <w:rtl/>
          <w:lang w:val="fr-CH"/>
        </w:rPr>
        <w:t>، بحسب نوع الإيرادات. ويستند هذا</w:t>
      </w:r>
      <w:r w:rsidRPr="00CC1F30">
        <w:rPr>
          <w:rFonts w:hint="cs"/>
          <w:sz w:val="34"/>
          <w:szCs w:val="34"/>
          <w:rtl/>
          <w:lang w:val="fr-CH"/>
        </w:rPr>
        <w:t xml:space="preserve">ن </w:t>
      </w:r>
      <w:r w:rsidRPr="00CC1F30">
        <w:rPr>
          <w:sz w:val="34"/>
          <w:szCs w:val="34"/>
          <w:rtl/>
          <w:lang w:val="fr-CH"/>
        </w:rPr>
        <w:t>الرسم</w:t>
      </w:r>
      <w:r w:rsidRPr="00CC1F30">
        <w:rPr>
          <w:rFonts w:hint="cs"/>
          <w:sz w:val="34"/>
          <w:szCs w:val="34"/>
          <w:rtl/>
          <w:lang w:val="fr-CH"/>
        </w:rPr>
        <w:t>ان</w:t>
      </w:r>
      <w:r w:rsidRPr="00CC1F30">
        <w:rPr>
          <w:sz w:val="34"/>
          <w:szCs w:val="34"/>
          <w:rtl/>
          <w:lang w:val="fr-CH"/>
        </w:rPr>
        <w:t xml:space="preserve"> إلى مستوى الطلبات المرتقب (الرسم 1)</w:t>
      </w:r>
      <w:r w:rsidRPr="00CC1F30">
        <w:rPr>
          <w:rFonts w:hint="cs"/>
          <w:sz w:val="34"/>
          <w:szCs w:val="34"/>
          <w:rtl/>
          <w:lang w:val="fr-CH"/>
        </w:rPr>
        <w:t xml:space="preserve">، </w:t>
      </w:r>
      <w:r w:rsidRPr="00CC1F30">
        <w:rPr>
          <w:sz w:val="34"/>
          <w:szCs w:val="34"/>
          <w:rtl/>
          <w:lang w:val="fr-CH"/>
        </w:rPr>
        <w:t>وحساب تقديري للمستوى المرتقب لرسوم الصفحات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بناء على الفصل الثاني (الرسم 3)</w:t>
      </w:r>
      <w:r w:rsidRPr="00CC1F30">
        <w:rPr>
          <w:rFonts w:hint="cs"/>
          <w:sz w:val="34"/>
          <w:szCs w:val="34"/>
          <w:rtl/>
          <w:lang w:val="fr-CH"/>
        </w:rPr>
        <w:t>،</w:t>
      </w:r>
      <w:r w:rsidRPr="00CC1F30">
        <w:rPr>
          <w:sz w:val="34"/>
          <w:szCs w:val="34"/>
          <w:rtl/>
          <w:lang w:val="fr-CH"/>
        </w:rPr>
        <w:t xml:space="preserve"> والمستوى المرتقب للإيداعات الإلكترونية (الرسم 4)</w:t>
      </w:r>
      <w:r w:rsidRPr="00CC1F30">
        <w:rPr>
          <w:rFonts w:hint="cs"/>
          <w:sz w:val="34"/>
          <w:szCs w:val="34"/>
          <w:rtl/>
          <w:lang w:val="fr-CH"/>
        </w:rPr>
        <w:t>،</w:t>
      </w:r>
      <w:r w:rsidRPr="00CC1F30">
        <w:rPr>
          <w:sz w:val="34"/>
          <w:szCs w:val="34"/>
          <w:rtl/>
          <w:lang w:val="fr-CH"/>
        </w:rPr>
        <w:t xml:space="preserve"> والمستوى المرتقب للإيداعات لدى المكتب الدولي</w:t>
      </w:r>
      <w:r w:rsidRPr="00CC1F30">
        <w:rPr>
          <w:rFonts w:hint="cs"/>
          <w:sz w:val="34"/>
          <w:szCs w:val="34"/>
          <w:rtl/>
          <w:lang w:val="fr-CH"/>
        </w:rPr>
        <w:t xml:space="preserve"> </w:t>
      </w:r>
      <w:r w:rsidRPr="00CC1F30">
        <w:rPr>
          <w:sz w:val="34"/>
          <w:szCs w:val="34"/>
          <w:rtl/>
          <w:lang w:val="fr-CH"/>
        </w:rPr>
        <w:t xml:space="preserve">بصفته مكتبا لتسلم الطلبات (الرسم 5). ويرد في الرسم </w:t>
      </w:r>
      <w:r w:rsidRPr="00CC1F30">
        <w:rPr>
          <w:rFonts w:hint="cs"/>
          <w:sz w:val="34"/>
          <w:szCs w:val="34"/>
          <w:rtl/>
          <w:lang w:val="fr-CH"/>
        </w:rPr>
        <w:t>9</w:t>
      </w:r>
      <w:r w:rsidRPr="00CC1F30">
        <w:rPr>
          <w:sz w:val="34"/>
          <w:szCs w:val="34"/>
          <w:rtl/>
          <w:lang w:val="fr-CH"/>
        </w:rPr>
        <w:t xml:space="preserve"> الجدول الحالي لرسوم معاهدة</w:t>
      </w:r>
      <w:r w:rsidRPr="00CC1F30">
        <w:rPr>
          <w:rFonts w:hint="cs"/>
          <w:sz w:val="34"/>
          <w:szCs w:val="34"/>
          <w:rtl/>
          <w:lang w:val="fr-CH"/>
        </w:rPr>
        <w:t xml:space="preserve"> التعاون بشأن</w:t>
      </w:r>
      <w:r w:rsidRPr="00CC1F30">
        <w:rPr>
          <w:sz w:val="34"/>
          <w:szCs w:val="34"/>
          <w:rtl/>
          <w:lang w:val="fr-CH"/>
        </w:rPr>
        <w:t xml:space="preserve"> البراءات.</w:t>
      </w:r>
    </w:p>
    <w:p w:rsidR="00884CF0" w:rsidRDefault="00884CF0" w:rsidP="00862268">
      <w:pPr>
        <w:pStyle w:val="NumberedParaAR"/>
        <w:numPr>
          <w:ilvl w:val="0"/>
          <w:numId w:val="87"/>
        </w:numPr>
        <w:spacing w:afterLines="120" w:after="288" w:line="340" w:lineRule="exact"/>
        <w:rPr>
          <w:sz w:val="34"/>
          <w:szCs w:val="34"/>
          <w:lang w:val="fr-CH"/>
        </w:rPr>
      </w:pPr>
      <w:r w:rsidRPr="00CC1F30">
        <w:rPr>
          <w:rFonts w:hint="cs"/>
          <w:sz w:val="34"/>
          <w:szCs w:val="34"/>
          <w:rtl/>
          <w:lang w:val="fr-CH"/>
        </w:rPr>
        <w:t>ويبين الرسم 6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84CF0" w:rsidRPr="00F87BDD" w:rsidRDefault="00884CF0" w:rsidP="00862268">
      <w:pPr>
        <w:pStyle w:val="NumberedParaAR"/>
        <w:numPr>
          <w:ilvl w:val="0"/>
          <w:numId w:val="0"/>
        </w:numPr>
        <w:spacing w:afterLines="120" w:after="288" w:line="340" w:lineRule="exact"/>
        <w:jc w:val="center"/>
        <w:rPr>
          <w:rFonts w:ascii="Tahoma" w:hAnsi="Tahoma" w:cs="Tahoma"/>
          <w:sz w:val="18"/>
          <w:szCs w:val="18"/>
          <w:rtl/>
          <w:lang w:val="fr-CH"/>
        </w:rPr>
      </w:pPr>
      <w:r>
        <w:rPr>
          <w:sz w:val="34"/>
          <w:szCs w:val="34"/>
          <w:rtl/>
          <w:lang w:val="fr-CH"/>
        </w:rPr>
        <w:br w:type="page"/>
      </w:r>
      <w:r w:rsidRPr="00F87BDD">
        <w:rPr>
          <w:rFonts w:ascii="Tahoma" w:hAnsi="Tahoma" w:cs="Tahoma"/>
          <w:sz w:val="18"/>
          <w:szCs w:val="18"/>
          <w:rtl/>
          <w:lang w:val="fr-CH"/>
        </w:rPr>
        <w:t>الرسم 6 – الإيرادات المفترضة المتوقعة لمعاهدة التعاون بشأن البراءات حتى سنة 2015</w:t>
      </w:r>
    </w:p>
    <w:p w:rsidR="00884CF0" w:rsidRPr="00DD1F79" w:rsidRDefault="00BB310C" w:rsidP="00862268">
      <w:pPr>
        <w:pStyle w:val="NormalParaAR"/>
        <w:spacing w:after="120" w:line="240" w:lineRule="auto"/>
        <w:rPr>
          <w:rtl/>
          <w:lang w:val="fr-CH"/>
        </w:rPr>
      </w:pPr>
      <w:r>
        <w:rPr>
          <w:noProof/>
        </w:rPr>
        <w:drawing>
          <wp:anchor distT="0" distB="0" distL="114300" distR="114300" simplePos="0" relativeHeight="251657216" behindDoc="0" locked="0" layoutInCell="1" allowOverlap="1" wp14:anchorId="004B1D36" wp14:editId="5CAC5F68">
            <wp:simplePos x="0" y="0"/>
            <wp:positionH relativeFrom="column">
              <wp:posOffset>132080</wp:posOffset>
            </wp:positionH>
            <wp:positionV relativeFrom="paragraph">
              <wp:posOffset>3175</wp:posOffset>
            </wp:positionV>
            <wp:extent cx="5486400" cy="3097530"/>
            <wp:effectExtent l="0" t="0" r="0" b="7620"/>
            <wp:wrapSquare wrapText="right"/>
            <wp:docPr id="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86400"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5BD4FADD" wp14:editId="14A8CF99">
            <wp:extent cx="5936615" cy="1542415"/>
            <wp:effectExtent l="0" t="0" r="698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6615" cy="154241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CC1F30">
        <w:rPr>
          <w:sz w:val="34"/>
          <w:szCs w:val="34"/>
          <w:rtl/>
          <w:lang w:val="fr-CH"/>
        </w:rPr>
        <w:t>–</w:t>
      </w:r>
      <w:r w:rsidRPr="00CC1F30">
        <w:rPr>
          <w:rFonts w:hint="cs"/>
          <w:sz w:val="34"/>
          <w:szCs w:val="34"/>
          <w:rtl/>
          <w:lang w:val="fr-CH"/>
        </w:rPr>
        <w:t xml:space="preserve"> ولا سيما الذين يودعون طلباتهم في بداية العام </w:t>
      </w:r>
      <w:r w:rsidRPr="00CC1F30">
        <w:rPr>
          <w:sz w:val="34"/>
          <w:szCs w:val="34"/>
          <w:rtl/>
          <w:lang w:val="fr-CH"/>
        </w:rPr>
        <w:t>–</w:t>
      </w:r>
      <w:r w:rsidRPr="00CC1F30">
        <w:rPr>
          <w:rFonts w:hint="cs"/>
          <w:sz w:val="34"/>
          <w:szCs w:val="34"/>
          <w:rtl/>
          <w:lang w:val="fr-CH"/>
        </w:rPr>
        <w:t>الرسوم في عام إيداع الطلب نفسه (وعادة ما تبلغ نسبتهم حوالي 85 في المائة)، في حين يسدد مودعون آخرون الرسوم في العام التالي (وعادة ما تبلغ نسبتهم حوالي 15 في المائة).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الرسم 7 أدناه الإيرادات المعدلة لمعاهدة التعاون بشأن البراءات حتى سنة 2015 أخذا في الحسبان التأخر في سداد الرسوم.</w:t>
      </w:r>
    </w:p>
    <w:p w:rsidR="00884CF0" w:rsidRPr="00F24603" w:rsidRDefault="00884CF0" w:rsidP="00862268">
      <w:pPr>
        <w:keepNext/>
        <w:spacing w:line="300" w:lineRule="exact"/>
        <w:jc w:val="center"/>
        <w:rPr>
          <w:rFonts w:ascii="Tahoma" w:hAnsi="Tahoma" w:cs="Tahoma"/>
          <w:sz w:val="18"/>
          <w:szCs w:val="18"/>
          <w:rtl/>
          <w:lang w:val="fr-CH"/>
        </w:rPr>
      </w:pPr>
      <w:r w:rsidRPr="00F24603">
        <w:rPr>
          <w:rFonts w:ascii="Tahoma" w:hAnsi="Tahoma" w:cs="Tahoma"/>
          <w:sz w:val="18"/>
          <w:szCs w:val="18"/>
          <w:rtl/>
          <w:lang w:val="fr-CH"/>
        </w:rPr>
        <w:t>الرسم 7 – الإيرادات المعدلة لمعاهدة التعاون بشأن البراءات المتوقعة حتى سنة 2015</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2B30D5DC" wp14:editId="0B891205">
            <wp:extent cx="5486400" cy="30981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lang w:val="fr-CH"/>
        </w:rPr>
      </w:pPr>
      <w:r>
        <w:rPr>
          <w:rFonts w:hint="cs"/>
          <w:noProof/>
        </w:rPr>
        <w:drawing>
          <wp:inline distT="0" distB="0" distL="0" distR="0" wp14:anchorId="24850D07" wp14:editId="1F519CC3">
            <wp:extent cx="5936615" cy="1269365"/>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lang w:val="fr-CH"/>
        </w:rPr>
      </w:pPr>
      <w:r w:rsidRPr="00CC1F30">
        <w:rPr>
          <w:rFonts w:ascii="Arabic Typesetting" w:hAnsi="Arabic Typesetting" w:cs="Arabic Typesetting" w:hint="cs"/>
          <w:i/>
          <w:iCs/>
          <w:sz w:val="34"/>
          <w:szCs w:val="34"/>
          <w:rtl/>
          <w:lang w:val="fr-CH"/>
        </w:rPr>
        <w:t>التسويات بحسب أسعار صرف العملات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CC1F30">
        <w:rPr>
          <w:rFonts w:hint="eastAsia"/>
          <w:sz w:val="34"/>
          <w:szCs w:val="34"/>
          <w:rtl/>
          <w:lang w:val="fr-CH"/>
        </w:rPr>
        <w:t> </w:t>
      </w:r>
      <w:r w:rsidRPr="00CC1F30">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في المائة، ينبغي أن يستهل المدير العام للويبو مشاورات مع المكاتب لتحديد مبالغ معادلة جديدة تطبق بعد شهرين من نشرها. </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الرسم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84CF0" w:rsidRPr="00CC1F30" w:rsidRDefault="00F3143E" w:rsidP="00862268">
      <w:pPr>
        <w:pStyle w:val="NormalParaAR"/>
        <w:spacing w:after="120" w:line="240" w:lineRule="auto"/>
        <w:jc w:val="center"/>
        <w:rPr>
          <w:highlight w:val="yellow"/>
          <w:lang w:val="fr-CH"/>
        </w:rPr>
      </w:pPr>
      <w:r w:rsidRPr="00F3143E">
        <w:rPr>
          <w:noProof/>
          <w:rtl/>
        </w:rPr>
        <w:drawing>
          <wp:inline distT="0" distB="0" distL="0" distR="0" wp14:anchorId="1EF3B560" wp14:editId="0681EB10">
            <wp:extent cx="5939790" cy="1659462"/>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9790" cy="1659462"/>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الرسم البياني التالي المكسب/الخسارة الشهرية في إيرادات معاهدة التعاون بشأن البراءات.</w:t>
      </w:r>
    </w:p>
    <w:p w:rsidR="00884CF0" w:rsidRPr="00DD1F79" w:rsidRDefault="006F458B" w:rsidP="00862268">
      <w:pPr>
        <w:pStyle w:val="NormalParaAR"/>
        <w:spacing w:after="120" w:line="240" w:lineRule="auto"/>
        <w:jc w:val="center"/>
        <w:rPr>
          <w:lang w:val="fr-CH"/>
        </w:rPr>
      </w:pPr>
      <w:r w:rsidRPr="006F458B">
        <w:rPr>
          <w:noProof/>
          <w:rtl/>
        </w:rPr>
        <w:drawing>
          <wp:inline distT="0" distB="0" distL="0" distR="0" wp14:anchorId="1544F626" wp14:editId="11A3D9B0">
            <wp:extent cx="5939790" cy="2026433"/>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39790" cy="2026433"/>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ونظرا إلى استمرار تقدير الفرنك السويسري في مقابل جميع العملات الرئيسية منذ نهاية سنة 2010، تعرضت إيرادات نظام معاهدة التعاون بشأن البراءات إلى خسارة أكبر من المتوقع في سنة 2011، وقد بلغت هذه الخسارة 13 مليون فرنك سويسري في ذلك العام، أي زهاء 6 في المائة من الإيرادات المرتقبة. إلا أن هذا الاتجاه انعكس في نهاية سنة 2011 ليؤدي إلى تحقيق مكسب من أسعار صرف العملات قدره 8,1 مليون فرنك سويسري في سنة 2012.</w:t>
      </w:r>
    </w:p>
    <w:p w:rsidR="00884CF0" w:rsidRPr="00CC1F30" w:rsidRDefault="00884CF0" w:rsidP="00862268">
      <w:pPr>
        <w:pStyle w:val="NumberedParaAR"/>
        <w:numPr>
          <w:ilvl w:val="0"/>
          <w:numId w:val="87"/>
        </w:numPr>
        <w:spacing w:line="340" w:lineRule="exact"/>
        <w:rPr>
          <w:sz w:val="34"/>
          <w:szCs w:val="34"/>
          <w:lang w:val="fr-CH"/>
        </w:rPr>
      </w:pPr>
      <w:r w:rsidRPr="00CC1F30">
        <w:rPr>
          <w:rFonts w:hint="cs"/>
          <w:sz w:val="34"/>
          <w:szCs w:val="34"/>
          <w:rtl/>
          <w:lang w:val="fr-CH"/>
        </w:rPr>
        <w:t xml:space="preserve">ويرد جدول رسوم معاهدة التعاون بشأن البراءات الحالي في الجدول 16 أدناه. </w:t>
      </w:r>
    </w:p>
    <w:tbl>
      <w:tblPr>
        <w:bidiVisual/>
        <w:tblW w:w="0" w:type="auto"/>
        <w:tblLayout w:type="fixed"/>
        <w:tblLook w:val="04A0" w:firstRow="1" w:lastRow="0" w:firstColumn="1" w:lastColumn="0" w:noHBand="0" w:noVBand="1"/>
      </w:tblPr>
      <w:tblGrid>
        <w:gridCol w:w="4782"/>
        <w:gridCol w:w="4788"/>
      </w:tblGrid>
      <w:tr w:rsidR="00884CF0" w:rsidRPr="00641416" w:rsidTr="00862268">
        <w:tc>
          <w:tcPr>
            <w:tcW w:w="4782"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الجدول 15 – جدول رسوم المعاهدة</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(في 1 يناير 2004)</w:t>
            </w:r>
          </w:p>
          <w:p w:rsidR="00884CF0" w:rsidRPr="00641416" w:rsidRDefault="00884CF0" w:rsidP="00862268">
            <w:pPr>
              <w:pStyle w:val="NormalParaAR"/>
              <w:spacing w:after="120" w:line="240" w:lineRule="auto"/>
              <w:jc w:val="center"/>
              <w:rPr>
                <w:lang w:val="fr-CH"/>
              </w:rPr>
            </w:pPr>
            <w:r w:rsidRPr="00641416">
              <w:rPr>
                <w:rFonts w:ascii="Tahoma" w:hAnsi="Tahoma" w:cs="Tahoma"/>
                <w:i/>
                <w:iCs/>
                <w:sz w:val="18"/>
                <w:szCs w:val="18"/>
                <w:rtl/>
                <w:lang w:val="fr-CH"/>
              </w:rPr>
              <w:t>(بالفرنكات السويسرية)</w:t>
            </w:r>
          </w:p>
        </w:tc>
        <w:tc>
          <w:tcPr>
            <w:tcW w:w="4788"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الجدول </w:t>
            </w:r>
            <w:r w:rsidRPr="00641416">
              <w:rPr>
                <w:rFonts w:ascii="Tahoma" w:hAnsi="Tahoma" w:cs="Tahoma" w:hint="cs"/>
                <w:sz w:val="18"/>
                <w:szCs w:val="18"/>
                <w:rtl/>
                <w:lang w:val="fr-CH"/>
              </w:rPr>
              <w:t>16</w:t>
            </w:r>
            <w:r w:rsidRPr="00641416">
              <w:rPr>
                <w:rFonts w:ascii="Tahoma" w:hAnsi="Tahoma" w:cs="Tahoma"/>
                <w:sz w:val="18"/>
                <w:szCs w:val="18"/>
                <w:rtl/>
                <w:lang w:val="fr-CH"/>
              </w:rPr>
              <w:t xml:space="preserve"> – جدول رسوم المعاهدة</w:t>
            </w:r>
            <w:r w:rsidRPr="00641416">
              <w:rPr>
                <w:rFonts w:ascii="Tahoma" w:hAnsi="Tahoma" w:cs="Tahoma" w:hint="cs"/>
                <w:sz w:val="18"/>
                <w:szCs w:val="18"/>
                <w:rtl/>
                <w:lang w:val="fr-CH"/>
              </w:rPr>
              <w:t xml:space="preserve"> المنقح</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(في 1 يناير </w:t>
            </w:r>
            <w:r w:rsidRPr="00641416">
              <w:rPr>
                <w:rFonts w:ascii="Tahoma" w:hAnsi="Tahoma" w:cs="Tahoma" w:hint="cs"/>
                <w:sz w:val="18"/>
                <w:szCs w:val="18"/>
                <w:rtl/>
                <w:lang w:val="fr-CH"/>
              </w:rPr>
              <w:t>2008</w:t>
            </w:r>
            <w:r w:rsidRPr="00641416">
              <w:rPr>
                <w:rFonts w:ascii="Tahoma" w:hAnsi="Tahoma" w:cs="Tahoma"/>
                <w:sz w:val="18"/>
                <w:szCs w:val="18"/>
                <w:rtl/>
                <w:lang w:val="fr-CH"/>
              </w:rPr>
              <w:t>)</w:t>
            </w:r>
          </w:p>
          <w:p w:rsidR="00884CF0" w:rsidRPr="00641416" w:rsidRDefault="00884CF0" w:rsidP="00862268">
            <w:pPr>
              <w:pStyle w:val="NormalParaAR"/>
              <w:spacing w:after="120" w:line="240" w:lineRule="auto"/>
              <w:jc w:val="center"/>
              <w:rPr>
                <w:i/>
                <w:iCs/>
                <w:lang w:val="fr-CH"/>
              </w:rPr>
            </w:pPr>
            <w:r w:rsidRPr="00641416">
              <w:rPr>
                <w:rFonts w:ascii="Tahoma" w:hAnsi="Tahoma" w:cs="Tahoma"/>
                <w:i/>
                <w:iCs/>
                <w:sz w:val="18"/>
                <w:szCs w:val="18"/>
                <w:rtl/>
                <w:lang w:val="fr-CH"/>
              </w:rPr>
              <w:t>(بالفرنكات السويسرية)</w:t>
            </w:r>
          </w:p>
        </w:tc>
      </w:tr>
      <w:tr w:rsidR="00884CF0" w:rsidRPr="00641416" w:rsidTr="00862268">
        <w:tc>
          <w:tcPr>
            <w:tcW w:w="4782"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1D9C34E1" wp14:editId="0CA55D4E">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3EF92A57" wp14:editId="77DA1D80">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84CF0" w:rsidRPr="00DD1F79" w:rsidRDefault="00884CF0" w:rsidP="00862268">
      <w:pPr>
        <w:pStyle w:val="NormalParaAR"/>
        <w:jc w:val="center"/>
        <w:rPr>
          <w:rtl/>
          <w:lang w:val="fr-CH"/>
        </w:rPr>
      </w:pPr>
    </w:p>
    <w:p w:rsidR="00884CF0" w:rsidRPr="006E4FAD" w:rsidRDefault="00884CF0" w:rsidP="00862268">
      <w:pPr>
        <w:pStyle w:val="NormalParaAR"/>
        <w:keepNext/>
        <w:spacing w:after="0"/>
        <w:rPr>
          <w:b/>
          <w:bCs/>
          <w:rtl/>
          <w:lang w:val="fr-CH"/>
        </w:rPr>
      </w:pPr>
      <w:r w:rsidRPr="006E4FAD">
        <w:rPr>
          <w:b/>
          <w:bCs/>
          <w:rtl/>
          <w:lang w:val="fr-CH"/>
        </w:rPr>
        <w:t>مدريد</w:t>
      </w:r>
    </w:p>
    <w:p w:rsidR="00884CF0" w:rsidRPr="00CC1F30" w:rsidRDefault="00884CF0" w:rsidP="00862268">
      <w:pPr>
        <w:pStyle w:val="NormalParaAR"/>
        <w:keepNext/>
        <w:spacing w:after="120" w:line="340" w:lineRule="exact"/>
        <w:rPr>
          <w:i/>
          <w:iCs/>
          <w:sz w:val="34"/>
          <w:szCs w:val="34"/>
          <w:rtl/>
          <w:lang w:val="fr-CH"/>
        </w:rPr>
      </w:pPr>
      <w:r w:rsidRPr="00CC1F30">
        <w:rPr>
          <w:i/>
          <w:iCs/>
          <w:sz w:val="34"/>
          <w:szCs w:val="34"/>
          <w:rtl/>
          <w:lang w:val="fr-CH"/>
        </w:rPr>
        <w:t xml:space="preserve">مدريد - </w:t>
      </w:r>
      <w:r w:rsidRPr="00CC1F30">
        <w:rPr>
          <w:rFonts w:hint="cs"/>
          <w:i/>
          <w:iCs/>
          <w:sz w:val="34"/>
          <w:szCs w:val="34"/>
          <w:rtl/>
          <w:lang w:val="fr-CH"/>
        </w:rPr>
        <w:t>توقعات</w:t>
      </w:r>
      <w:r w:rsidRPr="00CC1F30">
        <w:rPr>
          <w:i/>
          <w:iCs/>
          <w:sz w:val="34"/>
          <w:szCs w:val="34"/>
          <w:rtl/>
          <w:lang w:val="fr-CH"/>
        </w:rPr>
        <w:t xml:space="preserve"> الطلب على التسجيل الدولي</w:t>
      </w:r>
    </w:p>
    <w:p w:rsidR="00884CF0" w:rsidRPr="00CC1F30" w:rsidRDefault="00884CF0" w:rsidP="00862268">
      <w:pPr>
        <w:pStyle w:val="NumberedParaAR"/>
        <w:numPr>
          <w:ilvl w:val="0"/>
          <w:numId w:val="87"/>
        </w:numPr>
        <w:spacing w:after="120" w:line="340" w:lineRule="exact"/>
        <w:rPr>
          <w:sz w:val="34"/>
          <w:szCs w:val="34"/>
          <w:rtl/>
          <w:lang w:val="fr-CH"/>
        </w:rPr>
      </w:pPr>
      <w:r w:rsidRPr="00CC1F30">
        <w:rPr>
          <w:sz w:val="34"/>
          <w:szCs w:val="34"/>
          <w:rtl/>
          <w:lang w:val="fr-CH"/>
        </w:rPr>
        <w:t xml:space="preserve">يبيّن الرسم </w:t>
      </w:r>
      <w:r w:rsidRPr="00CC1F30">
        <w:rPr>
          <w:rFonts w:hint="cs"/>
          <w:sz w:val="34"/>
          <w:szCs w:val="34"/>
          <w:rtl/>
          <w:lang w:val="fr-CH"/>
        </w:rPr>
        <w:t>8</w:t>
      </w:r>
      <w:r w:rsidRPr="00CC1F30">
        <w:rPr>
          <w:sz w:val="34"/>
          <w:szCs w:val="34"/>
          <w:rtl/>
          <w:lang w:val="fr-CH"/>
        </w:rPr>
        <w:t xml:space="preserve"> العدد الفعلي </w:t>
      </w:r>
      <w:r w:rsidRPr="00CC1F30">
        <w:rPr>
          <w:rFonts w:hint="cs"/>
          <w:sz w:val="34"/>
          <w:szCs w:val="34"/>
          <w:rtl/>
          <w:lang w:val="fr-CH"/>
        </w:rPr>
        <w:t>للتسجيلات</w:t>
      </w:r>
      <w:r w:rsidRPr="00CC1F30">
        <w:rPr>
          <w:sz w:val="34"/>
          <w:szCs w:val="34"/>
          <w:rtl/>
          <w:lang w:val="fr-CH"/>
        </w:rPr>
        <w:t xml:space="preserve"> </w:t>
      </w:r>
      <w:r w:rsidRPr="00CC1F30">
        <w:rPr>
          <w:rFonts w:hint="cs"/>
          <w:sz w:val="34"/>
          <w:szCs w:val="34"/>
          <w:rtl/>
          <w:lang w:val="fr-CH"/>
        </w:rPr>
        <w:t>بناء على نظام مدريد</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2010</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w:t>
      </w:r>
      <w:r w:rsidRPr="00CC1F30">
        <w:rPr>
          <w:rFonts w:hint="cs"/>
          <w:sz w:val="34"/>
          <w:szCs w:val="34"/>
          <w:rtl/>
          <w:lang w:val="fr-CH"/>
        </w:rPr>
        <w:t>والتوقعات للفترة من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2015.</w:t>
      </w:r>
      <w:r w:rsidRPr="00CC1F30">
        <w:rPr>
          <w:rFonts w:hint="cs"/>
          <w:sz w:val="34"/>
          <w:szCs w:val="34"/>
          <w:rtl/>
          <w:lang w:val="fr-CH"/>
        </w:rPr>
        <w:t xml:space="preserve"> ومن المرتقب أن يزيد عدد التسجيلات بنسبة تقارب 7 في المائة في سنة 2013. وسيكون لانضمام المكسيك ونيوزيلندا وكولومبيا والفلبين إلى نظام مدريد وقعا متوسطا في سنة 2013، لكن قد يكون له وقع أكبر في السنوات المقبلة.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84CF0" w:rsidRPr="00D47956" w:rsidRDefault="00884CF0" w:rsidP="00862268">
      <w:pPr>
        <w:keepNext/>
        <w:spacing w:line="300" w:lineRule="exact"/>
        <w:jc w:val="center"/>
        <w:rPr>
          <w:rFonts w:ascii="Tahoma" w:hAnsi="Tahoma" w:cs="Tahoma"/>
          <w:sz w:val="18"/>
          <w:szCs w:val="18"/>
          <w:rtl/>
          <w:lang w:val="fr-CH"/>
        </w:rPr>
      </w:pPr>
      <w:r w:rsidRPr="00D47956">
        <w:rPr>
          <w:rFonts w:ascii="Tahoma" w:hAnsi="Tahoma" w:cs="Tahoma"/>
          <w:sz w:val="18"/>
          <w:szCs w:val="18"/>
          <w:rtl/>
          <w:lang w:val="fr-CH"/>
        </w:rPr>
        <w:t>الرسم 8 – الطلب على التسجيل الدولي في نظام مدريد</w:t>
      </w:r>
    </w:p>
    <w:p w:rsidR="00884CF0" w:rsidRDefault="00BB310C" w:rsidP="00862268">
      <w:pPr>
        <w:pStyle w:val="NormalParaAR"/>
        <w:spacing w:after="120" w:line="240" w:lineRule="auto"/>
        <w:jc w:val="center"/>
        <w:rPr>
          <w:rtl/>
        </w:rPr>
      </w:pPr>
      <w:r>
        <w:rPr>
          <w:rFonts w:hint="cs"/>
          <w:noProof/>
          <w:rtl/>
        </w:rPr>
        <w:drawing>
          <wp:inline distT="0" distB="0" distL="0" distR="0" wp14:anchorId="05AAA5CC" wp14:editId="7EA744F8">
            <wp:extent cx="5499735" cy="311150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720DD155" wp14:editId="172491A8">
            <wp:extent cx="5936615" cy="70993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47956" w:rsidRDefault="00884CF0" w:rsidP="00862268">
      <w:pPr>
        <w:pStyle w:val="NumberedParaAR"/>
        <w:numPr>
          <w:ilvl w:val="0"/>
          <w:numId w:val="87"/>
        </w:numPr>
        <w:spacing w:after="120" w:line="340" w:lineRule="exact"/>
        <w:rPr>
          <w:sz w:val="34"/>
          <w:szCs w:val="34"/>
          <w:lang w:val="fr-CH"/>
        </w:rPr>
      </w:pPr>
      <w:r w:rsidRPr="00D47956">
        <w:rPr>
          <w:rFonts w:hint="cs"/>
          <w:sz w:val="34"/>
          <w:szCs w:val="34"/>
          <w:rtl/>
          <w:lang w:val="fr-CH"/>
        </w:rPr>
        <w:t>وفي ضوء انضمام عدة دول أعضاء جدد، استخدمنا نموذج تحويل لتقييم وقع أحداث الانضمام على التسجيلات. ويستخدم هذا النموذج بيانات عن "الإيداع المتبادل" بناء على مسار باريس بين أعضاء نظام مدريد الحاليين والأعضاء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مدريد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مدريد</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كولومبيا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أغسطس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المكسيك</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فبراير 2013</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نيوزلندا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ديسمبر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الفلبين</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يوليو 2012</w:t>
            </w:r>
          </w:p>
        </w:tc>
      </w:tr>
    </w:tbl>
    <w:p w:rsidR="00884CF0" w:rsidRPr="00994BE9" w:rsidRDefault="00884CF0" w:rsidP="00862268">
      <w:pPr>
        <w:rPr>
          <w:vanish/>
        </w:rPr>
      </w:pPr>
    </w:p>
    <w:tbl>
      <w:tblPr>
        <w:bidiVisual/>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884CF0" w:rsidRPr="00720701" w:rsidTr="00862268">
        <w:trPr>
          <w:trHeight w:val="274"/>
        </w:trPr>
        <w:tc>
          <w:tcPr>
            <w:tcW w:w="3408" w:type="dxa"/>
            <w:gridSpan w:val="6"/>
            <w:shd w:val="clear" w:color="auto" w:fill="auto"/>
          </w:tcPr>
          <w:p w:rsidR="00884CF0" w:rsidRPr="00720701" w:rsidRDefault="00884CF0" w:rsidP="00862268">
            <w:pPr>
              <w:keepNext/>
              <w:rPr>
                <w:rFonts w:ascii="Arabic Typesetting" w:hAnsi="Arabic Typesetting" w:cs="Arabic Typesetting"/>
                <w:sz w:val="30"/>
                <w:szCs w:val="30"/>
              </w:rPr>
            </w:pPr>
            <w:r w:rsidRPr="00720701">
              <w:rPr>
                <w:rFonts w:ascii="Arabic Typesetting" w:hAnsi="Arabic Typesetting" w:cs="Arabic Typesetting"/>
                <w:sz w:val="30"/>
                <w:szCs w:val="30"/>
                <w:rtl/>
              </w:rPr>
              <w:t>التسجيلات نتيجة لانضمام أعضاء جدد</w:t>
            </w: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99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r>
      <w:tr w:rsidR="00884CF0" w:rsidRPr="00720701" w:rsidTr="00862268">
        <w:trPr>
          <w:trHeight w:val="187"/>
        </w:trPr>
        <w:tc>
          <w:tcPr>
            <w:tcW w:w="711" w:type="dxa"/>
            <w:tcBorders>
              <w:bottom w:val="double" w:sz="4" w:space="0" w:color="auto"/>
            </w:tcBorders>
            <w:shd w:val="clear" w:color="auto" w:fill="auto"/>
          </w:tcPr>
          <w:p w:rsidR="00884CF0" w:rsidRPr="00791F81" w:rsidRDefault="00884CF0" w:rsidP="00862268">
            <w:pPr>
              <w:keepNext/>
              <w:rPr>
                <w:rFonts w:ascii="Arabic Typesetting" w:hAnsi="Arabic Typesetting" w:cs="Arabic Typesetting"/>
                <w:sz w:val="30"/>
                <w:szCs w:val="30"/>
              </w:rPr>
            </w:pPr>
            <w:r w:rsidRPr="00791F81">
              <w:rPr>
                <w:rFonts w:ascii="Arabic Typesetting" w:hAnsi="Arabic Typesetting" w:cs="Arabic Typesetting"/>
                <w:sz w:val="30"/>
                <w:szCs w:val="30"/>
                <w:rtl/>
              </w:rPr>
              <w:t>السنة</w:t>
            </w:r>
          </w:p>
        </w:tc>
        <w:tc>
          <w:tcPr>
            <w:tcW w:w="497"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AU</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CN</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FR</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GB</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OT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TR</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c>
          <w:tcPr>
            <w:tcW w:w="99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CO</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MX</w:t>
            </w:r>
          </w:p>
        </w:tc>
        <w:tc>
          <w:tcPr>
            <w:tcW w:w="550" w:type="dxa"/>
            <w:tcBorders>
              <w:bottom w:val="double" w:sz="4" w:space="0" w:color="auto"/>
            </w:tcBorders>
            <w:shd w:val="clear" w:color="auto" w:fill="auto"/>
          </w:tcPr>
          <w:p w:rsidR="00884CF0" w:rsidRPr="0072070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NZ</w:t>
            </w:r>
          </w:p>
        </w:tc>
      </w:tr>
      <w:tr w:rsidR="00884CF0" w:rsidRPr="00720701" w:rsidTr="00862268">
        <w:tc>
          <w:tcPr>
            <w:tcW w:w="711" w:type="dxa"/>
            <w:tcBorders>
              <w:top w:val="double" w:sz="4" w:space="0" w:color="auto"/>
            </w:tcBorders>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2013</w:t>
            </w:r>
          </w:p>
        </w:tc>
        <w:tc>
          <w:tcPr>
            <w:tcW w:w="497"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64</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152</w:t>
            </w:r>
          </w:p>
        </w:tc>
        <w:tc>
          <w:tcPr>
            <w:tcW w:w="99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38</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2014</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309</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71</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2015</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171</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93</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2016</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213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484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116</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2017</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257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576</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139</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2018</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672</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178</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164</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47956" w:rsidRDefault="00884CF0" w:rsidP="00CA2731">
      <w:pPr>
        <w:pStyle w:val="NumberedParaAR"/>
        <w:numPr>
          <w:ilvl w:val="0"/>
          <w:numId w:val="87"/>
        </w:numPr>
        <w:spacing w:after="120" w:line="340" w:lineRule="exact"/>
        <w:rPr>
          <w:sz w:val="34"/>
          <w:szCs w:val="34"/>
          <w:lang w:val="fr-CH"/>
        </w:rPr>
      </w:pPr>
      <w:r w:rsidRPr="00D47956">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CA2731">
        <w:rPr>
          <w:rFonts w:hint="cs"/>
          <w:sz w:val="34"/>
          <w:szCs w:val="34"/>
          <w:rtl/>
          <w:lang w:val="fr-CH"/>
        </w:rPr>
        <w:t>ال</w:t>
      </w:r>
      <w:r w:rsidRPr="00D47956">
        <w:rPr>
          <w:rFonts w:hint="cs"/>
          <w:sz w:val="34"/>
          <w:szCs w:val="34"/>
          <w:rtl/>
          <w:lang w:val="fr-CH"/>
        </w:rPr>
        <w:t xml:space="preserve">توزيع </w:t>
      </w:r>
      <w:r w:rsidR="00CA2731">
        <w:rPr>
          <w:rFonts w:hint="cs"/>
          <w:sz w:val="34"/>
          <w:szCs w:val="34"/>
          <w:rtl/>
          <w:lang w:val="fr-CH"/>
        </w:rPr>
        <w:t>الاحتمالي</w:t>
      </w:r>
      <w:r w:rsidRPr="00D47956">
        <w:rPr>
          <w:rFonts w:hint="cs"/>
          <w:sz w:val="34"/>
          <w:szCs w:val="34"/>
          <w:rtl/>
          <w:lang w:val="fr-CH"/>
        </w:rPr>
        <w:t xml:space="preserve"> </w:t>
      </w:r>
      <w:r w:rsidR="00CA2731">
        <w:rPr>
          <w:rFonts w:hint="cs"/>
          <w:sz w:val="34"/>
          <w:szCs w:val="34"/>
          <w:rtl/>
          <w:lang w:val="fr-CH"/>
        </w:rPr>
        <w:t>ل</w:t>
      </w:r>
      <w:r w:rsidRPr="00D47956">
        <w:rPr>
          <w:rFonts w:hint="cs"/>
          <w:sz w:val="34"/>
          <w:szCs w:val="34"/>
          <w:rtl/>
          <w:lang w:val="fr-CH"/>
        </w:rPr>
        <w:t>عدد التسجيلات.</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0F4A389" wp14:editId="74329FE0">
            <wp:extent cx="5527040" cy="31254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27040" cy="3125470"/>
                    </a:xfrm>
                    <a:prstGeom prst="rect">
                      <a:avLst/>
                    </a:prstGeom>
                    <a:noFill/>
                    <a:ln>
                      <a:noFill/>
                    </a:ln>
                  </pic:spPr>
                </pic:pic>
              </a:graphicData>
            </a:graphic>
          </wp:inline>
        </w:drawing>
      </w:r>
    </w:p>
    <w:p w:rsidR="00884CF0" w:rsidRPr="003E7D29" w:rsidRDefault="00884CF0" w:rsidP="00862268">
      <w:pPr>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t>مخطّط التسجيلات بناء على نظام مدريد</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552C3DCC" wp14:editId="1D4BAAD4">
            <wp:extent cx="3111500" cy="24701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11500" cy="2470150"/>
                    </a:xfrm>
                    <a:prstGeom prst="rect">
                      <a:avLst/>
                    </a:prstGeom>
                    <a:noFill/>
                    <a:ln>
                      <a:noFill/>
                    </a:ln>
                  </pic:spPr>
                </pic:pic>
              </a:graphicData>
            </a:graphic>
          </wp:inline>
        </w:drawing>
      </w:r>
    </w:p>
    <w:p w:rsidR="00884CF0" w:rsidRPr="00D47956" w:rsidRDefault="00884CF0" w:rsidP="00862268">
      <w:pPr>
        <w:pStyle w:val="NormalParaAR"/>
        <w:keepNext/>
        <w:spacing w:after="120" w:line="340" w:lineRule="exact"/>
        <w:rPr>
          <w:i/>
          <w:iCs/>
          <w:sz w:val="34"/>
          <w:szCs w:val="34"/>
          <w:rtl/>
          <w:lang w:val="fr-CH"/>
        </w:rPr>
      </w:pPr>
      <w:r w:rsidRPr="00D47956">
        <w:rPr>
          <w:i/>
          <w:iCs/>
          <w:sz w:val="34"/>
          <w:szCs w:val="34"/>
          <w:rtl/>
          <w:lang w:val="fr-CH"/>
        </w:rPr>
        <w:t xml:space="preserve">مدريد – </w:t>
      </w:r>
      <w:r w:rsidRPr="00D47956">
        <w:rPr>
          <w:rFonts w:hint="cs"/>
          <w:i/>
          <w:iCs/>
          <w:sz w:val="34"/>
          <w:szCs w:val="34"/>
          <w:rtl/>
          <w:lang w:val="fr-CH"/>
        </w:rPr>
        <w:t>توقعات</w:t>
      </w:r>
      <w:r w:rsidRPr="00D47956">
        <w:rPr>
          <w:i/>
          <w:iCs/>
          <w:sz w:val="34"/>
          <w:szCs w:val="34"/>
          <w:rtl/>
          <w:lang w:val="fr-CH"/>
        </w:rPr>
        <w:t xml:space="preserve"> الطلب على التجديدات</w:t>
      </w:r>
    </w:p>
    <w:p w:rsidR="00884CF0" w:rsidRPr="00D47956" w:rsidRDefault="00884CF0" w:rsidP="00862268">
      <w:pPr>
        <w:pStyle w:val="NumberedParaAR"/>
        <w:numPr>
          <w:ilvl w:val="0"/>
          <w:numId w:val="87"/>
        </w:numPr>
        <w:spacing w:after="120" w:line="340" w:lineRule="exact"/>
        <w:rPr>
          <w:sz w:val="34"/>
          <w:szCs w:val="34"/>
          <w:rtl/>
          <w:lang w:val="fr-CH"/>
        </w:rPr>
      </w:pPr>
      <w:r w:rsidRPr="00D47956">
        <w:rPr>
          <w:sz w:val="34"/>
          <w:szCs w:val="34"/>
          <w:rtl/>
          <w:lang w:val="fr-CH"/>
        </w:rPr>
        <w:t xml:space="preserve">يبيّن الرسم </w:t>
      </w:r>
      <w:r w:rsidRPr="00D47956">
        <w:rPr>
          <w:rFonts w:hint="cs"/>
          <w:sz w:val="34"/>
          <w:szCs w:val="34"/>
          <w:rtl/>
          <w:lang w:val="fr-CH"/>
        </w:rPr>
        <w:t>9</w:t>
      </w:r>
      <w:r w:rsidRPr="00D47956">
        <w:rPr>
          <w:sz w:val="34"/>
          <w:szCs w:val="34"/>
          <w:rtl/>
          <w:lang w:val="fr-CH"/>
        </w:rPr>
        <w:t xml:space="preserve"> العدد الفعلي للتجديدات المدوّنة في الفترة من </w:t>
      </w:r>
      <w:r w:rsidRPr="00D47956">
        <w:rPr>
          <w:rFonts w:hint="cs"/>
          <w:sz w:val="34"/>
          <w:szCs w:val="34"/>
          <w:rtl/>
          <w:lang w:val="fr-CH"/>
        </w:rPr>
        <w:t>سنة 2010</w:t>
      </w:r>
      <w:r w:rsidRPr="00D47956">
        <w:rPr>
          <w:sz w:val="34"/>
          <w:szCs w:val="34"/>
          <w:rtl/>
          <w:lang w:val="fr-CH"/>
        </w:rPr>
        <w:t xml:space="preserve"> إلى</w:t>
      </w:r>
      <w:r w:rsidRPr="00D47956">
        <w:rPr>
          <w:rFonts w:hint="cs"/>
          <w:sz w:val="34"/>
          <w:szCs w:val="34"/>
          <w:rtl/>
          <w:lang w:val="fr-CH"/>
        </w:rPr>
        <w:t xml:space="preserve"> سنة</w:t>
      </w:r>
      <w:r w:rsidRPr="00D47956">
        <w:rPr>
          <w:sz w:val="34"/>
          <w:szCs w:val="34"/>
          <w:rtl/>
          <w:lang w:val="fr-CH"/>
        </w:rPr>
        <w:t xml:space="preserve"> </w:t>
      </w:r>
      <w:r w:rsidRPr="00D47956">
        <w:rPr>
          <w:rFonts w:hint="cs"/>
          <w:sz w:val="34"/>
          <w:szCs w:val="34"/>
          <w:rtl/>
          <w:lang w:val="fr-CH"/>
        </w:rPr>
        <w:t>2012،</w:t>
      </w:r>
      <w:r w:rsidRPr="00D47956">
        <w:rPr>
          <w:sz w:val="34"/>
          <w:szCs w:val="34"/>
          <w:rtl/>
          <w:lang w:val="fr-CH"/>
        </w:rPr>
        <w:t xml:space="preserve"> </w:t>
      </w:r>
      <w:r w:rsidRPr="00D47956">
        <w:rPr>
          <w:rFonts w:hint="cs"/>
          <w:sz w:val="34"/>
          <w:szCs w:val="34"/>
          <w:rtl/>
          <w:lang w:val="fr-CH"/>
        </w:rPr>
        <w:t xml:space="preserve">والتوقعات للفترة </w:t>
      </w:r>
      <w:r w:rsidRPr="00D47956">
        <w:rPr>
          <w:sz w:val="34"/>
          <w:szCs w:val="34"/>
          <w:rtl/>
          <w:lang w:val="fr-CH"/>
        </w:rPr>
        <w:t xml:space="preserve">من </w:t>
      </w:r>
      <w:r w:rsidRPr="00D47956">
        <w:rPr>
          <w:rFonts w:hint="cs"/>
          <w:sz w:val="34"/>
          <w:szCs w:val="34"/>
          <w:rtl/>
          <w:lang w:val="fr-CH"/>
        </w:rPr>
        <w:t>سنة 2013</w:t>
      </w:r>
      <w:r w:rsidRPr="00D47956">
        <w:rPr>
          <w:sz w:val="34"/>
          <w:szCs w:val="34"/>
          <w:rtl/>
          <w:lang w:val="fr-CH"/>
        </w:rPr>
        <w:t xml:space="preserve"> إلى </w:t>
      </w:r>
      <w:r w:rsidRPr="00D47956">
        <w:rPr>
          <w:rFonts w:hint="cs"/>
          <w:sz w:val="34"/>
          <w:szCs w:val="34"/>
          <w:rtl/>
          <w:lang w:val="fr-CH"/>
        </w:rPr>
        <w:t xml:space="preserve">سنة </w:t>
      </w:r>
      <w:r w:rsidRPr="00D47956">
        <w:rPr>
          <w:sz w:val="34"/>
          <w:szCs w:val="34"/>
          <w:rtl/>
          <w:lang w:val="fr-CH"/>
        </w:rPr>
        <w:t>2015.</w:t>
      </w:r>
      <w:r w:rsidRPr="00D47956">
        <w:rPr>
          <w:rFonts w:hint="cs"/>
          <w:sz w:val="34"/>
          <w:szCs w:val="34"/>
          <w:rtl/>
          <w:lang w:val="fr-CH"/>
        </w:rPr>
        <w:t xml:space="preserve"> وعلى النسق ذاته يُستند في توقع التجديدات إلى نماذج </w:t>
      </w:r>
      <w:proofErr w:type="spellStart"/>
      <w:r w:rsidRPr="00D47956">
        <w:rPr>
          <w:rFonts w:hint="cs"/>
          <w:sz w:val="34"/>
          <w:szCs w:val="34"/>
          <w:rtl/>
          <w:lang w:val="fr-CH"/>
        </w:rPr>
        <w:t>انحدارية</w:t>
      </w:r>
      <w:proofErr w:type="spellEnd"/>
      <w:r w:rsidRPr="00D47956">
        <w:rPr>
          <w:rFonts w:hint="cs"/>
          <w:sz w:val="34"/>
          <w:szCs w:val="34"/>
          <w:rtl/>
          <w:lang w:val="fr-CH"/>
        </w:rPr>
        <w:t xml:space="preserve"> وإلى نموذج التحويل. واستخدمنا أيضا إلى جانب نماذج الانحدار الذاتي الخاصة بسلسلة وقت التجديد نموذجا </w:t>
      </w:r>
      <w:proofErr w:type="spellStart"/>
      <w:r w:rsidRPr="00D47956">
        <w:rPr>
          <w:rFonts w:hint="cs"/>
          <w:sz w:val="34"/>
          <w:szCs w:val="34"/>
          <w:rtl/>
          <w:lang w:val="fr-CH"/>
        </w:rPr>
        <w:t>انحداريا</w:t>
      </w:r>
      <w:proofErr w:type="spellEnd"/>
      <w:r w:rsidRPr="00D47956">
        <w:rPr>
          <w:rFonts w:hint="cs"/>
          <w:sz w:val="34"/>
          <w:szCs w:val="34"/>
          <w:rtl/>
          <w:lang w:val="fr-CH"/>
        </w:rPr>
        <w:t xml:space="preserve"> بشأن التجديدات والتسجيلات على حد سواء. ويفترض النموذج </w:t>
      </w:r>
      <w:proofErr w:type="spellStart"/>
      <w:r w:rsidRPr="00D47956">
        <w:rPr>
          <w:rFonts w:hint="cs"/>
          <w:sz w:val="34"/>
          <w:szCs w:val="34"/>
          <w:rtl/>
          <w:lang w:val="fr-CH"/>
        </w:rPr>
        <w:t>الانحداري</w:t>
      </w:r>
      <w:proofErr w:type="spellEnd"/>
      <w:r w:rsidRPr="00D47956">
        <w:rPr>
          <w:rFonts w:hint="cs"/>
          <w:sz w:val="34"/>
          <w:szCs w:val="34"/>
          <w:rtl/>
          <w:lang w:val="fr-CH"/>
        </w:rPr>
        <w:t xml:space="preserve">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84CF0" w:rsidRDefault="00BB310C" w:rsidP="00862268">
      <w:pPr>
        <w:pStyle w:val="NormalParaAR"/>
        <w:spacing w:after="120" w:line="240" w:lineRule="auto"/>
        <w:jc w:val="center"/>
        <w:rPr>
          <w:rtl/>
        </w:rPr>
      </w:pPr>
      <w:r>
        <w:rPr>
          <w:rFonts w:hint="cs"/>
          <w:noProof/>
          <w:rtl/>
        </w:rPr>
        <w:drawing>
          <wp:inline distT="0" distB="0" distL="0" distR="0" wp14:anchorId="7AE55A2F" wp14:editId="4BC1AEBD">
            <wp:extent cx="5513705" cy="30022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51370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605977A1" wp14:editId="634F35B3">
            <wp:extent cx="5936615" cy="70993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0CC088A" wp14:editId="5E708147">
            <wp:extent cx="5554345" cy="301625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554345" cy="3016250"/>
                    </a:xfrm>
                    <a:prstGeom prst="rect">
                      <a:avLst/>
                    </a:prstGeom>
                    <a:noFill/>
                    <a:ln>
                      <a:noFill/>
                    </a:ln>
                  </pic:spPr>
                </pic:pic>
              </a:graphicData>
            </a:graphic>
          </wp:inline>
        </w:drawing>
      </w:r>
    </w:p>
    <w:p w:rsidR="00884CF0" w:rsidRPr="003E7D29" w:rsidRDefault="00884CF0" w:rsidP="00862268">
      <w:pPr>
        <w:keepNext/>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t xml:space="preserve">مخطّط التجديدات </w:t>
      </w:r>
      <w:r>
        <w:rPr>
          <w:rFonts w:ascii="Tahoma" w:hAnsi="Tahoma" w:cs="Tahoma" w:hint="cs"/>
          <w:sz w:val="18"/>
          <w:szCs w:val="18"/>
          <w:rtl/>
          <w:lang w:val="fr-CH"/>
        </w:rPr>
        <w:t>بناء على</w:t>
      </w:r>
      <w:r w:rsidRPr="003E7D29">
        <w:rPr>
          <w:rFonts w:ascii="Tahoma" w:hAnsi="Tahoma" w:cs="Tahoma"/>
          <w:sz w:val="18"/>
          <w:szCs w:val="18"/>
          <w:rtl/>
          <w:lang w:val="fr-CH"/>
        </w:rPr>
        <w:t xml:space="preserve">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1D1C7742" wp14:editId="6817D91E">
            <wp:extent cx="3098165" cy="263398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98165" cy="2633980"/>
                    </a:xfrm>
                    <a:prstGeom prst="rect">
                      <a:avLst/>
                    </a:prstGeom>
                    <a:noFill/>
                    <a:ln>
                      <a:noFill/>
                    </a:ln>
                  </pic:spPr>
                </pic:pic>
              </a:graphicData>
            </a:graphic>
          </wp:inline>
        </w:drawing>
      </w:r>
    </w:p>
    <w:p w:rsidR="00884CF0" w:rsidRPr="003E7D29" w:rsidRDefault="00884CF0" w:rsidP="00862268">
      <w:pPr>
        <w:pStyle w:val="NormalParaAR"/>
        <w:keepNext/>
        <w:spacing w:after="120" w:line="340" w:lineRule="exact"/>
        <w:rPr>
          <w:i/>
          <w:iCs/>
          <w:sz w:val="34"/>
          <w:szCs w:val="34"/>
          <w:rtl/>
          <w:lang w:val="fr-CH"/>
        </w:rPr>
      </w:pPr>
      <w:r w:rsidRPr="003E7D29">
        <w:rPr>
          <w:i/>
          <w:iCs/>
          <w:sz w:val="34"/>
          <w:szCs w:val="34"/>
          <w:rtl/>
          <w:lang w:val="fr-CH"/>
        </w:rPr>
        <w:t>المستوى المرتقب لإيرادات رسوم</w:t>
      </w:r>
      <w:r w:rsidRPr="003E7D29">
        <w:rPr>
          <w:rFonts w:hint="cs"/>
          <w:i/>
          <w:iCs/>
          <w:sz w:val="34"/>
          <w:szCs w:val="34"/>
          <w:rtl/>
          <w:lang w:val="fr-CH"/>
        </w:rPr>
        <w:t xml:space="preserve"> نظام</w:t>
      </w:r>
      <w:r w:rsidRPr="003E7D29">
        <w:rPr>
          <w:i/>
          <w:iCs/>
          <w:sz w:val="34"/>
          <w:szCs w:val="34"/>
          <w:rtl/>
          <w:lang w:val="fr-CH"/>
        </w:rPr>
        <w:t xml:space="preserve"> مدريد</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تأتي</w:t>
      </w:r>
      <w:r w:rsidRPr="003E7D29">
        <w:rPr>
          <w:sz w:val="34"/>
          <w:szCs w:val="34"/>
          <w:rtl/>
          <w:lang w:val="fr-CH"/>
        </w:rPr>
        <w:t xml:space="preserve"> إيرادات رسوم </w:t>
      </w:r>
      <w:r w:rsidRPr="003E7D29">
        <w:rPr>
          <w:rFonts w:hint="cs"/>
          <w:sz w:val="34"/>
          <w:szCs w:val="34"/>
          <w:rtl/>
          <w:lang w:val="fr-CH"/>
        </w:rPr>
        <w:t xml:space="preserve">نظام </w:t>
      </w:r>
      <w:r w:rsidRPr="003E7D29">
        <w:rPr>
          <w:sz w:val="34"/>
          <w:szCs w:val="34"/>
          <w:rtl/>
          <w:lang w:val="fr-CH"/>
        </w:rPr>
        <w:t xml:space="preserve">مدريد من ثلاث فئات من الخدمات التي تقدمها الويبو بناء على </w:t>
      </w:r>
      <w:r w:rsidRPr="003E7D29">
        <w:rPr>
          <w:rFonts w:hint="cs"/>
          <w:sz w:val="34"/>
          <w:szCs w:val="34"/>
          <w:rtl/>
          <w:lang w:val="fr-CH"/>
        </w:rPr>
        <w:t>هذا ال</w:t>
      </w:r>
      <w:r w:rsidRPr="003E7D29">
        <w:rPr>
          <w:sz w:val="34"/>
          <w:szCs w:val="34"/>
          <w:rtl/>
          <w:lang w:val="fr-CH"/>
        </w:rPr>
        <w:t>نظام، وهي</w:t>
      </w:r>
      <w:r w:rsidRPr="003E7D29">
        <w:rPr>
          <w:rFonts w:hint="cs"/>
          <w:sz w:val="34"/>
          <w:szCs w:val="34"/>
          <w:rtl/>
          <w:lang w:val="fr-CH"/>
        </w:rPr>
        <w:t>: </w:t>
      </w:r>
      <w:r w:rsidRPr="003E7D29">
        <w:rPr>
          <w:sz w:val="34"/>
          <w:szCs w:val="34"/>
          <w:rtl/>
          <w:lang w:val="fr-CH"/>
        </w:rPr>
        <w:t>(أ)</w:t>
      </w:r>
      <w:r w:rsidRPr="003E7D29">
        <w:rPr>
          <w:rFonts w:hint="cs"/>
          <w:sz w:val="34"/>
          <w:szCs w:val="34"/>
          <w:rtl/>
          <w:lang w:val="fr-CH"/>
        </w:rPr>
        <w:t> </w:t>
      </w:r>
      <w:r w:rsidRPr="003E7D29">
        <w:rPr>
          <w:sz w:val="34"/>
          <w:szCs w:val="34"/>
          <w:rtl/>
          <w:lang w:val="fr-CH"/>
        </w:rPr>
        <w:t>تدوين التسجيلات الدولية</w:t>
      </w:r>
      <w:r w:rsidRPr="003E7D29">
        <w:rPr>
          <w:rFonts w:hint="cs"/>
          <w:sz w:val="34"/>
          <w:szCs w:val="34"/>
          <w:rtl/>
          <w:lang w:val="fr-CH"/>
        </w:rPr>
        <w:t>؛</w:t>
      </w:r>
      <w:r w:rsidRPr="003E7D29">
        <w:rPr>
          <w:sz w:val="34"/>
          <w:szCs w:val="34"/>
          <w:rtl/>
          <w:lang w:val="fr-CH"/>
        </w:rPr>
        <w:t xml:space="preserve"> (ب) وتدوين التجديدات</w:t>
      </w:r>
      <w:r w:rsidRPr="003E7D29">
        <w:rPr>
          <w:rFonts w:hint="cs"/>
          <w:sz w:val="34"/>
          <w:szCs w:val="34"/>
          <w:rtl/>
          <w:lang w:val="fr-CH"/>
        </w:rPr>
        <w:t>؛</w:t>
      </w:r>
      <w:r w:rsidRPr="003E7D29">
        <w:rPr>
          <w:sz w:val="34"/>
          <w:szCs w:val="34"/>
          <w:rtl/>
          <w:lang w:val="fr-CH"/>
        </w:rPr>
        <w:t xml:space="preserve"> (ج) </w:t>
      </w:r>
      <w:r w:rsidRPr="003E7D29">
        <w:rPr>
          <w:rFonts w:hint="cs"/>
          <w:sz w:val="34"/>
          <w:szCs w:val="34"/>
          <w:rtl/>
          <w:lang w:val="fr-CH"/>
        </w:rPr>
        <w:t>و</w:t>
      </w:r>
      <w:r w:rsidRPr="003E7D29">
        <w:rPr>
          <w:sz w:val="34"/>
          <w:szCs w:val="34"/>
          <w:rtl/>
          <w:lang w:val="fr-CH"/>
        </w:rPr>
        <w:t xml:space="preserve">تدوين التعيينات اللاحقة </w:t>
      </w:r>
      <w:r w:rsidRPr="003E7D29">
        <w:rPr>
          <w:rFonts w:hint="cs"/>
          <w:sz w:val="34"/>
          <w:szCs w:val="34"/>
          <w:rtl/>
          <w:lang w:val="fr-CH"/>
        </w:rPr>
        <w:t xml:space="preserve">(د) وخدمات أخرى تشمل </w:t>
      </w:r>
      <w:r w:rsidRPr="003E7D29">
        <w:rPr>
          <w:sz w:val="34"/>
          <w:szCs w:val="34"/>
          <w:rtl/>
          <w:lang w:val="fr-CH"/>
        </w:rPr>
        <w:t xml:space="preserve">التعديلات </w:t>
      </w:r>
      <w:r w:rsidRPr="003E7D29">
        <w:rPr>
          <w:rFonts w:hint="cs"/>
          <w:sz w:val="34"/>
          <w:szCs w:val="34"/>
          <w:rtl/>
          <w:lang w:val="fr-CH"/>
        </w:rPr>
        <w:t xml:space="preserve">المختلفة </w:t>
      </w:r>
      <w:r w:rsidRPr="003E7D29">
        <w:rPr>
          <w:sz w:val="34"/>
          <w:szCs w:val="34"/>
          <w:rtl/>
          <w:lang w:val="fr-CH"/>
        </w:rPr>
        <w:t xml:space="preserve">وإصدار المستخرجات. </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sz w:val="34"/>
          <w:szCs w:val="34"/>
          <w:rtl/>
          <w:lang w:val="fr-CH"/>
        </w:rPr>
        <w:t xml:space="preserve">ويبيّن الرسم </w:t>
      </w:r>
      <w:r w:rsidRPr="003E7D29">
        <w:rPr>
          <w:rFonts w:hint="cs"/>
          <w:sz w:val="34"/>
          <w:szCs w:val="34"/>
          <w:rtl/>
          <w:lang w:val="fr-CH"/>
        </w:rPr>
        <w:t>10</w:t>
      </w:r>
      <w:r w:rsidRPr="003E7D29">
        <w:rPr>
          <w:sz w:val="34"/>
          <w:szCs w:val="34"/>
          <w:rtl/>
          <w:lang w:val="fr-CH"/>
        </w:rPr>
        <w:t xml:space="preserve"> أدناه العدد الفعلي لإيرادات رسوم </w:t>
      </w:r>
      <w:r w:rsidRPr="003E7D29">
        <w:rPr>
          <w:rFonts w:hint="cs"/>
          <w:sz w:val="34"/>
          <w:szCs w:val="34"/>
          <w:rtl/>
          <w:lang w:val="fr-CH"/>
        </w:rPr>
        <w:t xml:space="preserve">نظام </w:t>
      </w:r>
      <w:r w:rsidRPr="003E7D29">
        <w:rPr>
          <w:sz w:val="34"/>
          <w:szCs w:val="34"/>
          <w:rtl/>
          <w:lang w:val="fr-CH"/>
        </w:rPr>
        <w:t>مدريد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 xml:space="preserve">2012، </w:t>
      </w:r>
      <w:r w:rsidRPr="003E7D29">
        <w:rPr>
          <w:sz w:val="34"/>
          <w:szCs w:val="34"/>
          <w:rtl/>
          <w:lang w:val="fr-CH"/>
        </w:rPr>
        <w:t xml:space="preserve">والعدد المقدر لإيرادات </w:t>
      </w:r>
      <w:r w:rsidRPr="003E7D29">
        <w:rPr>
          <w:rFonts w:hint="cs"/>
          <w:sz w:val="34"/>
          <w:szCs w:val="34"/>
          <w:rtl/>
          <w:lang w:val="fr-CH"/>
        </w:rPr>
        <w:t>هذه الرسوم في ا</w:t>
      </w:r>
      <w:r w:rsidRPr="003E7D29">
        <w:rPr>
          <w:sz w:val="34"/>
          <w:szCs w:val="34"/>
          <w:rtl/>
          <w:lang w:val="fr-CH"/>
        </w:rPr>
        <w:t>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 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p>
    <w:p w:rsidR="00884CF0" w:rsidRPr="00DD4039" w:rsidRDefault="00884CF0" w:rsidP="00862268">
      <w:pPr>
        <w:spacing w:line="300" w:lineRule="exact"/>
        <w:jc w:val="center"/>
        <w:rPr>
          <w:rFonts w:ascii="Tahoma" w:hAnsi="Tahoma" w:cs="Tahoma"/>
          <w:sz w:val="18"/>
          <w:szCs w:val="18"/>
          <w:rtl/>
          <w:lang w:val="fr-CH"/>
        </w:rPr>
      </w:pPr>
      <w:r w:rsidRPr="00DD4039">
        <w:rPr>
          <w:rFonts w:ascii="Tahoma" w:hAnsi="Tahoma" w:cs="Tahoma"/>
          <w:sz w:val="18"/>
          <w:szCs w:val="18"/>
          <w:rtl/>
          <w:lang w:val="fr-CH"/>
        </w:rPr>
        <w:t>الرسم 10 – المستوى المرتقب لإيرادات رسوم نظام مدريد بحسب المصدر</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5F1524D" wp14:editId="45EF3E39">
            <wp:extent cx="5486400" cy="30022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Default="00BB310C" w:rsidP="00862268">
      <w:pPr>
        <w:pStyle w:val="NormalParaAR"/>
        <w:spacing w:after="120" w:line="240" w:lineRule="auto"/>
        <w:jc w:val="center"/>
        <w:rPr>
          <w:rtl/>
        </w:rPr>
      </w:pPr>
      <w:r>
        <w:rPr>
          <w:rFonts w:hint="cs"/>
          <w:noProof/>
        </w:rPr>
        <w:drawing>
          <wp:inline distT="0" distB="0" distL="0" distR="0" wp14:anchorId="0632D9EA" wp14:editId="67DEAB3D">
            <wp:extent cx="5936615" cy="1269365"/>
            <wp:effectExtent l="0" t="0" r="698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645C3D11" wp14:editId="419FA352">
            <wp:extent cx="5527040" cy="30022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27040" cy="3002280"/>
                    </a:xfrm>
                    <a:prstGeom prst="rect">
                      <a:avLst/>
                    </a:prstGeom>
                    <a:noFill/>
                    <a:ln>
                      <a:noFill/>
                    </a:ln>
                  </pic:spPr>
                </pic:pic>
              </a:graphicData>
            </a:graphic>
          </wp:inline>
        </w:drawing>
      </w:r>
    </w:p>
    <w:p w:rsidR="00884CF0" w:rsidRPr="00DD4039" w:rsidRDefault="00884CF0" w:rsidP="00862268">
      <w:pPr>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t>مخطّط إيرادات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24495B14" wp14:editId="2D37E363">
            <wp:extent cx="3220720" cy="247015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20720" cy="2470150"/>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ويتضمن</w:t>
      </w:r>
      <w:r w:rsidRPr="003E7D29">
        <w:rPr>
          <w:sz w:val="34"/>
          <w:szCs w:val="34"/>
          <w:rtl/>
          <w:lang w:val="fr-CH"/>
        </w:rPr>
        <w:t xml:space="preserve"> الجدول </w:t>
      </w:r>
      <w:r w:rsidRPr="003E7D29">
        <w:rPr>
          <w:rFonts w:hint="cs"/>
          <w:sz w:val="34"/>
          <w:szCs w:val="34"/>
          <w:rtl/>
          <w:lang w:val="fr-CH"/>
        </w:rPr>
        <w:t xml:space="preserve">الوارد </w:t>
      </w:r>
      <w:r w:rsidRPr="003E7D29">
        <w:rPr>
          <w:sz w:val="34"/>
          <w:szCs w:val="34"/>
          <w:rtl/>
          <w:lang w:val="fr-CH"/>
        </w:rPr>
        <w:t xml:space="preserve">أدناه معلومات عن الأرقام الفعلية </w:t>
      </w:r>
      <w:r w:rsidRPr="003E7D29">
        <w:rPr>
          <w:rFonts w:hint="cs"/>
          <w:sz w:val="34"/>
          <w:szCs w:val="34"/>
          <w:rtl/>
          <w:lang w:val="fr-CH"/>
        </w:rPr>
        <w:t>المرتقبة</w:t>
      </w:r>
      <w:r w:rsidRPr="003E7D29">
        <w:rPr>
          <w:sz w:val="34"/>
          <w:szCs w:val="34"/>
          <w:rtl/>
          <w:lang w:val="fr-CH"/>
        </w:rPr>
        <w:t xml:space="preserve"> للتسجيلات والتجديدات </w:t>
      </w:r>
      <w:r w:rsidRPr="003E7D29">
        <w:rPr>
          <w:rFonts w:hint="cs"/>
          <w:sz w:val="34"/>
          <w:szCs w:val="34"/>
          <w:rtl/>
          <w:lang w:val="fr-CH"/>
        </w:rPr>
        <w:t>في ا</w:t>
      </w:r>
      <w:r w:rsidRPr="003E7D29">
        <w:rPr>
          <w:sz w:val="34"/>
          <w:szCs w:val="34"/>
          <w:rtl/>
          <w:lang w:val="fr-CH"/>
        </w:rPr>
        <w:t xml:space="preserve">لفترة من </w:t>
      </w:r>
      <w:r w:rsidRPr="003E7D29">
        <w:rPr>
          <w:rFonts w:hint="cs"/>
          <w:sz w:val="34"/>
          <w:szCs w:val="34"/>
          <w:rtl/>
          <w:lang w:val="fr-CH"/>
        </w:rPr>
        <w:t>سنة 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r w:rsidRPr="003E7D29">
        <w:rPr>
          <w:rFonts w:hint="cs"/>
          <w:sz w:val="34"/>
          <w:szCs w:val="34"/>
          <w:rtl/>
          <w:lang w:val="fr-CH"/>
        </w:rPr>
        <w:t>،</w:t>
      </w:r>
      <w:r w:rsidRPr="003E7D29">
        <w:rPr>
          <w:sz w:val="34"/>
          <w:szCs w:val="34"/>
          <w:rtl/>
          <w:lang w:val="fr-CH"/>
        </w:rPr>
        <w:t xml:space="preserve"> وعن التطور الفعلي </w:t>
      </w:r>
      <w:r w:rsidRPr="003E7D29">
        <w:rPr>
          <w:rFonts w:hint="cs"/>
          <w:sz w:val="34"/>
          <w:szCs w:val="34"/>
          <w:rtl/>
          <w:lang w:val="fr-CH"/>
        </w:rPr>
        <w:t>والمرتقب</w:t>
      </w:r>
      <w:r w:rsidRPr="003E7D29">
        <w:rPr>
          <w:sz w:val="34"/>
          <w:szCs w:val="34"/>
          <w:rtl/>
          <w:lang w:val="fr-CH"/>
        </w:rPr>
        <w:t xml:space="preserve"> </w:t>
      </w:r>
      <w:r w:rsidRPr="003E7D29">
        <w:rPr>
          <w:rFonts w:hint="cs"/>
          <w:sz w:val="34"/>
          <w:szCs w:val="34"/>
          <w:rtl/>
          <w:lang w:val="fr-CH"/>
        </w:rPr>
        <w:t>للرسم المتوسط</w:t>
      </w:r>
      <w:r w:rsidRPr="003E7D29">
        <w:rPr>
          <w:sz w:val="34"/>
          <w:szCs w:val="34"/>
          <w:rtl/>
          <w:lang w:val="fr-CH"/>
        </w:rPr>
        <w:t xml:space="preserve"> في </w:t>
      </w:r>
      <w:r w:rsidRPr="003E7D29">
        <w:rPr>
          <w:rFonts w:hint="cs"/>
          <w:sz w:val="34"/>
          <w:szCs w:val="34"/>
          <w:rtl/>
          <w:lang w:val="fr-CH"/>
        </w:rPr>
        <w:t>هذه</w:t>
      </w:r>
      <w:r w:rsidRPr="003E7D29">
        <w:rPr>
          <w:sz w:val="34"/>
          <w:szCs w:val="34"/>
          <w:rtl/>
          <w:lang w:val="fr-CH"/>
        </w:rPr>
        <w:t xml:space="preserve"> الفترة. ويحسب </w:t>
      </w:r>
      <w:r w:rsidRPr="003E7D29">
        <w:rPr>
          <w:rFonts w:hint="cs"/>
          <w:sz w:val="34"/>
          <w:szCs w:val="34"/>
          <w:rtl/>
          <w:lang w:val="fr-CH"/>
        </w:rPr>
        <w:t>الرسم المتوسط</w:t>
      </w:r>
      <w:r w:rsidRPr="003E7D29">
        <w:rPr>
          <w:sz w:val="34"/>
          <w:szCs w:val="34"/>
          <w:rtl/>
          <w:lang w:val="fr-CH"/>
        </w:rPr>
        <w:t xml:space="preserve"> على أساس مجموع إيرادات رسوم </w:t>
      </w:r>
      <w:r w:rsidRPr="003E7D29">
        <w:rPr>
          <w:rFonts w:hint="cs"/>
          <w:sz w:val="34"/>
          <w:szCs w:val="34"/>
          <w:rtl/>
          <w:lang w:val="fr-CH"/>
        </w:rPr>
        <w:t xml:space="preserve">نظام </w:t>
      </w:r>
      <w:r w:rsidRPr="003E7D29">
        <w:rPr>
          <w:sz w:val="34"/>
          <w:szCs w:val="34"/>
          <w:rtl/>
          <w:lang w:val="fr-CH"/>
        </w:rPr>
        <w:t>مدريد مقسو</w:t>
      </w:r>
      <w:r w:rsidRPr="003E7D29">
        <w:rPr>
          <w:rFonts w:hint="cs"/>
          <w:sz w:val="34"/>
          <w:szCs w:val="34"/>
          <w:rtl/>
          <w:lang w:val="fr-CH"/>
        </w:rPr>
        <w:t>ما</w:t>
      </w:r>
      <w:r w:rsidRPr="003E7D29">
        <w:rPr>
          <w:sz w:val="34"/>
          <w:szCs w:val="34"/>
          <w:rtl/>
          <w:lang w:val="fr-CH"/>
        </w:rPr>
        <w:t xml:space="preserve"> على العدد الإجمالي للتسجيلات والتجديدات في </w:t>
      </w:r>
      <w:r w:rsidRPr="003E7D29">
        <w:rPr>
          <w:rFonts w:hint="cs"/>
          <w:sz w:val="34"/>
          <w:szCs w:val="34"/>
          <w:rtl/>
          <w:lang w:val="fr-CH"/>
        </w:rPr>
        <w:t>العام</w:t>
      </w:r>
      <w:r w:rsidRPr="003E7D29">
        <w:rPr>
          <w:sz w:val="34"/>
          <w:szCs w:val="34"/>
          <w:rtl/>
          <w:lang w:val="fr-CH"/>
        </w:rPr>
        <w:t xml:space="preserve"> الواحد.</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t>الجدول 17 – مجموع إيرادات رسوم نظام مدريد ومتوسط الرسم</w:t>
      </w:r>
    </w:p>
    <w:p w:rsidR="00884CF0" w:rsidRPr="00DD1F79" w:rsidRDefault="00BB310C" w:rsidP="00862268">
      <w:pPr>
        <w:pStyle w:val="NormalParaAR"/>
        <w:spacing w:after="120" w:line="240" w:lineRule="auto"/>
        <w:jc w:val="center"/>
        <w:rPr>
          <w:rtl/>
          <w:lang w:val="fr-CH"/>
        </w:rPr>
      </w:pPr>
      <w:r>
        <w:rPr>
          <w:noProof/>
        </w:rPr>
        <w:drawing>
          <wp:inline distT="0" distB="0" distL="0" distR="0" wp14:anchorId="541B0DA1" wp14:editId="2CE6A9F6">
            <wp:extent cx="5936615" cy="846455"/>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lang w:val="fr-CH"/>
        </w:rPr>
      </w:pPr>
      <w:r w:rsidRPr="003E7D29">
        <w:rPr>
          <w:rFonts w:hint="cs"/>
          <w:sz w:val="34"/>
          <w:szCs w:val="34"/>
          <w:rtl/>
          <w:lang w:val="fr-CH"/>
        </w:rPr>
        <w:t xml:space="preserve">ولأول مرة استُند في توقع الأنشطة لنظام مدريد في مشروع البرنامج والميزانية للثنائية </w:t>
      </w:r>
      <w:r w:rsidR="005E2F2A">
        <w:rPr>
          <w:rFonts w:hint="cs"/>
          <w:sz w:val="34"/>
          <w:szCs w:val="34"/>
          <w:rtl/>
          <w:lang w:val="fr-CH"/>
        </w:rPr>
        <w:t>2014/2015</w:t>
      </w:r>
      <w:r w:rsidRPr="003E7D29">
        <w:rPr>
          <w:rFonts w:hint="cs"/>
          <w:sz w:val="34"/>
          <w:szCs w:val="34"/>
          <w:rtl/>
          <w:lang w:val="fr-CH"/>
        </w:rPr>
        <w:t xml:space="preserve"> إلى نموذج توقعات معقد أعده كبير الخبراء الاقتصاديين، بدلا من الاستناد إلى نموذج توقعات بسيط يقوم على الاستقراء الخطي من أنشطة نظام مدريد السابقة والحالية. ويشبه النموذج الجديد النموذج المستخدم لتوقع أنشطة معاهدة التعاون بشأن البراءات، وهو لا يراعي أنشطة نظام مدريد السابقة فحسب، بل وأيضا أنشطة الطلبات والتسجيلات الخاصة بالعلامات التجارية في المكاتب الأخرى، وكذلك بيانات التوقعات الاقتصادية من صندوق النقد الدولي مثلا. ونظرا لعدم اليقين الاقتصادي العالمي الراهن، وإلى حين اكتساب المزيد من الخبرة في استخدام نموذج التوقع الجديد، رأى قطاع العلامات والتصاميم أن من الحرص القيام بتوقعات أدنى بقليل من تلك التي يقدمها النموذج الجديد. ويبين الجدول الوارد أدناه هذه الأعداد وهي أساس تقدير إيرادات رسوم التسجيل بناء على نظام مدريد وأحجام التسجيلات والتجديدات للثنائية </w:t>
      </w:r>
      <w:r w:rsidR="005E2F2A">
        <w:rPr>
          <w:rFonts w:hint="cs"/>
          <w:sz w:val="34"/>
          <w:szCs w:val="34"/>
          <w:rtl/>
          <w:lang w:val="fr-CH"/>
        </w:rPr>
        <w:t>2014/2015</w:t>
      </w:r>
      <w:r w:rsidRPr="003E7D29">
        <w:rPr>
          <w:rFonts w:hint="cs"/>
          <w:sz w:val="34"/>
          <w:szCs w:val="34"/>
          <w:rtl/>
          <w:lang w:val="fr-CH"/>
        </w:rPr>
        <w:t>.</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hint="cs"/>
          <w:sz w:val="18"/>
          <w:szCs w:val="18"/>
          <w:rtl/>
          <w:lang w:val="fr-CH"/>
        </w:rPr>
        <w:t>الجدول 18</w:t>
      </w:r>
      <w:r w:rsidRPr="00DD4039">
        <w:rPr>
          <w:rFonts w:ascii="Tahoma" w:hAnsi="Tahoma" w:cs="Tahoma"/>
          <w:sz w:val="18"/>
          <w:szCs w:val="18"/>
          <w:rtl/>
          <w:lang w:val="fr-CH"/>
        </w:rPr>
        <w:t xml:space="preserve"> – مجموع إيرادات رسوم</w:t>
      </w:r>
      <w:r w:rsidRPr="00DD4039">
        <w:rPr>
          <w:rFonts w:ascii="Tahoma" w:hAnsi="Tahoma" w:cs="Tahoma" w:hint="cs"/>
          <w:sz w:val="18"/>
          <w:szCs w:val="18"/>
          <w:rtl/>
          <w:lang w:val="fr-CH"/>
        </w:rPr>
        <w:t xml:space="preserve"> نظام</w:t>
      </w:r>
      <w:r w:rsidRPr="00DD4039">
        <w:rPr>
          <w:rFonts w:ascii="Tahoma" w:hAnsi="Tahoma" w:cs="Tahoma"/>
          <w:sz w:val="18"/>
          <w:szCs w:val="18"/>
          <w:rtl/>
          <w:lang w:val="fr-CH"/>
        </w:rPr>
        <w:t xml:space="preserve"> مدريد </w:t>
      </w:r>
      <w:r w:rsidRPr="00DD4039">
        <w:rPr>
          <w:rFonts w:ascii="Tahoma" w:hAnsi="Tahoma" w:cs="Tahoma" w:hint="cs"/>
          <w:sz w:val="18"/>
          <w:szCs w:val="18"/>
          <w:rtl/>
          <w:lang w:val="fr-CH"/>
        </w:rPr>
        <w:t xml:space="preserve">ومتوسط الرسم (على أساس الميزانية </w:t>
      </w:r>
      <w:proofErr w:type="spellStart"/>
      <w:r w:rsidRPr="00DD4039">
        <w:rPr>
          <w:rFonts w:ascii="Tahoma" w:hAnsi="Tahoma" w:cs="Tahoma" w:hint="cs"/>
          <w:sz w:val="18"/>
          <w:szCs w:val="18"/>
          <w:rtl/>
          <w:lang w:val="fr-CH"/>
        </w:rPr>
        <w:t>البرنامجية</w:t>
      </w:r>
      <w:proofErr w:type="spellEnd"/>
      <w:r w:rsidRPr="00DD4039">
        <w:rPr>
          <w:rFonts w:ascii="Tahoma" w:hAnsi="Tahoma" w:cs="Tahoma" w:hint="cs"/>
          <w:sz w:val="18"/>
          <w:szCs w:val="18"/>
          <w:rtl/>
          <w:lang w:val="fr-CH"/>
        </w:rPr>
        <w:t xml:space="preserve"> </w:t>
      </w:r>
      <w:r w:rsidR="005E2F2A">
        <w:rPr>
          <w:rFonts w:ascii="Tahoma" w:hAnsi="Tahoma" w:cs="Tahoma" w:hint="cs"/>
          <w:sz w:val="18"/>
          <w:szCs w:val="18"/>
          <w:rtl/>
          <w:lang w:val="fr-CH"/>
        </w:rPr>
        <w:t>2014/2015</w:t>
      </w:r>
      <w:r w:rsidRPr="00DD4039">
        <w:rPr>
          <w:rFonts w:ascii="Tahoma" w:hAnsi="Tahoma" w:cs="Tahoma" w:hint="cs"/>
          <w:sz w:val="18"/>
          <w:szCs w:val="18"/>
          <w:rtl/>
          <w:lang w:val="fr-CH"/>
        </w:rPr>
        <w:t>)</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8131F5B" wp14:editId="00A6A980">
            <wp:extent cx="5936615" cy="832485"/>
            <wp:effectExtent l="0" t="0" r="698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6615" cy="832485"/>
                    </a:xfrm>
                    <a:prstGeom prst="rect">
                      <a:avLst/>
                    </a:prstGeom>
                    <a:noFill/>
                    <a:ln>
                      <a:noFill/>
                    </a:ln>
                  </pic:spPr>
                </pic:pic>
              </a:graphicData>
            </a:graphic>
          </wp:inline>
        </w:drawing>
      </w:r>
    </w:p>
    <w:p w:rsidR="00884CF0" w:rsidRPr="006E4FAD" w:rsidRDefault="00884CF0" w:rsidP="00862268">
      <w:pPr>
        <w:pStyle w:val="NormalParaAR"/>
        <w:keepNext/>
        <w:spacing w:after="0"/>
        <w:rPr>
          <w:b/>
          <w:bCs/>
          <w:rtl/>
          <w:lang w:val="fr-CH"/>
        </w:rPr>
      </w:pPr>
      <w:r w:rsidRPr="006E4FAD">
        <w:rPr>
          <w:b/>
          <w:bCs/>
          <w:rtl/>
          <w:lang w:val="fr-CH"/>
        </w:rPr>
        <w:t>لاهاي</w:t>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التسجيل الدولي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sz w:val="34"/>
          <w:szCs w:val="34"/>
          <w:rtl/>
          <w:lang w:val="fr-CH"/>
        </w:rPr>
        <w:t xml:space="preserve">يبيّن الرسم </w:t>
      </w:r>
      <w:r w:rsidRPr="00DD4039">
        <w:rPr>
          <w:rFonts w:hint="cs"/>
          <w:sz w:val="34"/>
          <w:szCs w:val="34"/>
          <w:rtl/>
          <w:lang w:val="fr-CH"/>
        </w:rPr>
        <w:t>11</w:t>
      </w:r>
      <w:r w:rsidRPr="00DD4039">
        <w:rPr>
          <w:sz w:val="34"/>
          <w:szCs w:val="34"/>
          <w:rtl/>
          <w:lang w:val="fr-CH"/>
        </w:rPr>
        <w:t xml:space="preserve"> العدد الفعلي </w:t>
      </w:r>
      <w:r w:rsidRPr="00DD4039">
        <w:rPr>
          <w:rFonts w:hint="cs"/>
          <w:sz w:val="34"/>
          <w:szCs w:val="34"/>
          <w:rtl/>
          <w:lang w:val="fr-CH"/>
        </w:rPr>
        <w:t>ل</w:t>
      </w:r>
      <w:r w:rsidRPr="00DD4039">
        <w:rPr>
          <w:sz w:val="34"/>
          <w:szCs w:val="34"/>
          <w:rtl/>
          <w:lang w:val="fr-CH"/>
        </w:rPr>
        <w:t xml:space="preserve">لتسجيلات </w:t>
      </w:r>
      <w:r w:rsidRPr="00DD4039">
        <w:rPr>
          <w:rFonts w:hint="cs"/>
          <w:sz w:val="34"/>
          <w:szCs w:val="34"/>
          <w:rtl/>
          <w:lang w:val="fr-CH"/>
        </w:rPr>
        <w:t xml:space="preserve">بناء على نظام </w:t>
      </w:r>
      <w:r w:rsidRPr="00DD4039">
        <w:rPr>
          <w:sz w:val="34"/>
          <w:szCs w:val="34"/>
          <w:rtl/>
          <w:lang w:val="fr-CH"/>
        </w:rPr>
        <w:t>لاهاي التي دوّنها المكتب الدولي في الفترة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2010</w:t>
      </w:r>
      <w:r w:rsidRPr="00DD4039">
        <w:rPr>
          <w:sz w:val="34"/>
          <w:szCs w:val="34"/>
          <w:rtl/>
          <w:lang w:val="fr-CH"/>
        </w:rPr>
        <w:t xml:space="preserve"> إلى</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2012</w:t>
      </w:r>
      <w:r w:rsidRPr="00DD4039">
        <w:rPr>
          <w:sz w:val="34"/>
          <w:szCs w:val="34"/>
          <w:rtl/>
          <w:lang w:val="fr-CH"/>
        </w:rPr>
        <w:t xml:space="preserve"> </w:t>
      </w:r>
      <w:r w:rsidRPr="00DD4039">
        <w:rPr>
          <w:rFonts w:hint="cs"/>
          <w:sz w:val="34"/>
          <w:szCs w:val="34"/>
          <w:rtl/>
          <w:lang w:val="fr-CH"/>
        </w:rPr>
        <w:t>والتوقعات للفترة</w:t>
      </w:r>
      <w:r w:rsidRPr="00DD4039">
        <w:rPr>
          <w:sz w:val="34"/>
          <w:szCs w:val="34"/>
          <w:rtl/>
          <w:lang w:val="fr-CH"/>
        </w:rPr>
        <w:t xml:space="preserve">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2013</w:t>
      </w:r>
      <w:r w:rsidRPr="00DD4039">
        <w:rPr>
          <w:sz w:val="34"/>
          <w:szCs w:val="34"/>
          <w:rtl/>
          <w:lang w:val="fr-CH"/>
        </w:rPr>
        <w:t xml:space="preserve"> إلى </w:t>
      </w:r>
      <w:r w:rsidRPr="00DD4039">
        <w:rPr>
          <w:rFonts w:hint="cs"/>
          <w:sz w:val="34"/>
          <w:szCs w:val="34"/>
          <w:rtl/>
          <w:lang w:val="fr-CH"/>
        </w:rPr>
        <w:t xml:space="preserve">سنة </w:t>
      </w:r>
      <w:r w:rsidRPr="00DD4039">
        <w:rPr>
          <w:sz w:val="34"/>
          <w:szCs w:val="34"/>
          <w:rtl/>
          <w:lang w:val="fr-CH"/>
        </w:rPr>
        <w:t>2015.</w:t>
      </w:r>
      <w:r w:rsidRPr="00DD4039">
        <w:rPr>
          <w:rFonts w:hint="cs"/>
          <w:sz w:val="34"/>
          <w:szCs w:val="34"/>
          <w:rtl/>
          <w:lang w:val="fr-CH"/>
        </w:rPr>
        <w:t xml:space="preserve"> ومن المرتقب أن يزيد عدد التسجيلات بنسبة 5,9 في المائة في سنة 2013. وسيكون لانضمام الصين واليابان وجمهورية كوريا والاتحاد الروسي والولايات المتحدة الأمريكية المنتظر إلى نظام مدريد وقع هائل اعتبارا من سنة 2014،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84CF0" w:rsidRPr="00DD4039" w:rsidRDefault="00884CF0" w:rsidP="00862268">
      <w:pPr>
        <w:keepNext/>
        <w:spacing w:line="300" w:lineRule="exact"/>
        <w:jc w:val="center"/>
        <w:rPr>
          <w:rFonts w:ascii="Tahoma" w:hAnsi="Tahoma" w:cs="Tahoma"/>
          <w:sz w:val="18"/>
          <w:szCs w:val="18"/>
          <w:rtl/>
          <w:lang w:val="fr-CH"/>
        </w:rPr>
      </w:pPr>
      <w:r w:rsidRPr="00DD4039">
        <w:rPr>
          <w:rFonts w:ascii="Tahoma" w:hAnsi="Tahoma" w:cs="Tahoma"/>
          <w:sz w:val="18"/>
          <w:szCs w:val="18"/>
          <w:rtl/>
          <w:lang w:val="fr-CH"/>
        </w:rPr>
        <w:t>الرسم 11 - التسجيلات والتجديدات بناء على نظام لاهاي</w:t>
      </w:r>
    </w:p>
    <w:p w:rsidR="00884CF0" w:rsidRDefault="00BB310C" w:rsidP="00862268">
      <w:pPr>
        <w:pStyle w:val="NormalParaAR"/>
        <w:spacing w:after="120" w:line="240" w:lineRule="auto"/>
        <w:jc w:val="center"/>
        <w:rPr>
          <w:rtl/>
          <w:lang w:val="fr-CH"/>
        </w:rPr>
      </w:pPr>
      <w:r>
        <w:rPr>
          <w:rFonts w:hint="cs"/>
          <w:noProof/>
          <w:rtl/>
        </w:rPr>
        <w:drawing>
          <wp:inline distT="0" distB="0" distL="0" distR="0" wp14:anchorId="14C132E6" wp14:editId="52CA5927">
            <wp:extent cx="5499735" cy="3002280"/>
            <wp:effectExtent l="0" t="0" r="571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37CB09F8" wp14:editId="034A3455">
            <wp:extent cx="5936615" cy="70993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4039" w:rsidRDefault="00884CF0" w:rsidP="00862268">
      <w:pPr>
        <w:pStyle w:val="NumberedParaAR"/>
        <w:numPr>
          <w:ilvl w:val="0"/>
          <w:numId w:val="87"/>
        </w:numPr>
        <w:spacing w:after="120" w:line="340" w:lineRule="exact"/>
        <w:rPr>
          <w:sz w:val="34"/>
          <w:szCs w:val="34"/>
          <w:lang w:val="fr-CH"/>
        </w:rPr>
      </w:pPr>
      <w:r w:rsidRPr="00DD4039">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لاهاي</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الصين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اليابان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جمهورية كوريا</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الاتحاد الروسي</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الولايات المتحدة الأمريكية</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bl>
    <w:p w:rsidR="00526F7A" w:rsidRDefault="00526F7A" w:rsidP="00862268">
      <w:pPr>
        <w:spacing w:after="120" w:line="340" w:lineRule="exact"/>
        <w:jc w:val="center"/>
        <w:rPr>
          <w:rFonts w:ascii="Arabic Typesetting" w:hAnsi="Arabic Typesetting" w:cs="Arabic Typesetting"/>
          <w:sz w:val="34"/>
          <w:szCs w:val="34"/>
          <w:rtl/>
          <w:lang w:val="fr-CH"/>
        </w:rPr>
      </w:pPr>
    </w:p>
    <w:p w:rsidR="00526F7A" w:rsidRDefault="00526F7A">
      <w:pPr>
        <w:bidi w:val="0"/>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884CF0" w:rsidRDefault="00884CF0" w:rsidP="00862268">
      <w:pPr>
        <w:spacing w:after="120" w:line="340" w:lineRule="exact"/>
        <w:jc w:val="center"/>
        <w:rPr>
          <w:rFonts w:ascii="Arabic Typesetting" w:hAnsi="Arabic Typesetting" w:cs="Arabic Typesetting"/>
          <w:sz w:val="34"/>
          <w:szCs w:val="34"/>
          <w:lang w:val="fr-CH"/>
        </w:rPr>
      </w:pPr>
    </w:p>
    <w:tbl>
      <w:tblPr>
        <w:bidiVisual/>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884CF0" w:rsidRPr="007516D1" w:rsidTr="00862268">
        <w:trPr>
          <w:trHeight w:val="274"/>
        </w:trPr>
        <w:tc>
          <w:tcPr>
            <w:tcW w:w="3188" w:type="dxa"/>
            <w:gridSpan w:val="5"/>
            <w:shd w:val="clear" w:color="auto" w:fill="auto"/>
          </w:tcPr>
          <w:p w:rsidR="00884CF0" w:rsidRPr="007516D1" w:rsidRDefault="00884CF0" w:rsidP="00862268">
            <w:pPr>
              <w:keepNext/>
              <w:rPr>
                <w:rFonts w:ascii="Arabic Typesetting" w:hAnsi="Arabic Typesetting" w:cs="Arabic Typesetting"/>
                <w:sz w:val="30"/>
                <w:szCs w:val="30"/>
              </w:rPr>
            </w:pPr>
            <w:r>
              <w:rPr>
                <w:rFonts w:ascii="Arabic Typesetting" w:hAnsi="Arabic Typesetting" w:cs="Arabic Typesetting" w:hint="cs"/>
                <w:sz w:val="30"/>
                <w:szCs w:val="30"/>
                <w:rtl/>
              </w:rPr>
              <w:t>التسجيلات نتيجة لانضمام أعضاء جدد</w:t>
            </w: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7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116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1"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r>
      <w:tr w:rsidR="00884CF0" w:rsidRPr="007516D1" w:rsidTr="00862268">
        <w:trPr>
          <w:trHeight w:val="187"/>
        </w:trPr>
        <w:tc>
          <w:tcPr>
            <w:tcW w:w="711" w:type="dxa"/>
            <w:tcBorders>
              <w:bottom w:val="double" w:sz="4" w:space="0" w:color="auto"/>
            </w:tcBorders>
            <w:shd w:val="clear" w:color="auto" w:fill="auto"/>
          </w:tcPr>
          <w:p w:rsidR="00884CF0" w:rsidRPr="00791F81" w:rsidRDefault="00884CF0" w:rsidP="00862268">
            <w:pPr>
              <w:keepNext/>
              <w:bidi w:val="0"/>
              <w:rPr>
                <w:rFonts w:ascii="Arabic Typesetting" w:hAnsi="Arabic Typesetting" w:cs="Arabic Typesetting"/>
                <w:sz w:val="30"/>
                <w:szCs w:val="30"/>
              </w:rPr>
            </w:pPr>
            <w:r w:rsidRPr="00791F81">
              <w:rPr>
                <w:rFonts w:ascii="Arabic Typesetting" w:hAnsi="Arabic Typesetting" w:cs="Arabic Typesetting" w:hint="cs"/>
                <w:sz w:val="30"/>
                <w:szCs w:val="30"/>
                <w:rtl/>
              </w:rPr>
              <w:t>السنة</w:t>
            </w:r>
          </w:p>
        </w:tc>
        <w:tc>
          <w:tcPr>
            <w:tcW w:w="607"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FR</w:t>
            </w:r>
          </w:p>
        </w:tc>
        <w:tc>
          <w:tcPr>
            <w:tcW w:w="55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NL</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TR</w:t>
            </w:r>
          </w:p>
        </w:tc>
        <w:tc>
          <w:tcPr>
            <w:tcW w:w="77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hint="cs"/>
                <w:sz w:val="30"/>
                <w:szCs w:val="30"/>
                <w:rtl/>
              </w:rPr>
              <w:t xml:space="preserve">أعضاء آخرون </w:t>
            </w:r>
          </w:p>
        </w:tc>
        <w:tc>
          <w:tcPr>
            <w:tcW w:w="116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CN</w:t>
            </w:r>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KR</w:t>
            </w:r>
          </w:p>
        </w:tc>
        <w:tc>
          <w:tcPr>
            <w:tcW w:w="711"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RU</w:t>
            </w:r>
          </w:p>
        </w:tc>
        <w:tc>
          <w:tcPr>
            <w:tcW w:w="712" w:type="dxa"/>
            <w:tcBorders>
              <w:bottom w:val="double" w:sz="4" w:space="0" w:color="auto"/>
            </w:tcBorders>
            <w:shd w:val="clear" w:color="auto" w:fill="auto"/>
          </w:tcPr>
          <w:p w:rsidR="00884CF0" w:rsidRPr="007516D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r>
      <w:tr w:rsidR="00884CF0" w:rsidRPr="007516D1" w:rsidTr="00862268">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2014</w:t>
            </w:r>
          </w:p>
        </w:tc>
        <w:tc>
          <w:tcPr>
            <w:tcW w:w="607"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197</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61</w:t>
            </w:r>
          </w:p>
        </w:tc>
        <w:tc>
          <w:tcPr>
            <w:tcW w:w="55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18</w:t>
            </w:r>
          </w:p>
        </w:tc>
        <w:tc>
          <w:tcPr>
            <w:tcW w:w="77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297</w:t>
            </w:r>
          </w:p>
        </w:tc>
        <w:tc>
          <w:tcPr>
            <w:tcW w:w="116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67</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2015</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115</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282</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90</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25</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429</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195</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2016</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349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111</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31</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531</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70</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408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2017</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417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37</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635</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629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220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363</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2018</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491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155</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109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744</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868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307</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431</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D4039" w:rsidRDefault="00884CF0" w:rsidP="005E2F2A">
      <w:pPr>
        <w:pStyle w:val="NumberedParaAR"/>
        <w:numPr>
          <w:ilvl w:val="0"/>
          <w:numId w:val="87"/>
        </w:numPr>
        <w:spacing w:after="120" w:line="340" w:lineRule="exact"/>
        <w:rPr>
          <w:sz w:val="34"/>
          <w:szCs w:val="34"/>
          <w:lang w:val="fr-CH"/>
        </w:rPr>
      </w:pPr>
      <w:r w:rsidRPr="00DD4039">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5E2F2A">
        <w:rPr>
          <w:rFonts w:hint="cs"/>
          <w:sz w:val="34"/>
          <w:szCs w:val="34"/>
          <w:rtl/>
          <w:lang w:val="fr-CH"/>
        </w:rPr>
        <w:t>ال</w:t>
      </w:r>
      <w:r w:rsidRPr="00DD4039">
        <w:rPr>
          <w:rFonts w:hint="cs"/>
          <w:sz w:val="34"/>
          <w:szCs w:val="34"/>
          <w:rtl/>
          <w:lang w:val="fr-CH"/>
        </w:rPr>
        <w:t xml:space="preserve">توزيع </w:t>
      </w:r>
      <w:r w:rsidR="005E2F2A">
        <w:rPr>
          <w:rFonts w:hint="cs"/>
          <w:sz w:val="34"/>
          <w:szCs w:val="34"/>
          <w:rtl/>
          <w:lang w:val="fr-CH"/>
        </w:rPr>
        <w:t>الاحتمالي</w:t>
      </w:r>
      <w:r w:rsidRPr="00DD4039">
        <w:rPr>
          <w:rFonts w:hint="cs"/>
          <w:sz w:val="34"/>
          <w:szCs w:val="34"/>
          <w:rtl/>
          <w:lang w:val="fr-CH"/>
        </w:rPr>
        <w:t xml:space="preserve"> </w:t>
      </w:r>
      <w:r w:rsidR="005E2F2A">
        <w:rPr>
          <w:rFonts w:hint="cs"/>
          <w:sz w:val="34"/>
          <w:szCs w:val="34"/>
          <w:rtl/>
          <w:lang w:val="fr-CH"/>
        </w:rPr>
        <w:t>ل</w:t>
      </w:r>
      <w:r w:rsidRPr="00DD4039">
        <w:rPr>
          <w:rFonts w:hint="cs"/>
          <w:sz w:val="34"/>
          <w:szCs w:val="34"/>
          <w:rtl/>
          <w:lang w:val="fr-CH"/>
        </w:rPr>
        <w:t>لمخطّط</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50C64E0F" wp14:editId="62AD8398">
            <wp:extent cx="5513705" cy="3016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1370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t>مخطّط التسجيلات بناء على نظام لاهاي</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359E4F83" wp14:editId="155D20A5">
            <wp:extent cx="3289300" cy="215646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89300" cy="2156460"/>
                    </a:xfrm>
                    <a:prstGeom prst="rect">
                      <a:avLst/>
                    </a:prstGeom>
                    <a:noFill/>
                    <a:ln>
                      <a:noFill/>
                    </a:ln>
                  </pic:spPr>
                </pic:pic>
              </a:graphicData>
            </a:graphic>
          </wp:inline>
        </w:drawing>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التجديد</w:t>
      </w:r>
      <w:r w:rsidRPr="00DD4039">
        <w:rPr>
          <w:rFonts w:hint="cs"/>
          <w:i/>
          <w:iCs/>
          <w:sz w:val="34"/>
          <w:szCs w:val="34"/>
          <w:rtl/>
          <w:lang w:val="fr-CH"/>
        </w:rPr>
        <w:t>ات</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تستخدم نماذج </w:t>
      </w:r>
      <w:proofErr w:type="spellStart"/>
      <w:r w:rsidRPr="00DD4039">
        <w:rPr>
          <w:rFonts w:hint="cs"/>
          <w:sz w:val="34"/>
          <w:szCs w:val="34"/>
          <w:rtl/>
          <w:lang w:val="fr-CH"/>
        </w:rPr>
        <w:t>انحدارية</w:t>
      </w:r>
      <w:proofErr w:type="spellEnd"/>
      <w:r w:rsidRPr="00DD4039">
        <w:rPr>
          <w:rFonts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84CF0" w:rsidRDefault="00BB310C" w:rsidP="00862268">
      <w:pPr>
        <w:pStyle w:val="NormalParaAR"/>
        <w:spacing w:after="120" w:line="240" w:lineRule="auto"/>
        <w:jc w:val="center"/>
        <w:rPr>
          <w:rtl/>
        </w:rPr>
      </w:pPr>
      <w:r>
        <w:rPr>
          <w:rFonts w:hint="cs"/>
          <w:noProof/>
          <w:rtl/>
        </w:rPr>
        <w:drawing>
          <wp:inline distT="0" distB="0" distL="0" distR="0" wp14:anchorId="30BA1B6E" wp14:editId="6EBB1B5B">
            <wp:extent cx="5499735" cy="3002280"/>
            <wp:effectExtent l="0" t="0" r="5715"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B156E71" wp14:editId="203AAC9C">
            <wp:extent cx="5936615" cy="709930"/>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05FCA20F" wp14:editId="47E1D491">
            <wp:extent cx="5486400" cy="3016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86400" cy="3016250"/>
                    </a:xfrm>
                    <a:prstGeom prst="rect">
                      <a:avLst/>
                    </a:prstGeom>
                    <a:noFill/>
                    <a:ln>
                      <a:noFill/>
                    </a:ln>
                  </pic:spPr>
                </pic:pic>
              </a:graphicData>
            </a:graphic>
          </wp:inline>
        </w:drawing>
      </w:r>
    </w:p>
    <w:p w:rsidR="00884CF0" w:rsidRPr="00E73F09" w:rsidRDefault="00884CF0" w:rsidP="00526F7A">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t>مخطّط التجديدات بناء على نظام لاهاي</w:t>
      </w:r>
    </w:p>
    <w:p w:rsidR="00884CF0" w:rsidRDefault="00BB310C" w:rsidP="00862268">
      <w:pPr>
        <w:pStyle w:val="NormalParaAR"/>
        <w:spacing w:after="120" w:line="240" w:lineRule="auto"/>
        <w:jc w:val="center"/>
        <w:rPr>
          <w:rtl/>
        </w:rPr>
      </w:pPr>
      <w:r>
        <w:rPr>
          <w:rFonts w:hint="cs"/>
          <w:noProof/>
          <w:rtl/>
        </w:rPr>
        <w:drawing>
          <wp:inline distT="0" distB="0" distL="0" distR="0" wp14:anchorId="3DA4A494" wp14:editId="704A9CCD">
            <wp:extent cx="3125470" cy="21564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25470" cy="2156460"/>
                    </a:xfrm>
                    <a:prstGeom prst="rect">
                      <a:avLst/>
                    </a:prstGeom>
                    <a:noFill/>
                    <a:ln>
                      <a:noFill/>
                    </a:ln>
                  </pic:spPr>
                </pic:pic>
              </a:graphicData>
            </a:graphic>
          </wp:inline>
        </w:drawing>
      </w:r>
    </w:p>
    <w:p w:rsidR="00884CF0" w:rsidRPr="00DD1F79" w:rsidRDefault="00884CF0" w:rsidP="00862268">
      <w:pPr>
        <w:pStyle w:val="NormalParaAR"/>
        <w:spacing w:after="120" w:line="240" w:lineRule="auto"/>
        <w:rPr>
          <w:rtl/>
          <w:lang w:val="fr-CH"/>
        </w:rPr>
      </w:pP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المستوى المرتقب لإيرادات</w:t>
      </w:r>
      <w:r w:rsidRPr="00DD4039">
        <w:rPr>
          <w:rFonts w:hint="cs"/>
          <w:i/>
          <w:iCs/>
          <w:sz w:val="34"/>
          <w:szCs w:val="34"/>
          <w:rtl/>
          <w:lang w:val="fr-CH"/>
        </w:rPr>
        <w:t xml:space="preserve"> نظام</w:t>
      </w:r>
      <w:r w:rsidRPr="00DD4039">
        <w:rPr>
          <w:i/>
          <w:iCs/>
          <w:sz w:val="34"/>
          <w:szCs w:val="34"/>
          <w:rtl/>
          <w:lang w:val="fr-CH"/>
        </w:rPr>
        <w:t xml:space="preserve"> لاهاي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في المائة من الإيرادات. وتجمع سائر الرسوم تحت بند </w:t>
      </w:r>
      <w:r w:rsidRPr="00DD4039">
        <w:rPr>
          <w:rFonts w:hint="eastAsia"/>
          <w:sz w:val="34"/>
          <w:szCs w:val="34"/>
          <w:rtl/>
          <w:lang w:val="fr-CH"/>
        </w:rPr>
        <w:t>”</w:t>
      </w:r>
      <w:r w:rsidRPr="00DD4039">
        <w:rPr>
          <w:rFonts w:hint="cs"/>
          <w:sz w:val="34"/>
          <w:szCs w:val="34"/>
          <w:rtl/>
          <w:lang w:val="fr-CH"/>
        </w:rPr>
        <w:t>خلافه".</w:t>
      </w:r>
    </w:p>
    <w:p w:rsidR="00884CF0" w:rsidRPr="00E73F09" w:rsidRDefault="00884CF0" w:rsidP="00862268">
      <w:pPr>
        <w:keepNext/>
        <w:spacing w:line="300" w:lineRule="exact"/>
        <w:jc w:val="center"/>
        <w:rPr>
          <w:rFonts w:ascii="Tahoma" w:hAnsi="Tahoma" w:cs="Tahoma"/>
          <w:sz w:val="18"/>
          <w:szCs w:val="18"/>
          <w:rtl/>
          <w:lang w:val="fr-CH"/>
        </w:rPr>
      </w:pPr>
      <w:r w:rsidRPr="00E73F09">
        <w:rPr>
          <w:rFonts w:ascii="Tahoma" w:hAnsi="Tahoma" w:cs="Tahoma"/>
          <w:sz w:val="18"/>
          <w:szCs w:val="18"/>
          <w:rtl/>
          <w:lang w:val="fr-CH"/>
        </w:rPr>
        <w:t>الرسم 13 – المستوى المرتقب لإيرادات رسوم نظام لاهاي بحسب المصدر</w:t>
      </w:r>
    </w:p>
    <w:p w:rsidR="00884CF0" w:rsidRDefault="00BB310C" w:rsidP="00862268">
      <w:pPr>
        <w:pStyle w:val="NormalParaAR"/>
        <w:spacing w:after="120" w:line="240" w:lineRule="auto"/>
        <w:jc w:val="center"/>
        <w:rPr>
          <w:rtl/>
        </w:rPr>
      </w:pPr>
      <w:r>
        <w:rPr>
          <w:rFonts w:hint="cs"/>
          <w:noProof/>
          <w:rtl/>
        </w:rPr>
        <w:drawing>
          <wp:inline distT="0" distB="0" distL="0" distR="0" wp14:anchorId="796E58E8" wp14:editId="1955C6D4">
            <wp:extent cx="5486400" cy="30022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0AB960F3" wp14:editId="04C90B05">
            <wp:extent cx="5936615" cy="113284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36615" cy="113284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2FB86FE5" wp14:editId="51A97D0E">
            <wp:extent cx="5499735" cy="301625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9973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hint="cs"/>
          <w:sz w:val="18"/>
          <w:szCs w:val="18"/>
          <w:rtl/>
          <w:lang w:val="fr-CH"/>
        </w:rPr>
        <w:t>مخطّط إيرادات نظام لاهاي</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6E2F6C42" wp14:editId="2C590894">
            <wp:extent cx="3098165" cy="2156460"/>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98165" cy="2156460"/>
                    </a:xfrm>
                    <a:prstGeom prst="rect">
                      <a:avLst/>
                    </a:prstGeom>
                    <a:noFill/>
                    <a:ln>
                      <a:noFill/>
                    </a:ln>
                  </pic:spPr>
                </pic:pic>
              </a:graphicData>
            </a:graphic>
          </wp:inline>
        </w:drawing>
      </w:r>
    </w:p>
    <w:p w:rsidR="00884CF0" w:rsidRPr="00E73F09" w:rsidRDefault="00884CF0" w:rsidP="00862268">
      <w:pPr>
        <w:pStyle w:val="NumberedParaAR"/>
        <w:numPr>
          <w:ilvl w:val="0"/>
          <w:numId w:val="87"/>
        </w:numPr>
        <w:spacing w:after="120" w:line="340" w:lineRule="exact"/>
        <w:rPr>
          <w:sz w:val="34"/>
          <w:szCs w:val="34"/>
          <w:rtl/>
          <w:lang w:val="fr-CH"/>
        </w:rPr>
      </w:pPr>
      <w:r w:rsidRPr="00E73F09">
        <w:rPr>
          <w:sz w:val="34"/>
          <w:szCs w:val="34"/>
          <w:rtl/>
          <w:lang w:val="fr-CH"/>
        </w:rPr>
        <w:t xml:space="preserve">وتستند </w:t>
      </w:r>
      <w:r w:rsidRPr="00E73F09">
        <w:rPr>
          <w:rFonts w:hint="cs"/>
          <w:sz w:val="34"/>
          <w:szCs w:val="34"/>
          <w:rtl/>
          <w:lang w:val="fr-CH"/>
        </w:rPr>
        <w:t xml:space="preserve">تقديرات </w:t>
      </w:r>
      <w:r w:rsidRPr="00E73F09">
        <w:rPr>
          <w:sz w:val="34"/>
          <w:szCs w:val="34"/>
          <w:rtl/>
          <w:lang w:val="fr-CH"/>
        </w:rPr>
        <w:t xml:space="preserve">الإيرادات للفترة من </w:t>
      </w:r>
      <w:r w:rsidRPr="00E73F09">
        <w:rPr>
          <w:rFonts w:hint="cs"/>
          <w:sz w:val="34"/>
          <w:szCs w:val="34"/>
          <w:rtl/>
          <w:lang w:val="fr-CH"/>
        </w:rPr>
        <w:t>سنة 2013</w:t>
      </w:r>
      <w:r w:rsidRPr="00E73F09">
        <w:rPr>
          <w:sz w:val="34"/>
          <w:szCs w:val="34"/>
          <w:rtl/>
          <w:lang w:val="fr-CH"/>
        </w:rPr>
        <w:t xml:space="preserve"> إلى</w:t>
      </w:r>
      <w:r w:rsidRPr="00E73F09">
        <w:rPr>
          <w:rFonts w:hint="cs"/>
          <w:sz w:val="34"/>
          <w:szCs w:val="34"/>
          <w:rtl/>
          <w:lang w:val="fr-CH"/>
        </w:rPr>
        <w:t xml:space="preserve"> سنة</w:t>
      </w:r>
      <w:r w:rsidRPr="00E73F09">
        <w:rPr>
          <w:sz w:val="34"/>
          <w:szCs w:val="34"/>
          <w:rtl/>
          <w:lang w:val="fr-CH"/>
        </w:rPr>
        <w:t xml:space="preserve"> 2015 </w:t>
      </w:r>
      <w:r w:rsidRPr="00E73F09">
        <w:rPr>
          <w:rFonts w:hint="cs"/>
          <w:sz w:val="34"/>
          <w:szCs w:val="34"/>
          <w:rtl/>
          <w:lang w:val="fr-CH"/>
        </w:rPr>
        <w:t xml:space="preserve">في الجدول الوارد أدناه </w:t>
      </w:r>
      <w:r w:rsidRPr="00E73F09">
        <w:rPr>
          <w:sz w:val="34"/>
          <w:szCs w:val="34"/>
          <w:rtl/>
          <w:lang w:val="fr-CH"/>
        </w:rPr>
        <w:t>إلى العدد المرتقب للتسجيلات والتجديدات الدولية</w:t>
      </w:r>
      <w:r w:rsidRPr="00E73F09">
        <w:rPr>
          <w:rFonts w:hint="cs"/>
          <w:sz w:val="34"/>
          <w:szCs w:val="34"/>
          <w:rtl/>
          <w:lang w:val="fr-CH"/>
        </w:rPr>
        <w:t>،</w:t>
      </w:r>
      <w:r w:rsidRPr="00E73F09">
        <w:rPr>
          <w:sz w:val="34"/>
          <w:szCs w:val="34"/>
          <w:rtl/>
          <w:lang w:val="fr-CH"/>
        </w:rPr>
        <w:t xml:space="preserve"> </w:t>
      </w:r>
      <w:r w:rsidRPr="00E73F09">
        <w:rPr>
          <w:rFonts w:hint="cs"/>
          <w:sz w:val="34"/>
          <w:szCs w:val="34"/>
          <w:rtl/>
          <w:lang w:val="fr-CH"/>
        </w:rPr>
        <w:t>والرسم المتوسط المقدر الذي سيرتفع من</w:t>
      </w:r>
      <w:r w:rsidRPr="00E73F09">
        <w:rPr>
          <w:sz w:val="34"/>
          <w:szCs w:val="34"/>
          <w:rtl/>
          <w:lang w:val="fr-CH"/>
        </w:rPr>
        <w:t xml:space="preserve"> </w:t>
      </w:r>
      <w:r w:rsidRPr="00E73F09">
        <w:rPr>
          <w:rFonts w:hint="cs"/>
          <w:sz w:val="34"/>
          <w:szCs w:val="34"/>
          <w:rtl/>
          <w:lang w:val="fr-CH"/>
        </w:rPr>
        <w:t>556</w:t>
      </w:r>
      <w:r w:rsidRPr="00E73F09">
        <w:rPr>
          <w:sz w:val="34"/>
          <w:szCs w:val="34"/>
          <w:rtl/>
          <w:lang w:val="fr-CH"/>
        </w:rPr>
        <w:t xml:space="preserve"> فرنك</w:t>
      </w:r>
      <w:r w:rsidRPr="00E73F09">
        <w:rPr>
          <w:rFonts w:hint="cs"/>
          <w:sz w:val="34"/>
          <w:szCs w:val="34"/>
          <w:rtl/>
          <w:lang w:val="fr-CH"/>
        </w:rPr>
        <w:t>ا</w:t>
      </w:r>
      <w:r w:rsidRPr="00E73F09">
        <w:rPr>
          <w:sz w:val="34"/>
          <w:szCs w:val="34"/>
          <w:rtl/>
          <w:lang w:val="fr-CH"/>
        </w:rPr>
        <w:t xml:space="preserve"> سويسري</w:t>
      </w:r>
      <w:r w:rsidRPr="00E73F09">
        <w:rPr>
          <w:rFonts w:hint="cs"/>
          <w:sz w:val="34"/>
          <w:szCs w:val="34"/>
          <w:rtl/>
          <w:lang w:val="fr-CH"/>
        </w:rPr>
        <w:t>ا</w:t>
      </w:r>
      <w:r w:rsidRPr="00E73F09">
        <w:rPr>
          <w:sz w:val="34"/>
          <w:szCs w:val="34"/>
          <w:rtl/>
          <w:lang w:val="fr-CH"/>
        </w:rPr>
        <w:t xml:space="preserve"> </w:t>
      </w:r>
      <w:r w:rsidRPr="00E73F09">
        <w:rPr>
          <w:rFonts w:hint="cs"/>
          <w:sz w:val="34"/>
          <w:szCs w:val="34"/>
          <w:rtl/>
          <w:lang w:val="fr-CH"/>
        </w:rPr>
        <w:t>في سنة 2012 إلى 656 فرنكا سويسريا في سنة 2015.</w:t>
      </w:r>
      <w:r w:rsidRPr="00E73F09">
        <w:rPr>
          <w:sz w:val="34"/>
          <w:szCs w:val="34"/>
          <w:rtl/>
          <w:lang w:val="fr-CH"/>
        </w:rPr>
        <w:t xml:space="preserve"> </w:t>
      </w:r>
      <w:r w:rsidRPr="00E73F09">
        <w:rPr>
          <w:rFonts w:hint="cs"/>
          <w:sz w:val="34"/>
          <w:szCs w:val="34"/>
          <w:rtl/>
          <w:lang w:val="fr-CH"/>
        </w:rPr>
        <w:t>وتجدر الإشارة</w:t>
      </w:r>
      <w:r w:rsidRPr="00E73F09">
        <w:rPr>
          <w:sz w:val="34"/>
          <w:szCs w:val="34"/>
          <w:rtl/>
          <w:lang w:val="fr-CH"/>
        </w:rPr>
        <w:t xml:space="preserve"> إلى أن تقديرات الإيرادات المبيّنة </w:t>
      </w:r>
      <w:r w:rsidRPr="00E73F09">
        <w:rPr>
          <w:rFonts w:hint="cs"/>
          <w:sz w:val="34"/>
          <w:szCs w:val="34"/>
          <w:rtl/>
          <w:lang w:val="fr-CH"/>
        </w:rPr>
        <w:t>أدناه</w:t>
      </w:r>
      <w:r w:rsidRPr="00E73F09">
        <w:rPr>
          <w:sz w:val="34"/>
          <w:szCs w:val="34"/>
          <w:rtl/>
          <w:lang w:val="fr-CH"/>
        </w:rPr>
        <w:t xml:space="preserve"> تستند إلى </w:t>
      </w:r>
      <w:r w:rsidRPr="00E73F09">
        <w:rPr>
          <w:rFonts w:hint="cs"/>
          <w:sz w:val="34"/>
          <w:szCs w:val="34"/>
          <w:rtl/>
          <w:lang w:val="fr-CH"/>
        </w:rPr>
        <w:t>افتراض</w:t>
      </w:r>
      <w:r w:rsidRPr="00E73F09">
        <w:rPr>
          <w:sz w:val="34"/>
          <w:szCs w:val="34"/>
          <w:rtl/>
          <w:lang w:val="fr-CH"/>
        </w:rPr>
        <w:t xml:space="preserve"> أن جدول الرسوم المدفوعة إلى المكتب الدولي بناء على نظام </w:t>
      </w:r>
      <w:r w:rsidRPr="00E73F09">
        <w:rPr>
          <w:rFonts w:hint="cs"/>
          <w:sz w:val="34"/>
          <w:szCs w:val="34"/>
          <w:rtl/>
          <w:lang w:val="fr-CH"/>
        </w:rPr>
        <w:t>لاهاي</w:t>
      </w:r>
      <w:r w:rsidRPr="00E73F09">
        <w:rPr>
          <w:sz w:val="34"/>
          <w:szCs w:val="34"/>
          <w:rtl/>
          <w:lang w:val="fr-CH"/>
        </w:rPr>
        <w:t xml:space="preserve"> لن يتغيّر خلال </w:t>
      </w:r>
      <w:r w:rsidRPr="00E73F09">
        <w:rPr>
          <w:rFonts w:hint="cs"/>
          <w:sz w:val="34"/>
          <w:szCs w:val="34"/>
          <w:rtl/>
          <w:lang w:val="fr-CH"/>
        </w:rPr>
        <w:t>الأعوام</w:t>
      </w:r>
      <w:r w:rsidRPr="00E73F09">
        <w:rPr>
          <w:sz w:val="34"/>
          <w:szCs w:val="34"/>
          <w:rtl/>
          <w:lang w:val="fr-CH"/>
        </w:rPr>
        <w:t xml:space="preserve"> المقبلة</w:t>
      </w:r>
      <w:r w:rsidRPr="00E73F09">
        <w:rPr>
          <w:rFonts w:hint="cs"/>
          <w:sz w:val="34"/>
          <w:szCs w:val="34"/>
          <w:rtl/>
          <w:lang w:val="fr-CH"/>
        </w:rPr>
        <w:t>.</w:t>
      </w:r>
    </w:p>
    <w:p w:rsidR="00884CF0" w:rsidRPr="00215E50" w:rsidRDefault="00884CF0" w:rsidP="00862268">
      <w:pPr>
        <w:keepNext/>
        <w:spacing w:after="120" w:line="300" w:lineRule="exact"/>
        <w:jc w:val="center"/>
        <w:rPr>
          <w:rFonts w:ascii="Tahoma" w:hAnsi="Tahoma" w:cs="Tahoma"/>
          <w:sz w:val="18"/>
          <w:szCs w:val="18"/>
          <w:rtl/>
          <w:lang w:val="fr-CH"/>
        </w:rPr>
      </w:pPr>
      <w:r w:rsidRPr="00215E50">
        <w:rPr>
          <w:rFonts w:ascii="Tahoma" w:hAnsi="Tahoma" w:cs="Tahoma"/>
          <w:sz w:val="18"/>
          <w:szCs w:val="18"/>
          <w:rtl/>
          <w:lang w:val="fr-CH"/>
        </w:rPr>
        <w:t xml:space="preserve">الجدول </w:t>
      </w:r>
      <w:r w:rsidRPr="00215E50">
        <w:rPr>
          <w:rFonts w:ascii="Tahoma" w:hAnsi="Tahoma" w:cs="Tahoma" w:hint="cs"/>
          <w:sz w:val="18"/>
          <w:szCs w:val="18"/>
          <w:rtl/>
          <w:lang w:val="fr-CH"/>
        </w:rPr>
        <w:t>19</w:t>
      </w:r>
      <w:r w:rsidRPr="00215E50">
        <w:rPr>
          <w:rFonts w:ascii="Tahoma" w:hAnsi="Tahoma" w:cs="Tahoma"/>
          <w:sz w:val="18"/>
          <w:szCs w:val="18"/>
          <w:rtl/>
          <w:lang w:val="fr-CH"/>
        </w:rPr>
        <w:t xml:space="preserve"> – مجموع إيرادات رسوم</w:t>
      </w:r>
      <w:r w:rsidRPr="00215E50">
        <w:rPr>
          <w:rFonts w:ascii="Tahoma" w:hAnsi="Tahoma" w:cs="Tahoma" w:hint="cs"/>
          <w:sz w:val="18"/>
          <w:szCs w:val="18"/>
          <w:rtl/>
          <w:lang w:val="fr-CH"/>
        </w:rPr>
        <w:t xml:space="preserve"> نظام</w:t>
      </w:r>
      <w:r w:rsidRPr="00215E50">
        <w:rPr>
          <w:rFonts w:ascii="Tahoma" w:hAnsi="Tahoma" w:cs="Tahoma"/>
          <w:sz w:val="18"/>
          <w:szCs w:val="18"/>
          <w:rtl/>
          <w:lang w:val="fr-CH"/>
        </w:rPr>
        <w:t xml:space="preserve"> لاهاي </w:t>
      </w:r>
      <w:r w:rsidRPr="00215E50">
        <w:rPr>
          <w:rFonts w:ascii="Tahoma" w:hAnsi="Tahoma" w:cs="Tahoma" w:hint="cs"/>
          <w:sz w:val="18"/>
          <w:szCs w:val="18"/>
          <w:rtl/>
          <w:lang w:val="fr-CH"/>
        </w:rPr>
        <w:t>ومتوسط الرسم</w:t>
      </w:r>
    </w:p>
    <w:p w:rsidR="00884CF0" w:rsidRPr="00215E50" w:rsidRDefault="00BB310C" w:rsidP="00862268">
      <w:pPr>
        <w:pStyle w:val="NormalParaAR"/>
        <w:spacing w:after="120" w:line="240" w:lineRule="auto"/>
        <w:jc w:val="center"/>
        <w:rPr>
          <w:rtl/>
          <w:lang w:val="fr-CH"/>
        </w:rPr>
      </w:pPr>
      <w:r>
        <w:rPr>
          <w:rFonts w:hint="cs"/>
          <w:noProof/>
        </w:rPr>
        <w:drawing>
          <wp:inline distT="0" distB="0" distL="0" distR="0" wp14:anchorId="6EAADF1E" wp14:editId="2C3E7B6F">
            <wp:extent cx="5936615" cy="84645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69" w:name="_Toc358745257"/>
      <w:r w:rsidRPr="004B7562">
        <w:rPr>
          <w:rFonts w:ascii="Arabic Typesetting" w:hAnsi="Arabic Typesetting" w:cs="Arabic Typesetting"/>
          <w:sz w:val="38"/>
          <w:szCs w:val="38"/>
          <w:rtl/>
          <w:lang w:val="fr-CH" w:bidi="ar-SA"/>
        </w:rPr>
        <w:t xml:space="preserve">المرفق </w:t>
      </w:r>
      <w:r w:rsidRPr="004B7562">
        <w:rPr>
          <w:rFonts w:ascii="Arabic Typesetting" w:hAnsi="Arabic Typesetting" w:cs="Arabic Typesetting" w:hint="cs"/>
          <w:sz w:val="38"/>
          <w:szCs w:val="38"/>
          <w:rtl/>
          <w:lang w:val="fr-CH" w:bidi="ar-SA"/>
        </w:rPr>
        <w:t>الخامس</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مؤشرات خاصة بقطاع أعمال معاهدة التعاون بشأن البراءات</w:t>
      </w:r>
      <w:bookmarkEnd w:id="69"/>
    </w:p>
    <w:p w:rsidR="00884CF0" w:rsidRPr="007D7B86" w:rsidRDefault="00884CF0" w:rsidP="00862268">
      <w:pPr>
        <w:spacing w:line="380" w:lineRule="exact"/>
        <w:jc w:val="center"/>
        <w:rPr>
          <w:rFonts w:ascii="Arabic Typesetting" w:hAnsi="Arabic Typesetting" w:cs="Arabic Typesetting"/>
          <w:sz w:val="38"/>
          <w:szCs w:val="38"/>
          <w:rtl/>
          <w:lang w:val="fr-CH"/>
        </w:rPr>
      </w:pPr>
      <w:r w:rsidRPr="007D7B86">
        <w:rPr>
          <w:rFonts w:ascii="Arabic Typesetting" w:hAnsi="Arabic Typesetting" w:cs="Arabic Typesetting"/>
          <w:sz w:val="38"/>
          <w:szCs w:val="38"/>
          <w:rtl/>
          <w:lang w:val="fr-CH"/>
        </w:rPr>
        <w:t xml:space="preserve">مؤشرات </w:t>
      </w:r>
      <w:r>
        <w:rPr>
          <w:rFonts w:ascii="Arabic Typesetting" w:hAnsi="Arabic Typesetting" w:cs="Arabic Typesetting" w:hint="cs"/>
          <w:sz w:val="38"/>
          <w:szCs w:val="38"/>
          <w:rtl/>
          <w:lang w:val="fr-CH"/>
        </w:rPr>
        <w:t>الأداء</w:t>
      </w:r>
      <w:r w:rsidRPr="007D7B86">
        <w:rPr>
          <w:rFonts w:ascii="Arabic Typesetting" w:hAnsi="Arabic Typesetting" w:cs="Arabic Typesetting" w:hint="cs"/>
          <w:sz w:val="38"/>
          <w:szCs w:val="38"/>
          <w:rtl/>
          <w:lang w:val="fr-CH"/>
        </w:rPr>
        <w:t xml:space="preserve"> للنتيجة المرتقبة</w:t>
      </w:r>
    </w:p>
    <w:p w:rsidR="00884CF0" w:rsidRPr="007D7B86" w:rsidRDefault="00884CF0" w:rsidP="00862268">
      <w:pPr>
        <w:spacing w:after="240" w:line="380" w:lineRule="exact"/>
        <w:jc w:val="center"/>
        <w:rPr>
          <w:rFonts w:ascii="Arabic Typesetting" w:hAnsi="Arabic Typesetting" w:cs="Arabic Typesetting"/>
          <w:sz w:val="38"/>
          <w:szCs w:val="38"/>
          <w:rtl/>
          <w:lang w:val="fr-CH"/>
        </w:rPr>
      </w:pPr>
      <w:r w:rsidRPr="00FA65F8">
        <w:rPr>
          <w:rFonts w:ascii="Arabic Typesetting" w:hAnsi="Arabic Typesetting" w:cs="Arabic Typesetting" w:hint="cs"/>
          <w:sz w:val="38"/>
          <w:szCs w:val="38"/>
          <w:rtl/>
          <w:lang w:val="fr-CH"/>
        </w:rPr>
        <w:t xml:space="preserve">"تحسين الإنتاجية وجودة الخدمات في عمليات </w:t>
      </w:r>
      <w:r w:rsidRPr="00FA65F8">
        <w:rPr>
          <w:rFonts w:ascii="Arabic Typesetting" w:hAnsi="Arabic Typesetting" w:cs="Arabic Typesetting" w:hint="cs"/>
          <w:sz w:val="38"/>
          <w:szCs w:val="38"/>
          <w:rtl/>
          <w:lang w:val="fr-CH" w:bidi="ar-SA"/>
        </w:rPr>
        <w:t>معاهدة التعاون بشأن البراءات</w:t>
      </w:r>
      <w:r w:rsidRPr="00FA65F8">
        <w:rPr>
          <w:rFonts w:ascii="Arabic Typesetting" w:hAnsi="Arabic Typesetting" w:cs="Arabic Typesetting" w:hint="cs"/>
          <w:sz w:val="38"/>
          <w:szCs w:val="38"/>
          <w:rtl/>
          <w:lang w:val="fr-CH"/>
        </w:rPr>
        <w:t>"</w:t>
      </w:r>
    </w:p>
    <w:p w:rsidR="00884CF0" w:rsidRPr="00215E50" w:rsidRDefault="00884CF0" w:rsidP="00862268">
      <w:pPr>
        <w:pStyle w:val="NormalParaAR"/>
        <w:keepNext/>
        <w:spacing w:after="120" w:line="340" w:lineRule="exact"/>
        <w:rPr>
          <w:b/>
          <w:bCs/>
          <w:sz w:val="34"/>
          <w:szCs w:val="34"/>
          <w:rtl/>
          <w:lang w:val="fr-CH"/>
        </w:rPr>
      </w:pPr>
      <w:r w:rsidRPr="00215E50">
        <w:rPr>
          <w:rFonts w:hint="cs"/>
          <w:b/>
          <w:bCs/>
          <w:sz w:val="34"/>
          <w:szCs w:val="34"/>
          <w:rtl/>
          <w:lang w:val="fr-CH"/>
        </w:rPr>
        <w:t>معلومات عامة</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أعباء عمل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التوزيع اللغوي لهذه الأعباء؛</w:t>
      </w:r>
    </w:p>
    <w:p w:rsidR="00884CF0" w:rsidRPr="00215E50" w:rsidRDefault="00884CF0" w:rsidP="00862268">
      <w:pPr>
        <w:numPr>
          <w:ilvl w:val="0"/>
          <w:numId w:val="80"/>
        </w:numPr>
        <w:spacing w:after="120" w:line="340" w:lineRule="exact"/>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عدد الموظفين المكلفين بتناول هذه الأعباء.</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أعباء العمل</w:t>
      </w:r>
    </w:p>
    <w:p w:rsidR="00884CF0" w:rsidRPr="006E4FAD" w:rsidRDefault="00884CF0" w:rsidP="00862268">
      <w:pPr>
        <w:pStyle w:val="NumberedParaAR"/>
        <w:numPr>
          <w:ilvl w:val="0"/>
          <w:numId w:val="88"/>
        </w:numPr>
        <w:spacing w:after="120" w:line="340" w:lineRule="exact"/>
        <w:rPr>
          <w:rtl/>
          <w:lang w:val="fr-CH"/>
        </w:rPr>
      </w:pPr>
      <w:r w:rsidRPr="00215E50">
        <w:rPr>
          <w:rFonts w:hint="cs"/>
          <w:sz w:val="34"/>
          <w:szCs w:val="34"/>
          <w:rtl/>
          <w:lang w:val="fr-CH"/>
        </w:rPr>
        <w:t>تُتابع أعباء العمل بالاستناد إلى عدد النسخ الأصلية التي يستلمها المكتب الدولي في كل عام</w:t>
      </w:r>
      <w:r w:rsidRPr="006E4FAD">
        <w:rPr>
          <w:rFonts w:hint="cs"/>
          <w:rtl/>
          <w:lang w:val="fr-CH"/>
        </w:rPr>
        <w:t>.</w:t>
      </w:r>
      <w:r w:rsidRPr="006E4FAD">
        <w:rPr>
          <w:rtl/>
          <w:lang w:val="fr-CH"/>
        </w:rPr>
        <w:footnoteReference w:id="8"/>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74121CA0" wp14:editId="75E11504">
            <wp:extent cx="5936615" cy="249745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884CF0" w:rsidRPr="00215E50" w:rsidRDefault="00884CF0" w:rsidP="00862268">
      <w:pPr>
        <w:numPr>
          <w:ilvl w:val="0"/>
          <w:numId w:val="79"/>
        </w:numPr>
        <w:spacing w:before="240" w:after="120" w:line="360" w:lineRule="exact"/>
        <w:ind w:left="924" w:hanging="357"/>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استلم المكتب الدولي زهاء 200 196 نسخة أصلية في سنة 2012، أي بزيادة بلغت نسبتها 9 في المائة مقارنة بسنة</w:t>
      </w:r>
      <w:r w:rsidRPr="00215E50">
        <w:rPr>
          <w:rFonts w:ascii="Arabic Typesetting" w:hAnsi="Arabic Typesetting" w:cs="Arabic Typesetting" w:hint="eastAsia"/>
          <w:sz w:val="34"/>
          <w:szCs w:val="34"/>
          <w:rtl/>
          <w:lang w:val="fr-CH"/>
        </w:rPr>
        <w:t> </w:t>
      </w:r>
      <w:r w:rsidRPr="00215E50">
        <w:rPr>
          <w:rFonts w:ascii="Arabic Typesetting" w:hAnsi="Arabic Typesetting" w:cs="Arabic Typesetting" w:hint="cs"/>
          <w:sz w:val="34"/>
          <w:szCs w:val="34"/>
          <w:rtl/>
          <w:lang w:val="fr-CH"/>
        </w:rPr>
        <w:t xml:space="preserve">2011. </w:t>
      </w:r>
    </w:p>
    <w:p w:rsidR="00884CF0" w:rsidRPr="00215E50" w:rsidRDefault="00884CF0" w:rsidP="00862268">
      <w:pPr>
        <w:numPr>
          <w:ilvl w:val="0"/>
          <w:numId w:val="79"/>
        </w:numPr>
        <w:spacing w:after="120" w:line="360" w:lineRule="exact"/>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لم تفتأ حصة أساليب الإيداع الإلكتروني الكامل تزداد في سنة 2011 وهي وتبلغ نسبتها في الوقت الراهن 82 في المائة من مجموع الإيداعات.</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التوزيع اللغوي</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56F03410" wp14:editId="580A1C28">
            <wp:extent cx="5936615" cy="345313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33 في المائة في سنة 2011 إلى نسبة 35 في المائة في سنة 2012. وبالتركيز على تطور اللغات الأخرى بخلاف اللغة الإنكليزية، نخرج بالصورة التالي:</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6E71C46" wp14:editId="3B3478EE">
            <wp:extent cx="5936615" cy="34391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36615" cy="343916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884CF0" w:rsidRPr="00215E50" w:rsidRDefault="00884CF0" w:rsidP="00862268">
      <w:pPr>
        <w:pStyle w:val="NormalParaAR"/>
        <w:keepNext/>
        <w:spacing w:after="120" w:line="340" w:lineRule="exact"/>
        <w:rPr>
          <w:sz w:val="34"/>
          <w:szCs w:val="34"/>
          <w:rtl/>
          <w:lang w:val="fr-CH"/>
        </w:rPr>
      </w:pPr>
      <w:r w:rsidRPr="00215E50">
        <w:rPr>
          <w:rFonts w:hint="cs"/>
          <w:i/>
          <w:iCs/>
          <w:sz w:val="34"/>
          <w:szCs w:val="34"/>
          <w:rtl/>
          <w:lang w:val="fr-CH"/>
        </w:rPr>
        <w:t>الموظفون</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sz w:val="34"/>
          <w:szCs w:val="34"/>
          <w:rtl/>
          <w:lang w:val="fr-CH"/>
        </w:rPr>
        <w:t xml:space="preserve">يبيّن الرسم التالي عدد موظفي قطاع أعمال </w:t>
      </w:r>
      <w:r w:rsidRPr="00215E50">
        <w:rPr>
          <w:rFonts w:hint="cs"/>
          <w:sz w:val="34"/>
          <w:szCs w:val="34"/>
          <w:rtl/>
          <w:lang w:val="fr-CH"/>
        </w:rPr>
        <w:t>معاهدة التعاون بشأن البراءات</w:t>
      </w:r>
      <w:r w:rsidRPr="00215E50">
        <w:rPr>
          <w:sz w:val="34"/>
          <w:szCs w:val="34"/>
          <w:rtl/>
          <w:lang w:val="fr-CH"/>
        </w:rPr>
        <w:t xml:space="preserve"> منذ سنة </w:t>
      </w:r>
      <w:r w:rsidRPr="00215E50">
        <w:rPr>
          <w:rFonts w:hint="cs"/>
          <w:sz w:val="34"/>
          <w:szCs w:val="34"/>
          <w:rtl/>
          <w:lang w:val="fr-CH"/>
        </w:rPr>
        <w:t>2001</w:t>
      </w:r>
      <w:r w:rsidRPr="00215E50">
        <w:rPr>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67101195" wp14:editId="6E7F7A23">
            <wp:extent cx="5936615" cy="3248025"/>
            <wp:effectExtent l="0" t="0" r="698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884CF0"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ظل عدد موظفي إدارة قطاع أعمال معاهدة التعاون بشأن البراءات ثابتا في سنة 2012 مقارنة بسنة 2011. </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تكلفة وحدة معالجة الطلبات</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D7853">
        <w:rPr>
          <w:sz w:val="34"/>
          <w:szCs w:val="34"/>
          <w:rtl/>
          <w:lang w:val="fr-CH"/>
        </w:rPr>
        <w:t xml:space="preserve">بمتوسط التكلفة الإجمالية اللازمة </w:t>
      </w:r>
      <w:r w:rsidRPr="000D7853">
        <w:rPr>
          <w:rFonts w:hint="cs"/>
          <w:sz w:val="34"/>
          <w:szCs w:val="34"/>
          <w:rtl/>
          <w:lang w:val="fr-CH"/>
        </w:rPr>
        <w:t>لنشر طلب من طلبات معاهدة التعاون بشأن البراءات.</w:t>
      </w:r>
      <w:r w:rsidRPr="000D7853">
        <w:rPr>
          <w:sz w:val="34"/>
          <w:szCs w:val="34"/>
          <w:rtl/>
          <w:lang w:val="fr-CH"/>
        </w:rPr>
        <w:t xml:space="preserve"> ويحدَّد متوسط التكلفة الإجمالية </w:t>
      </w:r>
      <w:r w:rsidRPr="000D7853">
        <w:rPr>
          <w:rFonts w:hint="cs"/>
          <w:sz w:val="34"/>
          <w:szCs w:val="34"/>
          <w:rtl/>
          <w:lang w:val="fr-CH"/>
        </w:rPr>
        <w:t>بإجمالي نفقات</w:t>
      </w:r>
      <w:r w:rsidRPr="000D7853">
        <w:rPr>
          <w:sz w:val="34"/>
          <w:szCs w:val="34"/>
          <w:rtl/>
          <w:lang w:val="fr-CH"/>
        </w:rPr>
        <w:t xml:space="preserve"> قطاع معاهدة </w:t>
      </w:r>
      <w:r w:rsidRPr="000D7853">
        <w:rPr>
          <w:rFonts w:hint="cs"/>
          <w:sz w:val="34"/>
          <w:szCs w:val="34"/>
          <w:rtl/>
          <w:lang w:val="fr-CH"/>
        </w:rPr>
        <w:t xml:space="preserve">التعاون بشأن البراءات </w:t>
      </w:r>
      <w:r w:rsidRPr="000D7853">
        <w:rPr>
          <w:sz w:val="34"/>
          <w:szCs w:val="34"/>
          <w:rtl/>
          <w:lang w:val="fr-CH"/>
        </w:rPr>
        <w:t xml:space="preserve">زائد </w:t>
      </w:r>
      <w:r w:rsidRPr="000D7853">
        <w:rPr>
          <w:rFonts w:hint="cs"/>
          <w:sz w:val="34"/>
          <w:szCs w:val="34"/>
          <w:rtl/>
          <w:lang w:val="fr-CH"/>
        </w:rPr>
        <w:t>حصة معينة من نفقات</w:t>
      </w:r>
      <w:r w:rsidRPr="000D7853">
        <w:rPr>
          <w:sz w:val="34"/>
          <w:szCs w:val="34"/>
          <w:rtl/>
          <w:lang w:val="fr-CH"/>
        </w:rPr>
        <w:t xml:space="preserve"> أنشطة الدعم والإدارة.</w:t>
      </w:r>
      <w:r w:rsidRPr="000D7853">
        <w:rPr>
          <w:sz w:val="34"/>
          <w:szCs w:val="34"/>
          <w:rtl/>
          <w:lang w:val="fr-CH"/>
        </w:rPr>
        <w:footnoteReference w:id="9"/>
      </w:r>
      <w:r w:rsidRPr="000D7853">
        <w:rPr>
          <w:sz w:val="34"/>
          <w:szCs w:val="34"/>
          <w:rtl/>
          <w:lang w:val="fr-CH"/>
        </w:rPr>
        <w:t xml:space="preserve"> و</w:t>
      </w:r>
      <w:r w:rsidRPr="000D7853">
        <w:rPr>
          <w:rFonts w:hint="cs"/>
          <w:sz w:val="34"/>
          <w:szCs w:val="34"/>
          <w:rtl/>
          <w:lang w:val="fr-CH"/>
        </w:rPr>
        <w:t xml:space="preserve">بالتالي تشمل </w:t>
      </w:r>
      <w:r w:rsidRPr="000D7853">
        <w:rPr>
          <w:sz w:val="34"/>
          <w:szCs w:val="34"/>
          <w:rtl/>
          <w:lang w:val="fr-CH"/>
        </w:rPr>
        <w:t>تكلفة الوحدة جميع أنشطة المعاهدة بما فيها الترجمة والتبليغ والإدارة وغيرها</w:t>
      </w:r>
      <w:r w:rsidRPr="000D7853">
        <w:rPr>
          <w:rFonts w:hint="cs"/>
          <w:sz w:val="34"/>
          <w:szCs w:val="34"/>
          <w:rtl/>
          <w:lang w:val="fr-CH"/>
        </w:rPr>
        <w:t xml:space="preserve"> من الأنشطة.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وعند حساب تكلفة الوحدة، فإنها تتألف من جزأين </w:t>
      </w:r>
      <w:r w:rsidRPr="000D7853">
        <w:rPr>
          <w:sz w:val="34"/>
          <w:szCs w:val="34"/>
          <w:rtl/>
          <w:lang w:val="fr-CH"/>
        </w:rPr>
        <w:t xml:space="preserve">التكلفة المباشرة والتكلفة غير المباشرة. </w:t>
      </w:r>
      <w:r w:rsidRPr="000D7853">
        <w:rPr>
          <w:rFonts w:hint="cs"/>
          <w:sz w:val="34"/>
          <w:szCs w:val="34"/>
          <w:rtl/>
          <w:lang w:val="fr-CH"/>
        </w:rPr>
        <w:t>و</w:t>
      </w:r>
      <w:r w:rsidRPr="000D7853">
        <w:rPr>
          <w:sz w:val="34"/>
          <w:szCs w:val="34"/>
          <w:rtl/>
          <w:lang w:val="fr-CH"/>
        </w:rPr>
        <w:t xml:space="preserve">التكلفة المباشرة </w:t>
      </w:r>
      <w:r w:rsidRPr="000D7853">
        <w:rPr>
          <w:rFonts w:hint="cs"/>
          <w:sz w:val="34"/>
          <w:szCs w:val="34"/>
          <w:rtl/>
          <w:lang w:val="fr-CH"/>
        </w:rPr>
        <w:t xml:space="preserve">هي عبارة عن النفقات التي </w:t>
      </w:r>
      <w:proofErr w:type="spellStart"/>
      <w:r w:rsidRPr="000D7853">
        <w:rPr>
          <w:rFonts w:hint="cs"/>
          <w:sz w:val="34"/>
          <w:szCs w:val="34"/>
          <w:rtl/>
          <w:lang w:val="fr-CH"/>
        </w:rPr>
        <w:t>يتكبدها</w:t>
      </w:r>
      <w:proofErr w:type="spellEnd"/>
      <w:r w:rsidRPr="000D7853">
        <w:rPr>
          <w:rFonts w:hint="cs"/>
          <w:sz w:val="34"/>
          <w:szCs w:val="34"/>
          <w:rtl/>
          <w:lang w:val="fr-CH"/>
        </w:rPr>
        <w:t xml:space="preserve"> المكتب الدولي (لإدارة</w:t>
      </w:r>
      <w:r w:rsidRPr="000D7853">
        <w:rPr>
          <w:sz w:val="34"/>
          <w:szCs w:val="34"/>
          <w:rtl/>
          <w:lang w:val="fr-CH"/>
        </w:rPr>
        <w:t xml:space="preserve"> نظام المعاهدة </w:t>
      </w:r>
      <w:r w:rsidRPr="000D7853">
        <w:rPr>
          <w:rFonts w:hint="cs"/>
          <w:sz w:val="34"/>
          <w:szCs w:val="34"/>
          <w:rtl/>
          <w:lang w:val="fr-CH"/>
        </w:rPr>
        <w:t>والبرامج المرتبطة به</w:t>
      </w:r>
      <w:r w:rsidRPr="000D7853">
        <w:rPr>
          <w:sz w:val="34"/>
          <w:szCs w:val="34"/>
          <w:rtl/>
          <w:lang w:val="fr-CH"/>
        </w:rPr>
        <w:t xml:space="preserve">). </w:t>
      </w:r>
      <w:r w:rsidRPr="000D7853">
        <w:rPr>
          <w:rFonts w:hint="cs"/>
          <w:sz w:val="34"/>
          <w:szCs w:val="34"/>
          <w:rtl/>
          <w:lang w:val="fr-CH"/>
        </w:rPr>
        <w:t>أما</w:t>
      </w:r>
      <w:r w:rsidRPr="000D7853">
        <w:rPr>
          <w:sz w:val="34"/>
          <w:szCs w:val="34"/>
          <w:rtl/>
          <w:lang w:val="fr-CH"/>
        </w:rPr>
        <w:t xml:space="preserve"> التكلفة غير المباشرة </w:t>
      </w:r>
      <w:r w:rsidRPr="000D7853">
        <w:rPr>
          <w:rFonts w:hint="cs"/>
          <w:sz w:val="34"/>
          <w:szCs w:val="34"/>
          <w:rtl/>
          <w:lang w:val="fr-CH"/>
        </w:rPr>
        <w:t>فتشمل نفقات</w:t>
      </w:r>
      <w:r w:rsidRPr="000D7853">
        <w:rPr>
          <w:sz w:val="34"/>
          <w:szCs w:val="34"/>
          <w:rtl/>
          <w:lang w:val="fr-CH"/>
        </w:rPr>
        <w:t xml:space="preserve"> </w:t>
      </w:r>
      <w:r w:rsidRPr="000D7853">
        <w:rPr>
          <w:rFonts w:hint="cs"/>
          <w:sz w:val="34"/>
          <w:szCs w:val="34"/>
          <w:rtl/>
          <w:lang w:val="fr-CH"/>
        </w:rPr>
        <w:t>دعم الوحدات (مثل قسم المباني، وقسم تكنولوجيا المعلومات وأقسام أخرى)</w:t>
      </w:r>
      <w:r w:rsidRPr="000D7853">
        <w:rPr>
          <w:sz w:val="34"/>
          <w:szCs w:val="34"/>
          <w:rtl/>
          <w:lang w:val="fr-CH"/>
        </w:rPr>
        <w:t xml:space="preserve">. </w:t>
      </w:r>
      <w:r w:rsidRPr="000D7853">
        <w:rPr>
          <w:rFonts w:hint="cs"/>
          <w:sz w:val="34"/>
          <w:szCs w:val="34"/>
          <w:rtl/>
          <w:lang w:val="fr-CH"/>
        </w:rPr>
        <w:t xml:space="preserve">وتحسب التكلفة غير المباشرة </w:t>
      </w:r>
      <w:r w:rsidRPr="000D7853">
        <w:rPr>
          <w:sz w:val="34"/>
          <w:szCs w:val="34"/>
          <w:rtl/>
          <w:lang w:val="fr-CH"/>
        </w:rPr>
        <w:t xml:space="preserve">حتى لا تؤخذ في الحسبان إلا الحصة المخصصة منها لنظام المعاهدة. وتضاف تكلفة تخزين الطلبات المنشورة إلى </w:t>
      </w:r>
      <w:r w:rsidRPr="000D7853">
        <w:rPr>
          <w:rFonts w:hint="cs"/>
          <w:sz w:val="34"/>
          <w:szCs w:val="34"/>
          <w:rtl/>
          <w:lang w:val="fr-CH"/>
        </w:rPr>
        <w:t>تكلفة الوحدة</w:t>
      </w:r>
      <w:r w:rsidRPr="000D7853">
        <w:rPr>
          <w:sz w:val="34"/>
          <w:szCs w:val="34"/>
          <w:rtl/>
          <w:lang w:val="fr-CH"/>
        </w:rPr>
        <w:t xml:space="preserve"> إذ </w:t>
      </w:r>
      <w:r w:rsidRPr="000D7853">
        <w:rPr>
          <w:rFonts w:hint="cs"/>
          <w:sz w:val="34"/>
          <w:szCs w:val="34"/>
          <w:rtl/>
          <w:lang w:val="fr-CH"/>
        </w:rPr>
        <w:t>إن</w:t>
      </w:r>
      <w:r w:rsidRPr="000D7853">
        <w:rPr>
          <w:sz w:val="34"/>
          <w:szCs w:val="34"/>
          <w:rtl/>
          <w:lang w:val="fr-CH"/>
        </w:rPr>
        <w:t xml:space="preserve"> </w:t>
      </w:r>
      <w:r w:rsidRPr="000D7853">
        <w:rPr>
          <w:rFonts w:hint="cs"/>
          <w:sz w:val="34"/>
          <w:szCs w:val="34"/>
          <w:rtl/>
          <w:lang w:val="fr-CH"/>
        </w:rPr>
        <w:t xml:space="preserve">على </w:t>
      </w:r>
      <w:r w:rsidRPr="000D7853">
        <w:rPr>
          <w:sz w:val="34"/>
          <w:szCs w:val="34"/>
          <w:rtl/>
          <w:lang w:val="fr-CH"/>
        </w:rPr>
        <w:t xml:space="preserve">نظام المعاهدة </w:t>
      </w:r>
      <w:r w:rsidRPr="000D7853">
        <w:rPr>
          <w:rFonts w:hint="cs"/>
          <w:sz w:val="34"/>
          <w:szCs w:val="34"/>
          <w:rtl/>
          <w:lang w:val="fr-CH"/>
        </w:rPr>
        <w:t>أن ي</w:t>
      </w:r>
      <w:r w:rsidRPr="000D7853">
        <w:rPr>
          <w:sz w:val="34"/>
          <w:szCs w:val="34"/>
          <w:rtl/>
          <w:lang w:val="fr-CH"/>
        </w:rPr>
        <w:t>حفظ</w:t>
      </w:r>
      <w:r w:rsidRPr="000D7853">
        <w:rPr>
          <w:rFonts w:hint="cs"/>
          <w:sz w:val="34"/>
          <w:szCs w:val="34"/>
          <w:rtl/>
          <w:lang w:val="fr-CH"/>
        </w:rPr>
        <w:t>ها</w:t>
      </w:r>
      <w:r w:rsidRPr="000D7853">
        <w:rPr>
          <w:sz w:val="34"/>
          <w:szCs w:val="34"/>
          <w:rtl/>
          <w:lang w:val="fr-CH"/>
        </w:rPr>
        <w:t xml:space="preserve"> لمدة 30 </w:t>
      </w:r>
      <w:r w:rsidRPr="000D7853">
        <w:rPr>
          <w:rFonts w:hint="cs"/>
          <w:sz w:val="34"/>
          <w:szCs w:val="34"/>
          <w:rtl/>
          <w:lang w:val="fr-CH"/>
        </w:rPr>
        <w:t>عاما</w:t>
      </w:r>
      <w:r w:rsidRPr="000D7853">
        <w:rPr>
          <w:sz w:val="34"/>
          <w:szCs w:val="34"/>
          <w:rtl/>
          <w:lang w:val="fr-CH"/>
        </w:rPr>
        <w:t>.</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وتعرّف تكلفة الوحدة رسميا على النحو التالي:</w:t>
      </w:r>
    </w:p>
    <w:p w:rsidR="00884CF0" w:rsidRDefault="00884CF0" w:rsidP="00862268">
      <w:pPr>
        <w:spacing w:after="120" w:line="340" w:lineRule="exact"/>
        <w:ind w:left="-2"/>
        <w:rPr>
          <w:rFonts w:ascii="Arabic Typesetting" w:hAnsi="Arabic Typesetting" w:cs="Arabic Typesetting"/>
          <w:sz w:val="34"/>
          <w:szCs w:val="34"/>
          <w:lang w:val="fr-CH"/>
        </w:rPr>
      </w:pPr>
    </w:p>
    <w:p w:rsidR="00884CF0" w:rsidRDefault="00BB310C" w:rsidP="00862268">
      <w:pPr>
        <w:spacing w:after="120" w:line="340" w:lineRule="exact"/>
        <w:ind w:left="-2"/>
        <w:jc w:val="center"/>
        <w:rPr>
          <w:rFonts w:ascii="Arabic Typesetting" w:hAnsi="Arabic Typesetting" w:cs="Arabic Typesetting"/>
          <w:sz w:val="34"/>
          <w:szCs w:val="34"/>
          <w:lang w:val="fr-CH"/>
        </w:rPr>
      </w:pPr>
      <w:r>
        <w:rPr>
          <w:noProof/>
          <w:lang w:bidi="ar-SA"/>
        </w:rPr>
        <mc:AlternateContent>
          <mc:Choice Requires="wpc">
            <w:drawing>
              <wp:inline distT="0" distB="0" distL="0" distR="0" wp14:anchorId="2B7D77F8" wp14:editId="0770241D">
                <wp:extent cx="3748405" cy="534035"/>
                <wp:effectExtent l="0" t="0" r="0" b="0"/>
                <wp:docPr id="19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 name="Rectangle 1208"/>
                        <wps:cNvSpPr>
                          <a:spLocks noChangeArrowheads="1"/>
                        </wps:cNvSpPr>
                        <wps:spPr bwMode="auto">
                          <a:xfrm>
                            <a:off x="1330325" y="0"/>
                            <a:ext cx="942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192"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193"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94"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wps:txbx>
                        <wps:bodyPr rot="0" vert="horz" wrap="square" lIns="0" tIns="0" rIns="0" bIns="0" anchor="t" anchorCtr="0" upright="1">
                          <a:noAutofit/>
                        </wps:bodyPr>
                      </wps:wsp>
                      <wps:wsp>
                        <wps:cNvPr id="195"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026"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OBIgQAAHQVAAAOAAAAZHJzL2Uyb0RvYy54bWzsWEtv2zgQvhfY/0Do7ojUw5aEOEVqx0WB&#10;7LbYdPdOS5QlrESqpGw5Xex/75CU7DiJsUXbPA72Qaak4XCGM/w035y/3dYV2jCpSsGnDjnDDmI8&#10;FVnJV1Pnr8+LUeQg1VKe0UpwNnVumXLeXvz25rxrEuaJQlQZkwiUcJV0zdQp2rZJXFelBaupOhMN&#10;4/AyF7KmLdzKlZtJ2oH2unI9jMduJ2TWSJEypeDp3L50Loz+PGdp+zHPFWtRNXXAttZcpbku9dW9&#10;OKfJStKmKNPeDPoDVtS05LDoTtWcthStZflAVV2mUiiRt2epqF2R52XKjA/gDcH3vJlRvqHKOJPC&#10;7gwGwugX6l2utN1cLMqqgt1wQXuin+n/DuLD9OuKHwrZJ0a2l+kaCKBqdqFUP2fiTUEbZjxXSfrH&#10;5pNEZQb5FRMHcVpDIv0JoaV8VTFEPBzpOGoLQPSm+SS1saq5Fuk/CnExK0CQXUopuoLRDCwjWh6s&#10;vzNB3yiYipbd7yKDBei6FSak21zWWiEEC21hru9j3wsddLvLH7ZtUQqv4sDzA8iyFF55IIRNfrk0&#10;GVQ0UrXvmaiRHkwdCT6YJejmWrXaJJoMIgf7fSwANIGlYaoW1kaYjPs3xvFVdBUFo8AbX40CPJ+P&#10;LhezYDRekEk49+ez2Zz8p9clQVKUWca4jv2Q/ST4vsj159Dm7S7/lajKTKvTJim5Ws4qiTYUTt/C&#10;/MzGw5u9mHtohtkE8OWeS8QL8DsvHi3G0WQULIJwFE9wNMIkfhePcRAH88WhS9clZz/vEuogqiFE&#10;27izN/qeb9j8HvpGk7psAd+qsp460U6IJjoPr3gGIadJS8vKju9shTZ/vxWQF0OgTdbqRLUJ326X&#10;2z73lyK7hfyVAjILkhBAGQaFkF8d1AHATR0OCOyg6gOHE6CxcBjIYbAcBpSnMHHqtA6yw1lrMXPd&#10;yHJVgF5idoSLSzgleWlyV58ga0N/tgAOrJHPgAveo7gQvxAueJM4sIffnssH4EBiPAn7fDmBwwkc&#10;ng4c7HdzOAf/ixHqy5rKX4wSqtEosXgFKOE/hhLEfKUPioGnqx68cRx7eGKqB+JHfmhKlz1KjMnE&#10;FBemhCAR3JxQ4lRCPHkJYVDCpNr+K/6slcTrwYjgUYwwjOGZMIL4wCMswQCI8OKJhoA9RERx7Gse&#10;ZCAi9MPAVDknlnFiGU/KMgxE+C9aSLweugGn07YhDM0kHtlhJ3QgZtx2INItv7nXhDBtjc+3DfQX&#10;DnoQdorGl+M9CJRXZfP3QL2GboTn+xG2YOGFOAKqegAWhMQhnvQ9Cbvk0XZEBZzT0LrvaUdoZox/&#10;mBZLse7Z7zEm3LecBtpr4e/l+xv7PtmxtsVxrm6LbwiP4fCGHdsOWpMaqt+3IXXv8O69kd83Sy++&#10;AQAA//8DAFBLAwQUAAYACAAAACEAQoFnht0AAAAEAQAADwAAAGRycy9kb3ducmV2LnhtbEyPT2vC&#10;QBDF7wW/wzKF3uqutrUxZiNSKJRSEP9Ar2t2TFKzsyG7avz2nfail4HHe7z3m2zeu0acsAu1Jw2j&#10;oQKBVHhbU6lhu3l/TECEaMiaxhNquGCAeT64y0xq/ZlWeFrHUnAJhdRoqGJsUylDUaEzYehbJPb2&#10;vnMmsuxKaTtz5nLXyLFSE+lMTbxQmRbfKiwO66PTMPl43Wy/1Cpxn8nle6HcMv6M91o/3PeLGYiI&#10;fbyG4Q+f0SFnpp0/kg2i0cCPxP/L3stUPYHYaUieRyDzTN7C578AAAD//wMAUEsBAi0AFAAGAAgA&#10;AAAhALaDOJL+AAAA4QEAABMAAAAAAAAAAAAAAAAAAAAAAFtDb250ZW50X1R5cGVzXS54bWxQSwEC&#10;LQAUAAYACAAAACEAOP0h/9YAAACUAQAACwAAAAAAAAAAAAAAAAAvAQAAX3JlbHMvLnJlbHNQSwEC&#10;LQAUAAYACAAAACEAeVzjgSIEAAB0FQAADgAAAAAAAAAAAAAAAAAuAgAAZHJzL2Uyb0RvYy54bWxQ&#10;SwECLQAUAAYACAAAACEAQoFnht0AAAAEAQAADwAAAAAAAAAAAAAAAAB8BgAAZHJzL2Rvd25yZXYu&#10;eG1sUEsFBgAAAAAEAAQA8wAAAI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84;height:5340;visibility:visible;mso-wrap-style:square">
                  <v:fill o:detectmouseclick="t"/>
                  <v:path o:connecttype="none"/>
                </v:shape>
                <v:rect id="Rectangle 1208" o:spid="_x0000_s1028" style="position:absolute;left:13303;width:9423;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sEA&#10;AADcAAAADwAAAGRycy9kb3ducmV2LnhtbERPzWoCMRC+F3yHMIK3mt0i4q5G0YJYCh60fYBhM25W&#10;N5M1ibp9+6ZQ8DYf3+8sVr1txZ18aBwryMcZCOLK6YZrBd9f29cZiBCRNbaOScEPBVgtBy8LLLV7&#10;8IHux1iLFMKhRAUmxq6UMlSGLIax64gTd3LeYkzQ11J7fKRw28q3LJtKiw2nBoMdvRuqLsebVUCb&#10;3aE4r4PZS5+HfP85LSa7q1KjYb+eg4jUx6f43/2h0/wi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ANLBAAAA3AAAAA8AAAAAAAAAAAAAAAAAmAIAAGRycy9kb3du&#10;cmV2LnhtbFBLBQYAAAAABAAEAPUAAACGAwAAAAA=&#10;" filled="f" stroked="f">
                  <v:textbox inset="0,0,0,0">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29"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c8sMA&#10;AADcAAAADwAAAGRycy9kb3ducmV2LnhtbERPTWvCQBC9C/6HZYReRDfmUDS6CSIIHoRi2kO9Ddkx&#10;mzY7G7KrSfvru4VCb/N4n7MrRtuKB/W+caxgtUxAEFdON1wreHs9LtYgfEDW2DomBV/kocinkx1m&#10;2g18oUcZahFD2GeowITQZVL6ypBFv3QdceRurrcYIuxrqXscYrhtZZokz9Jiw7HBYEcHQ9VnebcK&#10;ji/vDfG3vMw368F9VOm1NOdOqafZuN+CCDSGf/Gf+6Tj/E0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c8sMAAADcAAAADwAAAAAAAAAAAAAAAACYAgAAZHJzL2Rv&#10;d25yZXYueG1sUEsFBgAAAAAEAAQA9QAAAIgDAAAAAA==&#10;" filled="f" stroked="f">
                  <v:textbox style="mso-fit-shape-to-text:t" inset="0,0,0,0">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0"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1"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9D77DF" w:rsidRPr="000F0614" w:rsidRDefault="009D77DF"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v:textbox>
                </v:rect>
                <v:line id="Line 1212" o:spid="_x0000_s1032"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w10:anchorlock/>
              </v:group>
            </w:pict>
          </mc:Fallback>
        </mc:AlternateConten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ويوضح الرسم الوارد أدناه تطور تكلفة وحدة معالجة الطلبات من سنة 2004 إلى سنة 2011، كما أنه يشمل تفاصيل إسهام التكاليف المباشرة والتكاليف غير المباشرة.</w:t>
      </w:r>
    </w:p>
    <w:p w:rsidR="00884CF0" w:rsidRPr="00F140F8" w:rsidRDefault="00884CF0" w:rsidP="00862268">
      <w:pPr>
        <w:keepNext/>
        <w:spacing w:after="120" w:line="300" w:lineRule="exact"/>
        <w:jc w:val="center"/>
        <w:rPr>
          <w:rFonts w:ascii="Tahoma" w:hAnsi="Tahoma" w:cs="Tahoma"/>
          <w:b/>
          <w:bCs/>
          <w:sz w:val="18"/>
          <w:szCs w:val="18"/>
          <w:rtl/>
          <w:lang w:val="fr-CH"/>
        </w:rPr>
      </w:pPr>
      <w:r w:rsidRPr="00F140F8">
        <w:rPr>
          <w:rFonts w:ascii="Tahoma" w:hAnsi="Tahoma" w:cs="Tahoma"/>
          <w:b/>
          <w:bCs/>
          <w:sz w:val="18"/>
          <w:szCs w:val="18"/>
          <w:rtl/>
          <w:lang w:val="fr-CH"/>
        </w:rPr>
        <w:t>تكلفة وحدة معالجة طلب منشور بناء على معاهدة التعاون بشأن البراءات</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742616CB" wp14:editId="744554AA">
            <wp:extent cx="5936615" cy="331660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rsidR="00884CF0" w:rsidRDefault="00884CF0" w:rsidP="00862268">
      <w:pPr>
        <w:keepNext/>
        <w:spacing w:line="300" w:lineRule="exact"/>
        <w:rPr>
          <w:rFonts w:ascii="Arabic Typesetting" w:hAnsi="Arabic Typesetting" w:cs="Arabic Typesetting"/>
          <w:sz w:val="30"/>
          <w:szCs w:val="30"/>
          <w:rtl/>
          <w:lang w:val="fr-CH"/>
        </w:rPr>
      </w:pPr>
      <w:r w:rsidRPr="0053510D">
        <w:rPr>
          <w:rFonts w:ascii="Arabic Typesetting" w:hAnsi="Arabic Typesetting" w:cs="Arabic Typesetting" w:hint="cs"/>
          <w:sz w:val="30"/>
          <w:szCs w:val="30"/>
          <w:rtl/>
          <w:lang w:val="fr-CH"/>
        </w:rPr>
        <w:t>المصدر: قاعدة بيانات إحصاءات الويبو، مارس 2012</w:t>
      </w:r>
      <w:r>
        <w:rPr>
          <w:rFonts w:ascii="Arabic Typesetting" w:hAnsi="Arabic Typesetting" w:cs="Arabic Typesetting" w:hint="cs"/>
          <w:sz w:val="30"/>
          <w:szCs w:val="30"/>
          <w:rtl/>
          <w:lang w:val="fr-CH"/>
        </w:rPr>
        <w:t>+</w:t>
      </w:r>
    </w:p>
    <w:p w:rsidR="00884CF0" w:rsidRPr="0053510D" w:rsidRDefault="00884CF0" w:rsidP="00862268">
      <w:pPr>
        <w:keepNext/>
        <w:spacing w:line="300" w:lineRule="exact"/>
        <w:rPr>
          <w:rFonts w:ascii="Arabic Typesetting" w:hAnsi="Arabic Typesetting" w:cs="Arabic Typesetting"/>
          <w:sz w:val="30"/>
          <w:szCs w:val="30"/>
          <w:rtl/>
          <w:lang w:val="fr-CH"/>
        </w:rPr>
      </w:pPr>
    </w:p>
    <w:p w:rsidR="00884CF0" w:rsidRPr="000D7853" w:rsidRDefault="00884CF0" w:rsidP="00862268">
      <w:pPr>
        <w:numPr>
          <w:ilvl w:val="0"/>
          <w:numId w:val="79"/>
        </w:numPr>
        <w:spacing w:after="120" w:line="340" w:lineRule="exact"/>
        <w:ind w:left="922"/>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انخفض متوسط تكلفة معالجة الطلبات المنشورة بناء على معاهدة التعاون بشأن البراءات بنسبة 9 في المائة في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مقارنة بسنة 2011، وبلغت 680 فرنكا سويسريا.</w:t>
      </w:r>
      <w:r w:rsidRPr="000D7853">
        <w:rPr>
          <w:rStyle w:val="FootnoteReference"/>
          <w:sz w:val="34"/>
          <w:szCs w:val="34"/>
          <w:rtl/>
          <w:lang w:val="fr-CH"/>
        </w:rPr>
        <w:footnoteReference w:id="10"/>
      </w:r>
      <w:r w:rsidRPr="000D7853">
        <w:rPr>
          <w:rFonts w:ascii="Arabic Typesetting" w:hAnsi="Arabic Typesetting" w:cs="Arabic Typesetting" w:hint="cs"/>
          <w:sz w:val="34"/>
          <w:szCs w:val="34"/>
          <w:rtl/>
          <w:lang w:val="fr-CH"/>
        </w:rPr>
        <w:t xml:space="preserve"> ويُعزى هذا الانخفاض جزئيا إلى الزيادة في نشر طلبات معاهدة التعاون بشأن البراءات بنسبة 8,9 في المائة في سنة 2012 مقارنة بسنة 2011، في حين انخفضت التكاليف الإجمالية انخفاضا طفيفا (وخاصة التكاليف غير المباشرة) </w:t>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المعالجة</w:t>
      </w:r>
    </w:p>
    <w:p w:rsidR="00884CF0" w:rsidRPr="006E4FAD" w:rsidRDefault="00884CF0" w:rsidP="00862268">
      <w:pPr>
        <w:pStyle w:val="NormalParaAR"/>
        <w:keepNext/>
        <w:spacing w:after="120" w:line="340" w:lineRule="exact"/>
        <w:rPr>
          <w:i/>
          <w:iCs/>
          <w:rtl/>
          <w:lang w:val="fr-CH"/>
        </w:rPr>
      </w:pPr>
      <w:r w:rsidRPr="000D7853">
        <w:rPr>
          <w:rFonts w:hint="cs"/>
          <w:i/>
          <w:iCs/>
          <w:sz w:val="34"/>
          <w:szCs w:val="34"/>
          <w:rtl/>
          <w:lang w:val="fr-CH"/>
        </w:rPr>
        <w:t>إنتاجية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تعرف إنتاجية الموظفين على أنها ال</w:t>
      </w:r>
      <w:r w:rsidRPr="000D7853">
        <w:rPr>
          <w:sz w:val="34"/>
          <w:szCs w:val="34"/>
          <w:rtl/>
          <w:lang w:val="fr-CH"/>
        </w:rPr>
        <w:t xml:space="preserve">مخرجات </w:t>
      </w:r>
      <w:r w:rsidRPr="000D7853">
        <w:rPr>
          <w:rFonts w:hint="cs"/>
          <w:sz w:val="34"/>
          <w:szCs w:val="34"/>
          <w:rtl/>
          <w:lang w:val="fr-CH"/>
        </w:rPr>
        <w:t>(أي عدد منشورات معاهدة التعاون بشأن البراءات) مقسمة على عدد الموظفين المتاحين لإجراء فحص الإجراءات الشكلية.</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2CE05C1" wp14:editId="54BF8AAA">
            <wp:extent cx="5936615" cy="259334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36615" cy="259334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ارتفعت إنتاجية فحص الإجراءات الشكلية تاريخيا وذلك في الأساس بسبب </w:t>
      </w:r>
      <w:proofErr w:type="spellStart"/>
      <w:r w:rsidRPr="000D7853">
        <w:rPr>
          <w:rFonts w:ascii="Arabic Typesetting" w:hAnsi="Arabic Typesetting" w:cs="Arabic Typesetting" w:hint="cs"/>
          <w:sz w:val="34"/>
          <w:szCs w:val="34"/>
          <w:rtl/>
          <w:lang w:val="fr-CH"/>
        </w:rPr>
        <w:t>أتمتة</w:t>
      </w:r>
      <w:proofErr w:type="spellEnd"/>
      <w:r w:rsidRPr="000D7853">
        <w:rPr>
          <w:rFonts w:ascii="Arabic Typesetting" w:hAnsi="Arabic Typesetting" w:cs="Arabic Typesetting" w:hint="cs"/>
          <w:sz w:val="34"/>
          <w:szCs w:val="34"/>
          <w:rtl/>
          <w:lang w:val="fr-CH"/>
        </w:rPr>
        <w:t xml:space="preserve"> هذه الإجراءات، ما أتاح معالجة كم أكبر من أعباء العمل بعدد أقل من الموظفين.</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الجودة الإجمالية لفحص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طور</w:t>
      </w:r>
      <w:r w:rsidRPr="000D7853">
        <w:rPr>
          <w:sz w:val="34"/>
          <w:szCs w:val="34"/>
          <w:rtl/>
          <w:lang w:val="fr-CH"/>
        </w:rPr>
        <w:t xml:space="preserve"> </w:t>
      </w:r>
      <w:r w:rsidRPr="000D7853">
        <w:rPr>
          <w:rFonts w:hint="cs"/>
          <w:sz w:val="34"/>
          <w:szCs w:val="34"/>
          <w:rtl/>
          <w:lang w:val="fr-CH"/>
        </w:rPr>
        <w:t xml:space="preserve">المكتب الدولي </w:t>
      </w:r>
      <w:r w:rsidRPr="000D7853">
        <w:rPr>
          <w:sz w:val="34"/>
          <w:szCs w:val="34"/>
          <w:rtl/>
          <w:lang w:val="fr-CH"/>
        </w:rPr>
        <w:t>مؤشر</w:t>
      </w:r>
      <w:r w:rsidRPr="000D7853">
        <w:rPr>
          <w:rFonts w:hint="cs"/>
          <w:sz w:val="34"/>
          <w:szCs w:val="34"/>
          <w:rtl/>
          <w:lang w:val="fr-CH"/>
        </w:rPr>
        <w:t>ا للجودة الإجمالية</w:t>
      </w:r>
      <w:r w:rsidRPr="000D7853">
        <w:rPr>
          <w:sz w:val="34"/>
          <w:szCs w:val="34"/>
          <w:rtl/>
          <w:lang w:val="fr-CH"/>
        </w:rPr>
        <w:t xml:space="preserve"> لقياس </w:t>
      </w:r>
      <w:r w:rsidRPr="000D7853">
        <w:rPr>
          <w:rFonts w:hint="cs"/>
          <w:sz w:val="34"/>
          <w:szCs w:val="34"/>
          <w:rtl/>
          <w:lang w:val="fr-CH"/>
        </w:rPr>
        <w:t>جودة العمل الذي ينجزه المكتب الدولي</w:t>
      </w:r>
      <w:r w:rsidRPr="000D7853">
        <w:rPr>
          <w:sz w:val="34"/>
          <w:szCs w:val="34"/>
          <w:rtl/>
          <w:lang w:val="fr-CH"/>
        </w:rPr>
        <w:t xml:space="preserve"> بطريقة بسيطة وشاملة</w:t>
      </w:r>
      <w:r w:rsidRPr="000D7853" w:rsidDel="00892474">
        <w:rPr>
          <w:sz w:val="34"/>
          <w:szCs w:val="34"/>
          <w:rtl/>
          <w:lang w:val="fr-CH"/>
        </w:rPr>
        <w:t xml:space="preserve"> </w:t>
      </w:r>
      <w:r w:rsidRPr="000D7853">
        <w:rPr>
          <w:sz w:val="34"/>
          <w:szCs w:val="34"/>
          <w:rtl/>
          <w:lang w:val="fr-CH"/>
        </w:rPr>
        <w:t>و</w:t>
      </w:r>
      <w:r w:rsidRPr="000D7853">
        <w:rPr>
          <w:rFonts w:hint="cs"/>
          <w:sz w:val="34"/>
          <w:szCs w:val="34"/>
          <w:rtl/>
          <w:lang w:val="fr-CH"/>
        </w:rPr>
        <w:t xml:space="preserve">يحسب </w:t>
      </w:r>
      <w:r w:rsidRPr="000D7853">
        <w:rPr>
          <w:sz w:val="34"/>
          <w:szCs w:val="34"/>
          <w:rtl/>
          <w:lang w:val="fr-CH"/>
        </w:rPr>
        <w:t xml:space="preserve">مؤشر الجودة </w:t>
      </w:r>
      <w:r w:rsidRPr="000D7853">
        <w:rPr>
          <w:rFonts w:hint="cs"/>
          <w:sz w:val="34"/>
          <w:szCs w:val="34"/>
          <w:rtl/>
          <w:lang w:val="fr-CH"/>
        </w:rPr>
        <w:t>على أنه</w:t>
      </w:r>
      <w:r w:rsidRPr="000D7853">
        <w:rPr>
          <w:sz w:val="34"/>
          <w:szCs w:val="34"/>
          <w:rtl/>
          <w:lang w:val="fr-CH"/>
        </w:rPr>
        <w:t xml:space="preserve"> متوسط </w:t>
      </w:r>
      <w:r w:rsidRPr="000D7853">
        <w:rPr>
          <w:rFonts w:hint="cs"/>
          <w:sz w:val="34"/>
          <w:szCs w:val="34"/>
          <w:rtl/>
          <w:lang w:val="fr-CH"/>
        </w:rPr>
        <w:t>مؤشرات الجودة</w:t>
      </w:r>
      <w:r w:rsidRPr="000D7853">
        <w:rPr>
          <w:sz w:val="34"/>
          <w:szCs w:val="34"/>
          <w:rtl/>
          <w:lang w:val="fr-CH"/>
        </w:rPr>
        <w:t xml:space="preserve"> الأربعة الرئيسية التي تقوم ثلاثة منها على توقيت المعاملات الرئيسية</w:t>
      </w:r>
      <w:r w:rsidRPr="000D7853">
        <w:rPr>
          <w:rFonts w:hint="cs"/>
          <w:sz w:val="34"/>
          <w:szCs w:val="34"/>
          <w:rtl/>
          <w:lang w:val="fr-CH"/>
        </w:rPr>
        <w:t>: إقرار استلام طلب معاهدة التعاون بشأن البراءات والنشر وإعادة النشر</w:t>
      </w:r>
      <w:r w:rsidRPr="000D7853">
        <w:rPr>
          <w:sz w:val="34"/>
          <w:szCs w:val="34"/>
          <w:rtl/>
          <w:lang w:val="fr-CH"/>
        </w:rPr>
        <w:t xml:space="preserve">. </w:t>
      </w:r>
      <w:r w:rsidRPr="000D7853">
        <w:rPr>
          <w:rFonts w:hint="cs"/>
          <w:sz w:val="34"/>
          <w:szCs w:val="34"/>
          <w:rtl/>
          <w:lang w:val="fr-CH"/>
        </w:rPr>
        <w:t>ويبين</w:t>
      </w:r>
      <w:r w:rsidRPr="000D7853">
        <w:rPr>
          <w:sz w:val="34"/>
          <w:szCs w:val="34"/>
          <w:rtl/>
          <w:lang w:val="fr-CH"/>
        </w:rPr>
        <w:t xml:space="preserve"> المؤشر الرئيسي الرابع </w:t>
      </w:r>
      <w:r w:rsidRPr="000D7853">
        <w:rPr>
          <w:rFonts w:hint="cs"/>
          <w:sz w:val="34"/>
          <w:szCs w:val="34"/>
          <w:rtl/>
          <w:lang w:val="fr-CH"/>
        </w:rPr>
        <w:t>الأخطاء</w:t>
      </w:r>
      <w:r w:rsidRPr="000D7853">
        <w:rPr>
          <w:sz w:val="34"/>
          <w:szCs w:val="34"/>
          <w:rtl/>
          <w:lang w:val="fr-CH"/>
        </w:rPr>
        <w:t xml:space="preserve"> </w:t>
      </w:r>
      <w:r w:rsidRPr="000D7853">
        <w:rPr>
          <w:rFonts w:hint="cs"/>
          <w:sz w:val="34"/>
          <w:szCs w:val="34"/>
          <w:rtl/>
          <w:lang w:val="fr-CH"/>
        </w:rPr>
        <w:t>المرتكبة أثناء معالجة طلبات معاهدة التعاون بشأن البراءات.</w:t>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53377585" wp14:editId="11A46063">
            <wp:extent cx="5936615" cy="268859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6615" cy="268859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تحسنا ملحوظا في الربع الأول من سنة 2012 لكنها انخفضت مجددا خلال الربعين الثانيين. وكان السبب الرئيسي في هذا الانخفاض هو تراجع حصة </w:t>
      </w:r>
      <w:proofErr w:type="spellStart"/>
      <w:r w:rsidRPr="000D7853">
        <w:rPr>
          <w:rFonts w:ascii="Arabic Typesetting" w:hAnsi="Arabic Typesetting" w:cs="Arabic Typesetting" w:hint="cs"/>
          <w:sz w:val="34"/>
          <w:szCs w:val="34"/>
          <w:rtl/>
          <w:lang w:val="fr-CH"/>
        </w:rPr>
        <w:t>إخطارات</w:t>
      </w:r>
      <w:proofErr w:type="spellEnd"/>
      <w:r w:rsidRPr="000D7853">
        <w:rPr>
          <w:rFonts w:ascii="Arabic Typesetting" w:hAnsi="Arabic Typesetting" w:cs="Arabic Typesetting" w:hint="cs"/>
          <w:sz w:val="34"/>
          <w:szCs w:val="34"/>
          <w:rtl/>
          <w:lang w:val="fr-CH"/>
        </w:rPr>
        <w:t xml:space="preserve"> تسلم طلبات معاهدة التعاون بشأن البراءات المرسلة إلى المودعين خلال خمسة أسابيع التي انخفضت من نسبة 90,8 في المائة في الربع 1 إلى نسبة 76,3 في المائة في الربع 3. ومع ذلك منذ الربع 4 أرسل جزء من هذه الإخطارات تلقائيا إلى المودعين بعد فترة وجيزة من تسلم طلباتهم، ما يعلل بلوغ حصة الإخطارات نسبة 93,7 في المائة في نهاية العام.</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sidRPr="000D7853">
        <w:rPr>
          <w:rFonts w:ascii="Arabic Typesetting" w:hAnsi="Arabic Typesetting" w:cs="Arabic Typesetting" w:hint="cs"/>
          <w:sz w:val="34"/>
          <w:szCs w:val="34"/>
          <w:rtl/>
          <w:lang w:val="fr-CH"/>
        </w:rPr>
        <w:t>فضلا عن ذلك انخفضت حصة الطلبات المعاد نشرها خلال شهرين انخفاضا هائلا خلال النصف الثاني من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وفي الربع الثاني من سنة 2012 أعيد نشر نسبة تبلغ زهاء 76,6 في المائة من الطلبات خلال شهرين؛ إلا أن هذه النسبة انخفضت إلى 57,7 في المائة في الربع الأخير من سنة 2012.</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6A126D1C" wp14:editId="5FF0BF62">
            <wp:extent cx="5936615" cy="2566035"/>
            <wp:effectExtent l="0" t="0" r="6985"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النشر</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D7853">
        <w:rPr>
          <w:sz w:val="34"/>
          <w:szCs w:val="34"/>
          <w:rtl/>
          <w:lang w:val="fr-CH"/>
        </w:rPr>
        <w:t>يُجرى النشر الدولي للطلب الدولي فور انقضاء 18 شهراً من تاريخ أولوية هذا الطلب</w:t>
      </w:r>
      <w:r w:rsidRPr="000D7853">
        <w:rPr>
          <w:rFonts w:hint="cs"/>
          <w:sz w:val="34"/>
          <w:szCs w:val="34"/>
          <w:rtl/>
          <w:lang w:val="fr-CH"/>
        </w:rPr>
        <w:t>"</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31EB083D" wp14:editId="20A7ECBF">
            <wp:extent cx="5936615" cy="2715895"/>
            <wp:effectExtent l="0" t="0" r="698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إعادة النشر</w:t>
      </w:r>
    </w:p>
    <w:p w:rsidR="00884CF0"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دون هذه التقارير. وعندما تتاح هذه التقارير، سيلزم إعادة نشر الطلبات الدولية معها في أسرع وقت ممكن، لاستكمال النشر الدولي.</w:t>
      </w:r>
    </w:p>
    <w:p w:rsidR="00884CF0" w:rsidRPr="000D7853" w:rsidRDefault="00BB310C" w:rsidP="00862268">
      <w:pPr>
        <w:pStyle w:val="NumberedParaAR"/>
        <w:numPr>
          <w:ilvl w:val="0"/>
          <w:numId w:val="0"/>
        </w:numPr>
        <w:spacing w:after="120" w:line="240" w:lineRule="auto"/>
        <w:jc w:val="center"/>
        <w:rPr>
          <w:sz w:val="34"/>
          <w:szCs w:val="34"/>
          <w:rtl/>
          <w:lang w:val="fr-CH"/>
        </w:rPr>
      </w:pPr>
      <w:r>
        <w:rPr>
          <w:rFonts w:hint="cs"/>
          <w:noProof/>
        </w:rPr>
        <w:drawing>
          <wp:inline distT="0" distB="0" distL="0" distR="0" wp14:anchorId="65321408" wp14:editId="4D375D08">
            <wp:extent cx="5936615" cy="2715895"/>
            <wp:effectExtent l="0" t="0" r="698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الترجمة</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جودة الترجمة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 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w:t>
      </w:r>
    </w:p>
    <w:p w:rsidR="00884CF0" w:rsidRPr="001109C6" w:rsidRDefault="00BB310C" w:rsidP="00862268">
      <w:pPr>
        <w:pStyle w:val="NormalParaAR"/>
        <w:spacing w:after="120" w:line="240" w:lineRule="auto"/>
        <w:jc w:val="center"/>
        <w:rPr>
          <w:lang w:val="fr-CH"/>
        </w:rPr>
      </w:pPr>
      <w:r>
        <w:rPr>
          <w:rFonts w:hint="cs"/>
          <w:noProof/>
          <w:rtl/>
        </w:rPr>
        <w:drawing>
          <wp:inline distT="0" distB="0" distL="0" distR="0" wp14:anchorId="5FF8EBD9" wp14:editId="6B7CCBE8">
            <wp:extent cx="5895975" cy="312547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895975" cy="3125470"/>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ترجمة التقارير</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الغرض من هذا المؤشر هو تقديم معلومات عن التوقيت الذي يتيح المكتب الدولي خلاله ترجمات تقارير الأهلية للبراءة للمودعين والمكاتب. ويعتزم المكتب الدولي زيادة نسبة تقارير الأهلية للبراءة المرسلة خلال 30 شهرا من تاريخ أولوية الطلب، لكن هذه الزيادة ستكون تدريجية نظرا لما يرتبط بذلك من آثار مترتبة على الميزانية. </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2DA76896" wp14:editId="0A640C26">
            <wp:extent cx="5936615" cy="4012565"/>
            <wp:effectExtent l="0" t="0" r="698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36615" cy="401256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نظم معلومات معاهدة التعاون بشأن البراءات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جودة تطوير البرمجيات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جودة تطوير برمجيات المكتب الدولي بمؤشر جديد للأداء بعنوان "جودة تطوير البرمجيات". وستعد الإجراءات ومجموعات الأدوات لإتاحة تدوين قدر الجهود اللازمة لكل مهمة تطوير في مختلف مراحل العملية. وفي ظل هذه المقاربة ستعتبر مخرجات التطوير التي تستلزم القليل من إعادة العمل أو التي لا تستلزم أي إعادة عمل عالية الجودة. ومن ثم ستعرف جودة تطوير البرمجيات على النحو التالي: </w:t>
      </w:r>
    </w:p>
    <w:p w:rsidR="00884CF0" w:rsidRPr="006E4FAD" w:rsidRDefault="00884CF0" w:rsidP="00862268">
      <w:pPr>
        <w:pStyle w:val="NumberedParaAR"/>
        <w:numPr>
          <w:ilvl w:val="0"/>
          <w:numId w:val="0"/>
        </w:numPr>
        <w:rPr>
          <w:lang w:val="fr-CH"/>
        </w:rPr>
      </w:pPr>
    </w:p>
    <w:p w:rsidR="00884CF0" w:rsidRDefault="00884CF0" w:rsidP="00862268">
      <w:pPr>
        <w:spacing w:after="120" w:line="340" w:lineRule="exact"/>
        <w:ind w:left="-2"/>
        <w:rPr>
          <w:rFonts w:ascii="Arabic Typesetting" w:hAnsi="Arabic Typesetting" w:cs="Arabic Typesetting"/>
          <w:sz w:val="34"/>
          <w:szCs w:val="34"/>
          <w:rtl/>
          <w:lang w:val="fr-CH"/>
        </w:rPr>
      </w:pPr>
    </w:p>
    <w:p w:rsidR="00884CF0" w:rsidRDefault="00BB310C" w:rsidP="00862268">
      <w:pPr>
        <w:spacing w:after="120" w:line="340" w:lineRule="exact"/>
        <w:ind w:left="-2"/>
        <w:jc w:val="center"/>
        <w:rPr>
          <w:rFonts w:ascii="Arabic Typesetting" w:hAnsi="Arabic Typesetting" w:cs="Arabic Typesetting"/>
          <w:sz w:val="34"/>
          <w:szCs w:val="34"/>
          <w:rtl/>
          <w:lang w:val="fr-CH"/>
        </w:rPr>
      </w:pPr>
      <w:r>
        <w:rPr>
          <w:noProof/>
          <w:lang w:bidi="ar-SA"/>
        </w:rPr>
        <mc:AlternateContent>
          <mc:Choice Requires="wpc">
            <w:drawing>
              <wp:inline distT="0" distB="0" distL="0" distR="0" wp14:anchorId="3B32D67C" wp14:editId="285B343B">
                <wp:extent cx="3748405" cy="575310"/>
                <wp:effectExtent l="0" t="0" r="0" b="635"/>
                <wp:docPr id="19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5" name="Rectangle 1208"/>
                        <wps:cNvSpPr>
                          <a:spLocks noChangeArrowheads="1"/>
                        </wps:cNvSpPr>
                        <wps:spPr bwMode="auto">
                          <a:xfrm>
                            <a:off x="948055" y="0"/>
                            <a:ext cx="13481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wps:txbx>
                        <wps:bodyPr rot="0" vert="horz" wrap="none" lIns="0" tIns="0" rIns="0" bIns="0" anchor="t" anchorCtr="0" upright="1">
                          <a:noAutofit/>
                        </wps:bodyPr>
                      </wps:wsp>
                      <wps:wsp>
                        <wps:cNvPr id="187" name="Rectangle 1209"/>
                        <wps:cNvSpPr>
                          <a:spLocks noChangeArrowheads="1"/>
                        </wps:cNvSpPr>
                        <wps:spPr bwMode="auto">
                          <a:xfrm>
                            <a:off x="1330325" y="279399"/>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wps:txbx>
                        <wps:bodyPr rot="0" vert="horz" wrap="square" lIns="0" tIns="0" rIns="0" bIns="0" anchor="t" anchorCtr="0" upright="1">
                          <a:spAutoFit/>
                        </wps:bodyPr>
                      </wps:wsp>
                      <wps:wsp>
                        <wps:cNvPr id="188" name="Rectangle 1210"/>
                        <wps:cNvSpPr>
                          <a:spLocks noChangeArrowheads="1"/>
                        </wps:cNvSpPr>
                        <wps:spPr bwMode="auto">
                          <a:xfrm>
                            <a:off x="2564130" y="138430"/>
                            <a:ext cx="9899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7DF" w:rsidRPr="000F0614" w:rsidRDefault="009D77DF"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wps:txbx>
                        <wps:bodyPr rot="0" vert="horz" wrap="none" lIns="0" tIns="0" rIns="0" bIns="0" anchor="t" anchorCtr="0" upright="1">
                          <a:spAutoFit/>
                        </wps:bodyPr>
                      </wps:wsp>
                      <wps:wsp>
                        <wps:cNvPr id="189" name="Line 1212"/>
                        <wps:cNvCnPr>
                          <a:cxnSpLocks noChangeShapeType="1"/>
                        </wps:cNvCnPr>
                        <wps:spPr bwMode="auto">
                          <a:xfrm flipV="1">
                            <a:off x="915670" y="250825"/>
                            <a:ext cx="15132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033" editas="canvas" style="width:295.15pt;height:45.3pt;mso-position-horizontal-relative:char;mso-position-vertical-relative:line" coordsize="37484,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Gn9gMAAFURAAAOAAAAZHJzL2Uyb0RvYy54bWzsWN2PmzgQfz/p/geLdzYYDAG0bLVNltNJ&#10;22t127t3B0xABzZnk5Btdf97xwbysXupqrbb7sPmgQx4PJ7PHzNcvto1NdoyqSrBEwtfOBZiPBN5&#10;xdeJ9df71A4tpDrKc1oLzhLrninr1dWvv1z2bcxcUYo6ZxKBEK7ivk2ssuvaeDZTWckaqi5Eyzgs&#10;FkI2tINbuZ7lkvYgvalnruMEs17IvJUiY0rB0+WwaF0Z+UXBsu5tUSjWoTqxQLfOXKW5rvR1dnVJ&#10;47WkbVlloxr0K7RoaMXh0L2oJe0o2sjqkaimyqRQouguMtHMRFFUGTM2gDXYeWDNgvItVcaYDLwz&#10;KQjUd5S7Wmu9uUirugZvzEB6rJ/p/x7iw/RyzU+ZhieGd+TpWwigavehVN+m4l1JW2YsV3H2x/ad&#10;RFUO+UV8C3HaQCL9CaGlfF0zhF0n1HHUGgDrXftOamVVeyuyfxTiYlECI7uWUvQlozlohjU/aH+0&#10;Qd8o2IpW/RuRwwF00wkT0l0hGy0QgoV2iRWR0PFBjft9+rBdhzJYwR4JsQNLGay5jgf5ac6h8SSi&#10;lar7jYkGaSKxJNhgjqDbW9VplWg8sZz4+1wAaAxnw1bNrLUwGfcxcqKb8CYkNnGDG5s4y6V9nS6I&#10;HaR47i+95WKxxP/pczGJyyrPGdexn7Ifky+L3FiHQ97u81+Jusq1OK2SkuvVopZoS6H6UvMbHXLE&#10;NjtVwzgBbHlgEnaJ89qN7DQI5zZJiW9Hcye0HRy9jgKHRGSZnpp0W3H27SahHgLuu76J0pHSD2xz&#10;zO+xbTRuqg7wra6axAr3TDTWeXjDcwg5jTta1QN95Aqt/sEVkBdToE3W6kQdEr7brXamNIg+XSfx&#10;SuT3kMZSQIIB4gE2A1EK+cFCPeBcYnEAYgvVv3MoBA2JEyEnYjURlGewMbE6Cw3kohugc9PKal2C&#10;XGwcw8U1FEtRmRQ+6DCWGKDCoNnTw0M4/194iCbf/AB4wJ4HlT/ggzuPvMgcPpSnBomIuB4BtxuM&#10;wJEz98e0ecGIF4x4YowwqXaoz89ghPp3Q+V3RgnVapRInwFKQE/6uInA5mWtvfMDUML1A4I9gAHo&#10;FLAXEiDNu0C/xA1KhFEUTJ0EDgkgxtAevKDEC0o8MUoE09vyJ3QSzwcjogkjTCOJXexObgF4WPBh&#10;xsh2/O7BmGEGl/f3LUwQJ1PGsEXDy/kpAxV11f49dVXTvIH9YD4ghes7IbQWJ0iBfQyDxggVw4ln&#10;540amkrTsH3JvKFbX+er+14pNmN7e67VHWfKqa99LgPMYRA+N5ecb8aHgtFAreNs+t5hRG4z08uP&#10;3xn0x4Hje8N/+Bpy9QkAAP//AwBQSwMEFAAGAAgAAAAhANI7MPjdAAAABAEAAA8AAABkcnMvZG93&#10;bnJldi54bWxMj0FLw0AQhe+C/2EZwZvdVbGYmE0RRTxY2toqeNxmx2wwOxuy2yT9945e9DLweI/3&#10;vikWk2/FgH1sAmm4nCkQSFWwDdUa3nZPF7cgYjJkTRsINRwxwqI8PSlMbsNIrzhsUy24hGJuNLiU&#10;ulzKWDn0Js5Ch8TeZ+i9SSz7WtrejFzuW3ml1Fx60xAvONPhg8Pqa3vwGtYfq8f3l83abdS4PO6e&#10;h0qusqXW52fT/R2IhFP6C8MPPqNDyUz7cCAbRauBH0m/l72bTF2D2GvI1BxkWcj/8OU3AAAA//8D&#10;AFBLAQItABQABgAIAAAAIQC2gziS/gAAAOEBAAATAAAAAAAAAAAAAAAAAAAAAABbQ29udGVudF9U&#10;eXBlc10ueG1sUEsBAi0AFAAGAAgAAAAhADj9If/WAAAAlAEAAAsAAAAAAAAAAAAAAAAALwEAAF9y&#10;ZWxzLy5yZWxzUEsBAi0AFAAGAAgAAAAhAA/n0af2AwAAVREAAA4AAAAAAAAAAAAAAAAALgIAAGRy&#10;cy9lMm9Eb2MueG1sUEsBAi0AFAAGAAgAAAAhANI7MPjdAAAABAEAAA8AAAAAAAAAAAAAAAAAUAYA&#10;AGRycy9kb3ducmV2LnhtbFBLBQYAAAAABAAEAPMAAABaBwAAAAA=&#10;">
                <v:shape id="_x0000_s1034" type="#_x0000_t75" style="position:absolute;width:37484;height:5753;visibility:visible;mso-wrap-style:square">
                  <v:fill o:detectmouseclick="t"/>
                  <v:path o:connecttype="none"/>
                </v:shape>
                <v:rect id="Rectangle 1208" o:spid="_x0000_s1035" style="position:absolute;left:9480;width:13481;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lsIA&#10;AADcAAAADwAAAGRycy9kb3ducmV2LnhtbERP22oCMRB9L/gPYYS+1ewWlboaRQuiFHzw8gHDZtys&#10;biZrEnX7902h0Lc5nOvMFp1txIN8qB0ryAcZCOLS6ZorBafj+u0DRIjIGhvHpOCbAizmvZcZFto9&#10;eU+PQ6xECuFQoAITY1tIGUpDFsPAtcSJOztvMSboK6k9PlO4beR7lo2lxZpTg8GWPg2V18PdKqDV&#10;Zj+5LIPZSZ+HfPc1ngw3N6Ve+91yCiJSF//Ff+6tTvOHI/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iqWwgAAANwAAAAPAAAAAAAAAAAAAAAAAJgCAABkcnMvZG93&#10;bnJldi54bWxQSwUGAAAAAAQABAD1AAAAhwMAAAAA&#10;" filled="f" stroked="f">
                  <v:textbox inset="0,0,0,0">
                    <w:txbxContent>
                      <w:p w:rsidR="009D77DF" w:rsidRPr="000F0614" w:rsidRDefault="009D77DF"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v:textbox>
                </v:rect>
                <v:rect id="Rectangle 1209" o:spid="_x0000_s1036" style="position:absolute;left:13303;top:2793;width:942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9D77DF" w:rsidRPr="000F0614" w:rsidRDefault="009D77DF"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v:textbox>
                </v:rect>
                <v:rect id="Rectangle 1210" o:spid="_x0000_s1037" style="position:absolute;left:25641;top:1384;width:9899;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9D77DF" w:rsidRPr="000F0614" w:rsidRDefault="009D77DF"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v:textbox>
                </v:rect>
                <v:line id="Line 1212" o:spid="_x0000_s1038" style="position:absolute;flip:y;visibility:visible;mso-wrap-style:square" from="9156,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ngsQAAADcAAAADwAAAGRycy9kb3ducmV2LnhtbERPTWsCMRC9C/6HMII3zbaHqlujSEuL&#10;CFa09dDbuJnuLm4mSxLd+O+bQsHbPN7nzJfRNOJKzteWFTyMMxDEhdU1lwq+Pt9GUxA+IGtsLJOC&#10;G3lYLvq9Oebadryn6yGUIoWwz1FBFUKbS+mLigz6sW2JE/djncGQoCuldtilcNPIxyx7kgZrTg0V&#10;tvRSUXE+XIyC/ceET+79Es/x1G1338dyc3xdKTUcxNUziEAx3MX/7rVO86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CxAAAANwAAAAPAAAAAAAAAAAA&#10;AAAAAKECAABkcnMvZG93bnJldi54bWxQSwUGAAAAAAQABAD5AAAAkgMAAAAA&#10;" strokeweight="0"/>
                <w10:anchorlock/>
              </v:group>
            </w:pict>
          </mc:Fallback>
        </mc:AlternateContent>
      </w:r>
    </w:p>
    <w:p w:rsidR="00884CF0" w:rsidRPr="000D7853" w:rsidRDefault="00884CF0" w:rsidP="00862268">
      <w:pPr>
        <w:pStyle w:val="NormalParaAR"/>
        <w:spacing w:after="120" w:line="340" w:lineRule="exact"/>
        <w:rPr>
          <w:sz w:val="34"/>
          <w:szCs w:val="34"/>
          <w:rtl/>
          <w:lang w:val="fr-CH"/>
        </w:rPr>
      </w:pPr>
      <w:r w:rsidRPr="000D7853">
        <w:rPr>
          <w:rFonts w:hint="cs"/>
          <w:sz w:val="34"/>
          <w:szCs w:val="34"/>
          <w:rtl/>
          <w:lang w:val="fr-CH"/>
        </w:rPr>
        <w:t xml:space="preserve">وكلما اقترب هذا القياس من 100 في المائة قلت درجة إعادة العمل اللازم لتطوير وظيفة تلبي متطلبات العمل. </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مستويات خدمات أنظمة المعلومات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مستويات خدمات أنظمة معلومات معاهدة التعاون بشأن البراءات التابعة للمكتب الدولي بمؤشر جديد بعنوان "مستويات خدمات أنظمة المعلومات". وستُعد الإجراءات ومجموعات الأدوات لإتاحة تدوين القياسات الضرورية لقياس العناصر التي تساهم في تكوين هذا المؤشر المركب.</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وستحسب مستويات خدمات أنظمة المعلومات باستخدام المتوسط المرجح لخمسة مؤشرات أداء هي: (1) متوسط الوقت اللازم لتسوية الحوادث؛ (2) ومتوسط الوقت اللازم لظهور الوثائق المستلمة على قائمة أعمال الملفات الإلكترونية؛</w:t>
      </w:r>
      <w:r w:rsidRPr="000D7853">
        <w:rPr>
          <w:sz w:val="34"/>
          <w:szCs w:val="34"/>
          <w:rtl/>
          <w:lang w:val="fr-CH"/>
        </w:rPr>
        <w:footnoteReference w:id="11"/>
      </w:r>
      <w:r w:rsidRPr="000D7853">
        <w:rPr>
          <w:rFonts w:hint="cs"/>
          <w:sz w:val="34"/>
          <w:szCs w:val="34"/>
          <w:rtl/>
          <w:lang w:val="fr-CH"/>
        </w:rPr>
        <w:t xml:space="preserve"> (3) ومعدل نجاح وظائف المعالجة في مجموعات؛ (4) وإمكانية النفاذ إلى نظام الملفات الإلكترونية؛ (5) وإمكانية النفاذ إلى نظام معاهدة التعاون بشأن البراءات الإلكتروني.</w:t>
      </w:r>
    </w:p>
    <w:p w:rsidR="00884CF0" w:rsidRPr="009557E7" w:rsidRDefault="00884CF0" w:rsidP="00862268">
      <w:pPr>
        <w:pStyle w:val="NormalParaAR"/>
        <w:keepNext/>
        <w:spacing w:after="120" w:line="340" w:lineRule="exact"/>
        <w:rPr>
          <w:b/>
          <w:bCs/>
          <w:sz w:val="34"/>
          <w:szCs w:val="34"/>
          <w:rtl/>
          <w:lang w:val="fr-CH"/>
        </w:rPr>
      </w:pPr>
      <w:r w:rsidRPr="009557E7">
        <w:rPr>
          <w:rFonts w:hint="cs"/>
          <w:b/>
          <w:bCs/>
          <w:sz w:val="34"/>
          <w:szCs w:val="34"/>
          <w:rtl/>
          <w:lang w:val="fr-CH"/>
        </w:rPr>
        <w:t>المكتب الدولي بوصفه مكتبا لتسلم الطلبات</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الإيداعات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2012.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p w:rsidR="00884CF0" w:rsidRPr="006E4FAD" w:rsidRDefault="00BB310C" w:rsidP="00862268">
      <w:pPr>
        <w:pStyle w:val="NormalParaAR"/>
        <w:spacing w:after="120" w:line="240" w:lineRule="auto"/>
        <w:jc w:val="center"/>
        <w:rPr>
          <w:lang w:val="fr-CH"/>
        </w:rPr>
      </w:pPr>
      <w:r>
        <w:rPr>
          <w:rFonts w:hint="cs"/>
          <w:noProof/>
          <w:rtl/>
        </w:rPr>
        <w:drawing>
          <wp:inline distT="0" distB="0" distL="0" distR="0" wp14:anchorId="4DEF8576" wp14:editId="78DFEB63">
            <wp:extent cx="5636260" cy="2920365"/>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6260" cy="2920365"/>
                    </a:xfrm>
                    <a:prstGeom prst="rect">
                      <a:avLst/>
                    </a:prstGeom>
                    <a:noFill/>
                    <a:ln>
                      <a:noFill/>
                    </a:ln>
                  </pic:spPr>
                </pic:pic>
              </a:graphicData>
            </a:graphic>
          </wp:inline>
        </w:drawing>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واعتبارا من ثنائية الميزانية </w:t>
      </w:r>
      <w:r w:rsidR="005E2F2A">
        <w:rPr>
          <w:rFonts w:hint="cs"/>
          <w:sz w:val="34"/>
          <w:szCs w:val="34"/>
          <w:rtl/>
          <w:lang w:val="fr-CH"/>
        </w:rPr>
        <w:t>2014/2015</w:t>
      </w:r>
      <w:r w:rsidRPr="000D7853">
        <w:rPr>
          <w:rFonts w:hint="cs"/>
          <w:sz w:val="34"/>
          <w:szCs w:val="34"/>
          <w:rtl/>
          <w:lang w:val="fr-CH"/>
        </w:rPr>
        <w:t xml:space="preserve"> سيضاف مؤشرا الأداء الجديدان التاليان بالنسبة إلى المكتب الدولي بصفته مكتبا لتسلم الطلبات.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الإخطار بتاريخ الإيداع الدولي</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لإصدار الاستمارة 105. وتصدر هذه الاستمارة بعد منح تاريخ الإيداع الدولي. ويقدر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تسليم نسخة البحث</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84CF0" w:rsidRPr="001109C6" w:rsidRDefault="00884CF0" w:rsidP="00862268">
      <w:pPr>
        <w:pStyle w:val="NormalParaAR"/>
        <w:jc w:val="center"/>
        <w:rPr>
          <w:rtl/>
          <w:lang w:val="fr-CH"/>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70" w:name="_Toc358745258"/>
      <w:r w:rsidRPr="004B7562">
        <w:rPr>
          <w:rFonts w:ascii="Arabic Typesetting" w:hAnsi="Arabic Typesetting" w:cs="Arabic Typesetting"/>
          <w:sz w:val="38"/>
          <w:szCs w:val="38"/>
          <w:rtl/>
          <w:lang w:val="fr-CH" w:bidi="ar-SA"/>
        </w:rPr>
        <w:t xml:space="preserve">المرفق </w:t>
      </w:r>
      <w:r w:rsidRPr="004B7562">
        <w:rPr>
          <w:rFonts w:ascii="Arabic Typesetting" w:hAnsi="Arabic Typesetting" w:cs="Arabic Typesetting" w:hint="cs"/>
          <w:sz w:val="38"/>
          <w:szCs w:val="38"/>
          <w:rtl/>
          <w:lang w:val="fr-CH" w:bidi="ar-SA"/>
        </w:rPr>
        <w:t>السادس</w:t>
      </w:r>
      <w:r w:rsidRPr="004B7562">
        <w:rPr>
          <w:rFonts w:ascii="Arabic Typesetting" w:hAnsi="Arabic Typesetting" w:cs="Arabic Typesetting" w:hint="cs"/>
          <w:sz w:val="38"/>
          <w:szCs w:val="38"/>
          <w:rtl/>
          <w:lang w:val="fr-CH" w:bidi="ar-SA"/>
        </w:rPr>
        <w:tab/>
        <w:t>مؤشرات خاصة بقطاع أعمال نظامي مدريد ولشبونة</w:t>
      </w:r>
      <w:bookmarkEnd w:id="70"/>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b/>
          <w:bCs/>
          <w:sz w:val="38"/>
          <w:szCs w:val="38"/>
          <w:rtl/>
          <w:lang w:val="fr-CH"/>
        </w:rPr>
        <w:t xml:space="preserve">مؤشرات </w:t>
      </w:r>
      <w:r w:rsidRPr="004B7562">
        <w:rPr>
          <w:rFonts w:ascii="Arabic Typesetting" w:hAnsi="Arabic Typesetting" w:cs="Arabic Typesetting" w:hint="cs"/>
          <w:b/>
          <w:bCs/>
          <w:sz w:val="38"/>
          <w:szCs w:val="38"/>
          <w:rtl/>
          <w:lang w:val="fr-CH"/>
        </w:rPr>
        <w:t>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 xml:space="preserve">"تحسين الإنتاجية وجودة الخدمات في عمليات </w:t>
      </w:r>
      <w:r w:rsidRPr="004B7562">
        <w:rPr>
          <w:rFonts w:ascii="Arabic Typesetting" w:hAnsi="Arabic Typesetting" w:cs="Arabic Typesetting" w:hint="cs"/>
          <w:b/>
          <w:bCs/>
          <w:sz w:val="38"/>
          <w:szCs w:val="38"/>
          <w:rtl/>
          <w:lang w:val="fr-CH" w:bidi="ar-SA"/>
        </w:rPr>
        <w:t>نظامي مدريد ولشبونة</w:t>
      </w:r>
      <w:r w:rsidRPr="004B7562">
        <w:rPr>
          <w:rFonts w:ascii="Arabic Typesetting" w:hAnsi="Arabic Typesetting" w:cs="Arabic Typesetting" w:hint="cs"/>
          <w:b/>
          <w:bCs/>
          <w:sz w:val="38"/>
          <w:szCs w:val="38"/>
          <w:rtl/>
          <w:lang w:val="fr-CH"/>
        </w:rPr>
        <w:t>"</w:t>
      </w:r>
    </w:p>
    <w:p w:rsidR="00884CF0" w:rsidRPr="009557E7" w:rsidRDefault="00884CF0" w:rsidP="00862268">
      <w:pPr>
        <w:pStyle w:val="NormalParaAR"/>
        <w:keepNext/>
        <w:spacing w:after="120" w:line="340" w:lineRule="exact"/>
        <w:rPr>
          <w:b/>
          <w:bCs/>
          <w:sz w:val="34"/>
          <w:szCs w:val="34"/>
          <w:rtl/>
        </w:rPr>
      </w:pPr>
      <w:r w:rsidRPr="009557E7">
        <w:rPr>
          <w:rFonts w:hint="cs"/>
          <w:b/>
          <w:bCs/>
          <w:sz w:val="34"/>
          <w:szCs w:val="34"/>
          <w:rtl/>
        </w:rPr>
        <w:t>نظام مدريد: أنشطة التسجيل لدى المكتب الدولي:</w:t>
      </w:r>
    </w:p>
    <w:p w:rsidR="00B20904"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ينقسم العمل الذي يضطلع به المكتب الدولي في إطار نظام مدريد إلى ثلاثة مجالات هي: اكتساب الحقوق والاحتفاظ بها؛ والقرارات التي تتخذها الأطراف المتعاقدة المعينة؛ وتعديلات السجل الدولي، علاوة على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تقديم المعلومات في شكل ملخصات إحصائية ومقتطفات من السجل.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وبالنسبة إلى اكتساب الحقوق والاحتفاظ بها فإن المكتب الدولي يتولى فحص كل طلب دولي، بحيث يتحقق من امتثاله لأحكام الإطار القانوني لنظام مدريد ويضمن التصنيف السليم لبيانات السلع والخدمات وترجمتها على نحو مناسب. ويتيح نظام مدريد أيضا تعيين أطراف متعاقدة لاحقا لم تُعين من البداية في الطلب الدولي. وسعيا إلى الاحتفاظ بالحقوق المكتسبة بموجب التسجيل الدولي يجوز تجديد التسجيلات كل عشر سنوات.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أما بالنسبة إلى القرارات المتعلقة بنطاق الحماية في كل طرف متعاقد معين فإن المكتب الدولي يدرس قرارات كل مكتب بمنح الحماية أو برفض منحها ويدون هذه القرارات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وأخيرا فإن أحد سمات نظام مدريد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والترخيص ويدون هذه الطلبات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 </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معلومات أساسية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من المهم معرفة تطورات الأمور التالية، كمعلومات أساسية عن مؤشرات الأداء للنتيجة المرتقبة "</w:t>
      </w:r>
      <w:r w:rsidRPr="009557E7">
        <w:rPr>
          <w:sz w:val="34"/>
          <w:szCs w:val="34"/>
          <w:rtl/>
        </w:rPr>
        <w:t>تحسين الإنتاجية وجودة الخدمات في عمليات نظامي مدريد ولشبونة"</w:t>
      </w:r>
      <w:r w:rsidRPr="009557E7">
        <w:rPr>
          <w:rFonts w:hint="cs"/>
          <w:sz w:val="34"/>
          <w:szCs w:val="34"/>
          <w:rtl/>
        </w:rPr>
        <w:t xml:space="preserve"> </w:t>
      </w:r>
    </w:p>
    <w:p w:rsidR="00884CF0" w:rsidRPr="009557E7" w:rsidRDefault="00884CF0" w:rsidP="00862268">
      <w:pPr>
        <w:pStyle w:val="NumberedParaAR"/>
        <w:numPr>
          <w:ilvl w:val="0"/>
          <w:numId w:val="83"/>
        </w:numPr>
        <w:spacing w:after="120" w:line="340" w:lineRule="exact"/>
        <w:ind w:left="714" w:hanging="357"/>
        <w:rPr>
          <w:sz w:val="34"/>
          <w:szCs w:val="34"/>
        </w:rPr>
      </w:pPr>
      <w:r w:rsidRPr="009557E7">
        <w:rPr>
          <w:rFonts w:hint="cs"/>
          <w:sz w:val="34"/>
          <w:szCs w:val="34"/>
          <w:rtl/>
        </w:rPr>
        <w:t>أعباء عمل نظام مدريد</w:t>
      </w:r>
    </w:p>
    <w:p w:rsidR="00884CF0" w:rsidRPr="009557E7" w:rsidRDefault="00884CF0" w:rsidP="00862268">
      <w:pPr>
        <w:pStyle w:val="NumberedParaAR"/>
        <w:numPr>
          <w:ilvl w:val="0"/>
          <w:numId w:val="83"/>
        </w:numPr>
        <w:spacing w:after="120" w:line="340" w:lineRule="exact"/>
        <w:rPr>
          <w:sz w:val="34"/>
          <w:szCs w:val="34"/>
        </w:rPr>
      </w:pPr>
      <w:r w:rsidRPr="009557E7">
        <w:rPr>
          <w:rFonts w:hint="cs"/>
          <w:sz w:val="34"/>
          <w:szCs w:val="34"/>
          <w:rtl/>
        </w:rPr>
        <w:t>الموارد المخصصة لمواكبة عبء العمل</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أعباء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والتعيين اللاحق؛ وقرارات الأطراف المتعاقدة المعينة (ومن ضمنها الوضع المؤقت)؛ وطلبات إجراء تعديلات في السجل الدولي.</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وفي سنة 2012 استلم المكتب الدولي 532 532 طلبا، ما يمثل زيادة بنسبة 3,6 في المائة مقارنة بسنة 2011. وبلغت الزيادة من سنة 2010 إلى سنة 2011 نسبة 26,7 في المائة. وتعزى هذه الزيادة إلى تعديل الإطار القانوني الذي يقتضي أن يرسل المكتب قرارا بشأن الوضع النهائي للعلامة لدى الطرف المتعاقد المعين الذي تمنح فيه الحماية.</w:t>
      </w:r>
    </w:p>
    <w:p w:rsidR="00884CF0" w:rsidRPr="00873963"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t>العدد الإجمالي للطلبات التي استلمها المكتب الدولي</w:t>
      </w:r>
    </w:p>
    <w:p w:rsidR="00884CF0" w:rsidRPr="00EF1351"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415627E8" wp14:editId="2145BB30">
            <wp:extent cx="6837680" cy="2456815"/>
            <wp:effectExtent l="0" t="0" r="127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837680" cy="245681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t>اكتساب الحقوق</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يشمل اكتساب الحقوق الطلبات التي تنشئ علامة تجارية أو تمدد تسجيلها أو تحتفظ به في السجل الدولي: التسجيل والتعيين اللاحق والتجديد.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0B2AD3FE" wp14:editId="0513698E">
            <wp:extent cx="6837680" cy="2415540"/>
            <wp:effectExtent l="0" t="0" r="127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837680" cy="241554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طلبات التغيير</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يتضح أدناه تطور عدد الطلبات على إجراء تعديلات في السجل. ولا يخضع سوى جزء من التعديلات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54C51B7D" wp14:editId="28BC7F60">
            <wp:extent cx="6837680" cy="2320290"/>
            <wp:effectExtent l="0" t="0" r="127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عدد التعيينات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يشير العدد المتوسط للتعيينات في التسجيلات والتعيينات اللاحقة إلى عدد القرارات التي يتعين استلامها في الفترة الممتدة من اثني عشر إلى ثمانية عشر شهرا المقبلة. وهي بالتالي تؤثر في أعباء القرارات في المستقبل ولكن لا تؤثر في الإيرادات.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626F4E1B" wp14:editId="63143F8B">
            <wp:extent cx="6851015" cy="2838450"/>
            <wp:effectExtent l="0" t="0" r="698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851015" cy="28384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القرارات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على الرغم من الانخفاض المستمر في العدد المتوسط للتعيينات، فإن عدد القرارات التي عالجها المكتب الدولي قد زاد، وذلك بسبب تغيير الإطار القانوني المذكور آنفا، الذي اعتمد تدوين وثيقة الوضع المؤقت والإرسال الإجباري لضمانات الحماية.</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1AD69A41" wp14:editId="35E87286">
            <wp:extent cx="6837680" cy="2647950"/>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837680" cy="26479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t>طريقة</w:t>
      </w:r>
      <w:r w:rsidRPr="009557E7">
        <w:rPr>
          <w:rFonts w:hint="cs"/>
          <w:i/>
          <w:iCs/>
          <w:sz w:val="34"/>
          <w:szCs w:val="34"/>
          <w:rtl/>
        </w:rPr>
        <w:t xml:space="preserve"> الإيداع</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لمعدل </w:t>
      </w:r>
      <w:r>
        <w:rPr>
          <w:rFonts w:hint="cs"/>
          <w:sz w:val="34"/>
          <w:szCs w:val="34"/>
          <w:rtl/>
        </w:rPr>
        <w:t>طريقة</w:t>
      </w:r>
      <w:r w:rsidRPr="009557E7">
        <w:rPr>
          <w:rFonts w:hint="cs"/>
          <w:sz w:val="34"/>
          <w:szCs w:val="34"/>
          <w:rtl/>
        </w:rPr>
        <w:t xml:space="preserve"> الإيداع وقع على الوحدة </w:t>
      </w:r>
      <w:proofErr w:type="spellStart"/>
      <w:r w:rsidRPr="009557E7">
        <w:rPr>
          <w:rFonts w:hint="cs"/>
          <w:sz w:val="34"/>
          <w:szCs w:val="34"/>
          <w:rtl/>
        </w:rPr>
        <w:t>اللوجيستية</w:t>
      </w:r>
      <w:proofErr w:type="spellEnd"/>
      <w:r w:rsidRPr="009557E7">
        <w:rPr>
          <w:rFonts w:hint="cs"/>
          <w:sz w:val="34"/>
          <w:szCs w:val="34"/>
          <w:rtl/>
        </w:rPr>
        <w:t xml:space="preserve"> (تصوير الوثائق وفهرستها)، لكن زيادة التواصل الإلكتروني في سنة 2012 والمعالجة الإلكترونية قد أتاحا استيعاب الزيادة في الطلبات المستلمة. ولم ينخفض عدد الملفات الورقية إلا قليلا (6,9- في المائة في سنة 2012).</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317E6063" wp14:editId="58448A68">
            <wp:extent cx="6837680" cy="2183765"/>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837680" cy="218376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 xml:space="preserve">معدل الطلبات </w:t>
      </w:r>
      <w:r>
        <w:rPr>
          <w:rFonts w:hint="cs"/>
          <w:i/>
          <w:iCs/>
          <w:sz w:val="34"/>
          <w:szCs w:val="34"/>
          <w:rtl/>
        </w:rPr>
        <w:t>الصحيحة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لعدد الطلبات </w:t>
      </w:r>
      <w:r>
        <w:rPr>
          <w:rFonts w:hint="cs"/>
          <w:sz w:val="34"/>
          <w:szCs w:val="34"/>
          <w:rtl/>
        </w:rPr>
        <w:t>غير الصحيحة</w:t>
      </w:r>
      <w:r w:rsidRPr="009557E7">
        <w:rPr>
          <w:rFonts w:hint="cs"/>
          <w:sz w:val="34"/>
          <w:szCs w:val="34"/>
          <w:rtl/>
        </w:rPr>
        <w:t xml:space="preserve"> أثر بالزيادة على أعباء الفحص، بحيث يزيد من عدد حالات إعادة الفحص وبالتالي يزيد عموما من المدة التي تستغرقها الإجراءات.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587EACD1" wp14:editId="0EB8C37E">
            <wp:extent cx="6837680" cy="2566035"/>
            <wp:effectExtent l="0" t="0" r="127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837680" cy="25660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t>التوزيع اللغوي</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يشير </w:t>
      </w:r>
      <w:r>
        <w:rPr>
          <w:rFonts w:hint="cs"/>
          <w:sz w:val="34"/>
          <w:szCs w:val="34"/>
          <w:rtl/>
        </w:rPr>
        <w:t>التوزيع اللغوي</w:t>
      </w:r>
      <w:r w:rsidRPr="009557E7">
        <w:rPr>
          <w:rFonts w:hint="cs"/>
          <w:sz w:val="34"/>
          <w:szCs w:val="34"/>
          <w:rtl/>
        </w:rPr>
        <w:t xml:space="preserve"> إلى كمية وقدرة الموارد اللازمة لتصنيف وترجمة بيانات السلع والخدمات الواردة في الطلبات الدولية على سبيل المثال.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61306C06" wp14:editId="19AD0550">
            <wp:extent cx="6837680" cy="2320290"/>
            <wp:effectExtent l="0" t="0" r="127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t>حجم</w:t>
      </w:r>
      <w:r w:rsidRPr="009557E7">
        <w:rPr>
          <w:rFonts w:hint="cs"/>
          <w:i/>
          <w:iCs/>
          <w:sz w:val="34"/>
          <w:szCs w:val="34"/>
          <w:rtl/>
        </w:rPr>
        <w:t xml:space="preserve"> الطلبات</w:t>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يؤثر </w:t>
      </w:r>
      <w:r>
        <w:rPr>
          <w:rFonts w:hint="cs"/>
          <w:sz w:val="34"/>
          <w:szCs w:val="34"/>
          <w:rtl/>
        </w:rPr>
        <w:t>حجم</w:t>
      </w:r>
      <w:r w:rsidRPr="009557E7">
        <w:rPr>
          <w:rFonts w:hint="cs"/>
          <w:sz w:val="34"/>
          <w:szCs w:val="34"/>
          <w:rtl/>
        </w:rPr>
        <w:t xml:space="preserve"> الطلبات في تعقيد عمليتي التصنيف والترجمة ومدتهما، وبالتالي يؤثر في الموارد اللازمة للفحص والترجمة. وقد تؤثر الزيادة الأخيرة في الطول المتوسط للطلبات تأثيرا سلبيا في معالجة الطلبات في الوقت المناسب.</w:t>
      </w:r>
    </w:p>
    <w:p w:rsidR="00884CF0" w:rsidRPr="009557E7"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1DB18D74" wp14:editId="3F8C683E">
            <wp:extent cx="6823710" cy="234759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23710" cy="2347595"/>
                    </a:xfrm>
                    <a:prstGeom prst="rect">
                      <a:avLst/>
                    </a:prstGeom>
                    <a:noFill/>
                    <a:ln>
                      <a:noFill/>
                    </a:ln>
                  </pic:spPr>
                </pic:pic>
              </a:graphicData>
            </a:graphic>
          </wp:inline>
        </w:drawing>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ونتيجة لزيادة </w:t>
      </w:r>
      <w:r>
        <w:rPr>
          <w:rFonts w:hint="cs"/>
          <w:sz w:val="34"/>
          <w:szCs w:val="34"/>
          <w:rtl/>
        </w:rPr>
        <w:t>الحجم</w:t>
      </w:r>
      <w:r w:rsidRPr="009557E7">
        <w:rPr>
          <w:rFonts w:hint="cs"/>
          <w:sz w:val="34"/>
          <w:szCs w:val="34"/>
          <w:rtl/>
        </w:rPr>
        <w:t xml:space="preserve"> المتوسط للطلبات، ارتفع عدد الكلمات اللازم تصنيفها وترجمتها ارتفاعا هائلا من سنة 2011 إلى سنة 2012، بحيث زاد من 5,5 مليون كلمة في سنة 2010 إلى 8 مليون كلمة في سنة 2012. وتؤثر هذه الزيادة في الإنتاجية وتكلفة وحدة معالجة الطلب الدولي. </w:t>
      </w:r>
    </w:p>
    <w:p w:rsidR="00884CF0" w:rsidRPr="00873963" w:rsidRDefault="00BB310C" w:rsidP="00862268">
      <w:pPr>
        <w:pStyle w:val="NumberedParaAR"/>
        <w:numPr>
          <w:ilvl w:val="0"/>
          <w:numId w:val="0"/>
        </w:numPr>
        <w:spacing w:after="120" w:line="240" w:lineRule="auto"/>
        <w:jc w:val="center"/>
        <w:rPr>
          <w:sz w:val="34"/>
          <w:szCs w:val="34"/>
        </w:rPr>
      </w:pPr>
      <w:r>
        <w:rPr>
          <w:rFonts w:hint="cs"/>
          <w:noProof/>
        </w:rPr>
        <w:drawing>
          <wp:inline distT="0" distB="0" distL="0" distR="0" wp14:anchorId="0887E8D8" wp14:editId="60FC6389">
            <wp:extent cx="6837680" cy="2484120"/>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37680" cy="248412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9557E7">
        <w:rPr>
          <w:rFonts w:hint="cs"/>
          <w:i/>
          <w:iCs/>
          <w:sz w:val="34"/>
          <w:szCs w:val="34"/>
          <w:rtl/>
        </w:rPr>
        <w:t>العدد المتوسط للأصناف لكل تسجيل</w:t>
      </w:r>
    </w:p>
    <w:p w:rsidR="00884CF0" w:rsidRDefault="00BB310C" w:rsidP="00862268">
      <w:pPr>
        <w:pStyle w:val="NumberedParaAR"/>
        <w:numPr>
          <w:ilvl w:val="0"/>
          <w:numId w:val="0"/>
        </w:numPr>
        <w:spacing w:after="120" w:line="240" w:lineRule="auto"/>
        <w:jc w:val="center"/>
        <w:rPr>
          <w:sz w:val="34"/>
          <w:szCs w:val="34"/>
          <w:rtl/>
        </w:rPr>
      </w:pPr>
      <w:r>
        <w:rPr>
          <w:rFonts w:hint="cs"/>
          <w:noProof/>
        </w:rPr>
        <w:drawing>
          <wp:inline distT="0" distB="0" distL="0" distR="0" wp14:anchorId="4D835A08" wp14:editId="4321C7E3">
            <wp:extent cx="6864985" cy="2552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864985" cy="255206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أي صنف إضافي من السلع والخدمات يزيد على ثلاثة أصناف يدر إيرادات للمكاتب ولكن ليس للمكتب الدولي.</w:t>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تحليل عبء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كما يتضح من المؤشرات المذكورة أعلاه يتأثر عبء العمل في نظام مدريد بعدة مقاييس إضافة إلى عدد الطلبات والتجديدات الدولية. وتمثل هذه المعاملات نسبة 84 في المائة من الإيرادات، لذا فإنها مهمة لتقدير الإيرادات في المستقبل، إلا أنها لا تمثل سوى نسبة 12,7 في المائة من عدد الطلبات المستلمة، وبالتالي فإنها لا تعد أساسا كافيا لتقدير عبء العمل العام.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وعليه وسعيا إلى وضع مؤشرات التكاليف المناسبة والتخطيط للموارد اللازمة، علينا أن نراعي ما هو أكثر من المعاملات الرئيسية التي تدر الإيرادات (الطلبات والتعيينات اللاحقة والتجديدات).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ولجميع المؤشرات المذكورة أعلاه أو عبء العمل تأثير في الموارد اللازمة للاضطلاع بالعمل الضروري، لكن القليل جدا منها له تأثير في الدخل. وخير مثال على ذلك أن زيادة عدد الكلمات في كل طلب في سنة 2011 زادت تكاليف الترجمة بمبلغ قدره 000 600 فرك سويسري، دون أن تدر أي دخل إضافي.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الموارد</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بالرغم من أن الموظفين لا يزالوا أهم مورد لمعالجة الطلبات المستلمة، فقد أسندت جزئيا بعض المهام، من قبيل الترجمة وإدخال البيانات، إلى متعاقدين خارجيين.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وقسمت تكاليف الإنتاج إلى تكاليف مباشرة وتكاليف غير مباشرة. ويقصد بالتكاليف المباشرة نفقات الوحدات التنظيمية في نظام مدريد (إدارة نظام مدريد والبرامج). أما التكاليف غير المباشرة فتشمل نفقات الوحدات التنظيمية لدعم نظم مدريد (مثل المباني وتكنولوجيا المعلومات). وقدرت هذه النفقات بالنسبة والتناسب لتبين التكاليف الخاصة بنظام مدريد وحده.</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ويعزى أساسا الانخفاض في تكاليف الإنتاج العامة، بالرغم من زيادة عبء العمل العام، إلى زيادة </w:t>
      </w:r>
      <w:proofErr w:type="spellStart"/>
      <w:r w:rsidRPr="009557E7">
        <w:rPr>
          <w:rFonts w:hint="cs"/>
          <w:sz w:val="34"/>
          <w:szCs w:val="34"/>
          <w:rtl/>
        </w:rPr>
        <w:t>أتمتة</w:t>
      </w:r>
      <w:proofErr w:type="spellEnd"/>
      <w:r w:rsidRPr="009557E7">
        <w:rPr>
          <w:rFonts w:hint="cs"/>
          <w:sz w:val="34"/>
          <w:szCs w:val="34"/>
          <w:rtl/>
        </w:rPr>
        <w:t xml:space="preserve"> مهمة الفحص ومهمة التصنيف والترجمة على حد سواء. </w:t>
      </w:r>
    </w:p>
    <w:p w:rsidR="00884CF0" w:rsidRPr="00EF1351"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01FE2749" wp14:editId="0E35CA81">
            <wp:extent cx="6823710" cy="2743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b/>
          <w:bCs/>
          <w:sz w:val="34"/>
          <w:szCs w:val="34"/>
        </w:rPr>
      </w:pPr>
      <w:r w:rsidRPr="00EF1351">
        <w:rPr>
          <w:rFonts w:hint="cs"/>
          <w:b/>
          <w:bCs/>
          <w:sz w:val="34"/>
          <w:szCs w:val="34"/>
          <w:rtl/>
        </w:rPr>
        <w:t>مؤشر تكلفة الوحدة</w:t>
      </w:r>
      <w:r w:rsidRPr="009557E7">
        <w:rPr>
          <w:rFonts w:hint="cs"/>
          <w:b/>
          <w:bCs/>
          <w:sz w:val="34"/>
          <w:szCs w:val="34"/>
          <w:rtl/>
        </w:rPr>
        <w:t xml:space="preserve">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تكلفة الوحدة هي متسوط التكلفة الإجمالية لإنتاج وحدة واحدة من المخرجات. ويمكن تقسيمها إلى مؤشرين هما:</w:t>
      </w:r>
    </w:p>
    <w:p w:rsidR="00884CF0" w:rsidRPr="009557E7" w:rsidRDefault="00884CF0" w:rsidP="00862268">
      <w:pPr>
        <w:pStyle w:val="NumberedParaAR"/>
        <w:numPr>
          <w:ilvl w:val="0"/>
          <w:numId w:val="84"/>
        </w:numPr>
        <w:spacing w:after="120" w:line="340" w:lineRule="exact"/>
        <w:ind w:left="714" w:hanging="357"/>
        <w:rPr>
          <w:sz w:val="34"/>
          <w:szCs w:val="34"/>
        </w:rPr>
      </w:pPr>
      <w:r w:rsidRPr="009557E7">
        <w:rPr>
          <w:rFonts w:hint="cs"/>
          <w:sz w:val="34"/>
          <w:szCs w:val="34"/>
          <w:rtl/>
        </w:rPr>
        <w:t>تكلفة الوحدة لكل طلب، سواء كان طلب تسجيل أو تجديد أو تعيين لاحق؛ وهي تمثل تكاليف معالجة الطلبات المرتبطة "باكتساب الحقوق".</w:t>
      </w:r>
    </w:p>
    <w:p w:rsidR="00884CF0" w:rsidRPr="009557E7" w:rsidRDefault="00884CF0" w:rsidP="00862268">
      <w:pPr>
        <w:pStyle w:val="NumberedParaAR"/>
        <w:numPr>
          <w:ilvl w:val="0"/>
          <w:numId w:val="84"/>
        </w:numPr>
        <w:spacing w:line="340" w:lineRule="exact"/>
        <w:rPr>
          <w:sz w:val="34"/>
          <w:szCs w:val="34"/>
        </w:rPr>
      </w:pPr>
      <w:r w:rsidRPr="009557E7">
        <w:rPr>
          <w:rFonts w:hint="cs"/>
          <w:sz w:val="34"/>
          <w:szCs w:val="34"/>
          <w:rtl/>
        </w:rPr>
        <w:t xml:space="preserve">تكلفة الوحدة لكل تدوين، التي تشمل جميع </w:t>
      </w:r>
      <w:proofErr w:type="spellStart"/>
      <w:r w:rsidRPr="009557E7">
        <w:rPr>
          <w:rFonts w:hint="cs"/>
          <w:sz w:val="34"/>
          <w:szCs w:val="34"/>
          <w:rtl/>
        </w:rPr>
        <w:t>التدوينات</w:t>
      </w:r>
      <w:proofErr w:type="spellEnd"/>
      <w:r w:rsidRPr="009557E7">
        <w:rPr>
          <w:rFonts w:hint="cs"/>
          <w:sz w:val="34"/>
          <w:szCs w:val="34"/>
          <w:rtl/>
        </w:rPr>
        <w:t xml:space="preserve"> في السجل؛ وعليه فإنها تبين تكاليف الاحتفاظ بالسجل وتشمل عبء العمل بالكامل. </w:t>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40A66612" wp14:editId="4AA69BA7">
            <wp:extent cx="6851015" cy="2729865"/>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تدوين</w:t>
      </w:r>
    </w:p>
    <w:p w:rsidR="00884CF0" w:rsidRDefault="00BB310C" w:rsidP="00862268">
      <w:pPr>
        <w:pStyle w:val="NumberedParaAR"/>
        <w:numPr>
          <w:ilvl w:val="0"/>
          <w:numId w:val="0"/>
        </w:numPr>
        <w:spacing w:after="120" w:line="240" w:lineRule="auto"/>
        <w:jc w:val="center"/>
      </w:pPr>
      <w:r>
        <w:rPr>
          <w:rFonts w:hint="cs"/>
          <w:noProof/>
          <w:rtl/>
        </w:rPr>
        <w:drawing>
          <wp:inline distT="0" distB="0" distL="0" distR="0" wp14:anchorId="74AE2AB5" wp14:editId="58A9682D">
            <wp:extent cx="6837680" cy="2579370"/>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وقد انخفضت تكلفة الوحدة لكل طلب وتكلفة الوحدة لكل تدوين في السجل على حد سواء بين سنة 2010 وسنة 2012، وذلك أساسا بسبب </w:t>
      </w:r>
      <w:proofErr w:type="spellStart"/>
      <w:r w:rsidRPr="009557E7">
        <w:rPr>
          <w:rFonts w:hint="cs"/>
          <w:sz w:val="34"/>
          <w:szCs w:val="34"/>
          <w:rtl/>
        </w:rPr>
        <w:t>أتمتة</w:t>
      </w:r>
      <w:proofErr w:type="spellEnd"/>
      <w:r w:rsidRPr="009557E7">
        <w:rPr>
          <w:rFonts w:hint="cs"/>
          <w:sz w:val="34"/>
          <w:szCs w:val="34"/>
          <w:rtl/>
        </w:rPr>
        <w:t xml:space="preserve"> بعض الإجراءات.</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الإنتاجية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تحسب الإنتاجية على أنها عدد وحدات المخرجات، أي عدد الطلبات </w:t>
      </w:r>
      <w:proofErr w:type="spellStart"/>
      <w:r w:rsidRPr="009557E7">
        <w:rPr>
          <w:rFonts w:hint="cs"/>
          <w:sz w:val="34"/>
          <w:szCs w:val="34"/>
          <w:rtl/>
        </w:rPr>
        <w:t>والتدوينات</w:t>
      </w:r>
      <w:proofErr w:type="spellEnd"/>
      <w:r w:rsidRPr="009557E7">
        <w:rPr>
          <w:rFonts w:hint="cs"/>
          <w:sz w:val="34"/>
          <w:szCs w:val="34"/>
          <w:rtl/>
        </w:rPr>
        <w:t xml:space="preserve">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60E5AF0" wp14:editId="1FC3AC2A">
            <wp:extent cx="6864985" cy="2647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864985" cy="264795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30B08E37" wp14:editId="004CAE59">
            <wp:extent cx="6851015" cy="2661285"/>
            <wp:effectExtent l="0" t="0" r="698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851015" cy="266128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 xml:space="preserve">وتعزى الزيادات في الإنتاجية في المقام الأول إلى الجهود المستمرة </w:t>
      </w:r>
      <w:proofErr w:type="spellStart"/>
      <w:r w:rsidRPr="009557E7">
        <w:rPr>
          <w:rFonts w:hint="cs"/>
          <w:sz w:val="34"/>
          <w:szCs w:val="34"/>
          <w:rtl/>
        </w:rPr>
        <w:t>للأتمتة</w:t>
      </w:r>
      <w:proofErr w:type="spellEnd"/>
      <w:r w:rsidRPr="009557E7">
        <w:rPr>
          <w:rFonts w:hint="cs"/>
          <w:sz w:val="34"/>
          <w:szCs w:val="34"/>
          <w:rtl/>
        </w:rPr>
        <w:t xml:space="preserve"> بتكنولوجيا المعلومات.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مؤشرات الجودة</w:t>
      </w:r>
    </w:p>
    <w:p w:rsidR="00884CF0" w:rsidRPr="009557E7" w:rsidRDefault="00884CF0" w:rsidP="00862268">
      <w:pPr>
        <w:pStyle w:val="NumberedParaAR"/>
        <w:keepNext/>
        <w:numPr>
          <w:ilvl w:val="0"/>
          <w:numId w:val="0"/>
        </w:numPr>
        <w:spacing w:after="120" w:line="340" w:lineRule="exact"/>
        <w:rPr>
          <w:i/>
          <w:iCs/>
          <w:sz w:val="34"/>
          <w:szCs w:val="34"/>
          <w:rtl/>
        </w:rPr>
      </w:pPr>
      <w:r w:rsidRPr="009557E7">
        <w:rPr>
          <w:rFonts w:hint="cs"/>
          <w:i/>
          <w:iCs/>
          <w:sz w:val="34"/>
          <w:szCs w:val="34"/>
          <w:rtl/>
        </w:rPr>
        <w:t xml:space="preserve">متوسط </w:t>
      </w:r>
      <w:r>
        <w:rPr>
          <w:rFonts w:hint="cs"/>
          <w:i/>
          <w:iCs/>
          <w:sz w:val="34"/>
          <w:szCs w:val="34"/>
          <w:rtl/>
        </w:rPr>
        <w:t>مدة</w:t>
      </w:r>
      <w:r w:rsidRPr="009557E7">
        <w:rPr>
          <w:rFonts w:hint="cs"/>
          <w:i/>
          <w:iCs/>
          <w:sz w:val="34"/>
          <w:szCs w:val="34"/>
          <w:rtl/>
        </w:rPr>
        <w:t xml:space="preserve"> معالجة الطلب</w:t>
      </w:r>
      <w:r>
        <w:rPr>
          <w:rFonts w:hint="cs"/>
          <w:i/>
          <w:iCs/>
          <w:sz w:val="34"/>
          <w:szCs w:val="34"/>
          <w:rtl/>
        </w:rPr>
        <w:t>ات</w:t>
      </w:r>
      <w:r w:rsidRPr="009557E7">
        <w:rPr>
          <w:rFonts w:hint="cs"/>
          <w:i/>
          <w:iCs/>
          <w:sz w:val="34"/>
          <w:szCs w:val="34"/>
          <w:rtl/>
        </w:rPr>
        <w:t xml:space="preserve"> </w:t>
      </w:r>
      <w:r>
        <w:rPr>
          <w:rFonts w:hint="cs"/>
          <w:i/>
          <w:iCs/>
          <w:sz w:val="34"/>
          <w:szCs w:val="34"/>
          <w:rtl/>
        </w:rPr>
        <w:t>الصحيحة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8C9420F" wp14:editId="7BF7F5FD">
            <wp:extent cx="6837680" cy="2756535"/>
            <wp:effectExtent l="0" t="0" r="127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37680" cy="27565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i/>
          <w:iCs/>
          <w:sz w:val="34"/>
          <w:szCs w:val="34"/>
        </w:rPr>
      </w:pPr>
      <w:r w:rsidRPr="009557E7">
        <w:rPr>
          <w:rFonts w:hint="cs"/>
          <w:i/>
          <w:iCs/>
          <w:sz w:val="34"/>
          <w:szCs w:val="34"/>
          <w:rtl/>
        </w:rPr>
        <w:t xml:space="preserve">توقيت </w:t>
      </w:r>
      <w:r>
        <w:rPr>
          <w:rFonts w:hint="cs"/>
          <w:i/>
          <w:iCs/>
          <w:sz w:val="34"/>
          <w:szCs w:val="34"/>
          <w:rtl/>
        </w:rPr>
        <w:t xml:space="preserve">معالجة </w:t>
      </w:r>
      <w:r w:rsidRPr="009557E7">
        <w:rPr>
          <w:rFonts w:hint="cs"/>
          <w:i/>
          <w:iCs/>
          <w:sz w:val="34"/>
          <w:szCs w:val="34"/>
          <w:rtl/>
        </w:rPr>
        <w:t xml:space="preserve">الطلب </w:t>
      </w:r>
      <w:r>
        <w:rPr>
          <w:rFonts w:hint="cs"/>
          <w:i/>
          <w:iCs/>
          <w:sz w:val="34"/>
          <w:szCs w:val="34"/>
          <w:rtl/>
        </w:rPr>
        <w:t>الصحيح</w:t>
      </w:r>
      <w:r w:rsidRPr="009557E7">
        <w:rPr>
          <w:rFonts w:hint="cs"/>
          <w:i/>
          <w:iCs/>
          <w:sz w:val="34"/>
          <w:szCs w:val="34"/>
          <w:rtl/>
        </w:rPr>
        <w:t xml:space="preserve"> </w:t>
      </w:r>
      <w:r>
        <w:rPr>
          <w:rFonts w:hint="cs"/>
          <w:i/>
          <w:iCs/>
          <w:sz w:val="34"/>
          <w:szCs w:val="34"/>
          <w:rtl/>
        </w:rPr>
        <w:t>بناء على</w:t>
      </w:r>
      <w:r w:rsidRPr="009557E7">
        <w:rPr>
          <w:rFonts w:hint="cs"/>
          <w:i/>
          <w:iCs/>
          <w:sz w:val="34"/>
          <w:szCs w:val="34"/>
          <w:rtl/>
        </w:rPr>
        <w:t xml:space="preserve"> نظام مدريد</w:t>
      </w:r>
    </w:p>
    <w:p w:rsidR="00884CF0"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يبين هذا المؤشر توقيت معالجة الطلبات الدولية </w:t>
      </w:r>
      <w:r>
        <w:rPr>
          <w:rFonts w:hint="cs"/>
          <w:sz w:val="34"/>
          <w:szCs w:val="34"/>
          <w:rtl/>
        </w:rPr>
        <w:t>الصحيحة</w:t>
      </w:r>
      <w:r w:rsidRPr="009557E7">
        <w:rPr>
          <w:rFonts w:hint="cs"/>
          <w:sz w:val="34"/>
          <w:szCs w:val="34"/>
          <w:rtl/>
        </w:rPr>
        <w:t xml:space="preserve"> لتسجيلها. وهو يمثل الوقت اللازم للمكتب الدولي لتدوين طلب دولي </w:t>
      </w:r>
      <w:r>
        <w:rPr>
          <w:rFonts w:hint="cs"/>
          <w:sz w:val="34"/>
          <w:szCs w:val="34"/>
          <w:rtl/>
        </w:rPr>
        <w:t>صحيح</w:t>
      </w:r>
      <w:r w:rsidRPr="009557E7">
        <w:rPr>
          <w:rFonts w:hint="cs"/>
          <w:sz w:val="34"/>
          <w:szCs w:val="34"/>
          <w:rtl/>
        </w:rPr>
        <w:t xml:space="preserve"> في السجل، ويشمل العمليات التالية: التصوير وإدخال البيانات والفحص الشكلي وتصنيف السلع والخدمات (تصنيف "نيس") وتصنيف العناصر البيانية للعلامة (تصنيف "فيينا") وحساب الرسوم والرقابة والترجمة. ويحسب وقت المعالجة اعتبارا من استلام الوثيقة حتى تدوينها في السجل. </w:t>
      </w:r>
    </w:p>
    <w:p w:rsidR="00884CF0" w:rsidRPr="001A1B49"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2A4F07C" wp14:editId="3CAAC7F2">
            <wp:extent cx="5473065" cy="2429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73065" cy="2429510"/>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p>
    <w:p w:rsidR="00884CF0" w:rsidRDefault="00884CF0" w:rsidP="00862268">
      <w:pPr>
        <w:pStyle w:val="NumberedParaAR"/>
        <w:numPr>
          <w:ilvl w:val="0"/>
          <w:numId w:val="0"/>
        </w:numPr>
        <w:rPr>
          <w:rtl/>
        </w:rPr>
        <w:sectPr w:rsidR="00884CF0" w:rsidSect="00B20904">
          <w:pgSz w:w="11906" w:h="16838" w:code="9"/>
          <w:pgMar w:top="1103"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71" w:name="_Toc358745259"/>
      <w:r w:rsidRPr="004B7562">
        <w:rPr>
          <w:rFonts w:ascii="Arabic Typesetting" w:hAnsi="Arabic Typesetting" w:cs="Arabic Typesetting" w:hint="cs"/>
          <w:sz w:val="38"/>
          <w:szCs w:val="38"/>
          <w:rtl/>
          <w:lang w:val="fr-CH" w:bidi="ar-SA"/>
        </w:rPr>
        <w:t>المرفق السابع</w:t>
      </w:r>
      <w:r w:rsidRPr="004B7562">
        <w:rPr>
          <w:rFonts w:ascii="Arabic Typesetting" w:hAnsi="Arabic Typesetting" w:cs="Arabic Typesetting" w:hint="cs"/>
          <w:sz w:val="38"/>
          <w:szCs w:val="38"/>
          <w:rtl/>
          <w:lang w:val="fr-CH" w:bidi="ar-SA"/>
        </w:rPr>
        <w:tab/>
        <w:t>مؤشرات خاصة بقطاع أعمال نظام لاهاي</w:t>
      </w:r>
      <w:bookmarkEnd w:id="71"/>
      <w:r w:rsidRPr="004B7562">
        <w:rPr>
          <w:rFonts w:ascii="Arabic Typesetting" w:hAnsi="Arabic Typesetting" w:cs="Arabic Typesetting" w:hint="cs"/>
          <w:sz w:val="38"/>
          <w:szCs w:val="38"/>
          <w:rtl/>
          <w:lang w:val="fr-CH" w:bidi="ar-SA"/>
        </w:rPr>
        <w:t xml:space="preserve"> </w:t>
      </w:r>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مؤشرات 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"تحسين الإنتاجية وجودة الخدمات في عمليات نظام لاهاي"</w:t>
      </w:r>
    </w:p>
    <w:p w:rsidR="00884CF0" w:rsidRPr="001A1B49" w:rsidRDefault="00884CF0" w:rsidP="00862268">
      <w:pPr>
        <w:pStyle w:val="NumberedParaAR"/>
        <w:numPr>
          <w:ilvl w:val="0"/>
          <w:numId w:val="0"/>
        </w:numPr>
        <w:spacing w:before="120" w:after="120" w:line="340" w:lineRule="exact"/>
        <w:rPr>
          <w:b/>
          <w:bCs/>
          <w:sz w:val="34"/>
          <w:szCs w:val="34"/>
        </w:rPr>
      </w:pPr>
      <w:r w:rsidRPr="001A1B49">
        <w:rPr>
          <w:rFonts w:hint="cs"/>
          <w:b/>
          <w:bCs/>
          <w:sz w:val="34"/>
          <w:szCs w:val="34"/>
          <w:rtl/>
        </w:rPr>
        <w:t>نظام لاهاي: أنشطة التسجيل لدى المكتب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ينقسم العمل الإداري الذي يضطلع به المكتب الدولي في إطار نظام لاهاي إلى ثلاثة مجالات هي: اكتساب الحقوق والاحتفاظ بها؛ وقرارات التي تتخذها الأطراف المتعاقدة المعينة؛ والتغييرات في التسجيلات الدولية.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وبالنسبة إلى اكتساب الحقوق والاحتفاظ بها، يتولى المكتب ا</w:t>
      </w:r>
      <w:r w:rsidR="00B20904">
        <w:rPr>
          <w:rFonts w:hint="cs"/>
          <w:sz w:val="34"/>
          <w:szCs w:val="34"/>
          <w:rtl/>
        </w:rPr>
        <w:t>5</w:t>
      </w:r>
      <w:r w:rsidRPr="001A1B49">
        <w:rPr>
          <w:rFonts w:hint="cs"/>
          <w:sz w:val="34"/>
          <w:szCs w:val="34"/>
          <w:rtl/>
        </w:rPr>
        <w:t xml:space="preserve">لدولي إجراء الفحص الشكلي لكل طلب دولي، بحيث يتحقق من امتثاله لأحكام الإطار القانوني لنظام لاهاي، وخاصة جودة نسخ التصاميم (يجوز أن يحتوي طلب واحد على ما لا يزيد على 100 تصميم ويمكن توضيح كل تصميم منها بعدد غير محدود من النسخ) واحتواء الطلب على الصنف المناسب من التصاميم. ومن ثم يضاف الطلب الناتج عن ذلك إلى السجل الدولي ويمكن تجديده بعد خمس سنوات لفترتين إضافيتين على الأقل من خمس سنوات.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أما بالنسبة إلى القرارات المتعلقة بنطاق الحماية لدى كل طرف متعاقد معين فإن المكتب الدولي يدرس قرارات كل مكتب بمنح الحماية أو برفض منحها ويدون هذه القرارات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وأخيرا فإن أحد سمات نظام لاهاي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ويدون هذه الطلبات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معلومات أساسية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من المهم معرفة تطورات الأمور التالية، كمعلومات أساسية عن مؤشرات الأداء للنتيجة المرتقبة "تحسين الإنتاجية وجودة الخدمات في عمليات نظام لاهاي".</w:t>
      </w:r>
    </w:p>
    <w:p w:rsidR="00884CF0" w:rsidRPr="001A1B49" w:rsidRDefault="00884CF0" w:rsidP="00862268">
      <w:pPr>
        <w:pStyle w:val="NumberedParaAR"/>
        <w:numPr>
          <w:ilvl w:val="0"/>
          <w:numId w:val="83"/>
        </w:numPr>
        <w:spacing w:after="0" w:line="340" w:lineRule="exact"/>
        <w:ind w:left="714" w:hanging="357"/>
        <w:rPr>
          <w:sz w:val="34"/>
          <w:szCs w:val="34"/>
        </w:rPr>
      </w:pPr>
      <w:r w:rsidRPr="001A1B49">
        <w:rPr>
          <w:rFonts w:hint="cs"/>
          <w:sz w:val="34"/>
          <w:szCs w:val="34"/>
          <w:rtl/>
        </w:rPr>
        <w:t>الأعباء الإدارية لنظام لاهاي؛</w:t>
      </w:r>
    </w:p>
    <w:p w:rsidR="00884CF0" w:rsidRDefault="00884CF0" w:rsidP="00862268">
      <w:pPr>
        <w:pStyle w:val="NumberedParaAR"/>
        <w:numPr>
          <w:ilvl w:val="0"/>
          <w:numId w:val="83"/>
        </w:numPr>
        <w:spacing w:line="340" w:lineRule="exact"/>
      </w:pPr>
      <w:r w:rsidRPr="001A1B49">
        <w:rPr>
          <w:rFonts w:hint="cs"/>
          <w:sz w:val="34"/>
          <w:szCs w:val="34"/>
          <w:rtl/>
        </w:rPr>
        <w:t>الموارد المخصصة لمواكبة عبء العمل</w:t>
      </w:r>
      <w:r>
        <w:rPr>
          <w:rFonts w:hint="cs"/>
          <w:rtl/>
        </w:rPr>
        <w:t>.</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أعباء العمل</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والقرارات التي تتخذها الأطراف المتعاقدة المعينة؛ وطلبات تدوين تغيير في التسجيل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وفي سنة 2012 استلم المكتب الدولي 609 10 طلبات، ما يمثل زيادة بنسبة 8,6 في المائة مقارنة بسنة 2011.</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العدد الإجمالي للطلبات التي تسلمها الكتب الدولي</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EC57556" wp14:editId="7833700E">
            <wp:extent cx="6837680" cy="2470150"/>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837680" cy="247015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اكتساب الحقوق</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يشمل اكتساب الحقوق الطلبات التي تؤدي إلى تسجيل طلب، أو الاحتفاظ به، في السجل الدولي: الطلبات والتجديدات.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Pr>
        <w:drawing>
          <wp:inline distT="0" distB="0" distL="0" distR="0" wp14:anchorId="685EC70A" wp14:editId="1706B183">
            <wp:extent cx="6837680" cy="2429510"/>
            <wp:effectExtent l="0" t="0" r="127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37680" cy="2429510"/>
                    </a:xfrm>
                    <a:prstGeom prst="rect">
                      <a:avLst/>
                    </a:prstGeom>
                    <a:noFill/>
                    <a:ln>
                      <a:noFill/>
                    </a:ln>
                  </pic:spPr>
                </pic:pic>
              </a:graphicData>
            </a:graphic>
          </wp:inline>
        </w:drawing>
      </w:r>
    </w:p>
    <w:p w:rsidR="00884CF0" w:rsidRPr="00791F81" w:rsidRDefault="00884CF0" w:rsidP="00862268">
      <w:pPr>
        <w:pStyle w:val="NumberedParaAR"/>
        <w:keepNext/>
        <w:numPr>
          <w:ilvl w:val="0"/>
          <w:numId w:val="0"/>
        </w:numPr>
        <w:spacing w:after="120" w:line="340" w:lineRule="exact"/>
        <w:rPr>
          <w:i/>
          <w:iCs/>
          <w:sz w:val="34"/>
          <w:szCs w:val="34"/>
        </w:rPr>
      </w:pPr>
      <w:r w:rsidRPr="00791F81">
        <w:rPr>
          <w:rFonts w:hint="cs"/>
          <w:i/>
          <w:iCs/>
          <w:sz w:val="34"/>
          <w:szCs w:val="34"/>
          <w:rtl/>
        </w:rPr>
        <w:t>عدد التعيينات</w:t>
      </w:r>
    </w:p>
    <w:p w:rsidR="00884CF0" w:rsidRPr="00791F81" w:rsidRDefault="00884CF0" w:rsidP="00862268">
      <w:pPr>
        <w:pStyle w:val="NumberedParaAR"/>
        <w:keepNext/>
        <w:numPr>
          <w:ilvl w:val="0"/>
          <w:numId w:val="85"/>
        </w:numPr>
        <w:spacing w:after="120" w:line="340" w:lineRule="exact"/>
        <w:rPr>
          <w:sz w:val="34"/>
          <w:szCs w:val="34"/>
        </w:rPr>
      </w:pPr>
      <w:r w:rsidRPr="00791F81">
        <w:rPr>
          <w:rFonts w:hint="cs"/>
          <w:sz w:val="34"/>
          <w:szCs w:val="34"/>
          <w:rtl/>
        </w:rPr>
        <w:t>يبلغ متوسط عدد التصاميم 4,9 تصاميم لكل تسجيل.</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6D4B120" wp14:editId="589BFDDA">
            <wp:extent cx="6851015" cy="2988945"/>
            <wp:effectExtent l="0" t="0" r="6985"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1015" cy="29889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طلبات التغيير</w:t>
      </w:r>
    </w:p>
    <w:p w:rsidR="00884CF0" w:rsidRPr="001A1B49" w:rsidRDefault="00884CF0" w:rsidP="00862268">
      <w:pPr>
        <w:pStyle w:val="NumberedParaAR"/>
        <w:keepNext/>
        <w:numPr>
          <w:ilvl w:val="0"/>
          <w:numId w:val="85"/>
        </w:numPr>
        <w:spacing w:after="120" w:line="340" w:lineRule="exact"/>
        <w:rPr>
          <w:sz w:val="34"/>
          <w:szCs w:val="34"/>
        </w:rPr>
      </w:pPr>
      <w:r w:rsidRPr="001A1B49">
        <w:rPr>
          <w:rFonts w:hint="cs"/>
          <w:sz w:val="34"/>
          <w:szCs w:val="34"/>
          <w:rtl/>
        </w:rPr>
        <w:t xml:space="preserve">يتضح أدناه تطور عدد الطلبات لإجراء تغييرات في السجل الدولي. ولا يخضع سوى جزء من التغييرات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3667D51" wp14:editId="3DE2868F">
            <wp:extent cx="6837680" cy="2333625"/>
            <wp:effectExtent l="0" t="0" r="127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837680" cy="233362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عدد التعيينات</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3650F8A3" wp14:editId="5B5F5324">
            <wp:extent cx="6837680" cy="2893060"/>
            <wp:effectExtent l="0" t="0" r="127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837680" cy="289306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القرارات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73056251" wp14:editId="3099C040">
            <wp:extent cx="6837680" cy="2811145"/>
            <wp:effectExtent l="0" t="0" r="127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837680" cy="28111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Pr>
          <w:rFonts w:hint="cs"/>
          <w:i/>
          <w:iCs/>
          <w:sz w:val="34"/>
          <w:szCs w:val="34"/>
          <w:rtl/>
        </w:rPr>
        <w:t>طريقة</w:t>
      </w:r>
      <w:r w:rsidRPr="001A1B49">
        <w:rPr>
          <w:rFonts w:hint="cs"/>
          <w:i/>
          <w:iCs/>
          <w:sz w:val="34"/>
          <w:szCs w:val="34"/>
          <w:rtl/>
        </w:rPr>
        <w:t xml:space="preserve"> الإيداع</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57136A3" wp14:editId="3349C775">
            <wp:extent cx="6837680" cy="2197100"/>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837680" cy="21971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 xml:space="preserve">معدل الطلبات </w:t>
      </w:r>
      <w:r>
        <w:rPr>
          <w:rFonts w:hint="cs"/>
          <w:i/>
          <w:iCs/>
          <w:sz w:val="34"/>
          <w:szCs w:val="34"/>
          <w:rtl/>
        </w:rPr>
        <w:t>الصحيحة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لعدد الطلبات </w:t>
      </w:r>
      <w:r>
        <w:rPr>
          <w:rFonts w:hint="cs"/>
          <w:sz w:val="34"/>
          <w:szCs w:val="34"/>
          <w:rtl/>
        </w:rPr>
        <w:t>غير الصحيحة</w:t>
      </w:r>
      <w:r w:rsidRPr="001A1B49">
        <w:rPr>
          <w:rFonts w:hint="cs"/>
          <w:sz w:val="34"/>
          <w:szCs w:val="34"/>
          <w:rtl/>
        </w:rPr>
        <w:t xml:space="preserve"> أثر بالزيادة في أعباء الفحص والفترة التي تستغرقها الإجراءات.</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3075AED8" wp14:editId="2DC1580E">
            <wp:extent cx="6837680" cy="257937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 xml:space="preserve">تحليل عبء العمل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كما يتضح من المؤشرات المذكورة أعلاه، يتأثر عبء العمل في نظام لاهاي بعدة مقاييس إضافة إلى عدد الطلبات والتجديدات. وتمثل هذه الأخيرة نسبة 60 في المائة من عدد الطلبات المستلمة فقط. ومن المتوقع أن تنخفض هذه النسبة انخفاضا حادا في السنوات المقبلة بسبب انضمام أطراف متعاقدة تصدر مكاتبها منهجيا قرارات بمنح الحماية أو برفضها. وبالتالي فإن مؤشرات التكاليف وتقدير الموارد اللازمة يراعي جميع مقاييس عبء العمل المذكورة أعلاه.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الموارد</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قسمت تكاليف الإنتاج إلى تكاليف مباشرة وتكاليف غير مباشرة. ويقصد بالتكاليف المباشرة نفقات الوحدات التنظيمية في نظام لاهاي (إدارة نظام لاهاي والبرامج). أما التكاليف غير المباشرة فتشمل نفقات الوحدات التنظيمية لدعم نظام لاهاي (مثل المباني وتكنولوجيا المعلومات). وقدرت هذه التكاليف بالنسبة والتناسب لتبين التكاليف الخاصة بنظام لاهاي وحدة.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6D5BE4C7" wp14:editId="7964A25F">
            <wp:extent cx="6823710" cy="2743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مؤشرات تكلفة الوحدة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تكلفة الوحدة هي متوسط التكلفة الإجمالية لإنتاج وحدة واحدة من المخرجات. ويمكن تقسيمها إلى ما يلي: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t>تكلفة الوحدة لكل طلب، سواء كان طلب تسجيل أو تجديد؛ وهي تمثل تكاليف معالجة الطلبات المرتبطة "باكتساب الحقوق". وتمثل هذه التكلفة زهاء 94 في المائة من إيرادات رسوم نظام لاهي.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t xml:space="preserve">تكلفة الوحدة لكل تصميم؛ نظرا لأن من الممكن أن يحتوي التسجيل الواحد على ما لا يزيد على 100 تصميم، فإنها تمثل تكاليف معالجة الطلبات المرتبطة "باكتساب الحقوق" على أساس كل تصميم منفرد. </w:t>
      </w:r>
    </w:p>
    <w:p w:rsidR="00884CF0" w:rsidRPr="001A1B49" w:rsidRDefault="00884CF0" w:rsidP="00862268">
      <w:pPr>
        <w:pStyle w:val="NumberedParaAR"/>
        <w:numPr>
          <w:ilvl w:val="0"/>
          <w:numId w:val="86"/>
        </w:numPr>
        <w:spacing w:line="340" w:lineRule="exact"/>
        <w:rPr>
          <w:sz w:val="34"/>
          <w:szCs w:val="34"/>
        </w:rPr>
      </w:pPr>
      <w:r w:rsidRPr="001A1B49">
        <w:rPr>
          <w:rFonts w:hint="cs"/>
          <w:sz w:val="34"/>
          <w:szCs w:val="34"/>
          <w:rtl/>
        </w:rPr>
        <w:t xml:space="preserve">تكلفة الوحدة لكل تدوين، التي تشمل جميع </w:t>
      </w:r>
      <w:proofErr w:type="spellStart"/>
      <w:r w:rsidRPr="001A1B49">
        <w:rPr>
          <w:rFonts w:hint="cs"/>
          <w:sz w:val="34"/>
          <w:szCs w:val="34"/>
          <w:rtl/>
        </w:rPr>
        <w:t>التدوينات</w:t>
      </w:r>
      <w:proofErr w:type="spellEnd"/>
      <w:r w:rsidRPr="001A1B49">
        <w:rPr>
          <w:rFonts w:hint="cs"/>
          <w:sz w:val="34"/>
          <w:szCs w:val="34"/>
          <w:rtl/>
        </w:rPr>
        <w:t xml:space="preserve"> في السجل الدولي؛ وعليه فإنها تبين تكاليف الاحتفاظ بالسجل وتشمل عبء العمل بالكامل.</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24B60EEC" wp14:editId="776749AD">
            <wp:extent cx="6851015" cy="272986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تصميم</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508258CC" wp14:editId="339579FA">
            <wp:extent cx="6755765" cy="2729865"/>
            <wp:effectExtent l="0" t="0" r="698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75576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EF1351">
        <w:rPr>
          <w:rFonts w:hint="cs"/>
          <w:i/>
          <w:iCs/>
          <w:sz w:val="34"/>
          <w:szCs w:val="34"/>
          <w:rtl/>
        </w:rPr>
        <w:t>تكلفة الوحدة لكل تدوين</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08754CEE" wp14:editId="17150986">
            <wp:extent cx="6823710" cy="25793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82371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الإنتاجية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تحسب الإنتاجية على أنها عدد وحدات المخرجات، أي الطلبات والتصاميم </w:t>
      </w:r>
      <w:proofErr w:type="spellStart"/>
      <w:r w:rsidRPr="001A1B49">
        <w:rPr>
          <w:rFonts w:hint="cs"/>
          <w:sz w:val="34"/>
          <w:szCs w:val="34"/>
          <w:rtl/>
        </w:rPr>
        <w:t>والتدوينات</w:t>
      </w:r>
      <w:proofErr w:type="spellEnd"/>
      <w:r w:rsidRPr="001A1B49">
        <w:rPr>
          <w:rFonts w:hint="cs"/>
          <w:sz w:val="34"/>
          <w:szCs w:val="34"/>
          <w:rtl/>
        </w:rPr>
        <w:t xml:space="preserve">، المعرّفة في مؤشرات تكلفة الوحدة،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1D1B22F6" wp14:editId="35190392">
            <wp:extent cx="6837680" cy="2702560"/>
            <wp:effectExtent l="0" t="0" r="127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837680" cy="270256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BAAC777" wp14:editId="01B2E864">
            <wp:extent cx="6837680" cy="2497455"/>
            <wp:effectExtent l="0" t="0" r="127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837680" cy="2497455"/>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4789F4BB" wp14:editId="127E90D1">
            <wp:extent cx="6837680" cy="2715895"/>
            <wp:effectExtent l="0" t="0" r="127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37680" cy="271589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 xml:space="preserve">مهل معالجة الطلبات </w:t>
      </w:r>
      <w:r>
        <w:rPr>
          <w:rFonts w:hint="cs"/>
          <w:b/>
          <w:bCs/>
          <w:sz w:val="34"/>
          <w:szCs w:val="34"/>
          <w:rtl/>
        </w:rPr>
        <w:t>الصحيحة</w:t>
      </w:r>
      <w:r w:rsidRPr="001A1B49">
        <w:rPr>
          <w:rFonts w:hint="cs"/>
          <w:b/>
          <w:bCs/>
          <w:sz w:val="34"/>
          <w:szCs w:val="34"/>
          <w:rtl/>
        </w:rPr>
        <w:t xml:space="preserve"> في نظام لاهاي</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يبين هذا المؤشر مهل معالجة الطلبات الدولية لتسجيلها. وهو يمثل الوقت اللازم للمكتب الدولي لتدوين طلب دولي </w:t>
      </w:r>
      <w:r>
        <w:rPr>
          <w:rFonts w:hint="cs"/>
          <w:sz w:val="34"/>
          <w:szCs w:val="34"/>
          <w:rtl/>
        </w:rPr>
        <w:t>صحيح</w:t>
      </w:r>
      <w:r w:rsidRPr="001A1B49">
        <w:rPr>
          <w:rFonts w:hint="cs"/>
          <w:sz w:val="34"/>
          <w:szCs w:val="34"/>
          <w:rtl/>
        </w:rPr>
        <w:t xml:space="preserve"> في السجل. ويشمل العمليات التالية: التصوير وإدخال البيانات والفحص الشكلي ومراقبة الرسوم والترجمة. ويحسب وقت المعالجة اعتبارات من استلام الوثيقة حتى تدوينها في السجل الدولي.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1C86551B" wp14:editId="687BA29B">
            <wp:extent cx="4531360" cy="2415540"/>
            <wp:effectExtent l="0" t="0" r="254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531360" cy="2415540"/>
                    </a:xfrm>
                    <a:prstGeom prst="rect">
                      <a:avLst/>
                    </a:prstGeom>
                    <a:noFill/>
                    <a:ln>
                      <a:noFill/>
                    </a:ln>
                  </pic:spPr>
                </pic:pic>
              </a:graphicData>
            </a:graphic>
          </wp:inline>
        </w:drawing>
      </w:r>
    </w:p>
    <w:p w:rsidR="00884CF0" w:rsidRDefault="00884CF0" w:rsidP="00862268">
      <w:pPr>
        <w:pStyle w:val="NumberedParaAR"/>
        <w:numPr>
          <w:ilvl w:val="0"/>
          <w:numId w:val="0"/>
        </w:numPr>
        <w:rPr>
          <w:rtl/>
        </w:rPr>
      </w:pPr>
    </w:p>
    <w:p w:rsidR="00884CF0" w:rsidRDefault="00884CF0" w:rsidP="00862268">
      <w:pPr>
        <w:pStyle w:val="NumberedParaAR"/>
        <w:numPr>
          <w:ilvl w:val="0"/>
          <w:numId w:val="0"/>
        </w:numPr>
        <w:rPr>
          <w:rtl/>
        </w:rPr>
        <w:sectPr w:rsidR="00884CF0" w:rsidSect="00B20904">
          <w:pgSz w:w="11906" w:h="16838" w:code="9"/>
          <w:pgMar w:top="1106" w:right="1418" w:bottom="1418" w:left="1134" w:header="340" w:footer="1021" w:gutter="0"/>
          <w:cols w:space="720"/>
          <w:bidi/>
          <w:rtlGutter/>
          <w:docGrid w:linePitch="272"/>
        </w:sectPr>
      </w:pPr>
    </w:p>
    <w:p w:rsidR="00884CF0" w:rsidRPr="00D31C52" w:rsidRDefault="00884CF0" w:rsidP="0033077D">
      <w:pPr>
        <w:pStyle w:val="Heading3"/>
        <w:rPr>
          <w:rFonts w:ascii="Arabic Typesetting" w:hAnsi="Arabic Typesetting" w:cs="Arabic Typesetting"/>
          <w:b w:val="0"/>
          <w:bCs w:val="0"/>
          <w:sz w:val="38"/>
          <w:szCs w:val="38"/>
          <w:rtl/>
          <w:lang w:val="fr-CH" w:bidi="ar-SA"/>
        </w:rPr>
      </w:pPr>
      <w:bookmarkStart w:id="72" w:name="_Toc358745260"/>
      <w:r w:rsidRPr="00D31C52">
        <w:rPr>
          <w:rFonts w:ascii="Arabic Typesetting" w:hAnsi="Arabic Typesetting" w:cs="Arabic Typesetting" w:hint="cs"/>
          <w:sz w:val="38"/>
          <w:szCs w:val="38"/>
          <w:rtl/>
          <w:lang w:val="fr-CH" w:bidi="ar-SA"/>
        </w:rPr>
        <w:t>المرفق الثامن</w:t>
      </w:r>
      <w:r w:rsidRPr="00D31C52">
        <w:rPr>
          <w:rFonts w:ascii="Arabic Typesetting" w:hAnsi="Arabic Typesetting" w:cs="Arabic Typesetting" w:hint="cs"/>
          <w:sz w:val="38"/>
          <w:szCs w:val="38"/>
          <w:rtl/>
          <w:lang w:val="fr-CH" w:bidi="ar-SA"/>
        </w:rPr>
        <w:tab/>
        <w:t>موارد الصناديق الاستئمانية الممكن توافرها لأغراض البرامج</w:t>
      </w:r>
      <w:bookmarkEnd w:id="72"/>
    </w:p>
    <w:p w:rsidR="00884CF0" w:rsidRPr="009F66A1" w:rsidRDefault="00884CF0" w:rsidP="00862268">
      <w:pPr>
        <w:keepNext/>
        <w:spacing w:line="300" w:lineRule="exact"/>
        <w:jc w:val="center"/>
        <w:rPr>
          <w:rFonts w:ascii="Tahoma" w:hAnsi="Tahoma" w:cs="Tahoma"/>
          <w:sz w:val="18"/>
          <w:szCs w:val="18"/>
          <w:rtl/>
          <w:lang w:val="fr-CH"/>
        </w:rPr>
      </w:pPr>
      <w:r w:rsidRPr="009F66A1">
        <w:rPr>
          <w:rFonts w:ascii="Tahoma" w:hAnsi="Tahoma" w:cs="Tahoma"/>
          <w:sz w:val="18"/>
          <w:szCs w:val="18"/>
          <w:rtl/>
          <w:lang w:val="fr-CH"/>
        </w:rPr>
        <w:t xml:space="preserve">الجدول 20 – </w:t>
      </w:r>
      <w:r>
        <w:rPr>
          <w:rFonts w:ascii="Tahoma" w:hAnsi="Tahoma" w:cs="Tahoma" w:hint="cs"/>
          <w:sz w:val="18"/>
          <w:szCs w:val="18"/>
          <w:rtl/>
          <w:lang w:val="fr-CH"/>
        </w:rPr>
        <w:t>الموارد</w:t>
      </w:r>
      <w:r w:rsidRPr="009F66A1">
        <w:rPr>
          <w:rFonts w:ascii="Tahoma" w:hAnsi="Tahoma" w:cs="Tahoma"/>
          <w:sz w:val="18"/>
          <w:szCs w:val="18"/>
          <w:rtl/>
          <w:lang w:val="fr-CH"/>
        </w:rPr>
        <w:t xml:space="preserve"> الاستئمانية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المانحين</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6A19FE2E" wp14:editId="02391DCE">
            <wp:extent cx="4285615" cy="6018530"/>
            <wp:effectExtent l="0" t="0" r="63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85615" cy="6018530"/>
                    </a:xfrm>
                    <a:prstGeom prst="rect">
                      <a:avLst/>
                    </a:prstGeom>
                    <a:noFill/>
                    <a:ln>
                      <a:noFill/>
                    </a:ln>
                  </pic:spPr>
                </pic:pic>
              </a:graphicData>
            </a:graphic>
          </wp:inline>
        </w:drawing>
      </w:r>
    </w:p>
    <w:p w:rsidR="00884CF0" w:rsidRPr="00521121" w:rsidRDefault="00884CF0" w:rsidP="00862268">
      <w:pPr>
        <w:rPr>
          <w:rFonts w:ascii="Arabic Typesetting" w:hAnsi="Arabic Typesetting" w:cs="Arabic Typesetting"/>
          <w:szCs w:val="20"/>
        </w:rPr>
      </w:pPr>
      <w:r w:rsidRPr="00521121">
        <w:rPr>
          <w:rFonts w:ascii="Arabic Typesetting" w:hAnsi="Arabic Typesetting" w:cs="Arabic Typesetting"/>
          <w:szCs w:val="20"/>
        </w:rPr>
        <w:t>____________________________</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1</w:t>
      </w:r>
      <w:r w:rsidRPr="009F66A1">
        <w:rPr>
          <w:rFonts w:ascii="Tahoma" w:hAnsi="Tahoma" w:cs="Tahoma"/>
          <w:sz w:val="18"/>
          <w:szCs w:val="18"/>
          <w:rtl/>
          <w:lang w:bidi="ar-SA"/>
        </w:rPr>
        <w:t xml:space="preserve">  لا تشمل هذه الأرقام الفوائد وتسويات أسعار الصرف. ومن الملاحظ أيضا أن هذه الموارد تغطي عامة الأنشطة المستمرة على فترة زمنية تتجاوز </w:t>
      </w:r>
      <w:r w:rsidR="005E2F2A">
        <w:rPr>
          <w:rFonts w:ascii="Tahoma" w:hAnsi="Tahoma" w:cs="Tahoma"/>
          <w:sz w:val="18"/>
          <w:szCs w:val="18"/>
          <w:rtl/>
          <w:lang w:bidi="ar-SA"/>
        </w:rPr>
        <w:t>الثنائية</w:t>
      </w:r>
      <w:r w:rsidRPr="009F66A1">
        <w:rPr>
          <w:rFonts w:ascii="Tahoma" w:hAnsi="Tahoma" w:cs="Tahoma"/>
          <w:sz w:val="18"/>
          <w:szCs w:val="18"/>
          <w:rtl/>
          <w:lang w:bidi="ar-SA"/>
        </w:rPr>
        <w:t xml:space="preserve"> الواحدة أو تتداخل معها بينما تتسلم الأمانة الإيرادات وتتكبّد النفقات.</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2</w:t>
      </w:r>
      <w:r w:rsidRPr="009F66A1">
        <w:rPr>
          <w:rFonts w:ascii="Tahoma" w:hAnsi="Tahoma" w:cs="Tahoma"/>
          <w:sz w:val="18"/>
          <w:szCs w:val="18"/>
          <w:rtl/>
          <w:lang w:bidi="ar-SA"/>
        </w:rPr>
        <w:t xml:space="preserve">  يُعرض هذا العمود على سبيل المثال فقط وتستند الأرقام فيه إلى أنماط التمويل السابقة ولا تدلّ على تعهّدات الدول الأعضاء عدا في الحالات التي يشمل فيها الاتفاق </w:t>
      </w:r>
      <w:proofErr w:type="spellStart"/>
      <w:r w:rsidRPr="009F66A1">
        <w:rPr>
          <w:rFonts w:ascii="Tahoma" w:hAnsi="Tahoma" w:cs="Tahoma"/>
          <w:sz w:val="18"/>
          <w:szCs w:val="18"/>
          <w:rtl/>
          <w:lang w:bidi="ar-SA"/>
        </w:rPr>
        <w:t>الاستئماني</w:t>
      </w:r>
      <w:proofErr w:type="spellEnd"/>
      <w:r w:rsidRPr="009F66A1">
        <w:rPr>
          <w:rFonts w:ascii="Tahoma" w:hAnsi="Tahoma" w:cs="Tahoma"/>
          <w:sz w:val="18"/>
          <w:szCs w:val="18"/>
          <w:rtl/>
          <w:lang w:bidi="ar-SA"/>
        </w:rPr>
        <w:t xml:space="preserve"> التزاما من ذلك القبيل.</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3</w:t>
      </w:r>
      <w:r w:rsidRPr="009F66A1">
        <w:rPr>
          <w:rFonts w:ascii="Tahoma" w:hAnsi="Tahoma" w:cs="Tahoma"/>
          <w:sz w:val="18"/>
          <w:szCs w:val="18"/>
          <w:rtl/>
        </w:rPr>
        <w:t xml:space="preserve">  تتنوع الإسهامات السنوية ولوحظت تفاوتات فيها من عام لآخر.</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4</w:t>
      </w:r>
      <w:r w:rsidRPr="009F66A1">
        <w:rPr>
          <w:rFonts w:ascii="Tahoma" w:hAnsi="Tahoma" w:cs="Tahoma"/>
          <w:sz w:val="18"/>
          <w:szCs w:val="18"/>
          <w:rtl/>
        </w:rPr>
        <w:t xml:space="preserve">  يغطي الإسهام المبدئي في 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للفترة 2012-2015. وصندوق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21، وينفذه العديد من البرامج المتخصصة.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5</w:t>
      </w:r>
      <w:r w:rsidRPr="009F66A1">
        <w:rPr>
          <w:rFonts w:ascii="Tahoma" w:hAnsi="Tahoma" w:cs="Tahoma"/>
          <w:sz w:val="18"/>
          <w:szCs w:val="18"/>
          <w:rtl/>
        </w:rPr>
        <w:t xml:space="preserve">  لم تؤكد بعد الإسهامات المقبلة المحتملة للثنائية </w:t>
      </w:r>
      <w:r w:rsidR="005E2F2A">
        <w:rPr>
          <w:rFonts w:ascii="Tahoma" w:hAnsi="Tahoma" w:cs="Tahoma"/>
          <w:sz w:val="18"/>
          <w:szCs w:val="18"/>
          <w:rtl/>
        </w:rPr>
        <w:t>2014/2015</w:t>
      </w:r>
      <w:r w:rsidRPr="009F66A1">
        <w:rPr>
          <w:rFonts w:ascii="Tahoma" w:hAnsi="Tahoma" w:cs="Tahoma"/>
          <w:sz w:val="18"/>
          <w:szCs w:val="18"/>
          <w:rtl/>
        </w:rPr>
        <w:t xml:space="preserve"> مع الجهات المانحة.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6</w:t>
      </w:r>
      <w:r w:rsidRPr="009F66A1">
        <w:rPr>
          <w:rFonts w:ascii="Tahoma" w:hAnsi="Tahoma" w:cs="Tahoma"/>
          <w:sz w:val="18"/>
          <w:szCs w:val="18"/>
          <w:rtl/>
        </w:rPr>
        <w:t xml:space="preserve">  من المتوقع أن يكتمل صندوق الاتحاد الأوروبي/باكستان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في سنة 2014</w:t>
      </w:r>
    </w:p>
    <w:p w:rsidR="00884CF0" w:rsidRDefault="00884CF0" w:rsidP="009C6B29">
      <w:pPr>
        <w:pStyle w:val="NumberedParaAR"/>
        <w:numPr>
          <w:ilvl w:val="0"/>
          <w:numId w:val="0"/>
        </w:numPr>
        <w:spacing w:after="0" w:line="240" w:lineRule="auto"/>
        <w:rPr>
          <w:rFonts w:ascii="Tahoma" w:hAnsi="Tahoma" w:cs="Tahoma"/>
          <w:sz w:val="18"/>
          <w:szCs w:val="18"/>
          <w:rtl/>
          <w:lang w:val="fr-CH"/>
        </w:rPr>
      </w:pPr>
      <w:r w:rsidRPr="009F66A1">
        <w:rPr>
          <w:rFonts w:ascii="Tahoma" w:hAnsi="Tahoma" w:cs="Tahoma"/>
          <w:sz w:val="18"/>
          <w:szCs w:val="18"/>
          <w:vertAlign w:val="superscript"/>
          <w:rtl/>
        </w:rPr>
        <w:t>7</w:t>
      </w:r>
      <w:r w:rsidRPr="009F66A1">
        <w:rPr>
          <w:rFonts w:ascii="Tahoma" w:hAnsi="Tahoma" w:cs="Tahoma"/>
          <w:sz w:val="18"/>
          <w:szCs w:val="18"/>
          <w:rtl/>
        </w:rPr>
        <w:t xml:space="preserve">  صندوق إيطاليا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9، وهو يشمل أنشطة تتعلق بركن البراءات </w:t>
      </w:r>
      <w:r w:rsidRPr="009F66A1">
        <w:rPr>
          <w:rFonts w:ascii="Tahoma" w:hAnsi="Tahoma" w:cs="Tahoma"/>
          <w:sz w:val="18"/>
          <w:szCs w:val="18"/>
        </w:rPr>
        <w:t>PATENTSCOPE</w:t>
      </w:r>
      <w:r w:rsidRPr="009F66A1">
        <w:rPr>
          <w:rFonts w:ascii="Tahoma" w:hAnsi="Tahoma" w:cs="Tahoma"/>
          <w:sz w:val="18"/>
          <w:szCs w:val="18"/>
          <w:rtl/>
          <w:lang w:val="fr-CH"/>
        </w:rPr>
        <w:t xml:space="preserve"> (البرنامج 13)</w:t>
      </w:r>
    </w:p>
    <w:p w:rsidR="00884CF0" w:rsidRPr="009F66A1" w:rsidRDefault="00884CF0" w:rsidP="00862268">
      <w:pPr>
        <w:keepNext/>
        <w:spacing w:line="300" w:lineRule="exact"/>
        <w:jc w:val="center"/>
        <w:rPr>
          <w:rFonts w:ascii="Tahoma" w:hAnsi="Tahoma" w:cs="Tahoma"/>
          <w:sz w:val="18"/>
          <w:szCs w:val="18"/>
          <w:rtl/>
          <w:lang w:val="fr-CH"/>
        </w:rPr>
      </w:pPr>
      <w:r>
        <w:rPr>
          <w:rFonts w:ascii="Tahoma" w:hAnsi="Tahoma" w:cs="Tahoma"/>
          <w:sz w:val="18"/>
          <w:szCs w:val="18"/>
          <w:rtl/>
          <w:lang w:val="fr-CH"/>
        </w:rPr>
        <w:br w:type="page"/>
      </w:r>
      <w:r w:rsidRPr="009F66A1">
        <w:rPr>
          <w:rFonts w:ascii="Tahoma" w:hAnsi="Tahoma" w:cs="Tahoma"/>
          <w:sz w:val="18"/>
          <w:szCs w:val="18"/>
          <w:rtl/>
          <w:lang w:val="fr-CH"/>
        </w:rPr>
        <w:t xml:space="preserve">الجدول </w:t>
      </w:r>
      <w:r>
        <w:rPr>
          <w:rFonts w:ascii="Tahoma" w:hAnsi="Tahoma" w:cs="Tahoma" w:hint="cs"/>
          <w:sz w:val="18"/>
          <w:szCs w:val="18"/>
          <w:rtl/>
          <w:lang w:val="fr-CH"/>
        </w:rPr>
        <w:t>21</w:t>
      </w:r>
      <w:r w:rsidRPr="009F66A1">
        <w:rPr>
          <w:rFonts w:ascii="Tahoma" w:hAnsi="Tahoma" w:cs="Tahoma"/>
          <w:sz w:val="18"/>
          <w:szCs w:val="18"/>
          <w:rtl/>
          <w:lang w:val="fr-CH"/>
        </w:rPr>
        <w:t xml:space="preserve"> – </w:t>
      </w:r>
      <w:r>
        <w:rPr>
          <w:rFonts w:ascii="Tahoma" w:hAnsi="Tahoma" w:cs="Tahoma" w:hint="cs"/>
          <w:sz w:val="18"/>
          <w:szCs w:val="18"/>
          <w:rtl/>
          <w:lang w:val="fr-CH"/>
        </w:rPr>
        <w:t>الموارد</w:t>
      </w:r>
      <w:r w:rsidRPr="009F66A1">
        <w:rPr>
          <w:rFonts w:ascii="Tahoma" w:hAnsi="Tahoma" w:cs="Tahoma"/>
          <w:sz w:val="18"/>
          <w:szCs w:val="18"/>
          <w:rtl/>
          <w:lang w:val="fr-CH"/>
        </w:rPr>
        <w:t xml:space="preserve"> الاستئمانية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البرامج</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rPr>
          <w:rtl/>
        </w:rPr>
      </w:pPr>
      <w:r>
        <w:rPr>
          <w:rFonts w:hint="cs"/>
          <w:noProof/>
          <w:rtl/>
        </w:rPr>
        <w:drawing>
          <wp:inline distT="0" distB="0" distL="0" distR="0" wp14:anchorId="64391B4F" wp14:editId="7DD99DBC">
            <wp:extent cx="6414135" cy="6032500"/>
            <wp:effectExtent l="0" t="0" r="571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14135" cy="6032500"/>
                    </a:xfrm>
                    <a:prstGeom prst="rect">
                      <a:avLst/>
                    </a:prstGeom>
                    <a:noFill/>
                    <a:ln>
                      <a:noFill/>
                    </a:ln>
                  </pic:spPr>
                </pic:pic>
              </a:graphicData>
            </a:graphic>
          </wp:inline>
        </w:drawing>
      </w:r>
    </w:p>
    <w:p w:rsidR="00884CF0" w:rsidRPr="009F66A1" w:rsidRDefault="00884CF0" w:rsidP="00862268">
      <w:pPr>
        <w:pStyle w:val="NumberedParaAR"/>
        <w:numPr>
          <w:ilvl w:val="0"/>
          <w:numId w:val="0"/>
        </w:numPr>
        <w:spacing w:after="0"/>
        <w:rPr>
          <w:rFonts w:ascii="Tahoma" w:hAnsi="Tahoma" w:cs="Tahoma"/>
          <w:sz w:val="18"/>
          <w:szCs w:val="18"/>
          <w:rtl/>
          <w:lang w:val="fr-CH"/>
        </w:rPr>
      </w:pPr>
      <w:r w:rsidRPr="009F66A1">
        <w:rPr>
          <w:rFonts w:ascii="Tahoma" w:hAnsi="Tahoma" w:cs="Tahoma"/>
          <w:sz w:val="18"/>
          <w:szCs w:val="18"/>
          <w:rtl/>
          <w:lang w:val="fr-CH"/>
        </w:rPr>
        <w:t>يرجى الاطلاع على الحواشي في الجدول 20.</w:t>
      </w:r>
    </w:p>
    <w:p w:rsidR="00884CF0" w:rsidRDefault="00884CF0" w:rsidP="00862268">
      <w:pPr>
        <w:pStyle w:val="NumberedParaAR"/>
        <w:numPr>
          <w:ilvl w:val="0"/>
          <w:numId w:val="0"/>
        </w:numPr>
        <w:spacing w:after="120" w:line="240" w:lineRule="auto"/>
        <w:rPr>
          <w:rtl/>
        </w:rPr>
      </w:pPr>
    </w:p>
    <w:p w:rsidR="00884CF0" w:rsidRDefault="00884CF0" w:rsidP="00862268">
      <w:pPr>
        <w:spacing w:line="340" w:lineRule="exact"/>
        <w:ind w:left="11873"/>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9C6B29">
          <w:pgSz w:w="11906" w:h="16838" w:code="9"/>
          <w:pgMar w:top="1106"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73" w:name="_Toc358745261"/>
      <w:r w:rsidRPr="005805A9">
        <w:rPr>
          <w:rFonts w:ascii="Arabic Typesetting" w:hAnsi="Arabic Typesetting" w:cs="Arabic Typesetting"/>
          <w:sz w:val="38"/>
          <w:szCs w:val="38"/>
          <w:rtl/>
          <w:lang w:val="fr-CH" w:bidi="ar-SA"/>
        </w:rPr>
        <w:t xml:space="preserve">المرفق </w:t>
      </w:r>
      <w:r w:rsidRPr="00C91A83">
        <w:rPr>
          <w:rFonts w:ascii="Arabic Typesetting" w:hAnsi="Arabic Typesetting" w:cs="Arabic Typesetting" w:hint="cs"/>
          <w:sz w:val="38"/>
          <w:szCs w:val="38"/>
          <w:rtl/>
          <w:lang w:val="fr-CH" w:bidi="ar-SA"/>
        </w:rPr>
        <w:t>التاسع</w:t>
      </w:r>
      <w:r w:rsidRPr="00720701">
        <w:rPr>
          <w:rFonts w:ascii="Arabic Typesetting" w:hAnsi="Arabic Typesetting" w:cs="Arabic Typesetting" w:hint="cs"/>
          <w:sz w:val="38"/>
          <w:szCs w:val="38"/>
          <w:rtl/>
          <w:lang w:val="fr-CH" w:bidi="ar-SA"/>
        </w:rPr>
        <w:tab/>
        <w:t>جداول الميزانيا</w:t>
      </w:r>
      <w:r>
        <w:rPr>
          <w:rFonts w:ascii="Arabic Typesetting" w:hAnsi="Arabic Typesetting" w:cs="Arabic Typesetting" w:hint="cs"/>
          <w:sz w:val="38"/>
          <w:szCs w:val="38"/>
          <w:rtl/>
          <w:lang w:val="fr-CH" w:bidi="ar-SA"/>
        </w:rPr>
        <w:t>ت السنوية لأغراض الإبلاغ المال</w:t>
      </w:r>
      <w:bookmarkEnd w:id="73"/>
    </w:p>
    <w:p w:rsidR="00884CF0" w:rsidRPr="00E31E76" w:rsidRDefault="00884CF0" w:rsidP="00862268">
      <w:pPr>
        <w:pStyle w:val="NumberedParaAR"/>
        <w:numPr>
          <w:ilvl w:val="0"/>
          <w:numId w:val="90"/>
        </w:numPr>
        <w:spacing w:after="120" w:line="340" w:lineRule="exact"/>
        <w:rPr>
          <w:sz w:val="34"/>
          <w:szCs w:val="34"/>
          <w:rtl/>
        </w:rPr>
      </w:pPr>
      <w:r w:rsidRPr="00E31E76">
        <w:rPr>
          <w:rFonts w:hint="cs"/>
          <w:sz w:val="34"/>
          <w:szCs w:val="34"/>
          <w:rtl/>
        </w:rPr>
        <w:t xml:space="preserve">في الدورة الثالثة والأربعين للجمعيات التي انعقدت في الفترة من 24 سبتمبر إلى 3 أكتوبر 2007، وافقت الدول الأعضاء مبدئيا على اعتماد المعايير المحاسبية الدولية للقطاع العام </w:t>
      </w:r>
      <w:r w:rsidRPr="00E31E76">
        <w:rPr>
          <w:sz w:val="34"/>
          <w:szCs w:val="34"/>
        </w:rPr>
        <w:t>(IPSAS)</w:t>
      </w:r>
      <w:r w:rsidRPr="00E31E76">
        <w:rPr>
          <w:rFonts w:hint="cs"/>
          <w:sz w:val="34"/>
          <w:szCs w:val="34"/>
          <w:rtl/>
        </w:rPr>
        <w:t xml:space="preserve"> وتطبيقها في الويبو بحلول 2010 (انظر الوثيقة </w:t>
      </w:r>
      <w:r w:rsidRPr="00E31E76">
        <w:rPr>
          <w:sz w:val="34"/>
          <w:szCs w:val="34"/>
        </w:rPr>
        <w:t>A/43/5</w:t>
      </w:r>
      <w:r w:rsidRPr="00E31E76">
        <w:rPr>
          <w:rFonts w:hint="cs"/>
          <w:sz w:val="34"/>
          <w:szCs w:val="34"/>
          <w:rtl/>
        </w:rPr>
        <w:t xml:space="preserve">). وكان الاتفاق جزءا من مبادرة اتخذت على مستوى منظومة الأمم المتحدة بإقرار من الجمعية العامة (القرار </w:t>
      </w:r>
      <w:r w:rsidRPr="00E31E76">
        <w:rPr>
          <w:sz w:val="34"/>
          <w:szCs w:val="34"/>
        </w:rPr>
        <w:t>A/RES/60/283(IV)I</w:t>
      </w:r>
      <w:r w:rsidRPr="00E31E76">
        <w:rPr>
          <w:rFonts w:hint="cs"/>
          <w:sz w:val="34"/>
          <w:szCs w:val="34"/>
          <w:rtl/>
        </w:rPr>
        <w:t xml:space="preserve">) وهدفها الاستعاضة عن المعايير المحاسبية للأمم المتحدة </w:t>
      </w:r>
      <w:r w:rsidRPr="00E31E76">
        <w:rPr>
          <w:sz w:val="34"/>
          <w:szCs w:val="34"/>
        </w:rPr>
        <w:t>(UNSAS)</w:t>
      </w:r>
      <w:r w:rsidRPr="00E31E76">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84CF0" w:rsidRPr="00E31E76" w:rsidRDefault="00884CF0" w:rsidP="00862268">
      <w:pPr>
        <w:pStyle w:val="NumberedParaAR"/>
        <w:spacing w:after="120" w:line="340" w:lineRule="exact"/>
        <w:rPr>
          <w:sz w:val="34"/>
          <w:szCs w:val="34"/>
          <w:rtl/>
        </w:rPr>
      </w:pPr>
      <w:r w:rsidRPr="00E31E76">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84CF0" w:rsidRPr="00E31E76" w:rsidRDefault="00884CF0" w:rsidP="00862268">
      <w:pPr>
        <w:pStyle w:val="NumberedParaAR"/>
        <w:spacing w:after="120" w:line="340" w:lineRule="exact"/>
        <w:rPr>
          <w:sz w:val="34"/>
          <w:szCs w:val="34"/>
          <w:rtl/>
        </w:rPr>
      </w:pPr>
      <w:r w:rsidRPr="00E31E76">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sidR="005E2F2A">
        <w:rPr>
          <w:rFonts w:hint="cs"/>
          <w:sz w:val="34"/>
          <w:szCs w:val="34"/>
          <w:rtl/>
        </w:rPr>
        <w:t>2014/2015</w:t>
      </w:r>
      <w:r w:rsidRPr="00E31E76">
        <w:rPr>
          <w:rFonts w:hint="cs"/>
          <w:sz w:val="34"/>
          <w:szCs w:val="34"/>
          <w:rtl/>
        </w:rPr>
        <w:t>.</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22 - الإيرادات السنوية في </w:t>
      </w:r>
      <w:r>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D31C52" w:rsidRDefault="00884CF0" w:rsidP="00862268">
      <w:pPr>
        <w:spacing w:after="120" w:line="240" w:lineRule="exact"/>
        <w:jc w:val="center"/>
        <w:rPr>
          <w:rFonts w:ascii="Arabic Typesetting" w:hAnsi="Arabic Typesetting" w:cs="Arabic Typesetting"/>
          <w:i/>
          <w:iCs/>
          <w:sz w:val="24"/>
          <w:rtl/>
          <w:lang w:val="fr-CH"/>
        </w:rPr>
      </w:pPr>
      <w:r w:rsidRPr="00E31E76">
        <w:rPr>
          <w:rFonts w:ascii="Tahoma" w:hAnsi="Tahoma" w:cs="Tahoma"/>
          <w:i/>
          <w:iCs/>
          <w:sz w:val="18"/>
          <w:szCs w:val="18"/>
          <w:rtl/>
          <w:lang w:val="fr-CH"/>
        </w:rPr>
        <w:t>(بملايين الفرنكات السويسرية)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208525B1" wp14:editId="2F03BC76">
            <wp:extent cx="6114415" cy="1910715"/>
            <wp:effectExtent l="0" t="0" r="63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rsidR="00884CF0" w:rsidRDefault="00884CF0" w:rsidP="00862268">
      <w:pPr>
        <w:pStyle w:val="NumberedParaAR"/>
        <w:numPr>
          <w:ilvl w:val="0"/>
          <w:numId w:val="90"/>
        </w:numPr>
        <w:spacing w:after="120" w:line="340" w:lineRule="exact"/>
        <w:rPr>
          <w:sz w:val="34"/>
          <w:szCs w:val="34"/>
        </w:rPr>
      </w:pPr>
      <w:r w:rsidRPr="00E31E76">
        <w:rPr>
          <w:rFonts w:hint="cs"/>
          <w:sz w:val="34"/>
          <w:szCs w:val="34"/>
          <w:rtl/>
        </w:rPr>
        <w:t xml:space="preserve">وبالنسبة إلى ميزانية نفقات الويبو، تطبّقت قسمة 50/50 على مبالغ ميزانية الثنائية لعرض تلك المبالغ في ميزانية سنوية. ويتماشى ذلك مع القسمة السنوية لميزانية الثنائية </w:t>
      </w:r>
      <w:r w:rsidR="005E2F2A">
        <w:rPr>
          <w:rFonts w:hint="cs"/>
          <w:sz w:val="34"/>
          <w:szCs w:val="34"/>
          <w:rtl/>
        </w:rPr>
        <w:t>2012/2013</w:t>
      </w:r>
      <w:r w:rsidRPr="00E31E76">
        <w:rPr>
          <w:rFonts w:hint="cs"/>
          <w:sz w:val="34"/>
          <w:szCs w:val="34"/>
          <w:rtl/>
        </w:rPr>
        <w:t xml:space="preserve"> وبالنظر إلى أن ميزانية تكاليف الموظفين أعدت على أساس التكاليف المعيارية الموحدة للثنائية. وعليه، يحتوي الجدول الوارد أدناه على مبالغ النفقات السنوية.</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w:t>
      </w:r>
      <w:r>
        <w:rPr>
          <w:rFonts w:ascii="Tahoma" w:hAnsi="Tahoma" w:cs="Tahoma" w:hint="cs"/>
          <w:sz w:val="18"/>
          <w:szCs w:val="18"/>
          <w:rtl/>
          <w:lang w:val="fr-CH"/>
        </w:rPr>
        <w:t>23</w:t>
      </w:r>
      <w:r w:rsidRPr="00E31E76">
        <w:rPr>
          <w:rFonts w:ascii="Tahoma" w:hAnsi="Tahoma" w:cs="Tahoma"/>
          <w:sz w:val="18"/>
          <w:szCs w:val="18"/>
          <w:rtl/>
          <w:lang w:val="fr-CH"/>
        </w:rPr>
        <w:t xml:space="preserve"> - </w:t>
      </w:r>
      <w:r>
        <w:rPr>
          <w:rFonts w:ascii="Tahoma" w:hAnsi="Tahoma" w:cs="Tahoma" w:hint="cs"/>
          <w:sz w:val="18"/>
          <w:szCs w:val="18"/>
          <w:rtl/>
          <w:lang w:val="fr-CH"/>
        </w:rPr>
        <w:t>النفقات</w:t>
      </w:r>
      <w:r w:rsidRPr="00E31E76">
        <w:rPr>
          <w:rFonts w:ascii="Tahoma" w:hAnsi="Tahoma" w:cs="Tahoma"/>
          <w:sz w:val="18"/>
          <w:szCs w:val="18"/>
          <w:rtl/>
          <w:lang w:val="fr-CH"/>
        </w:rPr>
        <w:t xml:space="preserve"> السنوية في </w:t>
      </w:r>
      <w:r w:rsidRPr="00E31E76">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E31E76" w:rsidRDefault="00884CF0" w:rsidP="00862268">
      <w:pPr>
        <w:keepNext/>
        <w:spacing w:after="120" w:line="300" w:lineRule="exact"/>
        <w:jc w:val="center"/>
        <w:rPr>
          <w:rFonts w:ascii="Tahoma" w:hAnsi="Tahoma" w:cs="Tahoma"/>
          <w:i/>
          <w:iCs/>
          <w:sz w:val="18"/>
          <w:szCs w:val="18"/>
          <w:rtl/>
          <w:lang w:val="fr-CH"/>
        </w:rPr>
      </w:pPr>
      <w:r w:rsidRPr="00E31E76">
        <w:rPr>
          <w:rFonts w:ascii="Tahoma" w:hAnsi="Tahoma" w:cs="Tahoma"/>
          <w:i/>
          <w:iCs/>
          <w:sz w:val="18"/>
          <w:szCs w:val="18"/>
          <w:rtl/>
          <w:lang w:val="fr-CH"/>
        </w:rPr>
        <w:t>(بملايين الفرنكات السويسرية)</w:t>
      </w:r>
    </w:p>
    <w:p w:rsidR="00884CF0" w:rsidRDefault="00BB310C" w:rsidP="00862268">
      <w:pPr>
        <w:spacing w:after="120"/>
        <w:jc w:val="both"/>
        <w:rPr>
          <w:rFonts w:ascii="Arabic Typesetting" w:hAnsi="Arabic Typesetting" w:cs="Arabic Typesetting"/>
          <w:sz w:val="34"/>
          <w:szCs w:val="34"/>
          <w:rtl/>
          <w:lang w:bidi="ar-SA"/>
        </w:rPr>
      </w:pPr>
      <w:r>
        <w:rPr>
          <w:rFonts w:hint="cs"/>
          <w:noProof/>
          <w:lang w:bidi="ar-SA"/>
        </w:rPr>
        <w:drawing>
          <wp:inline distT="0" distB="0" distL="0" distR="0" wp14:anchorId="3D61C772" wp14:editId="6B2D2C50">
            <wp:extent cx="6114415" cy="2388235"/>
            <wp:effectExtent l="0" t="0" r="63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14415" cy="238823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9C6B29" w:rsidRDefault="009C6B29" w:rsidP="00862268">
      <w:pPr>
        <w:spacing w:after="120" w:line="340" w:lineRule="exact"/>
        <w:jc w:val="both"/>
        <w:rPr>
          <w:rFonts w:ascii="Arabic Typesetting" w:hAnsi="Arabic Typesetting" w:cs="Arabic Typesetting"/>
          <w:sz w:val="34"/>
          <w:szCs w:val="34"/>
          <w:rtl/>
          <w:lang w:bidi="ar-SA"/>
        </w:rPr>
        <w:sectPr w:rsidR="009C6B29" w:rsidSect="00862268">
          <w:pgSz w:w="11906" w:h="16838"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74" w:name="_Toc358745262"/>
      <w:r w:rsidRPr="007D7B86">
        <w:rPr>
          <w:rFonts w:ascii="Arabic Typesetting" w:hAnsi="Arabic Typesetting" w:cs="Arabic Typesetting"/>
          <w:sz w:val="38"/>
          <w:szCs w:val="38"/>
          <w:rtl/>
          <w:lang w:val="fr-CH" w:bidi="ar-SA"/>
        </w:rPr>
        <w:t xml:space="preserve">المرفق </w:t>
      </w:r>
      <w:r>
        <w:rPr>
          <w:rFonts w:ascii="Arabic Typesetting" w:hAnsi="Arabic Typesetting" w:cs="Arabic Typesetting" w:hint="cs"/>
          <w:sz w:val="38"/>
          <w:szCs w:val="38"/>
          <w:rtl/>
          <w:lang w:val="fr-CH" w:bidi="ar-SA"/>
        </w:rPr>
        <w:t>العاشر</w:t>
      </w:r>
      <w:r>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Pr>
          <w:rFonts w:ascii="Arabic Typesetting" w:hAnsi="Arabic Typesetting" w:cs="Arabic Typesetting" w:hint="cs"/>
          <w:sz w:val="38"/>
          <w:szCs w:val="38"/>
          <w:rtl/>
          <w:lang w:val="fr-CH" w:bidi="ar-SA"/>
        </w:rPr>
        <w:t xml:space="preserve"> بحسب كل نتيجة مرتقبة وكل وبرنامج</w:t>
      </w:r>
      <w:bookmarkEnd w:id="74"/>
    </w:p>
    <w:p w:rsidR="00884CF0" w:rsidRPr="00D922EC" w:rsidRDefault="00BB310C" w:rsidP="00862268">
      <w:pPr>
        <w:spacing w:after="120"/>
        <w:jc w:val="both"/>
        <w:rPr>
          <w:rFonts w:ascii="Arabic Typesetting" w:hAnsi="Arabic Typesetting" w:cs="Arabic Typesetting"/>
          <w:sz w:val="34"/>
          <w:szCs w:val="34"/>
          <w:rtl/>
        </w:rPr>
      </w:pPr>
      <w:r>
        <w:rPr>
          <w:rFonts w:hint="cs"/>
          <w:noProof/>
          <w:lang w:bidi="ar-SA"/>
        </w:rPr>
        <w:drawing>
          <wp:inline distT="0" distB="0" distL="0" distR="0" wp14:anchorId="3F09F957" wp14:editId="7CAF573E">
            <wp:extent cx="13415645" cy="791591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415645" cy="7915910"/>
                    </a:xfrm>
                    <a:prstGeom prst="rect">
                      <a:avLst/>
                    </a:prstGeom>
                    <a:noFill/>
                    <a:ln>
                      <a:noFill/>
                    </a:ln>
                  </pic:spPr>
                </pic:pic>
              </a:graphicData>
            </a:graphic>
          </wp:inline>
        </w:drawing>
      </w:r>
    </w:p>
    <w:p w:rsidR="00884CF0" w:rsidRDefault="00BB310C" w:rsidP="00862268">
      <w:pPr>
        <w:spacing w:after="120"/>
        <w:jc w:val="both"/>
        <w:rPr>
          <w:rFonts w:ascii="Arabic Typesetting" w:hAnsi="Arabic Typesetting" w:cs="Arabic Typesetting"/>
          <w:sz w:val="34"/>
          <w:szCs w:val="34"/>
          <w:rtl/>
          <w:lang w:bidi="ar-SA"/>
        </w:rPr>
      </w:pPr>
      <w:r>
        <w:rPr>
          <w:rFonts w:hint="cs"/>
          <w:noProof/>
          <w:lang w:bidi="ar-SA"/>
        </w:rPr>
        <w:drawing>
          <wp:inline distT="0" distB="0" distL="0" distR="0" wp14:anchorId="6DB2E127" wp14:editId="02748A23">
            <wp:extent cx="13415645" cy="8584565"/>
            <wp:effectExtent l="0" t="0" r="0" b="69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415645" cy="8584565"/>
                    </a:xfrm>
                    <a:prstGeom prst="rect">
                      <a:avLst/>
                    </a:prstGeom>
                    <a:noFill/>
                    <a:ln>
                      <a:noFill/>
                    </a:ln>
                  </pic:spPr>
                </pic:pic>
              </a:graphicData>
            </a:graphic>
          </wp:inline>
        </w:drawing>
      </w:r>
    </w:p>
    <w:p w:rsidR="00884CF0" w:rsidRDefault="00884CF0" w:rsidP="00862268">
      <w:pPr>
        <w:spacing w:after="120" w:line="340" w:lineRule="exact"/>
        <w:ind w:left="11309"/>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pgSz w:w="23814" w:h="16839" w:orient="landscape" w:code="8"/>
          <w:pgMar w:top="1134" w:right="1134" w:bottom="1134" w:left="1134" w:header="510" w:footer="1021" w:gutter="0"/>
          <w:cols w:space="720"/>
          <w:bidi/>
          <w:rtlGutter/>
          <w:docGrid w:linePitch="272"/>
        </w:sectPr>
      </w:pPr>
    </w:p>
    <w:p w:rsidR="00884CF0" w:rsidRPr="00E31E76" w:rsidRDefault="00884CF0" w:rsidP="0033077D">
      <w:pPr>
        <w:pStyle w:val="Heading3"/>
        <w:rPr>
          <w:rFonts w:ascii="Arabic Typesetting" w:hAnsi="Arabic Typesetting" w:cs="Arabic Typesetting"/>
          <w:b w:val="0"/>
          <w:bCs w:val="0"/>
          <w:sz w:val="38"/>
          <w:szCs w:val="38"/>
          <w:rtl/>
          <w:lang w:val="fr-CH" w:bidi="ar-SA"/>
        </w:rPr>
      </w:pPr>
      <w:bookmarkStart w:id="75" w:name="_Toc358745263"/>
      <w:r w:rsidRPr="00E31E76">
        <w:rPr>
          <w:rFonts w:ascii="Arabic Typesetting" w:hAnsi="Arabic Typesetting" w:cs="Arabic Typesetting" w:hint="cs"/>
          <w:sz w:val="38"/>
          <w:szCs w:val="38"/>
          <w:rtl/>
          <w:lang w:val="fr-CH" w:bidi="ar-SA"/>
        </w:rPr>
        <w:t>المرفق الحادي عشر</w:t>
      </w:r>
      <w:r w:rsidRPr="00E31E76">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sidRPr="00E31E76">
        <w:rPr>
          <w:rFonts w:ascii="Arabic Typesetting" w:hAnsi="Arabic Typesetting" w:cs="Arabic Typesetting" w:hint="cs"/>
          <w:sz w:val="38"/>
          <w:szCs w:val="38"/>
          <w:rtl/>
          <w:lang w:val="fr-CH" w:bidi="ar-SA"/>
        </w:rPr>
        <w:t xml:space="preserve"> بحسب كل نتيجة مرتقبة</w:t>
      </w:r>
      <w:bookmarkEnd w:id="75"/>
    </w:p>
    <w:tbl>
      <w:tblPr>
        <w:bidiVisual/>
        <w:tblW w:w="908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3"/>
        <w:gridCol w:w="4387"/>
        <w:gridCol w:w="1360"/>
        <w:gridCol w:w="1360"/>
        <w:gridCol w:w="1360"/>
      </w:tblGrid>
      <w:tr w:rsidR="00884CF0" w:rsidRPr="0057365C" w:rsidTr="005157FE">
        <w:trPr>
          <w:trHeight w:val="674"/>
          <w:tblHeader/>
        </w:trPr>
        <w:tc>
          <w:tcPr>
            <w:tcW w:w="5000" w:type="dxa"/>
            <w:gridSpan w:val="2"/>
            <w:tcBorders>
              <w:top w:val="single" w:sz="4" w:space="0" w:color="auto"/>
              <w:bottom w:val="single" w:sz="4" w:space="0" w:color="auto"/>
              <w:right w:val="single" w:sz="4" w:space="0" w:color="auto"/>
            </w:tcBorders>
            <w:shd w:val="clear" w:color="000000" w:fill="CCFFFF"/>
            <w:noWrap/>
            <w:vAlign w:val="center"/>
            <w:hideMark/>
          </w:tcPr>
          <w:p w:rsidR="00884CF0" w:rsidRPr="0057365C" w:rsidRDefault="00884CF0" w:rsidP="00862268">
            <w:pPr>
              <w:jc w:val="center"/>
              <w:rPr>
                <w:rFonts w:ascii="Tahoma" w:hAnsi="Tahoma" w:cs="Tahoma"/>
                <w:i/>
                <w:iCs/>
                <w:sz w:val="16"/>
                <w:szCs w:val="16"/>
                <w:lang w:bidi="ar-SA"/>
              </w:rPr>
            </w:pPr>
            <w:r w:rsidRPr="0057365C">
              <w:rPr>
                <w:rFonts w:ascii="Tahoma" w:hAnsi="Tahoma" w:cs="Tahoma"/>
                <w:i/>
                <w:iCs/>
                <w:sz w:val="16"/>
                <w:szCs w:val="16"/>
                <w:rtl/>
                <w:lang w:bidi="ar-SA"/>
              </w:rPr>
              <w:t xml:space="preserve">رقم النتيجة المرتقبة ووصفها </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84CF0" w:rsidRPr="0057365C" w:rsidRDefault="00884CF0" w:rsidP="00862268">
            <w:pPr>
              <w:jc w:val="center"/>
              <w:rPr>
                <w:rFonts w:ascii="Tahoma" w:hAnsi="Tahoma" w:cs="Tahoma"/>
                <w:i/>
                <w:iCs/>
                <w:sz w:val="16"/>
                <w:szCs w:val="16"/>
                <w:lang w:bidi="ar-SA"/>
              </w:rPr>
            </w:pPr>
            <w:r w:rsidRPr="0057365C">
              <w:rPr>
                <w:rFonts w:ascii="Tahoma" w:hAnsi="Tahoma" w:cs="Tahoma"/>
                <w:i/>
                <w:iCs/>
                <w:sz w:val="16"/>
                <w:szCs w:val="16"/>
                <w:rtl/>
                <w:lang w:bidi="ar-SA"/>
              </w:rPr>
              <w:t>الميزانية المعتمدة 13/2012</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84CF0" w:rsidRPr="0057365C" w:rsidRDefault="00884CF0" w:rsidP="00862268">
            <w:pPr>
              <w:jc w:val="center"/>
              <w:rPr>
                <w:rFonts w:ascii="Tahoma" w:hAnsi="Tahoma" w:cs="Tahoma"/>
                <w:i/>
                <w:iCs/>
                <w:sz w:val="16"/>
                <w:szCs w:val="16"/>
                <w:lang w:bidi="ar-SA"/>
              </w:rPr>
            </w:pPr>
            <w:r w:rsidRPr="0057365C">
              <w:rPr>
                <w:rFonts w:ascii="Tahoma" w:hAnsi="Tahoma" w:cs="Tahoma"/>
                <w:i/>
                <w:iCs/>
                <w:sz w:val="16"/>
                <w:szCs w:val="16"/>
                <w:rtl/>
                <w:lang w:bidi="ar-SA"/>
              </w:rPr>
              <w:t>ميزانية</w:t>
            </w:r>
            <w:r w:rsidRPr="0057365C">
              <w:rPr>
                <w:rFonts w:ascii="Tahoma" w:hAnsi="Tahoma" w:cs="Tahoma"/>
                <w:i/>
                <w:iCs/>
                <w:sz w:val="16"/>
                <w:szCs w:val="16"/>
                <w:rtl/>
                <w:lang w:bidi="ar-SA"/>
              </w:rPr>
              <w:br/>
              <w:t>13/2012</w:t>
            </w:r>
            <w:r w:rsidRPr="0057365C">
              <w:rPr>
                <w:rFonts w:ascii="Tahoma" w:hAnsi="Tahoma" w:cs="Tahoma"/>
                <w:i/>
                <w:iCs/>
                <w:sz w:val="16"/>
                <w:szCs w:val="16"/>
                <w:rtl/>
                <w:lang w:bidi="ar-SA"/>
              </w:rPr>
              <w:br/>
              <w:t>بعد التحويلات</w:t>
            </w:r>
          </w:p>
        </w:tc>
        <w:tc>
          <w:tcPr>
            <w:tcW w:w="1360" w:type="dxa"/>
            <w:tcBorders>
              <w:top w:val="single" w:sz="4" w:space="0" w:color="auto"/>
              <w:left w:val="single" w:sz="4" w:space="0" w:color="auto"/>
              <w:bottom w:val="single" w:sz="4" w:space="0" w:color="auto"/>
            </w:tcBorders>
            <w:shd w:val="clear" w:color="000000" w:fill="CCFFFF"/>
            <w:vAlign w:val="center"/>
            <w:hideMark/>
          </w:tcPr>
          <w:p w:rsidR="00884CF0" w:rsidRPr="0057365C" w:rsidRDefault="00884CF0" w:rsidP="00862268">
            <w:pPr>
              <w:jc w:val="center"/>
              <w:rPr>
                <w:rFonts w:ascii="Tahoma" w:hAnsi="Tahoma" w:cs="Tahoma"/>
                <w:i/>
                <w:iCs/>
                <w:sz w:val="16"/>
                <w:szCs w:val="16"/>
                <w:lang w:bidi="ar-SA"/>
              </w:rPr>
            </w:pPr>
            <w:r w:rsidRPr="0057365C">
              <w:rPr>
                <w:rFonts w:ascii="Tahoma" w:hAnsi="Tahoma" w:cs="Tahoma"/>
                <w:i/>
                <w:iCs/>
                <w:sz w:val="16"/>
                <w:szCs w:val="16"/>
                <w:rtl/>
                <w:lang w:bidi="ar-SA"/>
              </w:rPr>
              <w:t>الميزانية المقترحة 15/2014</w:t>
            </w:r>
          </w:p>
        </w:tc>
      </w:tr>
      <w:tr w:rsidR="00884CF0" w:rsidRPr="0057365C" w:rsidTr="005157FE">
        <w:trPr>
          <w:trHeight w:val="1035"/>
        </w:trPr>
        <w:tc>
          <w:tcPr>
            <w:tcW w:w="613" w:type="dxa"/>
            <w:tcBorders>
              <w:top w:val="single" w:sz="4" w:space="0" w:color="auto"/>
            </w:tcBorders>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ھ1.1</w:t>
            </w:r>
          </w:p>
        </w:tc>
        <w:tc>
          <w:tcPr>
            <w:tcW w:w="4387" w:type="dxa"/>
            <w:tcBorders>
              <w:top w:val="single" w:sz="4" w:space="0" w:color="auto"/>
            </w:tcBorders>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تعاون معزز بين الدول الأعضاء في تطوير أطر معيارية دولية متوازنة للملكية الفكرية وتوافق في الآراء حول محاور محدّدة والاتفاق على صكوك دولية بشأنها</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15,256 </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15,594 </w:t>
            </w:r>
          </w:p>
        </w:tc>
        <w:tc>
          <w:tcPr>
            <w:tcW w:w="1360" w:type="dxa"/>
            <w:tcBorders>
              <w:top w:val="single" w:sz="4" w:space="0" w:color="auto"/>
            </w:tcBorders>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15,734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ھ2.1</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أطر تشريعية وتنظيمية وسياسية مناسبة ومتوازنة للملكية الفكرية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10,080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10,292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7,900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ھ3.1</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حماية متزايدة لشعارات وأسماء المنظمات الحكومية الدولية وشعاراتها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556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718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انتفاع متزايد بنظام معاهدة التعاون بشأن البراءات كسبيل للإيداع الدولي لطلبات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23,938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22,848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26,420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نظام معاهدة التعاون بشأن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3,225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3,263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3,106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معاهدة التعاون بشأن البراءات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152,098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150,933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172,856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الانتفاع بنظام لاهاي على نطاق أوسع ونحو أفضل، بما في ذلك من قبل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4,394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5,953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ھ5.2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نظام لاهاي</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2,633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2,512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2,351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ھ6.2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الانتفاع بنظامي مدريد ولشبونة على نطاق أوسع ونحو أفضل، بما في ذلك من قبل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9,387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9,057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15,878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ھ7.2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الإنتاجية وجودة الخدمات في عمليات نظامي مدريد ولشبونة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43,445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42,183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40,932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ھ8.2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3,175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3,260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3,557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ھ9.2</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حماية الملكية الفكرية حمايةً فعالة في الحقول العليا المكونة من أسماء عامة وفي تسجيل الحقول العليا المكونة من رموز البلدان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7,409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6,715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7,889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سياسات واستراتيجيات وخطط إنمائية وطنية بشأن الملكية الفكرية والابتكار تتماشى مع الأهداف الإنمائية الوطنية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10,570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11,792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13,530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46,436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46,159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37,904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تعميم توصيات جدول أعمال التنمية على عمل الويبو</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6,943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4,366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4,709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ھ4.3</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آليات وبرامج تعاونية معزّزة ومكيّفة حسب احتياجات البلدان النامية والبلدان الأقل نموا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1,517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1,018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5,480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6,932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6,976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7,317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14,974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16,192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15,212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تغطية جغرافية واسعة لمحتوى قواعد بيانات الويبو العالمية بشأن الملكية الفكرية واستخدامها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3,369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2,072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2,810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ھ4.4</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16,832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15,586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19,572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ھ1.5</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استخدام معلومات الويبو الإحصائية بشأن الملكية الفكرية على نطاق أوسع ونحو أفضل</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1,569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1,875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2,141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ھ2.5</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استخدام تحليلات الويبو الاقتصادية في صياغة السياسات العامة على نطاق أوسع ونحو أفضل</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7,709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7,483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4,261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ھ1.6</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تقدم في الحوار السياسي الدولي بين الدول الأعضاء حول إذكاء الاحترام للملكية الفكرية، مسترشدا بالتوصية رقم 45 من جدول أعمال التنمية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468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429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ھ2.6</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تعاون وتنسيق منتظم وفعال بين عمل الويبو وعمل المنظمات الدولية الأخرى في مجال إذكاء الاحترام للملكية الفكرية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785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1,124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ھ2.7</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اعتماد معمَّم للبرامج التي تعزّز التعاون بين البلدان النامية، ولا سيما البلدان الأقل نموا، في التصدي لتحديات عالمية محدّدة من منظور الملكية الفكرية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5,913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6,367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5,527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ھ3.7</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تزايد مصداقية الويبو كمحفل لتحليل القضايا المطروحة في مجال الملكية الفكرية وسياسة المنافسة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1,381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1,395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2,032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التواصل بفعالية أكبر مع جمهور أوسع بشأن الملكية الفكرية ودور الويبو</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13,664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13,571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13,150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تحسين توجّه الخدمات واستجابتها للاستفسارات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2,935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2,698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5,536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التزام الدول الأعضاء التزاما فعليا</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5,311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4,400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6,883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تفاعل منفتح وشفاف ومتجاوب مع أصحاب المصالح غير الحكوميين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1,194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1,177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1,771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ھ5.8</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تواصل الويبو وتشاركها فعليا مع الإجراءات والمفاوضات الخاصة بالأمم المتحدة وغيرها من المنظمات الحكومية الدولية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5,422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4,900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5,956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ھ1.9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خدمات دعم فعالة وناجعة وذات جودة موجهة نحو الزبائن لفائدة الزبائن الداخليين وأصحاب المصالح الخارجيين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144,435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137,071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150,104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ھ2.9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أمانة نبيهة تعمل بسلاسة مع موظفين تحت إدارة جيّدة وبمهارات مناسبة ويحققون النتائج بكفاءة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44,006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43,893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36,809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ھ3.9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بيئة عمل داعمة ومسنودة بإطار تنظيمي فعال وقنوات فعالة لمعالجة مشاغل الموظفين</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1,038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988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2,971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ھ4.9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منظمة ذات مسؤولية بيئية واجتماعية تكفل سلامة وأمن موظفي الويبو والمندوبين والزائرين والممتلكات المادية والمعلومات</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15,770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14,241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13,992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ھ8.9</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xml:space="preserve">تحسين المساءلة والتعلم المؤسسي والقيمة المالية والريادة والمراقبة الداخلية </w:t>
            </w:r>
            <w:proofErr w:type="spellStart"/>
            <w:r w:rsidRPr="0057365C">
              <w:rPr>
                <w:rFonts w:ascii="Tahoma" w:hAnsi="Tahoma" w:cs="Tahoma"/>
                <w:sz w:val="16"/>
                <w:szCs w:val="16"/>
                <w:rtl/>
                <w:lang w:bidi="ar-SA"/>
              </w:rPr>
              <w:t>والحوكمة</w:t>
            </w:r>
            <w:proofErr w:type="spellEnd"/>
            <w:r w:rsidRPr="0057365C">
              <w:rPr>
                <w:rFonts w:ascii="Tahoma" w:hAnsi="Tahoma" w:cs="Tahoma"/>
                <w:sz w:val="16"/>
                <w:szCs w:val="16"/>
                <w:rtl/>
                <w:lang w:bidi="ar-SA"/>
              </w:rPr>
              <w:t xml:space="preserve"> المؤسسية من خلال الاستعانة برقابة فعالة ومستقلة</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5,050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4,837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6,641 </w:t>
            </w:r>
          </w:p>
        </w:tc>
      </w:tr>
      <w:tr w:rsidR="00884CF0" w:rsidRPr="0057365C" w:rsidTr="005157FE">
        <w:trPr>
          <w:trHeight w:val="1035"/>
        </w:trPr>
        <w:tc>
          <w:tcPr>
            <w:tcW w:w="613" w:type="dxa"/>
            <w:shd w:val="clear" w:color="000000" w:fill="FFFFFF"/>
            <w:noWrap/>
            <w:vAlign w:val="center"/>
            <w:hideMark/>
          </w:tcPr>
          <w:p w:rsidR="00884CF0" w:rsidRPr="0057365C" w:rsidRDefault="00884CF0" w:rsidP="00862268">
            <w:pPr>
              <w:rPr>
                <w:rFonts w:ascii="Tahoma" w:hAnsi="Tahoma" w:cs="Tahoma"/>
                <w:color w:val="000000"/>
                <w:sz w:val="16"/>
                <w:szCs w:val="16"/>
                <w:lang w:bidi="ar-SA"/>
              </w:rPr>
            </w:pPr>
            <w:r w:rsidRPr="0057365C">
              <w:rPr>
                <w:rFonts w:ascii="Tahoma" w:hAnsi="Tahoma" w:cs="Tahoma"/>
                <w:color w:val="000000"/>
                <w:sz w:val="16"/>
                <w:szCs w:val="16"/>
                <w:rtl/>
                <w:lang w:bidi="ar-SA"/>
              </w:rPr>
              <w:t>غ/م</w:t>
            </w:r>
          </w:p>
        </w:tc>
        <w:tc>
          <w:tcPr>
            <w:tcW w:w="4387" w:type="dxa"/>
            <w:shd w:val="clear" w:color="auto" w:fill="auto"/>
            <w:vAlign w:val="center"/>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xml:space="preserve">غير مخصَّصة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7,503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26,319 </w:t>
            </w:r>
          </w:p>
        </w:tc>
        <w:tc>
          <w:tcPr>
            <w:tcW w:w="1360" w:type="dxa"/>
            <w:shd w:val="clear" w:color="auto" w:fill="auto"/>
            <w:vAlign w:val="center"/>
            <w:hideMark/>
          </w:tcPr>
          <w:p w:rsidR="00884CF0" w:rsidRPr="0057365C" w:rsidRDefault="00884CF0" w:rsidP="00862268">
            <w:pPr>
              <w:bidi w:val="0"/>
              <w:rPr>
                <w:rFonts w:ascii="Arial" w:hAnsi="Arial" w:cs="Arial"/>
                <w:sz w:val="16"/>
                <w:szCs w:val="16"/>
                <w:lang w:bidi="ar-SA"/>
              </w:rPr>
            </w:pPr>
            <w:r w:rsidRPr="0057365C">
              <w:rPr>
                <w:rFonts w:ascii="Arial" w:hAnsi="Arial" w:cs="Arial"/>
                <w:sz w:val="16"/>
                <w:szCs w:val="16"/>
                <w:lang w:bidi="ar-SA"/>
              </w:rPr>
              <w:t xml:space="preserve">                  4,327 </w:t>
            </w:r>
          </w:p>
        </w:tc>
      </w:tr>
      <w:tr w:rsidR="00884CF0" w:rsidRPr="0057365C" w:rsidTr="005157FE">
        <w:trPr>
          <w:trHeight w:val="225"/>
        </w:trPr>
        <w:tc>
          <w:tcPr>
            <w:tcW w:w="613" w:type="dxa"/>
            <w:shd w:val="clear" w:color="000000" w:fill="CCFFFF"/>
            <w:noWrap/>
            <w:vAlign w:val="bottom"/>
            <w:hideMark/>
          </w:tcPr>
          <w:p w:rsidR="00884CF0" w:rsidRPr="0057365C" w:rsidRDefault="00884CF0" w:rsidP="00862268">
            <w:pPr>
              <w:rPr>
                <w:rFonts w:ascii="Tahoma" w:hAnsi="Tahoma" w:cs="Tahoma"/>
                <w:sz w:val="16"/>
                <w:szCs w:val="16"/>
                <w:lang w:bidi="ar-SA"/>
              </w:rPr>
            </w:pPr>
            <w:r w:rsidRPr="0057365C">
              <w:rPr>
                <w:rFonts w:ascii="Tahoma" w:hAnsi="Tahoma" w:cs="Tahoma"/>
                <w:sz w:val="16"/>
                <w:szCs w:val="16"/>
                <w:rtl/>
                <w:lang w:bidi="ar-SA"/>
              </w:rPr>
              <w:t> </w:t>
            </w:r>
          </w:p>
        </w:tc>
        <w:tc>
          <w:tcPr>
            <w:tcW w:w="4387" w:type="dxa"/>
            <w:shd w:val="clear" w:color="000000" w:fill="CCFFFF"/>
            <w:noWrap/>
            <w:vAlign w:val="bottom"/>
            <w:hideMark/>
          </w:tcPr>
          <w:p w:rsidR="00884CF0" w:rsidRPr="0057365C" w:rsidRDefault="00884CF0" w:rsidP="00862268">
            <w:pPr>
              <w:rPr>
                <w:rFonts w:ascii="Tahoma" w:hAnsi="Tahoma" w:cs="Tahoma"/>
                <w:b/>
                <w:bCs/>
                <w:sz w:val="16"/>
                <w:szCs w:val="16"/>
                <w:lang w:bidi="ar-SA"/>
              </w:rPr>
            </w:pPr>
            <w:r w:rsidRPr="0057365C">
              <w:rPr>
                <w:rFonts w:ascii="Tahoma" w:hAnsi="Tahoma" w:cs="Tahoma"/>
                <w:b/>
                <w:bCs/>
                <w:sz w:val="16"/>
                <w:szCs w:val="16"/>
                <w:rtl/>
                <w:lang w:bidi="ar-SA"/>
              </w:rPr>
              <w:t>المجموع</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647,430 </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648,411 </w:t>
            </w:r>
          </w:p>
        </w:tc>
        <w:tc>
          <w:tcPr>
            <w:tcW w:w="1360" w:type="dxa"/>
            <w:shd w:val="clear" w:color="000000" w:fill="CCFFFF"/>
            <w:noWrap/>
            <w:vAlign w:val="bottom"/>
            <w:hideMark/>
          </w:tcPr>
          <w:p w:rsidR="00884CF0" w:rsidRPr="0057365C" w:rsidRDefault="00884CF0" w:rsidP="00862268">
            <w:pPr>
              <w:bidi w:val="0"/>
              <w:rPr>
                <w:rFonts w:ascii="Arial" w:hAnsi="Arial" w:cs="Arial"/>
                <w:b/>
                <w:bCs/>
                <w:sz w:val="16"/>
                <w:szCs w:val="16"/>
                <w:lang w:bidi="ar-SA"/>
              </w:rPr>
            </w:pPr>
            <w:r w:rsidRPr="0057365C">
              <w:rPr>
                <w:rFonts w:ascii="Arial" w:hAnsi="Arial" w:cs="Arial"/>
                <w:b/>
                <w:bCs/>
                <w:sz w:val="16"/>
                <w:szCs w:val="16"/>
                <w:lang w:bidi="ar-SA"/>
              </w:rPr>
              <w:t xml:space="preserve">              673,200 </w:t>
            </w:r>
          </w:p>
        </w:tc>
      </w:tr>
    </w:tbl>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headerReference w:type="first" r:id="rId238"/>
          <w:pgSz w:w="11906" w:h="16838" w:code="9"/>
          <w:pgMar w:top="567" w:right="1418" w:bottom="1418" w:left="851" w:header="510" w:footer="1021" w:gutter="0"/>
          <w:cols w:space="720"/>
          <w:bidi/>
          <w:rtlGutter/>
        </w:sectPr>
      </w:pPr>
    </w:p>
    <w:p w:rsidR="00884CF0" w:rsidRPr="00E31E76" w:rsidRDefault="00884CF0" w:rsidP="0033077D">
      <w:pPr>
        <w:pStyle w:val="Heading3"/>
        <w:jc w:val="center"/>
        <w:rPr>
          <w:rFonts w:ascii="Arabic Typesetting" w:hAnsi="Arabic Typesetting" w:cs="Arabic Typesetting"/>
          <w:b w:val="0"/>
          <w:bCs w:val="0"/>
          <w:sz w:val="38"/>
          <w:szCs w:val="38"/>
          <w:rtl/>
          <w:lang w:val="fr-CH" w:bidi="ar-SA"/>
        </w:rPr>
      </w:pPr>
      <w:bookmarkStart w:id="76" w:name="_Toc358745264"/>
      <w:r w:rsidRPr="00E31E76">
        <w:rPr>
          <w:rFonts w:ascii="Arabic Typesetting" w:hAnsi="Arabic Typesetting" w:cs="Arabic Typesetting" w:hint="cs"/>
          <w:sz w:val="38"/>
          <w:szCs w:val="38"/>
          <w:rtl/>
          <w:lang w:val="fr-CH" w:bidi="ar-SA"/>
        </w:rPr>
        <w:t>المرفق الثاني عشر</w:t>
      </w:r>
      <w:r w:rsidRPr="00E31E76">
        <w:rPr>
          <w:rFonts w:ascii="Arabic Typesetting" w:hAnsi="Arabic Typesetting" w:cs="Arabic Typesetting" w:hint="cs"/>
          <w:sz w:val="38"/>
          <w:szCs w:val="38"/>
          <w:rtl/>
          <w:lang w:val="fr-CH" w:bidi="ar-SA"/>
        </w:rPr>
        <w:tab/>
        <w:t>البنية الهيكلية للويبو</w:t>
      </w:r>
      <w:bookmarkEnd w:id="76"/>
    </w:p>
    <w:p w:rsidR="00884CF0" w:rsidRPr="00B01554" w:rsidRDefault="00884CF0" w:rsidP="00862268">
      <w:pPr>
        <w:rPr>
          <w:rtl/>
          <w:lang w:bidi="ar-SA"/>
        </w:rPr>
      </w:pPr>
      <w:r>
        <w:object w:dxaOrig="16301" w:dyaOrig="11636">
          <v:shape id="_x0000_i1025" type="#_x0000_t75" style="width:732.15pt;height:397.4pt" o:ole="">
            <v:imagedata r:id="rId239" o:title=""/>
          </v:shape>
          <o:OLEObject Type="Embed" ProgID="Visio.Drawing.11" ShapeID="_x0000_i1025" DrawAspect="Content" ObjectID="_1432542250" r:id="rId240"/>
        </w:object>
      </w:r>
      <w:bookmarkStart w:id="77" w:name="_MON_1432466970"/>
      <w:bookmarkEnd w:id="77"/>
      <w:r>
        <w:rPr>
          <w:rFonts w:ascii="Arabic Typesetting" w:hAnsi="Arabic Typesetting" w:cs="Arabic Typesetting"/>
          <w:sz w:val="34"/>
          <w:szCs w:val="34"/>
          <w:lang w:bidi="ar-SA"/>
        </w:rPr>
        <w:object w:dxaOrig="9360" w:dyaOrig="509">
          <v:shape id="_x0000_i1026" type="#_x0000_t75" style="width:468.45pt;height:26.2pt" o:ole="">
            <v:imagedata r:id="rId241" o:title=""/>
          </v:shape>
          <o:OLEObject Type="Embed" ProgID="Word.Document.8" ShapeID="_x0000_i1026" DrawAspect="Content" ObjectID="_1432542251" r:id="rId242">
            <o:FieldCodes>\s</o:FieldCodes>
          </o:OLEObject>
        </w:object>
      </w: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pgSz w:w="16838" w:h="11906" w:orient="landscape" w:code="9"/>
          <w:pgMar w:top="1418" w:right="1418" w:bottom="851" w:left="567" w:header="510" w:footer="1021" w:gutter="0"/>
          <w:cols w:space="720"/>
          <w:bidi/>
          <w:rtlGutter/>
          <w:docGrid w:linePitch="272"/>
        </w:sectPr>
      </w:pPr>
    </w:p>
    <w:p w:rsidR="00884CF0" w:rsidRPr="00B63098" w:rsidRDefault="00884CF0" w:rsidP="0033077D">
      <w:pPr>
        <w:pStyle w:val="Heading1"/>
        <w:rPr>
          <w:rFonts w:ascii="Arabic Typesetting" w:hAnsi="Arabic Typesetting" w:cs="Arabic Typesetting"/>
          <w:b w:val="0"/>
          <w:bCs w:val="0"/>
          <w:color w:val="auto"/>
          <w:sz w:val="38"/>
          <w:szCs w:val="38"/>
          <w:rtl/>
          <w:lang w:val="fr-CH" w:bidi="ar-SA"/>
        </w:rPr>
      </w:pPr>
      <w:bookmarkStart w:id="78" w:name="_Toc358745265"/>
      <w:r w:rsidRPr="00B63098">
        <w:rPr>
          <w:rFonts w:ascii="Arabic Typesetting" w:hAnsi="Arabic Typesetting" w:cs="Arabic Typesetting" w:hint="cs"/>
          <w:color w:val="auto"/>
          <w:sz w:val="38"/>
          <w:szCs w:val="38"/>
          <w:rtl/>
          <w:lang w:val="fr-CH" w:bidi="ar-SA"/>
        </w:rPr>
        <w:t>خامسا</w:t>
      </w:r>
      <w:r w:rsidRPr="00B63098">
        <w:rPr>
          <w:rFonts w:ascii="Arabic Typesetting" w:hAnsi="Arabic Typesetting" w:cs="Arabic Typesetting" w:hint="cs"/>
          <w:color w:val="auto"/>
          <w:sz w:val="38"/>
          <w:szCs w:val="38"/>
          <w:rtl/>
          <w:lang w:val="fr-CH" w:bidi="ar-SA"/>
        </w:rPr>
        <w:tab/>
        <w:t>الملحقات</w:t>
      </w:r>
      <w:bookmarkEnd w:id="78"/>
    </w:p>
    <w:p w:rsidR="00884CF0" w:rsidRPr="00720701" w:rsidRDefault="00884CF0" w:rsidP="00862268">
      <w:pPr>
        <w:pStyle w:val="NormalParaAR"/>
        <w:rPr>
          <w:rtl/>
          <w:lang w:val="fr-CH"/>
        </w:rPr>
      </w:pPr>
      <w:r w:rsidRPr="00720701">
        <w:rPr>
          <w:rFonts w:hint="cs"/>
          <w:rtl/>
          <w:lang w:val="fr-CH"/>
        </w:rPr>
        <w:t>الملحق ألف</w:t>
      </w:r>
      <w:r w:rsidRPr="00720701">
        <w:rPr>
          <w:rFonts w:hint="cs"/>
          <w:rtl/>
          <w:lang w:val="fr-CH"/>
        </w:rPr>
        <w:tab/>
        <w:t>اشتراكات الدول الأعضاء</w:t>
      </w:r>
    </w:p>
    <w:p w:rsidR="00884CF0" w:rsidRPr="00720701" w:rsidRDefault="00884CF0" w:rsidP="00862268">
      <w:pPr>
        <w:pStyle w:val="NormalParaAR"/>
        <w:rPr>
          <w:rtl/>
          <w:lang w:val="fr-CH"/>
        </w:rPr>
      </w:pPr>
      <w:r w:rsidRPr="00720701">
        <w:rPr>
          <w:rFonts w:hint="cs"/>
          <w:rtl/>
          <w:lang w:val="fr-CH"/>
        </w:rPr>
        <w:t>الملحق باء</w:t>
      </w:r>
      <w:r w:rsidRPr="00720701">
        <w:rPr>
          <w:rFonts w:hint="cs"/>
          <w:rtl/>
          <w:lang w:val="fr-CH"/>
        </w:rPr>
        <w:tab/>
        <w:t>تعريف أبواب الميزانية</w:t>
      </w:r>
    </w:p>
    <w:p w:rsidR="00884CF0" w:rsidRPr="00720701" w:rsidRDefault="00884CF0" w:rsidP="00862268">
      <w:pPr>
        <w:pStyle w:val="NormalParaAR"/>
        <w:rPr>
          <w:rtl/>
          <w:lang w:val="fr-CH"/>
        </w:rPr>
      </w:pPr>
      <w:r w:rsidRPr="00720701">
        <w:rPr>
          <w:rFonts w:hint="cs"/>
          <w:rtl/>
          <w:lang w:val="fr-CH"/>
        </w:rPr>
        <w:t>الملحق جيم</w:t>
      </w:r>
      <w:r w:rsidRPr="00720701">
        <w:rPr>
          <w:rFonts w:hint="cs"/>
          <w:rtl/>
          <w:lang w:val="fr-CH"/>
        </w:rPr>
        <w:tab/>
        <w:t>التكلفة المعيارية للموظفين</w:t>
      </w:r>
    </w:p>
    <w:p w:rsidR="00884CF0" w:rsidRPr="00720701" w:rsidRDefault="00884CF0" w:rsidP="00862268">
      <w:pPr>
        <w:pStyle w:val="NormalParaAR"/>
        <w:rPr>
          <w:rtl/>
          <w:lang w:val="fr-CH"/>
        </w:rPr>
      </w:pPr>
      <w:r w:rsidRPr="00720701">
        <w:rPr>
          <w:rFonts w:hint="cs"/>
          <w:rtl/>
          <w:lang w:val="fr-CH"/>
        </w:rPr>
        <w:t>الملحق دال</w:t>
      </w:r>
      <w:r w:rsidRPr="00720701">
        <w:rPr>
          <w:rFonts w:hint="cs"/>
          <w:rtl/>
          <w:lang w:val="fr-CH"/>
        </w:rPr>
        <w:tab/>
        <w:t>معادلات المرونة</w:t>
      </w:r>
    </w:p>
    <w:p w:rsidR="00884CF0" w:rsidRPr="003E68BC" w:rsidRDefault="00884CF0" w:rsidP="00862268">
      <w:pPr>
        <w:pStyle w:val="NormalParaAR"/>
        <w:rPr>
          <w:rtl/>
          <w:lang w:val="fr-CH"/>
        </w:rPr>
      </w:pPr>
      <w:r w:rsidRPr="00720701">
        <w:rPr>
          <w:rFonts w:hint="cs"/>
          <w:rtl/>
          <w:lang w:val="fr-CH"/>
        </w:rPr>
        <w:t>الملحق هاء</w:t>
      </w:r>
      <w:r w:rsidRPr="00720701">
        <w:rPr>
          <w:rFonts w:hint="cs"/>
          <w:rtl/>
          <w:lang w:val="fr-CH"/>
        </w:rPr>
        <w:tab/>
      </w:r>
      <w:r w:rsidRPr="00720701">
        <w:rPr>
          <w:rtl/>
          <w:lang w:val="fr-CH"/>
        </w:rPr>
        <w:t>المختصرات الواردة في النص الإنكليزي</w:t>
      </w:r>
    </w:p>
    <w:p w:rsidR="00884CF0" w:rsidRDefault="00884CF0" w:rsidP="0033077D">
      <w:pPr>
        <w:pStyle w:val="StyleHeading3ComplexItalic"/>
        <w:tabs>
          <w:tab w:val="clear" w:pos="1985"/>
          <w:tab w:val="left" w:pos="0"/>
        </w:tabs>
        <w:bidi/>
        <w:rPr>
          <w:rFonts w:ascii="Arabic Typesetting" w:hAnsi="Arabic Typesetting" w:cs="Arabic Typesetting"/>
          <w:i/>
          <w:iCs w:val="0"/>
          <w:caps w:val="0"/>
          <w:sz w:val="44"/>
          <w:szCs w:val="44"/>
          <w:rtl/>
        </w:rPr>
      </w:pPr>
      <w:r>
        <w:rPr>
          <w:rtl/>
          <w:lang w:val="fr-CH"/>
        </w:rPr>
        <w:br w:type="page"/>
      </w:r>
      <w:bookmarkStart w:id="79" w:name="_Toc358744820"/>
      <w:bookmarkStart w:id="80" w:name="_Toc358745266"/>
      <w:r w:rsidRPr="00341F91">
        <w:rPr>
          <w:rFonts w:ascii="Arabic Typesetting" w:hAnsi="Arabic Typesetting" w:cs="Arabic Typesetting"/>
          <w:i/>
          <w:iCs w:val="0"/>
          <w:caps w:val="0"/>
          <w:sz w:val="44"/>
          <w:szCs w:val="44"/>
          <w:rtl/>
        </w:rPr>
        <w:t>الملحق ألف</w:t>
      </w:r>
      <w:bookmarkEnd w:id="79"/>
      <w:bookmarkEnd w:id="80"/>
    </w:p>
    <w:p w:rsidR="00884CF0" w:rsidRPr="00341F91" w:rsidRDefault="00884CF0" w:rsidP="0033077D">
      <w:pPr>
        <w:pStyle w:val="StyleHeading3ComplexItalic"/>
        <w:tabs>
          <w:tab w:val="clear" w:pos="1985"/>
          <w:tab w:val="left" w:pos="0"/>
        </w:tabs>
        <w:bidi/>
        <w:rPr>
          <w:rFonts w:ascii="Arabic Typesetting" w:hAnsi="Arabic Typesetting" w:cs="Arabic Typesetting"/>
          <w:b w:val="0"/>
          <w:sz w:val="44"/>
          <w:szCs w:val="44"/>
        </w:rPr>
      </w:pPr>
      <w:bookmarkStart w:id="81" w:name="_Toc358745267"/>
      <w:r w:rsidRPr="00341F91">
        <w:rPr>
          <w:rFonts w:ascii="Arabic Typesetting" w:hAnsi="Arabic Typesetting" w:cs="Arabic Typesetting"/>
          <w:i/>
          <w:iCs w:val="0"/>
          <w:caps w:val="0"/>
          <w:sz w:val="44"/>
          <w:szCs w:val="44"/>
          <w:rtl/>
        </w:rPr>
        <w:t>اشتراكات الدول الأعضاء</w:t>
      </w:r>
      <w:bookmarkEnd w:id="81"/>
    </w:p>
    <w:p w:rsidR="00884CF0" w:rsidRPr="00B64E8C" w:rsidRDefault="00884CF0" w:rsidP="00862268">
      <w:pPr>
        <w:rPr>
          <w:rFonts w:ascii="Arabic Typesetting" w:hAnsi="Arabic Typesetting" w:cs="Arabic Typesetting"/>
          <w:sz w:val="28"/>
          <w:szCs w:val="28"/>
        </w:rPr>
      </w:pPr>
      <w:r w:rsidRPr="00B64E8C">
        <w:rPr>
          <w:rFonts w:ascii="Arabic Typesetting" w:hAnsi="Arabic Typesetting" w:cs="Arabic Typesetting"/>
          <w:sz w:val="28"/>
          <w:szCs w:val="28"/>
          <w:rtl/>
        </w:rPr>
        <w:t>(بالفرنكات السويسرية)</w:t>
      </w:r>
    </w:p>
    <w:p w:rsidR="00884CF0" w:rsidRPr="00FC3650" w:rsidRDefault="00884CF0"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884CF0" w:rsidRPr="000C5ED6" w:rsidTr="00862268">
        <w:trPr>
          <w:trHeight w:val="1080"/>
          <w:tblHeader/>
        </w:trPr>
        <w:tc>
          <w:tcPr>
            <w:tcW w:w="2750" w:type="dxa"/>
            <w:shd w:val="pct15" w:color="auto" w:fill="FFFFFF"/>
          </w:tcPr>
          <w:p w:rsidR="00884CF0" w:rsidRDefault="00884CF0" w:rsidP="00862268">
            <w:pPr>
              <w:spacing w:before="60"/>
              <w:jc w:val="center"/>
              <w:rPr>
                <w:rFonts w:ascii="Arabic Typesetting" w:hAnsi="Arabic Typesetting" w:cs="Arabic Typesetting"/>
                <w:b/>
                <w:snapToGrid w:val="0"/>
                <w:color w:val="000000"/>
                <w:sz w:val="28"/>
                <w:szCs w:val="28"/>
                <w:rtl/>
              </w:rPr>
            </w:pPr>
          </w:p>
          <w:p w:rsidR="00884CF0" w:rsidRPr="00B64E8C" w:rsidRDefault="00884CF0" w:rsidP="00862268">
            <w:pPr>
              <w:spacing w:before="60"/>
              <w:jc w:val="center"/>
              <w:rPr>
                <w:rFonts w:ascii="Arabic Typesetting" w:hAnsi="Arabic Typesetting" w:cs="Arabic Typesetting"/>
                <w:b/>
                <w:snapToGrid w:val="0"/>
                <w:sz w:val="28"/>
                <w:szCs w:val="28"/>
              </w:rPr>
            </w:pPr>
            <w:r w:rsidRPr="00CC08BD">
              <w:rPr>
                <w:rFonts w:ascii="Arabic Typesetting" w:hAnsi="Arabic Typesetting" w:cs="Arabic Typesetting"/>
                <w:bCs/>
                <w:snapToGrid w:val="0"/>
                <w:color w:val="000000"/>
                <w:sz w:val="28"/>
                <w:szCs w:val="28"/>
                <w:rtl/>
              </w:rPr>
              <w:t>الدول الأعضاء في واحد أو أكثر من</w:t>
            </w:r>
            <w:r w:rsidRPr="00B64E8C">
              <w:rPr>
                <w:rFonts w:ascii="Arabic Typesetting" w:hAnsi="Arabic Typesetting" w:cs="Arabic Typesetting"/>
                <w:b/>
                <w:snapToGrid w:val="0"/>
                <w:color w:val="000000"/>
                <w:sz w:val="28"/>
                <w:szCs w:val="28"/>
                <w:rtl/>
              </w:rPr>
              <w:t xml:space="preserve"> الاتحادات الممولة من الاشتراكات</w:t>
            </w:r>
          </w:p>
        </w:tc>
        <w:tc>
          <w:tcPr>
            <w:tcW w:w="1430" w:type="dxa"/>
            <w:shd w:val="pct15" w:color="auto" w:fill="FFFFFF"/>
            <w:vAlign w:val="center"/>
          </w:tcPr>
          <w:p w:rsidR="00884CF0" w:rsidRPr="004C7C94" w:rsidRDefault="00884CF0" w:rsidP="00862268">
            <w:pPr>
              <w:spacing w:before="60"/>
              <w:jc w:val="center"/>
              <w:rPr>
                <w:rFonts w:ascii="Arabic Typesetting" w:hAnsi="Arabic Typesetting" w:cs="Arabic Typesetting"/>
                <w:bCs/>
                <w:snapToGrid w:val="0"/>
                <w:sz w:val="28"/>
                <w:szCs w:val="28"/>
              </w:rPr>
            </w:pPr>
            <w:r w:rsidRPr="004C7C94">
              <w:rPr>
                <w:rFonts w:ascii="Arabic Typesetting" w:hAnsi="Arabic Typesetting" w:cs="Arabic Typesetting"/>
                <w:bCs/>
                <w:snapToGrid w:val="0"/>
                <w:sz w:val="28"/>
                <w:szCs w:val="28"/>
                <w:rtl/>
              </w:rPr>
              <w:t>فئة الاشتراك</w:t>
            </w:r>
          </w:p>
        </w:tc>
        <w:tc>
          <w:tcPr>
            <w:tcW w:w="1210" w:type="dxa"/>
            <w:shd w:val="pct15" w:color="auto" w:fill="FFFFFF"/>
            <w:vAlign w:val="center"/>
          </w:tcPr>
          <w:p w:rsidR="00884CF0" w:rsidRPr="00CC08BD" w:rsidRDefault="00884CF0" w:rsidP="00862268">
            <w:pPr>
              <w:spacing w:before="60"/>
              <w:jc w:val="center"/>
              <w:rPr>
                <w:rFonts w:ascii="Arabic Typesetting" w:hAnsi="Arabic Typesetting" w:cs="Arabic Typesetting"/>
                <w:bCs/>
                <w:snapToGrid w:val="0"/>
                <w:sz w:val="28"/>
                <w:szCs w:val="28"/>
                <w:rtl/>
              </w:rPr>
            </w:pPr>
            <w:r w:rsidRPr="00CC08BD">
              <w:rPr>
                <w:rFonts w:ascii="Arabic Typesetting" w:hAnsi="Arabic Typesetting" w:cs="Arabic Typesetting"/>
                <w:bCs/>
                <w:snapToGrid w:val="0"/>
                <w:sz w:val="28"/>
                <w:szCs w:val="28"/>
                <w:rtl/>
              </w:rPr>
              <w:t>وحد</w:t>
            </w:r>
            <w:r w:rsidRPr="00CC08BD">
              <w:rPr>
                <w:rFonts w:ascii="Arabic Typesetting" w:hAnsi="Arabic Typesetting" w:cs="Arabic Typesetting" w:hint="cs"/>
                <w:bCs/>
                <w:snapToGrid w:val="0"/>
                <w:sz w:val="28"/>
                <w:szCs w:val="28"/>
                <w:rtl/>
              </w:rPr>
              <w:t>ة</w:t>
            </w:r>
            <w:r w:rsidRPr="00CC08BD">
              <w:rPr>
                <w:rFonts w:ascii="Arabic Typesetting" w:hAnsi="Arabic Typesetting" w:cs="Arabic Typesetting"/>
                <w:bCs/>
                <w:i/>
                <w:snapToGrid w:val="0"/>
                <w:sz w:val="28"/>
                <w:szCs w:val="28"/>
                <w:rtl/>
              </w:rPr>
              <w:t xml:space="preserve"> الاشتراك</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color w:val="000000"/>
                <w:sz w:val="28"/>
                <w:szCs w:val="28"/>
              </w:rPr>
              <w:t>15/2014</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color w:val="00000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2014</w:t>
            </w:r>
          </w:p>
        </w:tc>
        <w:tc>
          <w:tcPr>
            <w:tcW w:w="143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2014</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i/>
                <w:snapToGrid w:val="0"/>
                <w:sz w:val="28"/>
                <w:szCs w:val="28"/>
                <w:rtl/>
              </w:rPr>
              <w:t>الاشتراك</w:t>
            </w:r>
            <w:r w:rsidRPr="00CC08BD">
              <w:rPr>
                <w:rFonts w:ascii="Arabic Typesetting" w:hAnsi="Arabic Typesetting" w:cs="Arabic Typesetting" w:hint="cs"/>
                <w:b/>
                <w:bCs/>
                <w:i/>
                <w:snapToGrid w:val="0"/>
                <w:sz w:val="28"/>
                <w:szCs w:val="28"/>
                <w:rtl/>
              </w:rPr>
              <w:t xml:space="preserve"> لسنتي</w:t>
            </w:r>
          </w:p>
          <w:p w:rsidR="00884CF0" w:rsidRPr="00CC08BD" w:rsidRDefault="00884CF0" w:rsidP="00862268">
            <w:pPr>
              <w:spacing w:before="60"/>
              <w:jc w:val="center"/>
              <w:rPr>
                <w:rFonts w:ascii="Arabic Typesetting" w:hAnsi="Arabic Typesetting" w:cs="Arabic Typesetting"/>
                <w:b/>
                <w:bCs/>
                <w:snapToGrid w:val="0"/>
                <w:sz w:val="28"/>
                <w:szCs w:val="28"/>
              </w:rPr>
            </w:pPr>
            <w:r>
              <w:rPr>
                <w:rFonts w:ascii="Arabic Typesetting" w:hAnsi="Arabic Typesetting" w:cs="Arabic Typesetting" w:hint="cs"/>
                <w:b/>
                <w:bCs/>
                <w:snapToGrid w:val="0"/>
                <w:sz w:val="28"/>
                <w:szCs w:val="28"/>
                <w:rtl/>
              </w:rPr>
              <w:t>2014/15</w:t>
            </w:r>
          </w:p>
        </w:tc>
      </w:tr>
      <w:tr w:rsidR="00884CF0" w:rsidRPr="000C5ED6" w:rsidTr="00862268">
        <w:trPr>
          <w:trHeight w:val="100"/>
          <w:tblHeader/>
        </w:trPr>
        <w:tc>
          <w:tcPr>
            <w:tcW w:w="2750" w:type="dxa"/>
          </w:tcPr>
          <w:p w:rsidR="00884CF0" w:rsidRPr="00966B0F" w:rsidRDefault="00884CF0" w:rsidP="00862268">
            <w:pPr>
              <w:rPr>
                <w:rFonts w:ascii="Arabic Typesetting" w:hAnsi="Arabic Typesetting" w:cs="Arabic Typesetting"/>
                <w:snapToGrid w:val="0"/>
                <w:color w:val="000000"/>
              </w:rPr>
            </w:pPr>
          </w:p>
        </w:tc>
        <w:tc>
          <w:tcPr>
            <w:tcW w:w="1430" w:type="dxa"/>
          </w:tcPr>
          <w:p w:rsidR="00884CF0" w:rsidRPr="004C7C94" w:rsidRDefault="00884CF0" w:rsidP="00862268">
            <w:pPr>
              <w:jc w:val="center"/>
              <w:rPr>
                <w:rFonts w:ascii="Arabic Typesetting" w:hAnsi="Arabic Typesetting" w:cs="Arabic Typesetting"/>
                <w:snapToGrid w:val="0"/>
                <w:color w:val="000000"/>
                <w:sz w:val="28"/>
                <w:szCs w:val="28"/>
              </w:rPr>
            </w:pPr>
          </w:p>
        </w:tc>
        <w:tc>
          <w:tcPr>
            <w:tcW w:w="121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c>
          <w:tcPr>
            <w:tcW w:w="143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أفغانستان2</w:t>
            </w:r>
          </w:p>
        </w:tc>
        <w:tc>
          <w:tcPr>
            <w:tcW w:w="1430" w:type="dxa"/>
            <w:shd w:val="clear" w:color="auto" w:fill="E6E6E6"/>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i/>
                <w:snapToGrid w:val="0"/>
                <w:color w:val="000000"/>
                <w:sz w:val="28"/>
                <w:szCs w:val="28"/>
                <w:rtl/>
              </w:rPr>
              <w:t>خاء(ثالثا)</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ألبانيا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الجزائر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أندورا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أنغولا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أنتيغوا </w:t>
            </w:r>
            <w:proofErr w:type="spellStart"/>
            <w:r w:rsidRPr="00775AE7">
              <w:rPr>
                <w:rFonts w:ascii="Arabic Typesetting" w:hAnsi="Arabic Typesetting" w:cs="Arabic Typesetting"/>
                <w:snapToGrid w:val="0"/>
                <w:sz w:val="28"/>
                <w:szCs w:val="28"/>
                <w:rtl/>
              </w:rPr>
              <w:t>وبربودا</w:t>
            </w:r>
            <w:proofErr w:type="spellEnd"/>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الأرجنتين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أرمينيا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أستراليا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النمسا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أذربيجان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البهاما</w:t>
            </w:r>
            <w:r w:rsidRPr="00775AE7">
              <w:rPr>
                <w:rFonts w:ascii="Arabic Typesetting" w:hAnsi="Arabic Typesetting" w:cs="Arabic Typesetting"/>
                <w:b/>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البحرين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بنغلاديش</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بربادوس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بيلاروس</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بلجيكا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بليز</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بوتان</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بوليفيا (دولة – متعددة القوميات)</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البوسنة والهرسك</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بوتسوانا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البرازيل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vAlign w:val="center"/>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بروني دار السلام</w:t>
            </w:r>
            <w:r w:rsidRPr="00775AE7">
              <w:rPr>
                <w:rFonts w:ascii="Arabic Typesetting" w:hAnsi="Arabic Typesetting" w:cs="Arabic Typesetting"/>
                <w:snapToGrid w:val="0"/>
                <w:color w:val="000000"/>
                <w:sz w:val="28"/>
                <w:szCs w:val="28"/>
              </w:rPr>
              <w:t xml:space="preserve"> </w:t>
            </w:r>
          </w:p>
        </w:tc>
        <w:tc>
          <w:tcPr>
            <w:tcW w:w="1430" w:type="dxa"/>
            <w:shd w:val="pct15" w:color="auto" w:fill="FFFFFF"/>
            <w:vAlign w:val="center"/>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بلغاريا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بوركينا فاصو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بوروندي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كامبوديا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الكاميرون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الرأس الأخضر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أفريقيا الوسطى</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تشاد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شيلي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الصين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كولومبيا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جزر القمر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الكونغو</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كوستاريكا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كوت ديفوار</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كرواتيا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كوبا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قبرص</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التشيكية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جمهورية كوريا الشعبية الديمقراطية</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الكونغو الديمقراطية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الدانمرك</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جيبوتي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دومينيكا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الجمهورية </w:t>
            </w:r>
            <w:proofErr w:type="spellStart"/>
            <w:r w:rsidRPr="00775AE7">
              <w:rPr>
                <w:rFonts w:ascii="Arabic Typesetting" w:hAnsi="Arabic Typesetting" w:cs="Arabic Typesetting"/>
                <w:snapToGrid w:val="0"/>
                <w:sz w:val="28"/>
                <w:szCs w:val="28"/>
                <w:rtl/>
              </w:rPr>
              <w:t>الدومينيكية</w:t>
            </w:r>
            <w:proofErr w:type="spellEnd"/>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إكوادور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مصر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السلفادور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 الاستوائية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أريتريا2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إستونيا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إثيوبيا2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فيجي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فنلندا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فرنسا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غابون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غامبيا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جورجيا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ألمانيا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اليونان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غرينادا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غواتيمالا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غينيا-بيساو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هايتي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الكرسي الرسولي</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هندوراس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هنغاريا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b/>
                <w:snapToGrid w:val="0"/>
                <w:sz w:val="28"/>
                <w:szCs w:val="28"/>
                <w:rtl/>
              </w:rPr>
              <w:t>إسلندا</w:t>
            </w:r>
            <w:proofErr w:type="spellEnd"/>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الهند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إندونيسيا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إيران (جمهورية – الإسلامية)</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العراق</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إسرائيل</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إيطاليا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جامايكا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اليابان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الأردن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كازاخستان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كينيا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كيريباتي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r w:rsidRPr="000C5ED6">
              <w:rPr>
                <w:rFonts w:ascii="Arial" w:hAnsi="Arial" w:cs="Arial"/>
                <w:snapToGrid w:val="0"/>
                <w:color w:val="000000"/>
                <w:sz w:val="18"/>
                <w:szCs w:val="18"/>
              </w:rPr>
              <w:t xml:space="preserve"> </w:t>
            </w: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الكويت2</w:t>
            </w:r>
          </w:p>
        </w:tc>
        <w:tc>
          <w:tcPr>
            <w:tcW w:w="1430" w:type="dxa"/>
            <w:shd w:val="clear" w:color="auto" w:fill="E6E6E6"/>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قيرغيزستان</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لاو الديمقراطية الشعبية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لاتفيا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لبنان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ليسوتو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ليبيريا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لختنشتاين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ليتوانيا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لكسمبرغ</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مدغشقر</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ملاوي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ماليزيا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الملديف2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مالطة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موريتانيا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موريشيوس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المكسيك</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ميكرونيزيا (ولايات – الموحّدة)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موناكو</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منغوليا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الجبل الأسود</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المغرب</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موزمبيق</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ميانمار2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ناميبيا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نيبال</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هولندا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نيوزيلندا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نيكاراغوا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النيجر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نيجيريا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النرويج</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عمان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باكستان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بنما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بابوا غينيا الجديدة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باراغواي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بيرو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الفلبين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البرتغال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قطر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كوريا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مولدوفا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رومانيا</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الاتحاد الروسي</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رواندا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سانت كيست ونيفس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سانت لوسيا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سانت فنسنت </w:t>
            </w:r>
            <w:proofErr w:type="spellStart"/>
            <w:r w:rsidRPr="00775AE7">
              <w:rPr>
                <w:rFonts w:ascii="Arabic Typesetting" w:hAnsi="Arabic Typesetting" w:cs="Arabic Typesetting"/>
                <w:snapToGrid w:val="0"/>
                <w:sz w:val="28"/>
                <w:szCs w:val="28"/>
                <w:rtl/>
              </w:rPr>
              <w:t>وغيرنادين</w:t>
            </w:r>
            <w:proofErr w:type="spellEnd"/>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ساموا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مرينو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تومي وبرينسيبي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المملكة العربية السعودية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السنغال</w:t>
            </w:r>
          </w:p>
        </w:tc>
        <w:tc>
          <w:tcPr>
            <w:tcW w:w="1430" w:type="dxa"/>
            <w:shd w:val="clear" w:color="auto" w:fill="FFFFFF"/>
          </w:tcPr>
          <w:p w:rsidR="00884CF0" w:rsidRPr="00775AE7" w:rsidRDefault="00884CF0" w:rsidP="00862268">
            <w:pPr>
              <w:jc w:val="center"/>
              <w:rPr>
                <w:rFonts w:ascii="Arabic Typesetting" w:hAnsi="Arabic Typesetting" w:cs="Arabic Typesetting"/>
                <w:i/>
                <w:iCs/>
                <w:snapToGrid w:val="0"/>
                <w:color w:val="000000"/>
                <w:sz w:val="28"/>
                <w:szCs w:val="28"/>
              </w:rPr>
            </w:pPr>
            <w:r w:rsidRPr="00775AE7">
              <w:rPr>
                <w:rFonts w:ascii="Arabic Typesetting" w:hAnsi="Arabic Typesetting" w:cs="Arabic Typesetting"/>
                <w:i/>
                <w:iCs/>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صربيا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سيشيل</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سيراليون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سنغافورة</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سلوفاكيا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سلوفينيا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الصومال2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جنوب أفريقيا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إسبانيا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 xml:space="preserve">سري </w:t>
            </w:r>
            <w:proofErr w:type="spellStart"/>
            <w:r w:rsidRPr="00775AE7">
              <w:rPr>
                <w:rFonts w:ascii="Arabic Typesetting" w:hAnsi="Arabic Typesetting" w:cs="Arabic Typesetting"/>
                <w:snapToGrid w:val="0"/>
                <w:sz w:val="28"/>
                <w:szCs w:val="28"/>
                <w:rtl/>
              </w:rPr>
              <w:t>لانكا</w:t>
            </w:r>
            <w:proofErr w:type="spellEnd"/>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السودان</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سورينام</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سوازيلند</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السويد</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سويسرا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العربية السورية</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طاجيكستان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snapToGrid w:val="0"/>
                <w:sz w:val="28"/>
                <w:szCs w:val="28"/>
                <w:rtl/>
              </w:rPr>
              <w:t>تاليند</w:t>
            </w:r>
            <w:proofErr w:type="spellEnd"/>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مقدونيا اليوغوسلافية السابقة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تونغا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ترينيداد وتوباغو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تونس</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تركمانستان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أوغندا</w:t>
            </w:r>
          </w:p>
        </w:tc>
        <w:tc>
          <w:tcPr>
            <w:tcW w:w="1430" w:type="dxa"/>
            <w:shd w:val="pct15" w:color="auto" w:fill="FFFFFF"/>
          </w:tcPr>
          <w:p w:rsidR="00884CF0" w:rsidRPr="00775AE7" w:rsidRDefault="00884CF0" w:rsidP="00862268">
            <w:pPr>
              <w:keepNext/>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أوكرانيا</w:t>
            </w:r>
          </w:p>
        </w:tc>
        <w:tc>
          <w:tcPr>
            <w:tcW w:w="1430" w:type="dxa"/>
            <w:shd w:val="clear" w:color="auto" w:fill="FFFFFF"/>
          </w:tcPr>
          <w:p w:rsidR="00884CF0" w:rsidRPr="00775AE7" w:rsidRDefault="00884CF0" w:rsidP="00862268">
            <w:pPr>
              <w:keepNext/>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الإمارات العربية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المملكة المتحدة</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تنزانيا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الولايات المتحدة الأمريكية</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أوروغواي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أوزبكستان</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فانواتو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 xml:space="preserve">فنزويلا (جمهورية - </w:t>
            </w:r>
            <w:proofErr w:type="spellStart"/>
            <w:r w:rsidRPr="00775AE7">
              <w:rPr>
                <w:rFonts w:ascii="Arabic Typesetting" w:hAnsi="Arabic Typesetting" w:cs="Arabic Typesetting"/>
                <w:b/>
                <w:snapToGrid w:val="0"/>
                <w:sz w:val="28"/>
                <w:szCs w:val="28"/>
                <w:rtl/>
              </w:rPr>
              <w:t>البوليفارية</w:t>
            </w:r>
            <w:proofErr w:type="spellEnd"/>
            <w:r w:rsidRPr="00775AE7">
              <w:rPr>
                <w:rFonts w:ascii="Arabic Typesetting" w:hAnsi="Arabic Typesetting" w:cs="Arabic Typesetting"/>
                <w:b/>
                <w:snapToGrid w:val="0"/>
                <w:sz w:val="28"/>
                <w:szCs w:val="28"/>
                <w:rtl/>
              </w:rPr>
              <w:t>)</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proofErr w:type="spellStart"/>
            <w:r w:rsidRPr="00775AE7">
              <w:rPr>
                <w:rFonts w:ascii="Arabic Typesetting" w:hAnsi="Arabic Typesetting" w:cs="Arabic Typesetting"/>
                <w:snapToGrid w:val="0"/>
                <w:sz w:val="28"/>
                <w:szCs w:val="28"/>
                <w:rtl/>
              </w:rPr>
              <w:t>فييت</w:t>
            </w:r>
            <w:proofErr w:type="spellEnd"/>
            <w:r w:rsidRPr="00775AE7">
              <w:rPr>
                <w:rFonts w:ascii="Arabic Typesetting" w:hAnsi="Arabic Typesetting" w:cs="Arabic Typesetting"/>
                <w:snapToGrid w:val="0"/>
                <w:sz w:val="28"/>
                <w:szCs w:val="28"/>
                <w:rtl/>
              </w:rPr>
              <w:t xml:space="preserve"> نام</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اليمن</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زامبيا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زمبابوي</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6D436B" w:rsidRDefault="00884CF0" w:rsidP="00862268">
            <w:pPr>
              <w:rPr>
                <w:rFonts w:ascii="Arabic Typesetting" w:hAnsi="Arabic Typesetting" w:cs="Arabic Typesetting"/>
                <w:bCs/>
                <w:snapToGrid w:val="0"/>
                <w:sz w:val="28"/>
                <w:szCs w:val="28"/>
                <w:vertAlign w:val="superscript"/>
              </w:rPr>
            </w:pPr>
            <w:r w:rsidRPr="006D436B">
              <w:rPr>
                <w:rFonts w:ascii="Arabic Typesetting" w:hAnsi="Arabic Typesetting" w:cs="Arabic Typesetting"/>
                <w:bCs/>
                <w:snapToGrid w:val="0"/>
                <w:sz w:val="28"/>
                <w:szCs w:val="28"/>
                <w:rtl/>
              </w:rPr>
              <w:t>مجموع الاشتراكات</w:t>
            </w:r>
            <w:r w:rsidRPr="006D436B">
              <w:rPr>
                <w:rFonts w:ascii="Arabic Typesetting" w:hAnsi="Arabic Typesetting" w:cs="Arabic Typesetting"/>
                <w:bCs/>
                <w:snapToGrid w:val="0"/>
                <w:sz w:val="28"/>
                <w:szCs w:val="28"/>
              </w:rPr>
              <w:t xml:space="preserve"> </w:t>
            </w:r>
          </w:p>
        </w:tc>
        <w:tc>
          <w:tcPr>
            <w:tcW w:w="1430" w:type="dxa"/>
            <w:shd w:val="pct15" w:color="auto" w:fill="FFFFFF"/>
          </w:tcPr>
          <w:p w:rsidR="00884CF0" w:rsidRPr="00775AE7" w:rsidRDefault="00884CF0" w:rsidP="00862268">
            <w:pPr>
              <w:jc w:val="right"/>
              <w:rPr>
                <w:rFonts w:ascii="Arabic Typesetting" w:hAnsi="Arabic Typesetting" w:cs="Arabic Typesetting"/>
                <w:b/>
                <w:snapToGrid w:val="0"/>
                <w:sz w:val="28"/>
                <w:szCs w:val="28"/>
              </w:rPr>
            </w:pPr>
          </w:p>
        </w:tc>
        <w:tc>
          <w:tcPr>
            <w:tcW w:w="1210" w:type="dxa"/>
            <w:shd w:val="pct15" w:color="auto" w:fill="FFFFFF"/>
          </w:tcPr>
          <w:p w:rsidR="00884CF0" w:rsidRPr="000C5ED6" w:rsidRDefault="00884CF0" w:rsidP="00862268">
            <w:pPr>
              <w:rPr>
                <w:rFonts w:ascii="Arial" w:hAnsi="Arial" w:cs="Arial"/>
                <w:b/>
                <w:snapToGrid w:val="0"/>
                <w:sz w:val="18"/>
                <w:szCs w:val="18"/>
              </w:rPr>
            </w:pP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43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35,167,028</w:t>
            </w:r>
          </w:p>
        </w:tc>
      </w:tr>
    </w:tbl>
    <w:p w:rsidR="00884CF0" w:rsidRPr="00FA65F8" w:rsidRDefault="00884CF0" w:rsidP="00862268">
      <w:pPr>
        <w:spacing w:line="300" w:lineRule="exact"/>
        <w:ind w:left="425" w:hanging="425"/>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1</w:t>
      </w:r>
      <w:r w:rsidRPr="00FA65F8">
        <w:rPr>
          <w:rFonts w:ascii="Arabic Typesetting" w:hAnsi="Arabic Typesetting" w:cs="Arabic Typesetting"/>
          <w:sz w:val="30"/>
          <w:szCs w:val="30"/>
          <w:rtl/>
          <w:lang w:bidi="ar-SA"/>
        </w:rPr>
        <w:tab/>
      </w:r>
      <w:r>
        <w:rPr>
          <w:rFonts w:ascii="Arabic Typesetting" w:hAnsi="Arabic Typesetting" w:cs="Arabic Typesetting" w:hint="cs"/>
          <w:sz w:val="30"/>
          <w:szCs w:val="30"/>
          <w:rtl/>
          <w:lang w:bidi="ar-SA"/>
        </w:rPr>
        <w:t>تظل قيمة الوحدة</w:t>
      </w:r>
      <w:r w:rsidRPr="00FA65F8">
        <w:rPr>
          <w:rFonts w:ascii="Arabic Typesetting" w:hAnsi="Arabic Typesetting" w:cs="Arabic Typesetting" w:hint="cs"/>
          <w:sz w:val="30"/>
          <w:szCs w:val="30"/>
          <w:rtl/>
          <w:lang w:bidi="ar-SA"/>
        </w:rPr>
        <w:t xml:space="preserve"> </w:t>
      </w:r>
      <w:r w:rsidRPr="00FA65F8">
        <w:rPr>
          <w:rFonts w:ascii="Arabic Typesetting" w:hAnsi="Arabic Typesetting" w:cs="Arabic Typesetting"/>
          <w:sz w:val="30"/>
          <w:szCs w:val="30"/>
          <w:rtl/>
          <w:lang w:bidi="ar-SA"/>
        </w:rPr>
        <w:t xml:space="preserve">لسنة </w:t>
      </w:r>
      <w:r w:rsidRPr="00FA65F8">
        <w:rPr>
          <w:rFonts w:ascii="Arabic Typesetting" w:hAnsi="Arabic Typesetting" w:cs="Arabic Typesetting" w:hint="cs"/>
          <w:sz w:val="30"/>
          <w:szCs w:val="30"/>
          <w:rtl/>
          <w:lang w:bidi="ar-SA"/>
        </w:rPr>
        <w:t>2014</w:t>
      </w:r>
      <w:r w:rsidRPr="00FA65F8">
        <w:rPr>
          <w:rFonts w:ascii="Arabic Typesetting" w:hAnsi="Arabic Typesetting" w:cs="Arabic Typesetting"/>
          <w:sz w:val="30"/>
          <w:szCs w:val="30"/>
          <w:rtl/>
          <w:lang w:bidi="ar-SA"/>
        </w:rPr>
        <w:t xml:space="preserve"> وسنة </w:t>
      </w:r>
      <w:r w:rsidRPr="00FA65F8">
        <w:rPr>
          <w:rFonts w:ascii="Arabic Typesetting" w:hAnsi="Arabic Typesetting" w:cs="Arabic Typesetting" w:hint="cs"/>
          <w:sz w:val="30"/>
          <w:szCs w:val="30"/>
          <w:rtl/>
          <w:lang w:bidi="ar-SA"/>
        </w:rPr>
        <w:t xml:space="preserve">2015 </w:t>
      </w:r>
      <w:r w:rsidRPr="005C4EB2">
        <w:rPr>
          <w:rFonts w:ascii="Arabic Typesetting" w:hAnsi="Arabic Typesetting" w:cs="Arabic Typesetting"/>
          <w:sz w:val="30"/>
          <w:szCs w:val="30"/>
          <w:rtl/>
          <w:lang w:bidi="ar-SA"/>
        </w:rPr>
        <w:t>دون تغيير مقارنة بسنتي 2012 و2013  وتبلغ 579 45 فرنكا سويسريا</w:t>
      </w:r>
    </w:p>
    <w:p w:rsidR="00884CF0" w:rsidRPr="00FA65F8" w:rsidRDefault="00884CF0" w:rsidP="00862268">
      <w:pPr>
        <w:spacing w:line="300" w:lineRule="exact"/>
        <w:ind w:left="423" w:hanging="423"/>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2</w:t>
      </w:r>
      <w:r w:rsidRPr="00FA65F8">
        <w:rPr>
          <w:rFonts w:ascii="Arabic Typesetting" w:hAnsi="Arabic Typesetting" w:cs="Arabic Typesetting"/>
          <w:sz w:val="30"/>
          <w:szCs w:val="30"/>
          <w:rtl/>
          <w:lang w:bidi="ar-SA"/>
        </w:rPr>
        <w:tab/>
        <w:t>الدول الأعضاء في الويبو وغير الأعضاء في أيٍّ من الاتحادات.</w:t>
      </w:r>
    </w:p>
    <w:p w:rsidR="00884CF0"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sectPr w:rsidR="00884CF0" w:rsidSect="00862268">
          <w:headerReference w:type="default" r:id="rId243"/>
          <w:footerReference w:type="first" r:id="rId244"/>
          <w:pgSz w:w="11906" w:h="16838" w:code="9"/>
          <w:pgMar w:top="567" w:right="1418" w:bottom="1418" w:left="851" w:header="510" w:footer="1021" w:gutter="0"/>
          <w:cols w:space="720"/>
          <w:bidi/>
          <w:rtlGutter/>
        </w:sectPr>
      </w:pPr>
    </w:p>
    <w:p w:rsidR="00884CF0" w:rsidRPr="005805A9" w:rsidRDefault="00884CF0" w:rsidP="0033077D">
      <w:pPr>
        <w:pStyle w:val="Heading3"/>
        <w:rPr>
          <w:rFonts w:ascii="Arabic Typesetting" w:hAnsi="Arabic Typesetting" w:cs="Arabic Typesetting"/>
          <w:b w:val="0"/>
          <w:bCs w:val="0"/>
          <w:sz w:val="38"/>
          <w:szCs w:val="38"/>
          <w:rtl/>
          <w:lang w:val="fr-CH" w:bidi="ar-SA"/>
        </w:rPr>
      </w:pPr>
      <w:bookmarkStart w:id="82" w:name="_Toc358744822"/>
      <w:bookmarkStart w:id="83" w:name="_Toc358745268"/>
      <w:r w:rsidRPr="005805A9">
        <w:rPr>
          <w:rFonts w:ascii="Arabic Typesetting" w:hAnsi="Arabic Typesetting" w:cs="Arabic Typesetting"/>
          <w:sz w:val="38"/>
          <w:szCs w:val="38"/>
          <w:rtl/>
          <w:lang w:val="fr-CH" w:bidi="ar-SA"/>
        </w:rPr>
        <w:t>الملحق باء</w:t>
      </w:r>
      <w:bookmarkEnd w:id="82"/>
      <w:bookmarkEnd w:id="83"/>
    </w:p>
    <w:p w:rsidR="00884CF0" w:rsidRPr="00C91A83" w:rsidRDefault="00884CF0" w:rsidP="0033077D">
      <w:pPr>
        <w:pStyle w:val="Heading3"/>
        <w:rPr>
          <w:rFonts w:ascii="Arabic Typesetting" w:hAnsi="Arabic Typesetting" w:cs="Arabic Typesetting"/>
          <w:b w:val="0"/>
          <w:bCs w:val="0"/>
          <w:sz w:val="38"/>
          <w:szCs w:val="38"/>
          <w:rtl/>
          <w:lang w:val="fr-CH" w:bidi="ar-SA"/>
        </w:rPr>
      </w:pPr>
      <w:bookmarkStart w:id="84" w:name="_Toc358745269"/>
      <w:r w:rsidRPr="00C91A83">
        <w:rPr>
          <w:rFonts w:ascii="Arabic Typesetting" w:hAnsi="Arabic Typesetting" w:cs="Arabic Typesetting"/>
          <w:sz w:val="38"/>
          <w:szCs w:val="38"/>
          <w:rtl/>
          <w:lang w:val="fr-CH" w:bidi="ar-SA"/>
        </w:rPr>
        <w:t>تعريف أبواب الميزانية</w:t>
      </w:r>
      <w:bookmarkEnd w:id="84"/>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مصادر الإيرادات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الاشتراكات:</w:t>
      </w:r>
      <w:r w:rsidRPr="00FB1F82">
        <w:rPr>
          <w:sz w:val="34"/>
          <w:szCs w:val="34"/>
          <w:rtl/>
          <w:lang w:val="fr-CH"/>
        </w:rPr>
        <w:t xml:space="preserve">  اشتراكات الدول الأعضاء المقدمة إلى المنظمة بناء على النظام أحادي الاشتراكات.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الرسوم:</w:t>
      </w:r>
      <w:r w:rsidRPr="00FB1F82">
        <w:rPr>
          <w:sz w:val="34"/>
          <w:szCs w:val="34"/>
          <w:rtl/>
          <w:lang w:val="fr-CH"/>
        </w:rPr>
        <w:t xml:space="preserve">  الرسوم المدفوعة للمكتب الدولي بناء على نظام معاهدة التعاون بشأن البراءات </w:t>
      </w:r>
      <w:r w:rsidRPr="00FB1F82">
        <w:rPr>
          <w:rFonts w:hint="cs"/>
          <w:sz w:val="34"/>
          <w:szCs w:val="34"/>
          <w:rtl/>
          <w:lang w:val="fr-CH"/>
        </w:rPr>
        <w:t xml:space="preserve">وأنظمة </w:t>
      </w:r>
      <w:r w:rsidRPr="00FB1F82">
        <w:rPr>
          <w:sz w:val="34"/>
          <w:szCs w:val="34"/>
          <w:rtl/>
          <w:lang w:val="fr-CH"/>
        </w:rPr>
        <w:t>مدريد ولاهاي ولشبونة.</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التحكيم:</w:t>
      </w:r>
      <w:r w:rsidRPr="00FB1F82">
        <w:rPr>
          <w:rFonts w:hint="cs"/>
          <w:sz w:val="34"/>
          <w:szCs w:val="34"/>
          <w:rtl/>
          <w:lang w:val="fr-CH"/>
        </w:rPr>
        <w:t xml:space="preserve">  </w:t>
      </w:r>
      <w:r w:rsidRPr="00FB1F82">
        <w:rPr>
          <w:sz w:val="34"/>
          <w:szCs w:val="34"/>
          <w:rtl/>
          <w:lang w:val="fr-CH"/>
        </w:rPr>
        <w:t>رسوم التحكيم في المنازعات المتعلقة بأسماء الحقول</w:t>
      </w:r>
      <w:r w:rsidRPr="00FB1F82">
        <w:rPr>
          <w:rFonts w:hint="cs"/>
          <w:sz w:val="34"/>
          <w:szCs w:val="34"/>
          <w:rtl/>
          <w:lang w:val="fr-CH"/>
        </w:rPr>
        <w:t>، ورسوم التسجيل للمشاركة في اجتماعات مركز الويبو للتحكيم والوساطة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الفوائد:</w:t>
      </w:r>
      <w:r w:rsidRPr="00FB1F82">
        <w:rPr>
          <w:sz w:val="34"/>
          <w:szCs w:val="34"/>
          <w:rtl/>
          <w:lang w:val="fr-CH"/>
        </w:rPr>
        <w:t xml:space="preserve">  الإيرادات المحصلة من الفوائد على الأموال المودعة.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المنشورات:</w:t>
      </w:r>
      <w:r w:rsidRPr="00FB1F82">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 xml:space="preserve">الإيرادات </w:t>
      </w:r>
      <w:r w:rsidRPr="00FB1F82">
        <w:rPr>
          <w:rFonts w:hint="cs"/>
          <w:b/>
          <w:bCs/>
          <w:i/>
          <w:iCs/>
          <w:sz w:val="34"/>
          <w:szCs w:val="34"/>
          <w:rtl/>
          <w:lang w:val="fr-CH"/>
        </w:rPr>
        <w:t>النثرية</w:t>
      </w:r>
      <w:r w:rsidRPr="00FB1F82">
        <w:rPr>
          <w:b/>
          <w:bCs/>
          <w:i/>
          <w:iCs/>
          <w:sz w:val="34"/>
          <w:szCs w:val="34"/>
          <w:rtl/>
          <w:lang w:val="fr-CH"/>
        </w:rPr>
        <w:t>:</w:t>
      </w:r>
      <w:r w:rsidRPr="00FB1F82">
        <w:rPr>
          <w:sz w:val="34"/>
          <w:szCs w:val="34"/>
          <w:rtl/>
          <w:lang w:val="fr-CH"/>
        </w:rPr>
        <w:t xml:space="preserve">  رسوم التسجيل </w:t>
      </w:r>
      <w:r w:rsidRPr="00FB1F82">
        <w:rPr>
          <w:rFonts w:hint="cs"/>
          <w:sz w:val="34"/>
          <w:szCs w:val="34"/>
          <w:rtl/>
          <w:lang w:val="fr-CH"/>
        </w:rPr>
        <w:t xml:space="preserve">للمشاركة في </w:t>
      </w:r>
      <w:r w:rsidRPr="00FB1F82">
        <w:rPr>
          <w:sz w:val="34"/>
          <w:szCs w:val="34"/>
          <w:rtl/>
          <w:lang w:val="fr-CH"/>
        </w:rPr>
        <w:t xml:space="preserve">المؤتمرات والدورات التدريبية وتكاليف الدعم فيما يتعلق بأنشطة الويبو الخارجة عن الميزانية والممولة من برنامج الأمم المتحدة الإنمائي وبالأموال الاستئمانية، وتسويات المحاسبة (الجانب الدائن) المتعلقة بالسنوات السابقة وتسويات سعر الصرف (الجانب الدائن) وتأجير مباني الويبو ومدفوعات </w:t>
      </w:r>
      <w:proofErr w:type="spellStart"/>
      <w:r w:rsidRPr="00FB1F82">
        <w:rPr>
          <w:sz w:val="34"/>
          <w:szCs w:val="34"/>
          <w:rtl/>
          <w:lang w:val="fr-CH"/>
        </w:rPr>
        <w:t>الأوبوف</w:t>
      </w:r>
      <w:proofErr w:type="spellEnd"/>
      <w:r w:rsidRPr="00FB1F82">
        <w:rPr>
          <w:sz w:val="34"/>
          <w:szCs w:val="34"/>
          <w:rtl/>
          <w:lang w:val="fr-CH"/>
        </w:rPr>
        <w:t xml:space="preserve"> إلى الويبو مقابل خدمات الدعم الإداري.</w:t>
      </w:r>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أغراض الإنفاق</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الموارد البشرية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الوظائف:</w:t>
      </w:r>
      <w:r w:rsidRPr="00FB1F82">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 xml:space="preserve">الموظفون </w:t>
      </w:r>
      <w:r w:rsidRPr="00FB1F82">
        <w:rPr>
          <w:b/>
          <w:bCs/>
          <w:i/>
          <w:iCs/>
          <w:sz w:val="34"/>
          <w:szCs w:val="34"/>
          <w:rtl/>
          <w:lang w:val="fr-CH"/>
        </w:rPr>
        <w:t>المؤقتون:</w:t>
      </w:r>
      <w:r w:rsidRPr="00FB1F82">
        <w:rPr>
          <w:sz w:val="34"/>
          <w:szCs w:val="34"/>
          <w:rtl/>
          <w:lang w:val="fr-CH"/>
        </w:rPr>
        <w:t xml:space="preserve">  الأجور والعلاوات المدفوعة </w:t>
      </w:r>
      <w:r w:rsidRPr="00FB1F82">
        <w:rPr>
          <w:rFonts w:hint="cs"/>
          <w:sz w:val="34"/>
          <w:szCs w:val="34"/>
          <w:rtl/>
          <w:lang w:val="fr-CH"/>
        </w:rPr>
        <w:t xml:space="preserve">للعاملين </w:t>
      </w:r>
      <w:r w:rsidRPr="00FB1F82">
        <w:rPr>
          <w:sz w:val="34"/>
          <w:szCs w:val="34"/>
          <w:rtl/>
          <w:lang w:val="fr-CH"/>
        </w:rPr>
        <w:t xml:space="preserve">بعقود </w:t>
      </w:r>
      <w:r w:rsidRPr="00FB1F82">
        <w:rPr>
          <w:rFonts w:hint="cs"/>
          <w:sz w:val="34"/>
          <w:szCs w:val="34"/>
          <w:rtl/>
          <w:lang w:val="fr-CH"/>
        </w:rPr>
        <w:t>مؤقتة في الفئة المهنية وفي فئة الخدمات العامة</w:t>
      </w:r>
      <w:r w:rsidRPr="00FB1F82">
        <w:rPr>
          <w:sz w:val="34"/>
          <w:szCs w:val="34"/>
          <w:rtl/>
          <w:lang w:val="fr-CH"/>
        </w:rPr>
        <w:t>.</w:t>
      </w:r>
    </w:p>
    <w:p w:rsidR="00884CF0" w:rsidRPr="00FB1F82" w:rsidRDefault="00884CF0" w:rsidP="00862268">
      <w:pPr>
        <w:pStyle w:val="NormalParaAR"/>
        <w:spacing w:after="120" w:line="340" w:lineRule="exact"/>
        <w:ind w:left="565"/>
        <w:rPr>
          <w:b/>
          <w:bCs/>
          <w:i/>
          <w:iCs/>
          <w:sz w:val="34"/>
          <w:szCs w:val="34"/>
          <w:rtl/>
          <w:lang w:val="fr-CH"/>
        </w:rPr>
      </w:pPr>
      <w:r w:rsidRPr="00FB1F82">
        <w:rPr>
          <w:rFonts w:hint="cs"/>
          <w:b/>
          <w:bCs/>
          <w:i/>
          <w:iCs/>
          <w:sz w:val="34"/>
          <w:szCs w:val="34"/>
          <w:rtl/>
          <w:lang w:val="fr-CH"/>
        </w:rPr>
        <w:t xml:space="preserve">تكاليف أخرى للموظفين: </w:t>
      </w:r>
      <w:r w:rsidRPr="00FB1F82">
        <w:rPr>
          <w:rFonts w:hint="cs"/>
          <w:i/>
          <w:iCs/>
          <w:sz w:val="34"/>
          <w:szCs w:val="34"/>
          <w:rtl/>
          <w:lang w:val="fr-CH"/>
        </w:rPr>
        <w:t xml:space="preserve"> مخصصات التأمين ضد حوادث العمل، وصناديق المعاشات التقاعدية المغلقة وتكاليف التقاضي</w:t>
      </w:r>
    </w:p>
    <w:p w:rsidR="00884CF0" w:rsidRPr="00FB1F82" w:rsidRDefault="00884CF0" w:rsidP="00862268">
      <w:pPr>
        <w:pStyle w:val="NormalParaAR"/>
        <w:spacing w:after="120" w:line="340" w:lineRule="exact"/>
        <w:rPr>
          <w:b/>
          <w:bCs/>
          <w:sz w:val="34"/>
          <w:szCs w:val="34"/>
          <w:rtl/>
          <w:lang w:val="fr-CH"/>
        </w:rPr>
      </w:pPr>
      <w:r w:rsidRPr="00FB1F82">
        <w:rPr>
          <w:rFonts w:hint="cs"/>
          <w:b/>
          <w:bCs/>
          <w:sz w:val="34"/>
          <w:szCs w:val="34"/>
          <w:rtl/>
          <w:lang w:val="fr-CH"/>
        </w:rPr>
        <w:t>موارد خلاف الموظفين</w:t>
      </w:r>
    </w:p>
    <w:p w:rsidR="00884CF0" w:rsidRPr="00FB1F82" w:rsidRDefault="00884CF0" w:rsidP="00862268">
      <w:pPr>
        <w:pStyle w:val="NormalParaAR"/>
        <w:keepNext/>
        <w:spacing w:after="120" w:line="340" w:lineRule="exact"/>
        <w:rPr>
          <w:b/>
          <w:bCs/>
          <w:sz w:val="34"/>
          <w:szCs w:val="34"/>
          <w:rtl/>
          <w:lang w:val="fr-CH"/>
        </w:rPr>
      </w:pPr>
      <w:r w:rsidRPr="00FB1F82">
        <w:rPr>
          <w:rFonts w:hint="cs"/>
          <w:b/>
          <w:bCs/>
          <w:sz w:val="34"/>
          <w:szCs w:val="34"/>
          <w:rtl/>
          <w:lang w:val="fr-CH"/>
        </w:rPr>
        <w:t>المتدربون ومنح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المتدربون</w:t>
      </w:r>
      <w:r w:rsidRPr="00FB1F82">
        <w:rPr>
          <w:rFonts w:ascii="Arabic Typesetting" w:hAnsi="Arabic Typesetting" w:cs="Arabic Typesetting" w:hint="cs"/>
          <w:sz w:val="34"/>
          <w:szCs w:val="34"/>
          <w:rtl/>
          <w:lang w:val="fr-CH"/>
        </w:rPr>
        <w:t xml:space="preserve">:  </w:t>
      </w:r>
      <w:r w:rsidRPr="00FB1F82">
        <w:rPr>
          <w:rFonts w:ascii="Arabic Typesetting" w:hAnsi="Arabic Typesetting" w:cs="Arabic Typesetting"/>
          <w:sz w:val="34"/>
          <w:szCs w:val="34"/>
          <w:rtl/>
          <w:lang w:val="fr-CH"/>
        </w:rPr>
        <w:t>الأجور والعلاوات المدفوعة للمتدربين في المقرّ.</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منح الويبو</w:t>
      </w:r>
      <w:r w:rsidRPr="00FB1F82">
        <w:rPr>
          <w:rFonts w:ascii="Arabic Typesetting" w:hAnsi="Arabic Typesetting" w:cs="Arabic Typesetting" w:hint="cs"/>
          <w:sz w:val="34"/>
          <w:szCs w:val="34"/>
          <w:rtl/>
          <w:lang w:val="fr-CH"/>
        </w:rPr>
        <w:t>:  النفقات المتعلقة بأنشطة التدريب التي تقدم في إطارها منح نقدية للأفراد المؤهلين لأغراض تحقيق أهداف تعليمية خاصة.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الأسفار والمنح الدراسية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مهمات الموظفين:</w:t>
      </w:r>
      <w:r w:rsidRPr="00FB1F82">
        <w:rPr>
          <w:rFonts w:ascii="Arabic Typesetting" w:hAnsi="Arabic Typesetting" w:cs="Arabic Typesetting"/>
          <w:sz w:val="34"/>
          <w:szCs w:val="34"/>
          <w:rtl/>
          <w:lang w:val="fr-CH"/>
        </w:rPr>
        <w:t xml:space="preserve">  مصروفات السفر وبدل الإقامة اليومي </w:t>
      </w:r>
      <w:r w:rsidRPr="00FB1F82">
        <w:rPr>
          <w:rFonts w:ascii="Arabic Typesetting" w:hAnsi="Arabic Typesetting" w:cs="Arabic Typesetting" w:hint="cs"/>
          <w:sz w:val="34"/>
          <w:szCs w:val="34"/>
          <w:rtl/>
          <w:lang w:val="fr-CH"/>
        </w:rPr>
        <w:t xml:space="preserve">لجميع الموظفين </w:t>
      </w:r>
      <w:r w:rsidRPr="00FB1F82">
        <w:rPr>
          <w:rFonts w:ascii="Arabic Typesetting" w:hAnsi="Arabic Typesetting" w:cs="Arabic Typesetting"/>
          <w:sz w:val="34"/>
          <w:szCs w:val="34"/>
          <w:rtl/>
          <w:lang w:val="fr-CH"/>
        </w:rPr>
        <w:t>المكلّفين بمهمات 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أسفار الغير:</w:t>
      </w:r>
      <w:r w:rsidRPr="00FB1F82">
        <w:rPr>
          <w:rFonts w:ascii="Arabic Typesetting" w:hAnsi="Arabic Typesetting" w:cs="Arabic Typesetting"/>
          <w:sz w:val="34"/>
          <w:szCs w:val="34"/>
          <w:rtl/>
          <w:lang w:val="fr-CH"/>
        </w:rPr>
        <w:t xml:space="preserve">  مصروفات السفر وبدل الإقامة اليومي لل</w:t>
      </w:r>
      <w:r w:rsidRPr="00FB1F82">
        <w:rPr>
          <w:rFonts w:ascii="Arabic Typesetting" w:hAnsi="Arabic Typesetting" w:cs="Arabic Typesetting" w:hint="cs"/>
          <w:sz w:val="34"/>
          <w:szCs w:val="34"/>
          <w:rtl/>
          <w:lang w:val="fr-CH"/>
        </w:rPr>
        <w:t>غير، بما فيها تكاليف السفر لل</w:t>
      </w:r>
      <w:r w:rsidRPr="00FB1F82">
        <w:rPr>
          <w:rFonts w:ascii="Arabic Typesetting" w:hAnsi="Arabic Typesetting" w:cs="Arabic Typesetting"/>
          <w:sz w:val="34"/>
          <w:szCs w:val="34"/>
          <w:rtl/>
          <w:lang w:val="fr-CH"/>
        </w:rPr>
        <w:t xml:space="preserve">مسؤولين الحكوميين والمشاركين </w:t>
      </w:r>
      <w:r w:rsidRPr="00FB1F82">
        <w:rPr>
          <w:rFonts w:ascii="Arabic Typesetting" w:hAnsi="Arabic Typesetting" w:cs="Arabic Typesetting" w:hint="cs"/>
          <w:sz w:val="34"/>
          <w:szCs w:val="34"/>
          <w:rtl/>
          <w:lang w:val="fr-CH"/>
        </w:rPr>
        <w:t xml:space="preserve">والمحاضرين المشاركين </w:t>
      </w:r>
      <w:r w:rsidRPr="00FB1F82">
        <w:rPr>
          <w:rFonts w:ascii="Arabic Typesetting" w:hAnsi="Arabic Typesetting" w:cs="Arabic Typesetting"/>
          <w:sz w:val="34"/>
          <w:szCs w:val="34"/>
          <w:rtl/>
          <w:lang w:val="fr-CH"/>
        </w:rPr>
        <w:t>في الاجتماعات التي ترعاها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المنح الدراسية:</w:t>
      </w:r>
      <w:r w:rsidRPr="00FB1F82">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FB1F82">
        <w:rPr>
          <w:rFonts w:ascii="Arabic Typesetting" w:hAnsi="Arabic Typesetting" w:cs="Arabic Typesetting" w:hint="cs"/>
          <w:sz w:val="34"/>
          <w:szCs w:val="34"/>
          <w:rtl/>
          <w:lang w:val="fr-CH"/>
        </w:rPr>
        <w:t xml:space="preserve">الدورات </w:t>
      </w:r>
      <w:r w:rsidRPr="00FB1F82">
        <w:rPr>
          <w:rFonts w:ascii="Arabic Typesetting" w:hAnsi="Arabic Typesetting" w:cs="Arabic Typesetting"/>
          <w:sz w:val="34"/>
          <w:szCs w:val="34"/>
          <w:rtl/>
          <w:lang w:val="fr-CH"/>
        </w:rPr>
        <w:t>والندوات والبرامج المدعومة بالمنح الدراسية.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الخدمات التعاقدية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المؤتمرات:</w:t>
      </w:r>
      <w:r w:rsidRPr="00FB1F82">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FB1F82">
        <w:rPr>
          <w:rFonts w:ascii="Arabic Typesetting" w:hAnsi="Arabic Typesetting" w:cs="Arabic Typesetting" w:hint="cs"/>
          <w:sz w:val="34"/>
          <w:szCs w:val="34"/>
          <w:rtl/>
          <w:lang w:val="fr-CH"/>
        </w:rPr>
        <w:t>والمرطبات</w:t>
      </w:r>
      <w:r w:rsidRPr="00FB1F82">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النش</w:t>
      </w:r>
      <w:r w:rsidRPr="00FB1F82">
        <w:rPr>
          <w:rFonts w:ascii="Arabic Typesetting" w:hAnsi="Arabic Typesetting" w:cs="Arabic Typesetting" w:hint="cs"/>
          <w:b/>
          <w:bCs/>
          <w:i/>
          <w:iCs/>
          <w:sz w:val="34"/>
          <w:szCs w:val="34"/>
          <w:rtl/>
          <w:lang w:val="fr-CH"/>
        </w:rPr>
        <w:t>ر:</w:t>
      </w:r>
      <w:r w:rsidRPr="00FB1F82">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FB1F82">
        <w:rPr>
          <w:rFonts w:ascii="Arabic Typesetting" w:hAnsi="Arabic Typesetting" w:cs="Arabic Typesetting" w:hint="cs"/>
          <w:sz w:val="34"/>
          <w:szCs w:val="34"/>
          <w:rtl/>
          <w:lang w:val="fr-CH"/>
        </w:rPr>
        <w:t>ممغنطة</w:t>
      </w:r>
      <w:r w:rsidRPr="00FB1F82">
        <w:rPr>
          <w:rFonts w:ascii="Arabic Typesetting" w:hAnsi="Arabic Typesetting" w:cs="Arabic Typesetting"/>
          <w:sz w:val="34"/>
          <w:szCs w:val="34"/>
          <w:rtl/>
          <w:lang w:val="fr-CH"/>
        </w:rPr>
        <w:t xml:space="preserve"> وسائر أشكال النشر الإلكتروني.</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الخدمات التعاقدية الفردية</w:t>
      </w:r>
      <w:r w:rsidRPr="00FB1F82">
        <w:rPr>
          <w:rFonts w:ascii="Arabic Typesetting" w:hAnsi="Arabic Typesetting" w:cs="Arabic Typesetting"/>
          <w:b/>
          <w:bCs/>
          <w:i/>
          <w:iCs/>
          <w:sz w:val="34"/>
          <w:szCs w:val="34"/>
          <w:rtl/>
          <w:lang w:val="fr-CH"/>
        </w:rPr>
        <w:t>:</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الأجور المدفوعة لقاء الخدمات التعاقدية الفردية.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خدمات تعاقدية أخرى:</w:t>
      </w:r>
      <w:r w:rsidRPr="00FB1F82">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مصروفات التشغيل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المباني والصيانة:</w:t>
      </w:r>
      <w:r w:rsidRPr="00FB1F82">
        <w:rPr>
          <w:rFonts w:ascii="Arabic Typesetting" w:hAnsi="Arabic Typesetting" w:cs="Arabic Typesetting"/>
          <w:sz w:val="34"/>
          <w:szCs w:val="34"/>
          <w:rtl/>
          <w:lang w:val="fr-CH"/>
        </w:rPr>
        <w:t xml:space="preserve">  اقتناء أماكن العمل واستئجار أماكن عمل أخرى وتحسينها وصيانتها واستئجار الأجهزة والمعدات والأثاث أو صيانتها وتغطية القرض للبناء الجديد وتكاليف الخبراء الاستشاريين الخارجيين لإدارة أعمال البناء الجديد.</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 xml:space="preserve">الاتصالات:  </w:t>
      </w:r>
      <w:r w:rsidRPr="00FB1F82">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FB1F82">
        <w:rPr>
          <w:rFonts w:ascii="Arabic Typesetting" w:hAnsi="Arabic Typesetting" w:cs="Arabic Typesetting" w:hint="cs"/>
          <w:sz w:val="34"/>
          <w:szCs w:val="34"/>
          <w:rtl/>
          <w:lang w:val="fr-CH"/>
        </w:rPr>
        <w:t xml:space="preserve">. </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sz w:val="34"/>
          <w:szCs w:val="34"/>
          <w:rtl/>
          <w:lang w:val="fr-CH"/>
        </w:rPr>
        <w:t>التمثيل:  مصروفات الضيافة الرسمية.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التكاليف الإدارية والمصرفية:  </w:t>
      </w:r>
      <w:r w:rsidRPr="00FB1F82">
        <w:rPr>
          <w:rFonts w:ascii="Arabic Typesetting" w:hAnsi="Arabic Typesetting" w:cs="Arabic Typesetting" w:hint="cs"/>
          <w:sz w:val="34"/>
          <w:szCs w:val="34"/>
          <w:rtl/>
          <w:lang w:val="fr-CH"/>
        </w:rPr>
        <w:t>التكاليف المصرفية وتسويات صرف العملات وإسهام الويبو في جمعية الموظفين.</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خدمات الأمم المتحدة المشتركة:  </w:t>
      </w:r>
      <w:r w:rsidRPr="00FB1F82">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FB1F82">
        <w:rPr>
          <w:rFonts w:ascii="Arabic Typesetting" w:hAnsi="Arabic Typesetting" w:cs="Arabic Typesetting" w:hint="cs"/>
          <w:sz w:val="34"/>
          <w:szCs w:val="34"/>
          <w:rtl/>
          <w:lang w:val="fr-CH"/>
        </w:rPr>
        <w:t xml:space="preserve"> وأنشطة الأمم المتحدة المشتركة التكاليف </w:t>
      </w:r>
      <w:r w:rsidRPr="00FB1F82">
        <w:rPr>
          <w:rFonts w:ascii="Arabic Typesetting" w:hAnsi="Arabic Typesetting" w:cs="Arabic Typesetting"/>
          <w:sz w:val="34"/>
          <w:szCs w:val="34"/>
          <w:rtl/>
          <w:lang w:val="fr-CH"/>
        </w:rPr>
        <w:t xml:space="preserve">والمحكمة الإدارية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الأجهزة والمعدات واللوازم والإمدادات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الأثاث والأجهزة:</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اقتناء </w:t>
      </w:r>
      <w:r w:rsidRPr="00FB1F82">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FB1F82">
        <w:rPr>
          <w:rFonts w:ascii="Arabic Typesetting" w:hAnsi="Arabic Typesetting" w:cs="Arabic Typesetting" w:hint="cs"/>
          <w:sz w:val="34"/>
          <w:szCs w:val="34"/>
          <w:rtl/>
          <w:lang w:val="fr-CH"/>
        </w:rPr>
        <w:t>المحمولة</w:t>
      </w:r>
      <w:r w:rsidRPr="00FB1F82">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FB1F82">
        <w:rPr>
          <w:rFonts w:ascii="Arabic Typesetting" w:hAnsi="Arabic Typesetting" w:cs="Arabic Typesetting" w:hint="cs"/>
          <w:sz w:val="34"/>
          <w:szCs w:val="34"/>
          <w:rtl/>
          <w:lang w:val="fr-CH"/>
        </w:rPr>
        <w:t xml:space="preserve">النسخ وآلات </w:t>
      </w:r>
      <w:r w:rsidRPr="00FB1F82">
        <w:rPr>
          <w:rFonts w:ascii="Arabic Typesetting" w:hAnsi="Arabic Typesetting" w:cs="Arabic Typesetting"/>
          <w:sz w:val="34"/>
          <w:szCs w:val="34"/>
          <w:rtl/>
          <w:lang w:val="fr-CH"/>
        </w:rPr>
        <w:t>النقل.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الإمدادات واللوازم:</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الإمدادات </w:t>
      </w:r>
      <w:r w:rsidRPr="00FB1F82">
        <w:rPr>
          <w:rFonts w:ascii="Arabic Typesetting" w:hAnsi="Arabic Typesetting" w:cs="Arabic Typesetting"/>
          <w:sz w:val="34"/>
          <w:szCs w:val="34"/>
          <w:rtl/>
          <w:lang w:val="fr-CH"/>
        </w:rPr>
        <w:t xml:space="preserve">القرطاسية واللوازم المكتبية ولوازم </w:t>
      </w:r>
      <w:r w:rsidRPr="00FB1F82">
        <w:rPr>
          <w:rFonts w:ascii="Arabic Typesetting" w:hAnsi="Arabic Typesetting" w:cs="Arabic Typesetting" w:hint="cs"/>
          <w:sz w:val="34"/>
          <w:szCs w:val="34"/>
          <w:rtl/>
          <w:lang w:val="fr-CH"/>
        </w:rPr>
        <w:t xml:space="preserve">النسخ </w:t>
      </w:r>
      <w:r w:rsidRPr="00FB1F82">
        <w:rPr>
          <w:rFonts w:ascii="Arabic Typesetting" w:hAnsi="Arabic Typesetting" w:cs="Arabic Typesetting"/>
          <w:sz w:val="34"/>
          <w:szCs w:val="34"/>
          <w:rtl/>
          <w:lang w:val="fr-CH"/>
        </w:rPr>
        <w:t>داخل المنظمة (</w:t>
      </w:r>
      <w:proofErr w:type="spellStart"/>
      <w:r w:rsidRPr="00FB1F82">
        <w:rPr>
          <w:rFonts w:ascii="Arabic Typesetting" w:hAnsi="Arabic Typesetting" w:cs="Arabic Typesetting"/>
          <w:sz w:val="34"/>
          <w:szCs w:val="34"/>
          <w:rtl/>
          <w:lang w:val="fr-CH"/>
        </w:rPr>
        <w:t>الأوفست</w:t>
      </w:r>
      <w:proofErr w:type="spellEnd"/>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والميكروفيلم </w:t>
      </w:r>
      <w:r w:rsidRPr="00FB1F82">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884CF0" w:rsidRPr="00FB1F82" w:rsidRDefault="00884CF0" w:rsidP="00862268">
      <w:pPr>
        <w:spacing w:after="120" w:line="340" w:lineRule="exact"/>
        <w:jc w:val="both"/>
        <w:rPr>
          <w:rFonts w:ascii="Arabic Typesetting" w:hAnsi="Arabic Typesetting" w:cs="Arabic Typesetting"/>
          <w:sz w:val="34"/>
          <w:szCs w:val="34"/>
          <w:rtl/>
          <w:lang w:bidi="ar-SA"/>
        </w:rPr>
      </w:pPr>
    </w:p>
    <w:p w:rsidR="00884CF0" w:rsidRPr="00FB1F82" w:rsidRDefault="00884CF0" w:rsidP="00862268">
      <w:pPr>
        <w:spacing w:after="120" w:line="340" w:lineRule="exact"/>
        <w:jc w:val="both"/>
        <w:rPr>
          <w:rFonts w:ascii="Arabic Typesetting" w:hAnsi="Arabic Typesetting" w:cs="Arabic Typesetting"/>
          <w:sz w:val="34"/>
          <w:szCs w:val="34"/>
          <w:rtl/>
          <w:lang w:bidi="ar-SA"/>
        </w:rPr>
        <w:sectPr w:rsidR="00884CF0" w:rsidRPr="00FB1F82" w:rsidSect="00862268">
          <w:pgSz w:w="11906" w:h="16838" w:code="9"/>
          <w:pgMar w:top="256" w:right="1418" w:bottom="1418" w:left="1134" w:header="510" w:footer="1021" w:gutter="0"/>
          <w:cols w:space="720"/>
          <w:bidi/>
          <w:rtlGutter/>
        </w:sectPr>
      </w:pPr>
    </w:p>
    <w:p w:rsidR="00884CF0" w:rsidRPr="00FB1F82" w:rsidRDefault="00884CF0" w:rsidP="005157FE">
      <w:pPr>
        <w:pStyle w:val="Heading3"/>
        <w:spacing w:before="0"/>
        <w:rPr>
          <w:rFonts w:ascii="Arabic Typesetting" w:hAnsi="Arabic Typesetting" w:cs="Arabic Typesetting"/>
          <w:b w:val="0"/>
          <w:bCs w:val="0"/>
          <w:sz w:val="34"/>
          <w:szCs w:val="34"/>
          <w:rtl/>
          <w:lang w:val="fr-CH"/>
        </w:rPr>
      </w:pPr>
      <w:bookmarkStart w:id="85" w:name="_Toc358745270"/>
      <w:r w:rsidRPr="00FB1F82">
        <w:rPr>
          <w:rFonts w:ascii="Arabic Typesetting" w:hAnsi="Arabic Typesetting" w:cs="Arabic Typesetting"/>
          <w:sz w:val="34"/>
          <w:szCs w:val="34"/>
          <w:rtl/>
          <w:lang w:val="fr-CH"/>
        </w:rPr>
        <w:t>الملحق جيم</w:t>
      </w:r>
      <w:bookmarkEnd w:id="85"/>
    </w:p>
    <w:p w:rsidR="00884CF0" w:rsidRPr="00FB1F82" w:rsidRDefault="00884CF0" w:rsidP="0033077D">
      <w:pPr>
        <w:pStyle w:val="Heading3"/>
        <w:rPr>
          <w:rFonts w:ascii="Arabic Typesetting" w:hAnsi="Arabic Typesetting" w:cs="Arabic Typesetting"/>
          <w:b w:val="0"/>
          <w:bCs w:val="0"/>
          <w:sz w:val="34"/>
          <w:szCs w:val="34"/>
          <w:rtl/>
          <w:lang w:val="fr-CH"/>
        </w:rPr>
      </w:pPr>
      <w:bookmarkStart w:id="86" w:name="_Toc358745271"/>
      <w:r w:rsidRPr="00FB1F82">
        <w:rPr>
          <w:rFonts w:ascii="Arabic Typesetting" w:hAnsi="Arabic Typesetting" w:cs="Arabic Typesetting" w:hint="cs"/>
          <w:sz w:val="34"/>
          <w:szCs w:val="34"/>
          <w:rtl/>
          <w:lang w:val="fr-CH"/>
        </w:rPr>
        <w:t>التكلفة المعيارية للموظفين</w:t>
      </w:r>
      <w:bookmarkEnd w:id="86"/>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تستند المنهجية المتّبعة لتقييم موارد موظفي المنظمة ووضع ميزانية لها إلى التكاليف المعيارية. والتكاليف المعيارية هي الطريقة الأكثر استخداما في تحديد تكلفة موارد الموظفين في منظومة الأمم المتحدة. ويتيح ذلك أساسا للمقارنة مع سائر وكالات الأمم المتحدة مما يضمن مراجعتها وتحديثها بطريقة اعتيادية ودورية.</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 xml:space="preserve">وصياغة التكاليف المعيارية ومراجعتها هي عملية حيوية تقتضي المراجعة الدورية بهدف التوفيق بين التكاليف المدرجة في الميزانية والنفقات. وتقوم التكاليف المعيارية على أحدث صيغة متاحة من جداول المرتبات وجداول الأجور </w:t>
      </w:r>
      <w:r w:rsidRPr="00FB1F82">
        <w:rPr>
          <w:sz w:val="34"/>
          <w:szCs w:val="34"/>
          <w:rtl/>
          <w:lang w:val="fr-CH"/>
        </w:rPr>
        <w:t>الداخل</w:t>
      </w:r>
      <w:r w:rsidRPr="00FB1F82">
        <w:rPr>
          <w:rFonts w:hint="cs"/>
          <w:sz w:val="34"/>
          <w:szCs w:val="34"/>
          <w:rtl/>
          <w:lang w:val="fr-CH"/>
        </w:rPr>
        <w:t xml:space="preserve">ة </w:t>
      </w:r>
      <w:r w:rsidRPr="00FB1F82">
        <w:rPr>
          <w:sz w:val="34"/>
          <w:szCs w:val="34"/>
          <w:rtl/>
          <w:lang w:val="fr-CH"/>
        </w:rPr>
        <w:t>في حساب المعاش التقاعدي</w:t>
      </w:r>
      <w:r w:rsidRPr="00FB1F82">
        <w:rPr>
          <w:rFonts w:hint="cs"/>
          <w:sz w:val="34"/>
          <w:szCs w:val="34"/>
          <w:rtl/>
          <w:lang w:val="fr-CH"/>
        </w:rPr>
        <w:t xml:space="preserve"> للأمم المتحدة والبيانات التاريخية والسياسات المنطبقة والاستحقاقات المنطبقة. والتكاليف المعيارية المطبقة في وثيقة البرنامج والميزانية للويبو تشمل مختلف عناصر التكلفة  لاشتقاق تكلفة معيارية واحدة لكل درجة وظيفة، فتستخدم فيما بعد لتحديد تكلفة إجمالية لموارد الموظفين. ويرد في الجدول أدناه ملخص لعناصر التكلفة المدرجة في التكلفة المعيارية وما تقوم عليه من افتراضات.</w:t>
      </w:r>
    </w:p>
    <w:p w:rsidR="00884CF0" w:rsidRPr="00FB1F82" w:rsidRDefault="00884CF0" w:rsidP="00862268">
      <w:pPr>
        <w:pStyle w:val="NormalParaAR"/>
        <w:spacing w:line="340" w:lineRule="exact"/>
        <w:jc w:val="center"/>
        <w:rPr>
          <w:sz w:val="34"/>
          <w:szCs w:val="34"/>
          <w:rtl/>
          <w:lang w:val="fr-CH"/>
        </w:rPr>
      </w:pPr>
      <w:r w:rsidRPr="00FB1F82">
        <w:rPr>
          <w:rFonts w:hint="cs"/>
          <w:sz w:val="34"/>
          <w:szCs w:val="34"/>
          <w:rtl/>
          <w:lang w:val="fr-CH"/>
        </w:rPr>
        <w:t>عناصر التكلفة المعيارية وما تقوم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الوظيفة</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 xml:space="preserve">الوظائف المؤقتة </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المرتبات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التكاليف العامة للموظفين</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التسوية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r>
      <w:tr w:rsidR="00884CF0" w:rsidRPr="00FB1F82" w:rsidTr="00862268">
        <w:trPr>
          <w:cantSplit/>
        </w:trPr>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مخصصات نهاية الخدمة وما يتعلق بها من تكاليف أخرى</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r>
    </w:tbl>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87" w:name="_Toc358745272"/>
      <w:r w:rsidRPr="00720701">
        <w:rPr>
          <w:rFonts w:ascii="Arabic Typesetting" w:hAnsi="Arabic Typesetting" w:cs="Arabic Typesetting"/>
          <w:sz w:val="38"/>
          <w:szCs w:val="38"/>
          <w:rtl/>
          <w:lang w:val="fr-CH"/>
        </w:rPr>
        <w:t xml:space="preserve">الملحق </w:t>
      </w:r>
      <w:r w:rsidRPr="00720701">
        <w:rPr>
          <w:rFonts w:ascii="Arabic Typesetting" w:hAnsi="Arabic Typesetting" w:cs="Arabic Typesetting" w:hint="cs"/>
          <w:sz w:val="38"/>
          <w:szCs w:val="38"/>
          <w:rtl/>
          <w:lang w:val="fr-CH"/>
        </w:rPr>
        <w:t>دال</w:t>
      </w:r>
      <w:bookmarkEnd w:id="87"/>
    </w:p>
    <w:p w:rsidR="00884CF0" w:rsidRPr="00720701" w:rsidRDefault="00884CF0" w:rsidP="0033077D">
      <w:pPr>
        <w:pStyle w:val="Heading3"/>
        <w:rPr>
          <w:rFonts w:ascii="Arabic Typesetting" w:hAnsi="Arabic Typesetting" w:cs="Arabic Typesetting"/>
          <w:b w:val="0"/>
          <w:bCs w:val="0"/>
          <w:sz w:val="38"/>
          <w:szCs w:val="38"/>
          <w:rtl/>
          <w:lang w:val="fr-CH"/>
        </w:rPr>
      </w:pPr>
      <w:bookmarkStart w:id="88" w:name="_Toc358745273"/>
      <w:r w:rsidRPr="00720701">
        <w:rPr>
          <w:rFonts w:ascii="Arabic Typesetting" w:hAnsi="Arabic Typesetting" w:cs="Arabic Typesetting"/>
          <w:sz w:val="38"/>
          <w:szCs w:val="38"/>
          <w:rtl/>
          <w:lang w:val="fr-CH"/>
        </w:rPr>
        <w:t>معادلات المرونة</w:t>
      </w:r>
      <w:bookmarkEnd w:id="88"/>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ملاحظات عامة</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FB1F82">
        <w:rPr>
          <w:rFonts w:hint="cs"/>
          <w:sz w:val="34"/>
          <w:szCs w:val="34"/>
          <w:rtl/>
          <w:lang w:val="fr-CH"/>
        </w:rPr>
        <w:t xml:space="preserve"> </w:t>
      </w:r>
      <w:r w:rsidRPr="00FB1F82">
        <w:rPr>
          <w:sz w:val="34"/>
          <w:szCs w:val="34"/>
          <w:rtl/>
          <w:lang w:val="fr-CH"/>
        </w:rPr>
        <w:t>2007.</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معاهدة التعاون بشأن البراءات</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هذا النظام في الوثيقة </w:t>
      </w:r>
      <w:r w:rsidRPr="00FB1F82">
        <w:rPr>
          <w:sz w:val="34"/>
          <w:szCs w:val="34"/>
          <w:lang w:val="fr-CH"/>
        </w:rPr>
        <w:t>PCT/A/36/5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PCT/A/36/13</w:t>
      </w:r>
      <w:r w:rsidRPr="00FB1F82">
        <w:rPr>
          <w:sz w:val="34"/>
          <w:szCs w:val="34"/>
          <w:rtl/>
          <w:lang w:val="fr-CH"/>
        </w:rPr>
        <w:t xml:space="preserve">. ويتضح من الوثيقتين المذكورتين أن معادلة المرونة بالنسبة إلى معاهدة التعاون بشأن البراءات </w:t>
      </w:r>
      <w:r w:rsidRPr="00FB1F82">
        <w:rPr>
          <w:rFonts w:hint="cs"/>
          <w:sz w:val="34"/>
          <w:szCs w:val="34"/>
          <w:rtl/>
          <w:lang w:val="fr-CH"/>
        </w:rPr>
        <w:t xml:space="preserve">عدِّلت </w:t>
      </w:r>
      <w:r w:rsidRPr="00FB1F82">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FB1F82">
        <w:rPr>
          <w:rFonts w:hint="cs"/>
          <w:sz w:val="34"/>
          <w:szCs w:val="34"/>
          <w:rtl/>
          <w:lang w:val="fr-CH"/>
        </w:rPr>
        <w:t>وظائف</w:t>
      </w:r>
      <w:r w:rsidRPr="00FB1F82">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FB1F82">
        <w:rPr>
          <w:rFonts w:hint="cs"/>
          <w:sz w:val="34"/>
          <w:szCs w:val="34"/>
          <w:rtl/>
          <w:lang w:val="fr-CH"/>
        </w:rPr>
        <w:t>ال</w:t>
      </w:r>
      <w:r w:rsidRPr="00FB1F82">
        <w:rPr>
          <w:sz w:val="34"/>
          <w:szCs w:val="34"/>
          <w:rtl/>
          <w:lang w:val="fr-CH"/>
        </w:rPr>
        <w:t xml:space="preserve">موارد </w:t>
      </w:r>
      <w:r w:rsidRPr="00FB1F82">
        <w:rPr>
          <w:rFonts w:hint="cs"/>
          <w:sz w:val="34"/>
          <w:szCs w:val="34"/>
          <w:rtl/>
          <w:lang w:val="fr-CH"/>
        </w:rPr>
        <w:t xml:space="preserve">البشرية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والمتعاقدين بموجب اتفاقات الخدمات الخاصة وغيرهم) وخلاف </w:t>
      </w:r>
      <w:r w:rsidRPr="00FB1F82">
        <w:rPr>
          <w:rFonts w:hint="cs"/>
          <w:sz w:val="34"/>
          <w:szCs w:val="34"/>
          <w:rtl/>
          <w:lang w:val="fr-CH"/>
        </w:rPr>
        <w:t xml:space="preserve">الموارد </w:t>
      </w:r>
      <w:r w:rsidRPr="00FB1F82">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tabs>
          <w:tab w:val="left" w:pos="2816"/>
        </w:tabs>
        <w:spacing w:after="120" w:line="340" w:lineRule="exact"/>
        <w:rPr>
          <w:sz w:val="34"/>
          <w:szCs w:val="34"/>
          <w:rtl/>
          <w:lang w:val="fr-CH"/>
        </w:rPr>
      </w:pPr>
      <w:r w:rsidRPr="00FB1F82">
        <w:rPr>
          <w:sz w:val="34"/>
          <w:szCs w:val="34"/>
          <w:rtl/>
          <w:lang w:val="fr-CH"/>
        </w:rPr>
        <w:t>نظام مدريد</w:t>
      </w:r>
      <w:r w:rsidRPr="00FB1F82">
        <w:rPr>
          <w:sz w:val="34"/>
          <w:szCs w:val="34"/>
          <w:rtl/>
          <w:lang w:val="fr-CH"/>
        </w:rPr>
        <w:tab/>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مدريد في الوثيقة </w:t>
      </w:r>
      <w:r w:rsidRPr="00FB1F82">
        <w:rPr>
          <w:sz w:val="34"/>
          <w:szCs w:val="34"/>
          <w:lang w:val="fr-CH"/>
        </w:rPr>
        <w:t>MM/A/38/5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MM/A/38/6</w:t>
      </w:r>
      <w:r w:rsidRPr="00FB1F82">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FB1F82">
        <w:rPr>
          <w:rFonts w:hint="cs"/>
          <w:sz w:val="34"/>
          <w:szCs w:val="34"/>
          <w:rtl/>
          <w:lang w:val="fr-CH"/>
        </w:rPr>
        <w:t>بوظائف</w:t>
      </w:r>
      <w:r w:rsidRPr="00FB1F82">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FB1F82">
        <w:rPr>
          <w:rFonts w:hint="cs"/>
          <w:sz w:val="34"/>
          <w:szCs w:val="34"/>
          <w:rtl/>
          <w:lang w:val="fr-CH"/>
        </w:rPr>
        <w:t xml:space="preserve">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وغيرهم) أو موارد خلاف </w:t>
      </w:r>
      <w:r w:rsidRPr="00FB1F82">
        <w:rPr>
          <w:rFonts w:hint="cs"/>
          <w:sz w:val="34"/>
          <w:szCs w:val="34"/>
          <w:rtl/>
          <w:lang w:val="fr-CH"/>
        </w:rPr>
        <w:t xml:space="preserve">الموارد البشرية </w:t>
      </w:r>
      <w:r w:rsidRPr="00FB1F82">
        <w:rPr>
          <w:sz w:val="34"/>
          <w:szCs w:val="34"/>
          <w:rtl/>
          <w:lang w:val="fr-CH"/>
        </w:rPr>
        <w:t xml:space="preserve">(مثل عقود التلزيم). وترصد هذه الأموال لإدارة نظام السجل الدولي للعلامات التجارية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لاهاي</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لاهاي في الوثيقة </w:t>
      </w:r>
      <w:r w:rsidRPr="00FB1F82">
        <w:rPr>
          <w:sz w:val="34"/>
          <w:szCs w:val="34"/>
          <w:lang w:val="fr-CH"/>
        </w:rPr>
        <w:t>H/A/24/3</w:t>
      </w:r>
      <w:r w:rsidRPr="00FB1F82">
        <w:rPr>
          <w:sz w:val="34"/>
          <w:szCs w:val="34"/>
          <w:rtl/>
          <w:lang w:val="fr-CH"/>
        </w:rPr>
        <w:t xml:space="preserve"> وقد وافقت عليها جمعية لاهاي كما هو مبين في الوثيقة </w:t>
      </w:r>
      <w:r w:rsidRPr="00FB1F82">
        <w:rPr>
          <w:sz w:val="34"/>
          <w:szCs w:val="34"/>
          <w:lang w:val="fr-CH"/>
        </w:rPr>
        <w:t>H/A/24/4</w:t>
      </w:r>
      <w:r w:rsidRPr="00FB1F82">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w:t>
      </w:r>
      <w:proofErr w:type="spellStart"/>
      <w:r w:rsidRPr="00FB1F82">
        <w:rPr>
          <w:sz w:val="34"/>
          <w:szCs w:val="34"/>
          <w:rtl/>
          <w:lang w:val="fr-CH"/>
        </w:rPr>
        <w:t>قي</w:t>
      </w:r>
      <w:proofErr w:type="spellEnd"/>
      <w:r w:rsidRPr="00FB1F82">
        <w:rPr>
          <w:sz w:val="34"/>
          <w:szCs w:val="34"/>
          <w:rtl/>
          <w:lang w:val="fr-CH"/>
        </w:rPr>
        <w:t xml:space="preserve"> سجل الاتحاد مقارنة بالتقديرات الأولية الموافق عليها. وقد تكون تلك الموارد، موارد </w:t>
      </w:r>
      <w:r w:rsidRPr="00FB1F82">
        <w:rPr>
          <w:rFonts w:hint="cs"/>
          <w:sz w:val="34"/>
          <w:szCs w:val="34"/>
          <w:rtl/>
          <w:lang w:val="fr-CH"/>
        </w:rPr>
        <w:t xml:space="preserve">بشرية </w:t>
      </w:r>
      <w:r w:rsidRPr="00FB1F82">
        <w:rPr>
          <w:sz w:val="34"/>
          <w:szCs w:val="34"/>
          <w:rtl/>
          <w:lang w:val="fr-CH"/>
        </w:rPr>
        <w:t xml:space="preserve">أو خلاف </w:t>
      </w:r>
      <w:r w:rsidRPr="00FB1F82">
        <w:rPr>
          <w:rFonts w:hint="cs"/>
          <w:sz w:val="34"/>
          <w:szCs w:val="34"/>
          <w:rtl/>
          <w:lang w:val="fr-CH"/>
        </w:rPr>
        <w:t xml:space="preserve">الموارد البشرية </w:t>
      </w:r>
      <w:r w:rsidRPr="00FB1F82">
        <w:rPr>
          <w:sz w:val="34"/>
          <w:szCs w:val="34"/>
          <w:rtl/>
          <w:lang w:val="fr-CH"/>
        </w:rPr>
        <w:t xml:space="preserve">وترصد لإدارة سجل اتحاد لاهاي وخدمات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720701" w:rsidRDefault="00884CF0" w:rsidP="00862268">
      <w:pPr>
        <w:spacing w:after="120" w:line="340" w:lineRule="exact"/>
        <w:ind w:firstLine="567"/>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jc w:val="both"/>
        <w:rPr>
          <w:rFonts w:ascii="Arabic Typesetting" w:hAnsi="Arabic Typesetting" w:cs="Arabic Typesetting"/>
          <w:sz w:val="34"/>
          <w:szCs w:val="34"/>
          <w:rtl/>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89" w:name="_Toc358745274"/>
      <w:r w:rsidRPr="00720701">
        <w:rPr>
          <w:rFonts w:ascii="Arabic Typesetting" w:hAnsi="Arabic Typesetting" w:cs="Arabic Typesetting"/>
          <w:sz w:val="38"/>
          <w:szCs w:val="38"/>
          <w:rtl/>
          <w:lang w:val="fr-CH"/>
        </w:rPr>
        <w:t xml:space="preserve">الملحق </w:t>
      </w:r>
      <w:r w:rsidRPr="00720701">
        <w:rPr>
          <w:rFonts w:ascii="Arabic Typesetting" w:hAnsi="Arabic Typesetting" w:cs="Arabic Typesetting" w:hint="cs"/>
          <w:sz w:val="38"/>
          <w:szCs w:val="38"/>
          <w:rtl/>
          <w:lang w:val="fr-CH"/>
        </w:rPr>
        <w:t>ه</w:t>
      </w:r>
      <w:r w:rsidRPr="00720701">
        <w:rPr>
          <w:rFonts w:ascii="Arabic Typesetting" w:hAnsi="Arabic Typesetting" w:cs="Arabic Typesetting"/>
          <w:sz w:val="38"/>
          <w:szCs w:val="38"/>
          <w:rtl/>
          <w:lang w:val="fr-CH"/>
        </w:rPr>
        <w:t>ا</w:t>
      </w:r>
      <w:r w:rsidRPr="00720701">
        <w:rPr>
          <w:rFonts w:ascii="Arabic Typesetting" w:hAnsi="Arabic Typesetting" w:cs="Arabic Typesetting" w:hint="cs"/>
          <w:sz w:val="38"/>
          <w:szCs w:val="38"/>
          <w:rtl/>
          <w:lang w:val="fr-CH"/>
        </w:rPr>
        <w:t>ء</w:t>
      </w:r>
      <w:bookmarkEnd w:id="89"/>
    </w:p>
    <w:p w:rsidR="00884CF0" w:rsidRPr="00720701" w:rsidRDefault="00884CF0" w:rsidP="0033077D">
      <w:pPr>
        <w:pStyle w:val="Heading3"/>
        <w:rPr>
          <w:rFonts w:ascii="Arabic Typesetting" w:hAnsi="Arabic Typesetting" w:cs="Arabic Typesetting"/>
          <w:b w:val="0"/>
          <w:bCs w:val="0"/>
          <w:sz w:val="38"/>
          <w:szCs w:val="38"/>
          <w:rtl/>
          <w:lang w:val="fr-CH"/>
        </w:rPr>
      </w:pPr>
      <w:bookmarkStart w:id="90" w:name="_Toc358745275"/>
      <w:r w:rsidRPr="00720701">
        <w:rPr>
          <w:rFonts w:ascii="Arabic Typesetting" w:hAnsi="Arabic Typesetting" w:cs="Arabic Typesetting"/>
          <w:sz w:val="38"/>
          <w:szCs w:val="38"/>
          <w:rtl/>
          <w:lang w:val="fr-CH"/>
        </w:rPr>
        <w:t>المختصرات الواردة في النص الإنكليزي</w:t>
      </w:r>
      <w:bookmarkEnd w:id="90"/>
    </w:p>
    <w:p w:rsidR="00884CF0" w:rsidRPr="00720701" w:rsidRDefault="00884CF0" w:rsidP="00862268">
      <w:pPr>
        <w:pStyle w:val="NormalParaAR"/>
        <w:rPr>
          <w:rtl/>
        </w:rPr>
      </w:pPr>
    </w:p>
    <w:p w:rsidR="00884CF0" w:rsidRPr="00F10C59" w:rsidRDefault="00884CF0" w:rsidP="00862268">
      <w:pPr>
        <w:tabs>
          <w:tab w:val="left" w:pos="2127"/>
        </w:tabs>
        <w:bidi w:val="0"/>
        <w:spacing w:after="40"/>
        <w:ind w:left="2126" w:right="-476" w:hanging="2126"/>
        <w:rPr>
          <w:rFonts w:ascii="Arial" w:hAnsi="Arial" w:cs="Arial"/>
        </w:rPr>
      </w:pPr>
      <w:r w:rsidRPr="00F10AB9">
        <w:rPr>
          <w:rFonts w:ascii="Arial" w:hAnsi="Arial" w:cs="Arial"/>
          <w:b/>
          <w:bCs/>
        </w:rPr>
        <w:t>A</w:t>
      </w:r>
      <w:r w:rsidRPr="00F10C59">
        <w:rPr>
          <w:rFonts w:ascii="Arial" w:hAnsi="Arial" w:cs="Arial"/>
        </w:rPr>
        <w:t>CE</w:t>
      </w:r>
      <w:r w:rsidRPr="00F10C59">
        <w:rPr>
          <w:rFonts w:ascii="Arial" w:hAnsi="Arial" w:cs="Arial"/>
        </w:rPr>
        <w:tab/>
        <w:t xml:space="preserve">Advisory Committee on Enforcement </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ADR</w:t>
      </w:r>
      <w:r w:rsidRPr="00F10C59">
        <w:rPr>
          <w:rFonts w:ascii="Arial" w:hAnsi="Arial" w:cs="Arial"/>
        </w:rPr>
        <w:tab/>
        <w:t>Alternative Dispute Resolution</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AGICOA</w:t>
      </w:r>
      <w:r w:rsidRPr="00F10C59">
        <w:rPr>
          <w:rFonts w:ascii="Arial" w:hAnsi="Arial" w:cs="Arial"/>
        </w:rPr>
        <w:tab/>
        <w:t>Association of International Collective Management of Audiovisual Works</w:t>
      </w:r>
    </w:p>
    <w:p w:rsidR="00884CF0" w:rsidRDefault="00884CF0" w:rsidP="00862268">
      <w:pPr>
        <w:tabs>
          <w:tab w:val="left" w:pos="2127"/>
        </w:tabs>
        <w:bidi w:val="0"/>
        <w:spacing w:after="40"/>
        <w:ind w:left="2126" w:hanging="2126"/>
        <w:rPr>
          <w:rFonts w:ascii="Arial" w:hAnsi="Arial" w:cs="Arial"/>
        </w:rPr>
      </w:pPr>
      <w:r w:rsidRPr="00C02386">
        <w:rPr>
          <w:rFonts w:ascii="Arial" w:hAnsi="Arial" w:cs="Arial"/>
          <w:lang w:val="en"/>
        </w:rPr>
        <w:t>AIPMS</w:t>
      </w:r>
      <w:r w:rsidRPr="00C02386">
        <w:rPr>
          <w:rFonts w:ascii="Arial" w:hAnsi="Arial" w:cs="Arial"/>
          <w:lang w:val="en"/>
        </w:rPr>
        <w:tab/>
        <w:t>Arab IP Management System</w:t>
      </w:r>
    </w:p>
    <w:p w:rsidR="00884CF0" w:rsidRDefault="00884CF0" w:rsidP="00862268">
      <w:pPr>
        <w:tabs>
          <w:tab w:val="left" w:pos="2127"/>
        </w:tabs>
        <w:bidi w:val="0"/>
        <w:spacing w:after="40"/>
        <w:ind w:left="2126" w:hanging="2126"/>
        <w:rPr>
          <w:rFonts w:ascii="Arial" w:hAnsi="Arial" w:cs="Arial"/>
        </w:rPr>
      </w:pPr>
      <w:proofErr w:type="spellStart"/>
      <w:r>
        <w:rPr>
          <w:rFonts w:ascii="Arial" w:hAnsi="Arial" w:cs="Arial"/>
        </w:rPr>
        <w:t>aRDi</w:t>
      </w:r>
      <w:proofErr w:type="spellEnd"/>
      <w:r>
        <w:rPr>
          <w:rFonts w:ascii="Arial" w:hAnsi="Arial" w:cs="Arial"/>
        </w:rPr>
        <w:tab/>
      </w:r>
      <w:r w:rsidRPr="00371DB3">
        <w:rPr>
          <w:rFonts w:ascii="Arial" w:hAnsi="Arial" w:cs="Arial"/>
          <w:bCs/>
        </w:rPr>
        <w:t>Access to Research for Development and Innovation</w:t>
      </w:r>
    </w:p>
    <w:p w:rsidR="00884CF0" w:rsidRDefault="00884CF0" w:rsidP="00862268">
      <w:pPr>
        <w:tabs>
          <w:tab w:val="left" w:pos="2127"/>
        </w:tabs>
        <w:bidi w:val="0"/>
        <w:spacing w:after="40"/>
        <w:rPr>
          <w:rFonts w:ascii="Arial" w:hAnsi="Arial" w:cs="Arial"/>
        </w:rPr>
      </w:pPr>
      <w:r w:rsidRPr="0036669E">
        <w:rPr>
          <w:rFonts w:ascii="Arial" w:hAnsi="Arial" w:cs="Arial"/>
          <w:b/>
          <w:bCs/>
        </w:rPr>
        <w:t>A</w:t>
      </w:r>
      <w:r>
        <w:rPr>
          <w:rFonts w:ascii="Arial" w:hAnsi="Arial" w:cs="Arial"/>
        </w:rPr>
        <w:t>SEAN</w:t>
      </w:r>
      <w:r>
        <w:rPr>
          <w:rFonts w:ascii="Arial" w:hAnsi="Arial" w:cs="Arial"/>
        </w:rPr>
        <w:tab/>
      </w:r>
      <w:r w:rsidRPr="0036669E">
        <w:rPr>
          <w:rFonts w:ascii="Arial" w:hAnsi="Arial" w:cs="Arial"/>
          <w:lang w:val="en"/>
        </w:rPr>
        <w:t>Association of South East Asian Nations</w:t>
      </w:r>
    </w:p>
    <w:p w:rsidR="00884CF0" w:rsidRDefault="00884CF0" w:rsidP="00862268">
      <w:pPr>
        <w:tabs>
          <w:tab w:val="left" w:pos="2127"/>
        </w:tabs>
        <w:bidi w:val="0"/>
        <w:spacing w:after="40"/>
        <w:rPr>
          <w:rFonts w:ascii="Arial" w:hAnsi="Arial" w:cs="Arial"/>
        </w:rPr>
      </w:pPr>
      <w:r>
        <w:rPr>
          <w:rFonts w:ascii="Arial" w:hAnsi="Arial" w:cs="Arial"/>
        </w:rPr>
        <w:t>ASHI</w:t>
      </w:r>
      <w:r>
        <w:rPr>
          <w:rFonts w:ascii="Arial" w:hAnsi="Arial" w:cs="Arial"/>
        </w:rPr>
        <w:tab/>
        <w:t>After-Service Health Insurance</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ASPI</w:t>
      </w:r>
      <w:r w:rsidRPr="00F10C59">
        <w:rPr>
          <w:rFonts w:ascii="Arial" w:hAnsi="Arial" w:cs="Arial"/>
        </w:rPr>
        <w:tab/>
        <w:t>A</w:t>
      </w:r>
      <w:r>
        <w:rPr>
          <w:rFonts w:ascii="Arial" w:hAnsi="Arial" w:cs="Arial"/>
        </w:rPr>
        <w:t>c</w:t>
      </w:r>
      <w:r w:rsidRPr="00F10C59">
        <w:rPr>
          <w:rFonts w:ascii="Arial" w:hAnsi="Arial" w:cs="Arial"/>
        </w:rPr>
        <w:t>cess to Specialized Patent Information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C</w:t>
      </w:r>
      <w:r w:rsidRPr="00F10C59">
        <w:rPr>
          <w:rFonts w:ascii="Arial" w:hAnsi="Arial" w:cs="Arial"/>
        </w:rPr>
        <w:t>ASE</w:t>
      </w:r>
      <w:r w:rsidRPr="00F10C59">
        <w:rPr>
          <w:rFonts w:ascii="Arial" w:hAnsi="Arial" w:cs="Arial"/>
        </w:rPr>
        <w:tab/>
        <w:t>Centralized Access to Search and Examination Results</w:t>
      </w:r>
    </w:p>
    <w:p w:rsidR="00884CF0" w:rsidRPr="00F10C59" w:rsidRDefault="00884CF0" w:rsidP="00862268">
      <w:pPr>
        <w:tabs>
          <w:tab w:val="left" w:pos="2127"/>
        </w:tabs>
        <w:bidi w:val="0"/>
        <w:spacing w:after="40"/>
        <w:ind w:left="2127" w:hanging="2127"/>
        <w:rPr>
          <w:rFonts w:ascii="Arial" w:hAnsi="Arial" w:cs="Arial"/>
        </w:rPr>
      </w:pPr>
      <w:proofErr w:type="spellStart"/>
      <w:r w:rsidRPr="00F10C59">
        <w:rPr>
          <w:rFonts w:ascii="Arial" w:hAnsi="Arial" w:cs="Arial"/>
        </w:rPr>
        <w:t>ccTLDs</w:t>
      </w:r>
      <w:proofErr w:type="spellEnd"/>
      <w:r w:rsidRPr="00F10C59">
        <w:rPr>
          <w:rFonts w:ascii="Arial" w:hAnsi="Arial" w:cs="Arial"/>
        </w:rPr>
        <w:tab/>
        <w:t>country code Top-Level Domain</w:t>
      </w:r>
    </w:p>
    <w:p w:rsidR="00884CF0" w:rsidRPr="00F10C59" w:rsidRDefault="00884CF0" w:rsidP="00862268">
      <w:pPr>
        <w:pStyle w:val="BlockText"/>
        <w:rPr>
          <w:rFonts w:ascii="Arial" w:hAnsi="Arial" w:cs="Arial"/>
        </w:rPr>
      </w:pPr>
      <w:r w:rsidRPr="00F10C59">
        <w:rPr>
          <w:rFonts w:ascii="Arial" w:hAnsi="Arial" w:cs="Arial"/>
        </w:rPr>
        <w:t>CDIP</w:t>
      </w:r>
      <w:r w:rsidRPr="00F10C59">
        <w:rPr>
          <w:rFonts w:ascii="Arial" w:hAnsi="Arial" w:cs="Arial"/>
        </w:rPr>
        <w:tab/>
        <w:t>Conference on Development and Intellectual Property</w:t>
      </w:r>
    </w:p>
    <w:p w:rsidR="00884CF0" w:rsidRPr="00F10C59" w:rsidRDefault="00884CF0" w:rsidP="00862268">
      <w:pPr>
        <w:pStyle w:val="BlockText"/>
        <w:rPr>
          <w:rFonts w:ascii="Arial" w:hAnsi="Arial" w:cs="Arial"/>
        </w:rPr>
      </w:pPr>
      <w:r w:rsidRPr="00F10C59">
        <w:rPr>
          <w:rFonts w:ascii="Arial" w:hAnsi="Arial" w:cs="Arial"/>
        </w:rPr>
        <w:t>CIS</w:t>
      </w:r>
      <w:r w:rsidRPr="00F10C59">
        <w:rPr>
          <w:rFonts w:ascii="Arial" w:hAnsi="Arial" w:cs="Arial"/>
        </w:rPr>
        <w:tab/>
        <w:t>Commonwea</w:t>
      </w:r>
      <w:r>
        <w:rPr>
          <w:rFonts w:ascii="Arial" w:hAnsi="Arial" w:cs="Arial"/>
        </w:rPr>
        <w:t>l</w:t>
      </w:r>
      <w:r w:rsidRPr="00F10C59">
        <w:rPr>
          <w:rFonts w:ascii="Arial" w:hAnsi="Arial" w:cs="Arial"/>
        </w:rPr>
        <w:t>th of Independent States</w:t>
      </w:r>
    </w:p>
    <w:p w:rsidR="00884CF0" w:rsidRDefault="00884CF0" w:rsidP="00862268">
      <w:pPr>
        <w:tabs>
          <w:tab w:val="left" w:pos="2127"/>
        </w:tabs>
        <w:bidi w:val="0"/>
        <w:spacing w:after="40"/>
        <w:ind w:left="2127" w:hanging="2127"/>
        <w:rPr>
          <w:rFonts w:ascii="Arial" w:hAnsi="Arial" w:cs="Arial"/>
        </w:rPr>
      </w:pPr>
      <w:r>
        <w:rPr>
          <w:rFonts w:ascii="Arial" w:hAnsi="Arial" w:cs="Arial"/>
          <w:bCs/>
        </w:rPr>
        <w:t>CLIR</w:t>
      </w:r>
      <w:r>
        <w:rPr>
          <w:rFonts w:ascii="Arial" w:hAnsi="Arial" w:cs="Arial"/>
          <w:bCs/>
        </w:rPr>
        <w:tab/>
      </w:r>
      <w:r w:rsidRPr="003A6A2F">
        <w:rPr>
          <w:rFonts w:ascii="Arial" w:hAnsi="Arial" w:cs="Arial"/>
          <w:bCs/>
        </w:rPr>
        <w:t>Cross Lingual Information Retrieval</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CMG</w:t>
      </w:r>
      <w:r w:rsidRPr="00F10C59">
        <w:rPr>
          <w:rFonts w:ascii="Arial" w:hAnsi="Arial" w:cs="Arial"/>
        </w:rPr>
        <w:tab/>
        <w:t>Crisis Management Group</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CMOs</w:t>
      </w:r>
      <w:r w:rsidRPr="00F10C59">
        <w:rPr>
          <w:rFonts w:ascii="Arial" w:hAnsi="Arial" w:cs="Arial"/>
        </w:rPr>
        <w:tab/>
        <w:t>collective management organizations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rPr>
          <w:rFonts w:ascii="Arial" w:hAnsi="Arial" w:cs="Arial"/>
        </w:rPr>
      </w:pPr>
      <w:r w:rsidRPr="00F10AB9">
        <w:rPr>
          <w:rFonts w:ascii="Arial" w:hAnsi="Arial" w:cs="Arial"/>
          <w:b/>
          <w:bCs/>
        </w:rPr>
        <w:t>D</w:t>
      </w:r>
      <w:r w:rsidRPr="00F10C59">
        <w:rPr>
          <w:rFonts w:ascii="Arial" w:hAnsi="Arial" w:cs="Arial"/>
        </w:rPr>
        <w:t>A</w:t>
      </w:r>
      <w:r w:rsidRPr="00F10C59">
        <w:rPr>
          <w:rFonts w:ascii="Arial" w:hAnsi="Arial" w:cs="Arial"/>
        </w:rPr>
        <w:tab/>
        <w:t>Development Agenda</w:t>
      </w:r>
    </w:p>
    <w:p w:rsidR="00884CF0" w:rsidRPr="00F10C59" w:rsidRDefault="00884CF0" w:rsidP="00862268">
      <w:pPr>
        <w:tabs>
          <w:tab w:val="left" w:pos="2127"/>
          <w:tab w:val="left" w:pos="2268"/>
        </w:tabs>
        <w:bidi w:val="0"/>
        <w:spacing w:after="40"/>
        <w:rPr>
          <w:rFonts w:ascii="Arial" w:hAnsi="Arial" w:cs="Arial"/>
        </w:rPr>
      </w:pPr>
      <w:r w:rsidRPr="00F10C59">
        <w:rPr>
          <w:rFonts w:ascii="Arial" w:hAnsi="Arial" w:cs="Arial"/>
        </w:rPr>
        <w:t>DAS</w:t>
      </w:r>
      <w:r w:rsidRPr="00F10C59">
        <w:rPr>
          <w:rFonts w:ascii="Arial" w:hAnsi="Arial" w:cs="Arial"/>
        </w:rPr>
        <w:tab/>
        <w:t>Digital Access Service for Priority Documents</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DNS</w:t>
      </w:r>
      <w:r w:rsidRPr="00F10C59">
        <w:rPr>
          <w:rFonts w:ascii="Arial" w:hAnsi="Arial" w:cs="Arial"/>
        </w:rPr>
        <w:tab/>
        <w:t>Domain Name System</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Pr>
          <w:rFonts w:ascii="Arial" w:hAnsi="Arial" w:cs="Arial"/>
          <w:b/>
          <w:bCs/>
        </w:rPr>
        <w:t>E</w:t>
      </w:r>
      <w:r w:rsidRPr="0036669E">
        <w:rPr>
          <w:rFonts w:ascii="Arial" w:hAnsi="Arial" w:cs="Arial"/>
        </w:rPr>
        <w:t>CDL</w:t>
      </w:r>
      <w:r>
        <w:rPr>
          <w:rFonts w:ascii="Arial" w:hAnsi="Arial" w:cs="Arial"/>
        </w:rPr>
        <w:t xml:space="preserve"> (test)</w:t>
      </w:r>
      <w:r>
        <w:rPr>
          <w:rFonts w:ascii="Arial" w:hAnsi="Arial" w:cs="Arial"/>
        </w:rPr>
        <w:tab/>
      </w:r>
      <w:r w:rsidRPr="000A57C8">
        <w:rPr>
          <w:rFonts w:ascii="Arial" w:hAnsi="Arial" w:cs="Arial"/>
        </w:rPr>
        <w:t xml:space="preserve">European Computer Driving </w:t>
      </w:r>
      <w:proofErr w:type="spellStart"/>
      <w:r w:rsidRPr="000A57C8">
        <w:rPr>
          <w:rFonts w:ascii="Arial" w:hAnsi="Arial" w:cs="Arial"/>
        </w:rPr>
        <w:t>Licence</w:t>
      </w:r>
      <w:proofErr w:type="spellEnd"/>
      <w:r>
        <w:rPr>
          <w:rFonts w:ascii="Arial" w:hAnsi="Arial" w:cs="Arial"/>
        </w:rPr>
        <w:t xml:space="preserve"> (global computer literacy certification)</w:t>
      </w:r>
    </w:p>
    <w:p w:rsidR="00884CF0" w:rsidRDefault="00884CF0" w:rsidP="00862268">
      <w:pPr>
        <w:tabs>
          <w:tab w:val="left" w:pos="2127"/>
        </w:tabs>
        <w:bidi w:val="0"/>
        <w:spacing w:after="40"/>
        <w:ind w:left="2127" w:hanging="2127"/>
        <w:rPr>
          <w:rFonts w:ascii="Arial" w:hAnsi="Arial" w:cs="Arial"/>
          <w:b/>
          <w:bCs/>
        </w:rPr>
      </w:pPr>
      <w:r>
        <w:rPr>
          <w:rFonts w:ascii="Arial" w:hAnsi="Arial" w:cs="Arial"/>
        </w:rPr>
        <w:t>ECLA</w:t>
      </w:r>
      <w:r>
        <w:rPr>
          <w:rFonts w:ascii="Arial" w:hAnsi="Arial" w:cs="Arial"/>
        </w:rPr>
        <w:tab/>
        <w:t>patent classification assigned by the European Patent office</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ECM</w:t>
      </w:r>
      <w:r w:rsidRPr="00EA7A93">
        <w:rPr>
          <w:rFonts w:ascii="Arial" w:hAnsi="Arial"/>
          <w:lang w:val="fr-FR"/>
        </w:rPr>
        <w:tab/>
        <w:t>Enterprise Content management</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EDMS</w:t>
      </w:r>
      <w:r w:rsidRPr="00EA7A93">
        <w:rPr>
          <w:rFonts w:ascii="Arial" w:hAnsi="Arial"/>
          <w:lang w:val="fr-FR"/>
        </w:rPr>
        <w:tab/>
      </w:r>
      <w:proofErr w:type="spellStart"/>
      <w:r w:rsidRPr="00EA7A93">
        <w:rPr>
          <w:rFonts w:ascii="Arial" w:hAnsi="Arial"/>
          <w:lang w:val="fr-FR"/>
        </w:rPr>
        <w:t>Electronic</w:t>
      </w:r>
      <w:proofErr w:type="spellEnd"/>
      <w:r w:rsidRPr="00EA7A93">
        <w:rPr>
          <w:rFonts w:ascii="Arial" w:hAnsi="Arial"/>
          <w:lang w:val="fr-FR"/>
        </w:rPr>
        <w:t xml:space="preserve"> Document Management System</w:t>
      </w:r>
    </w:p>
    <w:p w:rsidR="00884CF0" w:rsidRPr="00D20FBB" w:rsidRDefault="00884CF0" w:rsidP="00862268">
      <w:pPr>
        <w:tabs>
          <w:tab w:val="left" w:pos="2127"/>
        </w:tabs>
        <w:bidi w:val="0"/>
        <w:spacing w:after="40"/>
        <w:ind w:left="2127" w:hanging="2127"/>
        <w:rPr>
          <w:rFonts w:ascii="Arial" w:hAnsi="Arial" w:cs="Arial"/>
          <w:lang w:val="es-ES"/>
        </w:rPr>
      </w:pPr>
      <w:r w:rsidRPr="00C02386">
        <w:rPr>
          <w:rFonts w:ascii="Arial" w:hAnsi="Arial" w:cs="Arial"/>
          <w:lang w:val="es-ES"/>
        </w:rPr>
        <w:t>EEC</w:t>
      </w:r>
      <w:r w:rsidRPr="00C02386">
        <w:rPr>
          <w:rFonts w:ascii="Arial" w:hAnsi="Arial" w:cs="Arial"/>
          <w:lang w:val="es-ES"/>
        </w:rPr>
        <w:tab/>
      </w:r>
      <w:proofErr w:type="spellStart"/>
      <w:r w:rsidRPr="00C02386">
        <w:rPr>
          <w:rFonts w:ascii="Arial" w:hAnsi="Arial" w:cs="Arial"/>
          <w:lang w:val="es-ES"/>
        </w:rPr>
        <w:t>Eurasian</w:t>
      </w:r>
      <w:proofErr w:type="spellEnd"/>
      <w:r w:rsidRPr="00C02386">
        <w:rPr>
          <w:rFonts w:ascii="Arial" w:hAnsi="Arial" w:cs="Arial"/>
          <w:lang w:val="es-ES"/>
        </w:rPr>
        <w:t xml:space="preserve"> </w:t>
      </w:r>
      <w:proofErr w:type="spellStart"/>
      <w:r w:rsidRPr="00C02386">
        <w:rPr>
          <w:rFonts w:ascii="Arial" w:hAnsi="Arial" w:cs="Arial"/>
          <w:lang w:val="es-ES"/>
        </w:rPr>
        <w:t>Economic</w:t>
      </w:r>
      <w:proofErr w:type="spellEnd"/>
      <w:r w:rsidRPr="00C02386">
        <w:rPr>
          <w:rFonts w:ascii="Arial" w:hAnsi="Arial" w:cs="Arial"/>
          <w:lang w:val="es-ES"/>
        </w:rPr>
        <w:t xml:space="preserve"> </w:t>
      </w:r>
      <w:proofErr w:type="spellStart"/>
      <w:r w:rsidRPr="00C02386">
        <w:rPr>
          <w:rFonts w:ascii="Arial" w:hAnsi="Arial" w:cs="Arial"/>
          <w:lang w:val="es-ES"/>
        </w:rPr>
        <w:t>Commission</w:t>
      </w:r>
      <w:proofErr w:type="spellEnd"/>
    </w:p>
    <w:p w:rsidR="00884CF0" w:rsidRPr="00EA7A93" w:rsidRDefault="00884CF0" w:rsidP="00862268">
      <w:pPr>
        <w:tabs>
          <w:tab w:val="left" w:pos="2127"/>
        </w:tabs>
        <w:bidi w:val="0"/>
        <w:spacing w:after="40"/>
        <w:ind w:left="2127" w:hanging="2127"/>
        <w:rPr>
          <w:rFonts w:ascii="Arial" w:hAnsi="Arial"/>
          <w:lang w:val="es-ES"/>
        </w:rPr>
      </w:pPr>
      <w:r w:rsidRPr="00EA7A93">
        <w:rPr>
          <w:rFonts w:ascii="Arial" w:hAnsi="Arial"/>
          <w:lang w:val="es-ES"/>
        </w:rPr>
        <w:t>EGEDA</w:t>
      </w:r>
      <w:r w:rsidRPr="00EA7A93">
        <w:rPr>
          <w:rFonts w:ascii="Arial" w:hAnsi="Arial"/>
          <w:lang w:val="es-ES"/>
        </w:rPr>
        <w:tab/>
      </w:r>
      <w:r w:rsidRPr="00EA7A93">
        <w:rPr>
          <w:rFonts w:ascii="Arial" w:hAnsi="Arial"/>
          <w:i/>
          <w:lang w:val="es-ES"/>
        </w:rPr>
        <w:t>Entidad de Gestión de Derechos de los Productores Audiovisuales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EPO</w:t>
      </w:r>
      <w:r w:rsidRPr="00F10C59">
        <w:rPr>
          <w:rFonts w:ascii="Arial" w:hAnsi="Arial" w:cs="Arial"/>
        </w:rPr>
        <w:tab/>
        <w:t>European Patent Office</w:t>
      </w:r>
    </w:p>
    <w:p w:rsidR="00884CF0" w:rsidRPr="00F10C59" w:rsidRDefault="00884CF0" w:rsidP="00862268">
      <w:pPr>
        <w:bidi w:val="0"/>
        <w:ind w:left="2127" w:hanging="2127"/>
        <w:rPr>
          <w:rFonts w:ascii="Arial" w:hAnsi="Arial" w:cs="Arial"/>
        </w:rPr>
      </w:pPr>
      <w:r w:rsidRPr="00F10C59">
        <w:rPr>
          <w:rFonts w:ascii="Arial" w:hAnsi="Arial" w:cs="Arial"/>
        </w:rPr>
        <w:t>ERP</w:t>
      </w:r>
      <w:r w:rsidRPr="00F10C59">
        <w:rPr>
          <w:rFonts w:ascii="Arial" w:hAnsi="Arial" w:cs="Arial"/>
        </w:rPr>
        <w:tab/>
        <w:t>enterprise resource planning</w:t>
      </w:r>
    </w:p>
    <w:p w:rsidR="00884CF0" w:rsidRPr="00F10C59" w:rsidRDefault="00884CF0" w:rsidP="00862268">
      <w:pPr>
        <w:tabs>
          <w:tab w:val="left" w:pos="2127"/>
        </w:tabs>
        <w:bidi w:val="0"/>
        <w:spacing w:after="40"/>
        <w:ind w:left="2127" w:right="-759" w:hanging="2127"/>
        <w:rPr>
          <w:rFonts w:ascii="Arial" w:hAnsi="Arial" w:cs="Arial"/>
        </w:rPr>
      </w:pPr>
      <w:r w:rsidRPr="00F10C59">
        <w:rPr>
          <w:rFonts w:ascii="Arial" w:hAnsi="Arial" w:cs="Arial"/>
        </w:rPr>
        <w:t>EU</w:t>
      </w:r>
      <w:r w:rsidRPr="00F10C59">
        <w:rPr>
          <w:rFonts w:ascii="Arial" w:hAnsi="Arial" w:cs="Arial"/>
        </w:rPr>
        <w:tab/>
        <w:t>European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right="-759" w:hanging="2127"/>
        <w:rPr>
          <w:rFonts w:ascii="Arial" w:hAnsi="Arial" w:cs="Arial"/>
        </w:rPr>
      </w:pPr>
      <w:r w:rsidRPr="00F10AB9">
        <w:rPr>
          <w:rFonts w:ascii="Arial" w:hAnsi="Arial" w:cs="Arial"/>
          <w:b/>
          <w:bCs/>
        </w:rPr>
        <w:t>F</w:t>
      </w:r>
      <w:r w:rsidRPr="00F10C59">
        <w:rPr>
          <w:rFonts w:ascii="Arial" w:hAnsi="Arial" w:cs="Arial"/>
        </w:rPr>
        <w:t>AO</w:t>
      </w:r>
      <w:r w:rsidRPr="00F10C59">
        <w:rPr>
          <w:rFonts w:ascii="Arial" w:hAnsi="Arial" w:cs="Arial"/>
        </w:rPr>
        <w:tab/>
        <w:t xml:space="preserve">Food and Agricultural Organization </w:t>
      </w:r>
    </w:p>
    <w:p w:rsidR="00884CF0" w:rsidRDefault="00884CF0" w:rsidP="00862268">
      <w:pPr>
        <w:tabs>
          <w:tab w:val="left" w:pos="2127"/>
        </w:tabs>
        <w:bidi w:val="0"/>
        <w:spacing w:after="40"/>
        <w:ind w:left="2127" w:hanging="2127"/>
        <w:rPr>
          <w:rFonts w:ascii="Arial" w:hAnsi="Arial" w:cs="Arial"/>
        </w:rPr>
      </w:pPr>
      <w:r>
        <w:rPr>
          <w:rFonts w:ascii="Arial" w:hAnsi="Arial" w:cs="Arial"/>
        </w:rPr>
        <w:t>FI</w:t>
      </w:r>
      <w:r>
        <w:rPr>
          <w:rFonts w:ascii="Arial" w:hAnsi="Arial" w:cs="Arial"/>
        </w:rPr>
        <w:tab/>
        <w:t>patent classification assigned by the Japanese Patent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FIT</w:t>
      </w:r>
      <w:r w:rsidRPr="00F10C59">
        <w:rPr>
          <w:rFonts w:ascii="Arial" w:hAnsi="Arial" w:cs="Arial"/>
        </w:rPr>
        <w:tab/>
        <w:t>Fund-in-Trust</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b/>
          <w:bCs/>
        </w:rPr>
      </w:pPr>
      <w:r w:rsidRPr="00C02386">
        <w:rPr>
          <w:rFonts w:ascii="Arial" w:hAnsi="Arial" w:cs="Arial"/>
          <w:b/>
          <w:bCs/>
        </w:rPr>
        <w:t>G</w:t>
      </w:r>
      <w:r w:rsidRPr="00C02386">
        <w:rPr>
          <w:rFonts w:ascii="Arial" w:hAnsi="Arial" w:cs="Arial"/>
        </w:rPr>
        <w:t>NIPA</w:t>
      </w:r>
      <w:r w:rsidRPr="00C02386">
        <w:rPr>
          <w:rFonts w:ascii="Arial" w:hAnsi="Arial" w:cs="Arial"/>
        </w:rPr>
        <w:tab/>
        <w:t>Global Network of IP Academies</w:t>
      </w:r>
    </w:p>
    <w:p w:rsidR="00884CF0" w:rsidRPr="00F10C59" w:rsidRDefault="00884CF0" w:rsidP="00862268">
      <w:pPr>
        <w:tabs>
          <w:tab w:val="left" w:pos="2127"/>
        </w:tabs>
        <w:bidi w:val="0"/>
        <w:spacing w:after="40"/>
        <w:ind w:left="2127" w:hanging="2127"/>
        <w:rPr>
          <w:rFonts w:ascii="Arial" w:hAnsi="Arial" w:cs="Arial"/>
        </w:rPr>
      </w:pPr>
      <w:r w:rsidRPr="00EA7A93">
        <w:rPr>
          <w:rFonts w:ascii="Arial" w:hAnsi="Arial"/>
        </w:rPr>
        <w:t>G</w:t>
      </w:r>
      <w:r w:rsidRPr="00F10C59">
        <w:rPr>
          <w:rFonts w:ascii="Arial" w:hAnsi="Arial" w:cs="Arial"/>
        </w:rPr>
        <w:t>R</w:t>
      </w:r>
      <w:r w:rsidRPr="00F10C59">
        <w:rPr>
          <w:rFonts w:ascii="Arial" w:hAnsi="Arial" w:cs="Arial"/>
        </w:rPr>
        <w:tab/>
        <w:t>genetic resources</w:t>
      </w:r>
    </w:p>
    <w:p w:rsidR="00884CF0" w:rsidRPr="00F10C59" w:rsidRDefault="00884CF0" w:rsidP="00862268">
      <w:pPr>
        <w:tabs>
          <w:tab w:val="left" w:pos="2127"/>
        </w:tabs>
        <w:bidi w:val="0"/>
        <w:spacing w:after="40"/>
        <w:ind w:left="2127" w:hanging="2127"/>
        <w:rPr>
          <w:rFonts w:ascii="Arial" w:hAnsi="Arial" w:cs="Arial"/>
        </w:rPr>
      </w:pPr>
      <w:proofErr w:type="spellStart"/>
      <w:r w:rsidRPr="00F10C59">
        <w:rPr>
          <w:rFonts w:ascii="Arial" w:hAnsi="Arial" w:cs="Arial"/>
        </w:rPr>
        <w:t>gTLDs</w:t>
      </w:r>
      <w:proofErr w:type="spellEnd"/>
      <w:r w:rsidRPr="00F10C59">
        <w:rPr>
          <w:rFonts w:ascii="Arial" w:hAnsi="Arial" w:cs="Arial"/>
        </w:rPr>
        <w:tab/>
        <w:t>generic Top-Level Domains</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sidRPr="00FF1219">
        <w:rPr>
          <w:rFonts w:ascii="Arial" w:hAnsi="Arial" w:cs="Arial"/>
          <w:b/>
          <w:bCs/>
        </w:rPr>
        <w:t>H</w:t>
      </w:r>
      <w:r>
        <w:rPr>
          <w:rFonts w:ascii="Arial" w:hAnsi="Arial" w:cs="Arial"/>
        </w:rPr>
        <w:t>LS</w:t>
      </w:r>
      <w:r>
        <w:rPr>
          <w:rFonts w:ascii="Arial" w:hAnsi="Arial" w:cs="Arial"/>
        </w:rPr>
        <w:tab/>
        <w:t>High Level Segment (of the Assemblies)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w:t>
      </w:r>
      <w:r w:rsidRPr="00F10C59">
        <w:rPr>
          <w:rFonts w:ascii="Arial" w:hAnsi="Arial" w:cs="Arial"/>
        </w:rPr>
        <w:tab/>
        <w:t>Human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HRMD</w:t>
      </w:r>
      <w:r w:rsidRPr="00F10C59">
        <w:rPr>
          <w:rFonts w:ascii="Arial" w:hAnsi="Arial" w:cs="Arial"/>
        </w:rPr>
        <w:tab/>
        <w:t>Human Resources Management Department</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keepNext/>
        <w:tabs>
          <w:tab w:val="left" w:pos="2127"/>
        </w:tabs>
        <w:bidi w:val="0"/>
        <w:spacing w:after="40"/>
        <w:ind w:left="2127" w:hanging="2127"/>
        <w:rPr>
          <w:rFonts w:ascii="Arial" w:hAnsi="Arial" w:cs="Arial"/>
        </w:rPr>
      </w:pPr>
      <w:r w:rsidRPr="00F10AB9">
        <w:rPr>
          <w:rFonts w:ascii="Arial" w:hAnsi="Arial" w:cs="Arial"/>
          <w:b/>
          <w:bCs/>
        </w:rPr>
        <w:t>I</w:t>
      </w:r>
      <w:r w:rsidRPr="00F10C59">
        <w:rPr>
          <w:rFonts w:ascii="Arial" w:hAnsi="Arial" w:cs="Arial"/>
        </w:rPr>
        <w:t>AOC</w:t>
      </w:r>
      <w:r w:rsidRPr="00F10C59">
        <w:rPr>
          <w:rFonts w:ascii="Arial" w:hAnsi="Arial" w:cs="Arial"/>
        </w:rPr>
        <w:tab/>
        <w:t>Independent Advisory and Oversight Committee</w:t>
      </w:r>
    </w:p>
    <w:p w:rsidR="00884CF0" w:rsidRDefault="00884CF0" w:rsidP="00862268">
      <w:pPr>
        <w:tabs>
          <w:tab w:val="left" w:pos="2127"/>
        </w:tabs>
        <w:bidi w:val="0"/>
        <w:rPr>
          <w:rFonts w:ascii="Arial" w:hAnsi="Arial" w:cs="Arial"/>
        </w:rPr>
      </w:pPr>
      <w:r>
        <w:rPr>
          <w:rFonts w:ascii="Arial" w:hAnsi="Arial" w:cs="Arial"/>
        </w:rPr>
        <w:t>IAOD</w:t>
      </w:r>
      <w:r>
        <w:rPr>
          <w:rFonts w:ascii="Arial" w:hAnsi="Arial" w:cs="Arial"/>
        </w:rPr>
        <w:tab/>
        <w:t>Internal Audit and Oversight Division</w:t>
      </w:r>
    </w:p>
    <w:p w:rsidR="00884CF0" w:rsidRPr="00F10C59" w:rsidRDefault="00884CF0" w:rsidP="00862268">
      <w:pPr>
        <w:tabs>
          <w:tab w:val="left" w:pos="2127"/>
        </w:tabs>
        <w:bidi w:val="0"/>
        <w:rPr>
          <w:rFonts w:ascii="Arial" w:hAnsi="Arial" w:cs="Arial"/>
        </w:rPr>
      </w:pPr>
      <w:r w:rsidRPr="00F10C59">
        <w:rPr>
          <w:rFonts w:ascii="Arial" w:hAnsi="Arial" w:cs="Arial"/>
        </w:rPr>
        <w:t>ICANN</w:t>
      </w:r>
      <w:r w:rsidRPr="00F10C59">
        <w:rPr>
          <w:rFonts w:ascii="Arial" w:hAnsi="Arial" w:cs="Arial"/>
        </w:rPr>
        <w:tab/>
        <w:t xml:space="preserve">Internet Corporation for Assigned Names and Numbers </w:t>
      </w:r>
    </w:p>
    <w:p w:rsidR="00884CF0" w:rsidRPr="00F10C59" w:rsidRDefault="00884CF0" w:rsidP="00862268">
      <w:pPr>
        <w:tabs>
          <w:tab w:val="left" w:pos="2127"/>
        </w:tabs>
        <w:bidi w:val="0"/>
        <w:rPr>
          <w:rFonts w:ascii="Arial" w:hAnsi="Arial" w:cs="Arial"/>
        </w:rPr>
      </w:pPr>
      <w:r w:rsidRPr="00F10C59">
        <w:rPr>
          <w:rFonts w:ascii="Arial" w:hAnsi="Arial" w:cs="Arial"/>
        </w:rPr>
        <w:t>ICE</w:t>
      </w:r>
      <w:r w:rsidRPr="00F10C59">
        <w:rPr>
          <w:rFonts w:ascii="Arial" w:hAnsi="Arial" w:cs="Arial"/>
        </w:rPr>
        <w:tab/>
        <w:t>International Cooperation on Examination</w:t>
      </w:r>
    </w:p>
    <w:p w:rsidR="00884CF0" w:rsidRPr="00F10C59" w:rsidRDefault="00884CF0" w:rsidP="00862268">
      <w:pPr>
        <w:tabs>
          <w:tab w:val="left" w:pos="2127"/>
        </w:tabs>
        <w:bidi w:val="0"/>
        <w:rPr>
          <w:rFonts w:ascii="Arial" w:hAnsi="Arial" w:cs="Arial"/>
        </w:rPr>
      </w:pPr>
      <w:r w:rsidRPr="00F10C59">
        <w:rPr>
          <w:rFonts w:ascii="Arial" w:hAnsi="Arial" w:cs="Arial"/>
        </w:rPr>
        <w:t>ICSEI</w:t>
      </w:r>
      <w:r w:rsidRPr="00F10C59">
        <w:rPr>
          <w:rFonts w:ascii="Arial" w:hAnsi="Arial" w:cs="Arial"/>
        </w:rPr>
        <w:tab/>
        <w:t>International Cooperation for the Search and Examination of Inventions</w:t>
      </w:r>
    </w:p>
    <w:p w:rsidR="00884CF0" w:rsidRPr="00F10C59" w:rsidRDefault="00884CF0" w:rsidP="00862268">
      <w:pPr>
        <w:tabs>
          <w:tab w:val="left" w:pos="2127"/>
        </w:tabs>
        <w:bidi w:val="0"/>
        <w:rPr>
          <w:rFonts w:ascii="Arial" w:hAnsi="Arial" w:cs="Arial"/>
        </w:rPr>
      </w:pPr>
      <w:r w:rsidRPr="00F10C59">
        <w:rPr>
          <w:rFonts w:ascii="Arial" w:hAnsi="Arial" w:cs="Arial"/>
        </w:rPr>
        <w:t>ICPIP</w:t>
      </w:r>
      <w:r w:rsidRPr="00F10C59">
        <w:rPr>
          <w:rFonts w:ascii="Arial" w:hAnsi="Arial" w:cs="Arial"/>
        </w:rPr>
        <w:tab/>
        <w:t>Inter-State Council on the Protection of Industrial Property</w:t>
      </w:r>
    </w:p>
    <w:p w:rsidR="00884CF0" w:rsidRPr="00F10C59" w:rsidRDefault="00884CF0" w:rsidP="00862268">
      <w:pPr>
        <w:tabs>
          <w:tab w:val="left" w:pos="2127"/>
        </w:tabs>
        <w:bidi w:val="0"/>
        <w:rPr>
          <w:rFonts w:ascii="Arial" w:hAnsi="Arial" w:cs="Arial"/>
        </w:rPr>
      </w:pPr>
      <w:r w:rsidRPr="00F10C59">
        <w:rPr>
          <w:rFonts w:ascii="Arial" w:hAnsi="Arial" w:cs="Arial"/>
        </w:rPr>
        <w:t>ICSC</w:t>
      </w:r>
      <w:r w:rsidRPr="00F10C59">
        <w:rPr>
          <w:rFonts w:ascii="Arial" w:hAnsi="Arial" w:cs="Arial"/>
        </w:rPr>
        <w:tab/>
        <w:t xml:space="preserve">International Civil Service Commission </w:t>
      </w:r>
    </w:p>
    <w:p w:rsidR="00884CF0" w:rsidRPr="00F10C59" w:rsidRDefault="00884CF0" w:rsidP="00862268">
      <w:pPr>
        <w:tabs>
          <w:tab w:val="left" w:pos="2127"/>
        </w:tabs>
        <w:bidi w:val="0"/>
        <w:rPr>
          <w:rFonts w:ascii="Arial" w:hAnsi="Arial" w:cs="Arial"/>
        </w:rPr>
      </w:pPr>
      <w:r w:rsidRPr="00F10C59">
        <w:rPr>
          <w:rFonts w:ascii="Arial" w:hAnsi="Arial" w:cs="Arial"/>
        </w:rPr>
        <w:t>ICT</w:t>
      </w:r>
      <w:r w:rsidRPr="00F10C59">
        <w:rPr>
          <w:rFonts w:ascii="Arial" w:hAnsi="Arial" w:cs="Arial"/>
        </w:rPr>
        <w:tab/>
        <w:t xml:space="preserve">Information and Communication Technology </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IGC</w:t>
      </w:r>
      <w:r w:rsidRPr="00F10C59">
        <w:rPr>
          <w:rFonts w:ascii="Arial" w:hAnsi="Arial" w:cs="Arial"/>
        </w:rPr>
        <w:tab/>
        <w:t>Intergovernmental Committee on Intellectual Property and Genetic Resources, Traditional Knowledge and 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IGOs</w:t>
      </w:r>
      <w:r w:rsidRPr="00F10C59">
        <w:rPr>
          <w:rFonts w:ascii="Arial" w:hAnsi="Arial" w:cs="Arial"/>
        </w:rPr>
        <w:tab/>
        <w:t>inter-governmental organizations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IIA</w:t>
      </w:r>
      <w:r>
        <w:rPr>
          <w:rFonts w:ascii="Arial" w:hAnsi="Arial" w:cs="Arial"/>
        </w:rPr>
        <w:tab/>
        <w:t>Institute of Internal Auditors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IMR</w:t>
      </w:r>
      <w:r w:rsidRPr="00F10C59">
        <w:rPr>
          <w:rFonts w:ascii="Arial" w:hAnsi="Arial" w:cs="Arial"/>
        </w:rPr>
        <w:tab/>
        <w:t>International Music Registry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w:t>
      </w:r>
      <w:r w:rsidRPr="00F10C59">
        <w:rPr>
          <w:rFonts w:ascii="Arial" w:hAnsi="Arial" w:cs="Arial"/>
        </w:rPr>
        <w:tab/>
        <w:t>Intellectual Property</w:t>
      </w:r>
    </w:p>
    <w:p w:rsidR="00884CF0" w:rsidRPr="00EA7A93" w:rsidRDefault="00884CF0" w:rsidP="00862268">
      <w:pPr>
        <w:tabs>
          <w:tab w:val="left" w:pos="2127"/>
        </w:tabs>
        <w:bidi w:val="0"/>
        <w:spacing w:after="40"/>
        <w:ind w:left="2126" w:hanging="2126"/>
        <w:rPr>
          <w:rFonts w:ascii="Arial" w:hAnsi="Arial"/>
          <w:lang w:val="en"/>
        </w:rPr>
      </w:pPr>
      <w:r w:rsidRPr="00EA7A93">
        <w:rPr>
          <w:rFonts w:ascii="Arial" w:hAnsi="Arial"/>
          <w:lang w:val="en"/>
        </w:rPr>
        <w:t>IPAS</w:t>
      </w:r>
      <w:r w:rsidRPr="00EA7A93">
        <w:rPr>
          <w:rFonts w:ascii="Arial" w:hAnsi="Arial"/>
          <w:lang w:val="en"/>
        </w:rPr>
        <w:tab/>
        <w:t xml:space="preserve">IP Office </w:t>
      </w:r>
      <w:r w:rsidRPr="00C02386">
        <w:rPr>
          <w:rFonts w:ascii="Arial" w:hAnsi="Arial" w:cs="Arial"/>
          <w:lang w:val="en"/>
        </w:rPr>
        <w:t>Administration System</w:t>
      </w:r>
    </w:p>
    <w:p w:rsidR="00884CF0" w:rsidRPr="00C02386" w:rsidRDefault="00884CF0" w:rsidP="00862268">
      <w:pPr>
        <w:tabs>
          <w:tab w:val="left" w:pos="2127"/>
        </w:tabs>
        <w:bidi w:val="0"/>
        <w:rPr>
          <w:rFonts w:ascii="Arial" w:hAnsi="Arial" w:cs="Arial"/>
        </w:rPr>
      </w:pPr>
      <w:r w:rsidRPr="00C02386">
        <w:rPr>
          <w:rFonts w:ascii="Arial" w:hAnsi="Arial" w:cs="Arial"/>
        </w:rPr>
        <w:t>IPACIS</w:t>
      </w:r>
      <w:r w:rsidRPr="00C02386">
        <w:rPr>
          <w:rFonts w:ascii="Arial" w:hAnsi="Arial" w:cs="Arial"/>
        </w:rPr>
        <w:tab/>
        <w:t>Assembly of the CIS Member States</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IPC</w:t>
      </w:r>
      <w:r w:rsidRPr="00C02386">
        <w:rPr>
          <w:rFonts w:ascii="Arial" w:hAnsi="Arial" w:cs="Arial"/>
        </w:rPr>
        <w:tab/>
        <w:t>International Patent Classification</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IPO</w:t>
      </w:r>
      <w:r w:rsidRPr="00C02386">
        <w:rPr>
          <w:rFonts w:ascii="Arial" w:hAnsi="Arial" w:cs="Arial"/>
        </w:rPr>
        <w:tab/>
        <w:t>Intellectual Property Office</w:t>
      </w:r>
    </w:p>
    <w:p w:rsidR="00884CF0" w:rsidRDefault="00884CF0" w:rsidP="00862268">
      <w:pPr>
        <w:tabs>
          <w:tab w:val="left" w:pos="2127"/>
        </w:tabs>
        <w:bidi w:val="0"/>
        <w:spacing w:after="40"/>
        <w:ind w:left="2127" w:hanging="2127"/>
        <w:rPr>
          <w:rFonts w:ascii="Arial" w:hAnsi="Arial" w:cs="Arial"/>
        </w:rPr>
      </w:pPr>
      <w:proofErr w:type="spellStart"/>
      <w:r w:rsidRPr="00C02386">
        <w:rPr>
          <w:rFonts w:ascii="Arial" w:hAnsi="Arial" w:cs="Arial"/>
        </w:rPr>
        <w:t>IPoA</w:t>
      </w:r>
      <w:proofErr w:type="spellEnd"/>
      <w:r w:rsidRPr="00C02386">
        <w:rPr>
          <w:rFonts w:ascii="Arial" w:hAnsi="Arial" w:cs="Arial"/>
        </w:rPr>
        <w:tab/>
        <w:t xml:space="preserve">Istanbul </w:t>
      </w:r>
      <w:proofErr w:type="spellStart"/>
      <w:r w:rsidRPr="00C02386">
        <w:rPr>
          <w:rFonts w:ascii="Arial" w:hAnsi="Arial" w:cs="Arial"/>
        </w:rPr>
        <w:t>Programme</w:t>
      </w:r>
      <w:proofErr w:type="spellEnd"/>
      <w:r w:rsidRPr="00C02386">
        <w:rPr>
          <w:rFonts w:ascii="Arial" w:hAnsi="Arial" w:cs="Arial"/>
        </w:rPr>
        <w:t xml:space="preserve"> for Action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IPRs</w:t>
      </w:r>
      <w:r w:rsidRPr="00F10C59">
        <w:rPr>
          <w:rFonts w:ascii="Arial" w:hAnsi="Arial" w:cs="Arial"/>
        </w:rPr>
        <w:tab/>
        <w:t>Intellectual Property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IPSAS</w:t>
      </w:r>
      <w:r w:rsidRPr="00F10C59">
        <w:rPr>
          <w:rFonts w:ascii="Arial" w:hAnsi="Arial" w:cs="Arial"/>
        </w:rPr>
        <w:tab/>
        <w:t>International Public Sector Accounting Standards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w:t>
      </w:r>
      <w:r w:rsidRPr="00F10C59">
        <w:rPr>
          <w:rFonts w:ascii="Arial" w:hAnsi="Arial" w:cs="Arial"/>
        </w:rPr>
        <w:tab/>
        <w:t>Information Technology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ITIL</w:t>
      </w:r>
      <w:r w:rsidRPr="00F10C59">
        <w:rPr>
          <w:rFonts w:ascii="Arial" w:hAnsi="Arial" w:cs="Arial"/>
        </w:rPr>
        <w:tab/>
        <w:t>Information Technology Infrastructure Library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ITU</w:t>
      </w:r>
      <w:r w:rsidRPr="00F10C59">
        <w:rPr>
          <w:rFonts w:ascii="Arial" w:hAnsi="Arial" w:cs="Arial"/>
        </w:rPr>
        <w:tab/>
      </w:r>
      <w:r w:rsidRPr="00F10C59">
        <w:rPr>
          <w:rFonts w:ascii="Arial" w:hAnsi="Arial" w:cs="Arial"/>
          <w:snapToGrid w:val="0"/>
        </w:rPr>
        <w:t>International Telecommunications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L</w:t>
      </w:r>
      <w:r w:rsidRPr="00F10C59">
        <w:rPr>
          <w:rFonts w:ascii="Arial" w:hAnsi="Arial" w:cs="Arial"/>
        </w:rPr>
        <w:t>DCs</w:t>
      </w:r>
      <w:r w:rsidRPr="00F10C59">
        <w:rPr>
          <w:rFonts w:ascii="Arial" w:hAnsi="Arial" w:cs="Arial"/>
        </w:rPr>
        <w:tab/>
        <w:t>Least Developed Countries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M</w:t>
      </w:r>
      <w:r w:rsidRPr="00F10C59">
        <w:rPr>
          <w:rFonts w:ascii="Arial" w:hAnsi="Arial" w:cs="Arial"/>
        </w:rPr>
        <w:t>DGs</w:t>
      </w:r>
      <w:r w:rsidRPr="00F10C59">
        <w:rPr>
          <w:rFonts w:ascii="Arial" w:hAnsi="Arial" w:cs="Arial"/>
        </w:rPr>
        <w:tab/>
      </w:r>
      <w:proofErr w:type="spellStart"/>
      <w:r w:rsidRPr="00F10C59">
        <w:rPr>
          <w:rFonts w:ascii="Arial" w:hAnsi="Arial" w:cs="Arial"/>
        </w:rPr>
        <w:t>Millenium</w:t>
      </w:r>
      <w:proofErr w:type="spellEnd"/>
      <w:r w:rsidRPr="00F10C59">
        <w:rPr>
          <w:rFonts w:ascii="Arial" w:hAnsi="Arial" w:cs="Arial"/>
        </w:rPr>
        <w:t xml:space="preserve"> Development Goals</w:t>
      </w:r>
    </w:p>
    <w:p w:rsidR="00884CF0" w:rsidRDefault="00884CF0" w:rsidP="00862268">
      <w:pPr>
        <w:tabs>
          <w:tab w:val="left" w:pos="2127"/>
        </w:tabs>
        <w:bidi w:val="0"/>
        <w:spacing w:after="40"/>
        <w:ind w:left="2127" w:hanging="2127"/>
        <w:rPr>
          <w:rFonts w:ascii="Arial" w:hAnsi="Arial" w:cs="Arial"/>
        </w:rPr>
      </w:pPr>
      <w:r>
        <w:rPr>
          <w:rFonts w:ascii="Arial" w:hAnsi="Arial" w:cs="Arial"/>
        </w:rPr>
        <w:t>MGS</w:t>
      </w:r>
      <w:r>
        <w:rPr>
          <w:rFonts w:ascii="Arial" w:hAnsi="Arial" w:cs="Arial"/>
        </w:rPr>
        <w:tab/>
      </w:r>
      <w:r w:rsidRPr="00AC0AF8">
        <w:rPr>
          <w:rFonts w:ascii="Arial" w:hAnsi="Arial" w:cs="Arial"/>
        </w:rPr>
        <w:t>Madrid Goods and Services Manager</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MTSP</w:t>
      </w:r>
      <w:r w:rsidRPr="00F10C59">
        <w:rPr>
          <w:rFonts w:ascii="Arial" w:hAnsi="Arial" w:cs="Arial"/>
        </w:rPr>
        <w:tab/>
        <w:t>Medium Term Strategic Plan</w:t>
      </w:r>
    </w:p>
    <w:p w:rsidR="00884CF0" w:rsidRPr="00F10C59" w:rsidRDefault="00884CF0" w:rsidP="00862268">
      <w:pPr>
        <w:tabs>
          <w:tab w:val="left" w:pos="2127"/>
        </w:tabs>
        <w:bidi w:val="0"/>
        <w:spacing w:after="180"/>
        <w:ind w:left="2126" w:hanging="2126"/>
        <w:rPr>
          <w:rFonts w:ascii="Arial" w:hAnsi="Arial" w:cs="Arial"/>
        </w:rPr>
      </w:pPr>
    </w:p>
    <w:p w:rsidR="00884CF0" w:rsidRPr="00EA7A93" w:rsidRDefault="00884CF0" w:rsidP="00862268">
      <w:pPr>
        <w:tabs>
          <w:tab w:val="left" w:pos="2127"/>
        </w:tabs>
        <w:bidi w:val="0"/>
        <w:spacing w:after="40"/>
        <w:ind w:left="2127" w:hanging="2127"/>
        <w:rPr>
          <w:rFonts w:ascii="Arial" w:hAnsi="Arial"/>
        </w:rPr>
      </w:pPr>
      <w:r w:rsidRPr="00EA7A93">
        <w:rPr>
          <w:rFonts w:ascii="Arial" w:hAnsi="Arial"/>
          <w:b/>
        </w:rPr>
        <w:t>N</w:t>
      </w:r>
      <w:r w:rsidRPr="00EA7A93">
        <w:rPr>
          <w:rFonts w:ascii="Arial" w:hAnsi="Arial"/>
        </w:rPr>
        <w:t>GOs</w:t>
      </w:r>
      <w:r w:rsidRPr="00EA7A93">
        <w:rPr>
          <w:rFonts w:ascii="Arial" w:hAnsi="Arial"/>
        </w:rPr>
        <w:tab/>
        <w:t>non-governmental organizations</w:t>
      </w:r>
    </w:p>
    <w:p w:rsidR="00884CF0" w:rsidRPr="00EA7A93" w:rsidRDefault="00884CF0" w:rsidP="00862268">
      <w:pPr>
        <w:tabs>
          <w:tab w:val="left" w:pos="2127"/>
        </w:tabs>
        <w:bidi w:val="0"/>
        <w:spacing w:after="180"/>
        <w:ind w:left="2126" w:hanging="2126"/>
        <w:rPr>
          <w:rFonts w:ascii="Arial" w:hAnsi="Arial"/>
        </w:rPr>
      </w:pPr>
    </w:p>
    <w:p w:rsidR="00884CF0" w:rsidRPr="00F10C59" w:rsidRDefault="00884CF0" w:rsidP="00862268">
      <w:pPr>
        <w:tabs>
          <w:tab w:val="left" w:pos="2127"/>
        </w:tabs>
        <w:bidi w:val="0"/>
        <w:spacing w:after="40"/>
        <w:ind w:left="2127" w:hanging="2127"/>
        <w:rPr>
          <w:rFonts w:ascii="Arial" w:hAnsi="Arial" w:cs="Arial"/>
          <w:lang w:val="fr-FR"/>
        </w:rPr>
      </w:pPr>
      <w:r w:rsidRPr="00F10AB9">
        <w:rPr>
          <w:rFonts w:ascii="Arial" w:hAnsi="Arial" w:cs="Arial"/>
          <w:b/>
          <w:bCs/>
          <w:lang w:val="fr-FR"/>
        </w:rPr>
        <w:t>O</w:t>
      </w:r>
      <w:r w:rsidRPr="00F10C59">
        <w:rPr>
          <w:rFonts w:ascii="Arial" w:hAnsi="Arial" w:cs="Arial"/>
          <w:lang w:val="fr-FR"/>
        </w:rPr>
        <w:t>API</w:t>
      </w:r>
      <w:r w:rsidRPr="00F10C59">
        <w:rPr>
          <w:rFonts w:ascii="Arial" w:hAnsi="Arial" w:cs="Arial"/>
          <w:lang w:val="fr-FR"/>
        </w:rPr>
        <w:tab/>
      </w:r>
      <w:r w:rsidRPr="00F10C59">
        <w:rPr>
          <w:rFonts w:ascii="Arial" w:hAnsi="Arial" w:cs="Arial"/>
          <w:i/>
          <w:lang w:val="fr-FR"/>
        </w:rPr>
        <w:t>l’Organisation Africaine de la Propriété Intellectuelle</w:t>
      </w:r>
      <w:r w:rsidRPr="00F10C59">
        <w:rPr>
          <w:rFonts w:ascii="Arial" w:hAnsi="Arial" w:cs="Arial"/>
          <w:lang w:val="fr-FR"/>
        </w:rPr>
        <w:t xml:space="preserve"> (</w:t>
      </w:r>
      <w:proofErr w:type="spellStart"/>
      <w:r w:rsidRPr="00F10C59">
        <w:rPr>
          <w:rFonts w:ascii="Arial" w:hAnsi="Arial" w:cs="Arial"/>
          <w:lang w:val="fr-FR"/>
        </w:rPr>
        <w:t>African</w:t>
      </w:r>
      <w:proofErr w:type="spellEnd"/>
      <w:r w:rsidRPr="00F10C59">
        <w:rPr>
          <w:rFonts w:ascii="Arial" w:hAnsi="Arial" w:cs="Arial"/>
          <w:lang w:val="fr-FR"/>
        </w:rPr>
        <w:t xml:space="preserve"> </w:t>
      </w:r>
      <w:proofErr w:type="spellStart"/>
      <w:r w:rsidRPr="00F10C59">
        <w:rPr>
          <w:rFonts w:ascii="Arial" w:hAnsi="Arial" w:cs="Arial"/>
          <w:lang w:val="fr-FR"/>
        </w:rPr>
        <w:t>Intellectual</w:t>
      </w:r>
      <w:proofErr w:type="spellEnd"/>
      <w:r w:rsidRPr="00F10C59">
        <w:rPr>
          <w:rFonts w:ascii="Arial" w:hAnsi="Arial" w:cs="Arial"/>
          <w:lang w:val="fr-FR"/>
        </w:rPr>
        <w:t xml:space="preserve"> </w:t>
      </w:r>
      <w:proofErr w:type="spellStart"/>
      <w:r w:rsidRPr="00F10C59">
        <w:rPr>
          <w:rFonts w:ascii="Arial" w:hAnsi="Arial" w:cs="Arial"/>
          <w:lang w:val="fr-FR"/>
        </w:rPr>
        <w:t>Property</w:t>
      </w:r>
      <w:proofErr w:type="spellEnd"/>
      <w:r w:rsidRPr="00F10C59">
        <w:rPr>
          <w:rFonts w:ascii="Arial" w:hAnsi="Arial" w:cs="Arial"/>
          <w:lang w:val="fr-FR"/>
        </w:rPr>
        <w:t xml:space="preserve"> </w:t>
      </w:r>
      <w:proofErr w:type="spellStart"/>
      <w:r w:rsidRPr="00F10C59">
        <w:rPr>
          <w:rFonts w:ascii="Arial" w:hAnsi="Arial" w:cs="Arial"/>
          <w:lang w:val="fr-FR"/>
        </w:rPr>
        <w:t>Organization</w:t>
      </w:r>
      <w:proofErr w:type="spellEnd"/>
      <w:r w:rsidRPr="00F10C59">
        <w:rPr>
          <w:rFonts w:ascii="Arial" w:hAnsi="Arial" w:cs="Arial"/>
          <w:lang w:val="fr-FR"/>
        </w:rPr>
        <w: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OHIM</w:t>
      </w:r>
      <w:r w:rsidRPr="00F10C59">
        <w:rPr>
          <w:rFonts w:ascii="Arial" w:hAnsi="Arial" w:cs="Arial"/>
        </w:rPr>
        <w:tab/>
        <w:t>Office for Harmonization in the Internal Market (Community Trademarks)</w:t>
      </w: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rPr>
        <w:t>OPD</w:t>
      </w:r>
      <w:r w:rsidRPr="00E22D96">
        <w:rPr>
          <w:rFonts w:ascii="Arial" w:hAnsi="Arial" w:cs="Arial"/>
        </w:rPr>
        <w:tab/>
        <w:t>One Portal Dossier system</w:t>
      </w:r>
    </w:p>
    <w:p w:rsidR="00884CF0" w:rsidRPr="00E22D96" w:rsidRDefault="00884CF0" w:rsidP="00862268">
      <w:pPr>
        <w:tabs>
          <w:tab w:val="left" w:pos="2127"/>
        </w:tabs>
        <w:bidi w:val="0"/>
        <w:spacing w:after="180"/>
        <w:ind w:left="2126" w:hanging="2126"/>
        <w:rPr>
          <w:rFonts w:ascii="Arial" w:hAnsi="Arial" w:cs="Arial"/>
          <w:b/>
          <w:bCs/>
        </w:rPr>
      </w:pP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b/>
          <w:bCs/>
        </w:rPr>
        <w:t>P</w:t>
      </w:r>
      <w:r w:rsidRPr="00E22D96">
        <w:rPr>
          <w:rFonts w:ascii="Arial" w:hAnsi="Arial" w:cs="Arial"/>
        </w:rPr>
        <w:t>CD</w:t>
      </w:r>
      <w:r w:rsidRPr="00E22D96">
        <w:rPr>
          <w:rFonts w:ascii="Arial" w:hAnsi="Arial" w:cs="Arial"/>
        </w:rPr>
        <w:tab/>
        <w:t>Procurement Services Division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PCT</w:t>
      </w:r>
      <w:r w:rsidRPr="00F10C59">
        <w:rPr>
          <w:rFonts w:ascii="Arial" w:hAnsi="Arial" w:cs="Arial"/>
        </w:rPr>
        <w:tab/>
        <w:t>Patent Cooperation Treaty</w:t>
      </w:r>
    </w:p>
    <w:p w:rsidR="00884CF0" w:rsidRDefault="00884CF0" w:rsidP="00862268">
      <w:pPr>
        <w:tabs>
          <w:tab w:val="left" w:pos="2127"/>
        </w:tabs>
        <w:bidi w:val="0"/>
        <w:spacing w:after="40"/>
        <w:ind w:left="2127" w:hanging="2127"/>
        <w:rPr>
          <w:rFonts w:ascii="Arial" w:hAnsi="Arial" w:cs="Arial"/>
        </w:rPr>
      </w:pPr>
      <w:r>
        <w:rPr>
          <w:rFonts w:ascii="Arial" w:hAnsi="Arial" w:cs="Arial"/>
        </w:rPr>
        <w:t>PLR</w:t>
      </w:r>
      <w:r>
        <w:rPr>
          <w:rFonts w:ascii="Arial" w:hAnsi="Arial" w:cs="Arial"/>
        </w:rPr>
        <w:tab/>
        <w:t>Patent Landscape Reports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PLT</w:t>
      </w:r>
      <w:r w:rsidRPr="00F10C59">
        <w:rPr>
          <w:rFonts w:ascii="Arial" w:hAnsi="Arial" w:cs="Arial"/>
        </w:rPr>
        <w:tab/>
        <w:t>Patent Law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PMSDS</w:t>
      </w:r>
      <w:r w:rsidRPr="00F10C59">
        <w:rPr>
          <w:rFonts w:ascii="Arial" w:hAnsi="Arial" w:cs="Arial"/>
        </w:rPr>
        <w:tab/>
      </w:r>
      <w:r w:rsidRPr="00F10C59">
        <w:rPr>
          <w:rFonts w:ascii="Arial" w:hAnsi="Arial" w:cs="Arial"/>
          <w:snapToGrid w:val="0"/>
        </w:rPr>
        <w:t>Performance Management and Staff Development System</w:t>
      </w:r>
    </w:p>
    <w:p w:rsidR="00884CF0" w:rsidRPr="00F10C59" w:rsidRDefault="00884CF0" w:rsidP="00862268">
      <w:pPr>
        <w:tabs>
          <w:tab w:val="left" w:pos="2127"/>
        </w:tabs>
        <w:bidi w:val="0"/>
        <w:spacing w:after="180"/>
        <w:ind w:left="2126" w:hanging="2126"/>
        <w:rPr>
          <w:rFonts w:ascii="Arial" w:hAnsi="Arial" w:cs="Arial"/>
        </w:rPr>
      </w:pPr>
      <w:r>
        <w:rPr>
          <w:rFonts w:ascii="Arial" w:hAnsi="Arial" w:cs="Arial"/>
        </w:rPr>
        <w:t>PPR</w:t>
      </w:r>
      <w:r>
        <w:rPr>
          <w:rFonts w:ascii="Arial" w:hAnsi="Arial" w:cs="Arial"/>
        </w:rPr>
        <w:tab/>
        <w:t>Program Performance Report</w:t>
      </w:r>
    </w:p>
    <w:p w:rsidR="00884CF0" w:rsidRDefault="00884CF0" w:rsidP="00862268">
      <w:pPr>
        <w:tabs>
          <w:tab w:val="left" w:pos="2127"/>
        </w:tabs>
        <w:bidi w:val="0"/>
        <w:spacing w:after="40"/>
        <w:ind w:left="2127" w:hanging="2127"/>
        <w:rPr>
          <w:rFonts w:ascii="Arial" w:hAnsi="Arial" w:cs="Arial"/>
          <w:b/>
          <w:bCs/>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R</w:t>
      </w:r>
      <w:r w:rsidRPr="00F10C59">
        <w:rPr>
          <w:rFonts w:ascii="Arial" w:hAnsi="Arial" w:cs="Arial"/>
        </w:rPr>
        <w:t>BM</w:t>
      </w:r>
      <w:r w:rsidRPr="00F10C59">
        <w:rPr>
          <w:rFonts w:ascii="Arial" w:hAnsi="Arial" w:cs="Arial"/>
        </w:rPr>
        <w:tab/>
        <w:t>Results-based Management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R&amp;D</w:t>
      </w:r>
      <w:r w:rsidRPr="00F10C59">
        <w:rPr>
          <w:rFonts w:ascii="Arial" w:hAnsi="Arial" w:cs="Arial"/>
        </w:rPr>
        <w:tab/>
        <w:t>research and development</w:t>
      </w:r>
    </w:p>
    <w:p w:rsidR="00884CF0" w:rsidRDefault="00884CF0" w:rsidP="00862268">
      <w:pPr>
        <w:tabs>
          <w:tab w:val="left" w:pos="2127"/>
        </w:tabs>
        <w:bidi w:val="0"/>
        <w:spacing w:after="40"/>
        <w:ind w:left="2127" w:hanging="2127"/>
        <w:rPr>
          <w:rFonts w:ascii="Arial" w:hAnsi="Arial" w:cs="Arial"/>
        </w:rPr>
      </w:pPr>
      <w:r>
        <w:rPr>
          <w:rFonts w:ascii="Arial" w:hAnsi="Arial" w:cs="Arial"/>
        </w:rPr>
        <w:t>RFPs</w:t>
      </w:r>
      <w:r>
        <w:rPr>
          <w:rFonts w:ascii="Arial" w:hAnsi="Arial" w:cs="Arial"/>
        </w:rPr>
        <w:tab/>
        <w:t>Requests for Proposals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RO</w:t>
      </w:r>
      <w:r w:rsidRPr="00F10C59">
        <w:rPr>
          <w:rFonts w:ascii="Arial" w:hAnsi="Arial" w:cs="Arial"/>
        </w:rPr>
        <w:tab/>
        <w:t>Receiving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S</w:t>
      </w:r>
      <w:r w:rsidRPr="00F10C59">
        <w:rPr>
          <w:rFonts w:ascii="Arial" w:hAnsi="Arial" w:cs="Arial"/>
        </w:rPr>
        <w:t>CCR</w:t>
      </w:r>
      <w:r w:rsidRPr="00F10C59">
        <w:rPr>
          <w:rFonts w:ascii="Arial" w:hAnsi="Arial" w:cs="Arial"/>
        </w:rPr>
        <w:tab/>
        <w:t>Standing Committee on Copyright and Related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SCP</w:t>
      </w:r>
      <w:r w:rsidRPr="00F10C59">
        <w:rPr>
          <w:rFonts w:ascii="Arial" w:hAnsi="Arial" w:cs="Arial"/>
        </w:rPr>
        <w:tab/>
        <w:t>Standing Committee on the Law of Patents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SCT</w:t>
      </w:r>
      <w:r w:rsidRPr="00F10C59">
        <w:rPr>
          <w:rFonts w:ascii="Arial" w:hAnsi="Arial" w:cs="Arial"/>
        </w:rPr>
        <w:tab/>
        <w:t>Standing Committee on the Law of Trademarks, Industrial Designs and Geographical Indications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SLC</w:t>
      </w:r>
      <w:r>
        <w:rPr>
          <w:rFonts w:ascii="Arial" w:hAnsi="Arial" w:cs="Arial"/>
        </w:rPr>
        <w:tab/>
        <w:t>Special Labor Contract</w:t>
      </w:r>
    </w:p>
    <w:p w:rsidR="00884CF0" w:rsidRDefault="00884CF0" w:rsidP="00862268">
      <w:pPr>
        <w:tabs>
          <w:tab w:val="left" w:pos="2127"/>
        </w:tabs>
        <w:bidi w:val="0"/>
        <w:spacing w:after="40"/>
        <w:ind w:left="2127" w:hanging="2127"/>
        <w:rPr>
          <w:rFonts w:ascii="Arial" w:hAnsi="Arial" w:cs="Arial"/>
        </w:rPr>
      </w:pPr>
      <w:r>
        <w:rPr>
          <w:rFonts w:ascii="Arial" w:hAnsi="Arial" w:cs="Arial"/>
        </w:rPr>
        <w:t>SMEs</w:t>
      </w:r>
      <w:r>
        <w:rPr>
          <w:rFonts w:ascii="Arial" w:hAnsi="Arial" w:cs="Arial"/>
        </w:rPr>
        <w:tab/>
        <w:t>small and medium size enterprises</w:t>
      </w:r>
    </w:p>
    <w:p w:rsidR="00884CF0" w:rsidRDefault="00884CF0" w:rsidP="00862268">
      <w:pPr>
        <w:tabs>
          <w:tab w:val="left" w:pos="2127"/>
        </w:tabs>
        <w:bidi w:val="0"/>
        <w:spacing w:after="40"/>
        <w:ind w:left="2127" w:hanging="2127"/>
        <w:rPr>
          <w:rFonts w:ascii="Arial" w:hAnsi="Arial" w:cs="Arial"/>
        </w:rPr>
      </w:pPr>
      <w:r>
        <w:rPr>
          <w:rFonts w:ascii="Arial" w:hAnsi="Arial" w:cs="Arial"/>
        </w:rPr>
        <w:t>SSA</w:t>
      </w:r>
      <w:r>
        <w:rPr>
          <w:rFonts w:ascii="Arial" w:hAnsi="Arial" w:cs="Arial"/>
        </w:rPr>
        <w:tab/>
        <w:t>Special Service Agreements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SRP</w:t>
      </w:r>
      <w:r w:rsidRPr="00F10C59">
        <w:rPr>
          <w:rFonts w:ascii="Arial" w:hAnsi="Arial" w:cs="Arial"/>
        </w:rPr>
        <w:tab/>
        <w:t>Strategic Realignment Program</w:t>
      </w:r>
    </w:p>
    <w:p w:rsidR="00884CF0" w:rsidRPr="00F10C59" w:rsidRDefault="00884CF0" w:rsidP="00862268">
      <w:pPr>
        <w:tabs>
          <w:tab w:val="left" w:pos="2127"/>
        </w:tabs>
        <w:bidi w:val="0"/>
        <w:spacing w:after="180"/>
        <w:ind w:left="2126" w:hanging="2126"/>
        <w:rPr>
          <w:rFonts w:ascii="Arial" w:hAnsi="Arial" w:cs="Arial"/>
        </w:rPr>
      </w:pPr>
    </w:p>
    <w:p w:rsidR="00884CF0" w:rsidRPr="0084345E" w:rsidRDefault="00884CF0" w:rsidP="00862268">
      <w:pPr>
        <w:keepNext/>
        <w:tabs>
          <w:tab w:val="left" w:pos="2127"/>
        </w:tabs>
        <w:bidi w:val="0"/>
        <w:spacing w:after="40"/>
        <w:ind w:left="2126" w:hanging="2126"/>
        <w:rPr>
          <w:rFonts w:ascii="Arial" w:hAnsi="Arial" w:cs="Arial"/>
          <w:b/>
          <w:bCs/>
          <w:lang w:val="fr-FR"/>
        </w:rPr>
      </w:pPr>
      <w:r w:rsidRPr="0084345E">
        <w:rPr>
          <w:rFonts w:ascii="Arial" w:hAnsi="Arial" w:cs="Arial"/>
          <w:b/>
          <w:bCs/>
          <w:lang w:val="fr-FR"/>
        </w:rPr>
        <w:t>T</w:t>
      </w:r>
      <w:r w:rsidRPr="0084345E">
        <w:rPr>
          <w:rFonts w:ascii="Arial" w:hAnsi="Arial" w:cs="Arial"/>
          <w:lang w:val="fr-FR"/>
        </w:rPr>
        <w:t>A</w:t>
      </w:r>
      <w:r w:rsidRPr="0084345E">
        <w:rPr>
          <w:rFonts w:ascii="Arial" w:hAnsi="Arial" w:cs="Arial"/>
          <w:lang w:val="fr-FR"/>
        </w:rPr>
        <w:tab/>
      </w:r>
      <w:proofErr w:type="spellStart"/>
      <w:r w:rsidRPr="0084345E">
        <w:rPr>
          <w:rFonts w:ascii="Arial" w:hAnsi="Arial" w:cs="Arial"/>
          <w:lang w:val="fr-FR"/>
        </w:rPr>
        <w:t>Travel</w:t>
      </w:r>
      <w:proofErr w:type="spellEnd"/>
      <w:r w:rsidRPr="0084345E">
        <w:rPr>
          <w:rFonts w:ascii="Arial" w:hAnsi="Arial" w:cs="Arial"/>
          <w:lang w:val="fr-FR"/>
        </w:rPr>
        <w:t xml:space="preserve"> </w:t>
      </w:r>
      <w:proofErr w:type="spellStart"/>
      <w:r w:rsidRPr="0084345E">
        <w:rPr>
          <w:rFonts w:ascii="Arial" w:hAnsi="Arial" w:cs="Arial"/>
          <w:lang w:val="fr-FR"/>
        </w:rPr>
        <w:t>Authorization</w:t>
      </w:r>
      <w:proofErr w:type="spellEnd"/>
    </w:p>
    <w:p w:rsidR="00884CF0" w:rsidRPr="006016DF" w:rsidRDefault="00884CF0" w:rsidP="00862268">
      <w:pPr>
        <w:keepNext/>
        <w:tabs>
          <w:tab w:val="left" w:pos="2127"/>
        </w:tabs>
        <w:bidi w:val="0"/>
        <w:spacing w:after="40"/>
        <w:ind w:left="2126" w:hanging="2126"/>
        <w:rPr>
          <w:rFonts w:ascii="Arial" w:hAnsi="Arial" w:cs="Arial"/>
          <w:lang w:val="fr-FR"/>
        </w:rPr>
      </w:pPr>
      <w:proofErr w:type="spellStart"/>
      <w:r w:rsidRPr="006016DF">
        <w:rPr>
          <w:rFonts w:ascii="Arial" w:hAnsi="Arial" w:cs="Arial"/>
          <w:lang w:val="fr-FR"/>
        </w:rPr>
        <w:t>TCEs</w:t>
      </w:r>
      <w:proofErr w:type="spellEnd"/>
      <w:r w:rsidRPr="006016DF">
        <w:rPr>
          <w:rFonts w:ascii="Arial" w:hAnsi="Arial" w:cs="Arial"/>
          <w:lang w:val="fr-FR"/>
        </w:rPr>
        <w:tab/>
      </w:r>
      <w:proofErr w:type="spellStart"/>
      <w:r w:rsidRPr="006016DF">
        <w:rPr>
          <w:rFonts w:ascii="Arial" w:hAnsi="Arial" w:cs="Arial"/>
          <w:lang w:val="fr-FR"/>
        </w:rPr>
        <w:t>Traditional</w:t>
      </w:r>
      <w:proofErr w:type="spellEnd"/>
      <w:r w:rsidRPr="006016DF">
        <w:rPr>
          <w:rFonts w:ascii="Arial" w:hAnsi="Arial" w:cs="Arial"/>
          <w:lang w:val="fr-FR"/>
        </w:rPr>
        <w:t xml:space="preserve"> Cultural Expressions/Folklore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TIGAR</w:t>
      </w:r>
      <w:r w:rsidRPr="00F10C59">
        <w:rPr>
          <w:rFonts w:ascii="Arial" w:hAnsi="Arial" w:cs="Arial"/>
        </w:rPr>
        <w:tab/>
        <w:t xml:space="preserve">Trusted Intermediary Global </w:t>
      </w:r>
      <w:r>
        <w:rPr>
          <w:rFonts w:ascii="Arial" w:hAnsi="Arial" w:cs="Arial"/>
        </w:rPr>
        <w:t>Accessible</w:t>
      </w:r>
      <w:r w:rsidRPr="00F10C59">
        <w:rPr>
          <w:rFonts w:ascii="Arial" w:hAnsi="Arial" w:cs="Arial"/>
        </w:rPr>
        <w:t xml:space="preserve">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TISCs</w:t>
      </w:r>
      <w:r w:rsidRPr="00F10C59">
        <w:rPr>
          <w:rFonts w:ascii="Arial" w:hAnsi="Arial" w:cs="Arial"/>
        </w:rPr>
        <w:tab/>
        <w:t>Technology Innovation Support Centers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TK</w:t>
      </w:r>
      <w:r w:rsidRPr="00F10C59">
        <w:rPr>
          <w:rFonts w:ascii="Arial" w:hAnsi="Arial" w:cs="Arial"/>
        </w:rPr>
        <w:tab/>
        <w:t>Traditional Knowledge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TTO</w:t>
      </w:r>
      <w:r w:rsidRPr="00F10C59">
        <w:rPr>
          <w:rFonts w:ascii="Arial" w:hAnsi="Arial" w:cs="Arial"/>
        </w:rPr>
        <w:tab/>
        <w:t>Technology Transfer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U</w:t>
      </w:r>
      <w:r w:rsidRPr="00F10C59">
        <w:rPr>
          <w:rFonts w:ascii="Arial" w:hAnsi="Arial" w:cs="Arial"/>
        </w:rPr>
        <w:t>DRP</w:t>
      </w:r>
      <w:r w:rsidRPr="00F10C59">
        <w:rPr>
          <w:rFonts w:ascii="Arial" w:hAnsi="Arial" w:cs="Arial"/>
        </w:rPr>
        <w:tab/>
        <w:t>Uniform Domain Name Dispute Resolution Policy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w:t>
      </w:r>
      <w:r w:rsidRPr="00F10C59">
        <w:rPr>
          <w:rFonts w:ascii="Arial" w:hAnsi="Arial" w:cs="Arial"/>
        </w:rPr>
        <w:tab/>
        <w:t>United Nations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UNCTAD</w:t>
      </w:r>
      <w:r w:rsidRPr="00F10C59">
        <w:rPr>
          <w:rFonts w:ascii="Arial" w:hAnsi="Arial" w:cs="Arial"/>
        </w:rPr>
        <w:tab/>
        <w:t>United Nations Conference on Trade and Development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 CEB</w:t>
      </w:r>
      <w:r w:rsidRPr="00F10C59">
        <w:rPr>
          <w:rFonts w:ascii="Arial" w:hAnsi="Arial" w:cs="Arial"/>
        </w:rPr>
        <w:tab/>
        <w:t>United Nations Chief Executives Board</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UN-DESA</w:t>
      </w:r>
      <w:r w:rsidRPr="00F10C59">
        <w:rPr>
          <w:rFonts w:ascii="Arial" w:hAnsi="Arial" w:cs="Arial"/>
        </w:rPr>
        <w:tab/>
        <w:t>United Nations Department of Social and Economic Affaires</w:t>
      </w:r>
    </w:p>
    <w:p w:rsidR="00884CF0" w:rsidRPr="00EC6D63" w:rsidRDefault="00BB310C" w:rsidP="00862268">
      <w:pPr>
        <w:tabs>
          <w:tab w:val="left" w:pos="2127"/>
        </w:tabs>
        <w:bidi w:val="0"/>
        <w:spacing w:after="40"/>
        <w:ind w:left="2127" w:hanging="2127"/>
        <w:rPr>
          <w:rFonts w:ascii="Arial" w:hAnsi="Arial" w:cs="Arial"/>
        </w:rPr>
      </w:pPr>
      <w:bookmarkStart w:id="91" w:name="a"/>
      <w:bookmarkStart w:id="92" w:name="b"/>
      <w:bookmarkStart w:id="93" w:name="c"/>
      <w:bookmarkStart w:id="94" w:name="d"/>
      <w:bookmarkStart w:id="95" w:name="e"/>
      <w:bookmarkStart w:id="96" w:name="f"/>
      <w:bookmarkEnd w:id="91"/>
      <w:bookmarkEnd w:id="92"/>
      <w:bookmarkEnd w:id="93"/>
      <w:bookmarkEnd w:id="94"/>
      <w:bookmarkEnd w:id="95"/>
      <w:bookmarkEnd w:id="96"/>
      <w:r>
        <w:rPr>
          <w:rFonts w:ascii="Arial" w:hAnsi="Arial" w:cs="Arial"/>
          <w:noProof/>
          <w:lang w:bidi="ar-SA"/>
        </w:rPr>
        <mc:AlternateContent>
          <mc:Choice Requires="wps">
            <w:drawing>
              <wp:anchor distT="0" distB="0" distL="114300" distR="114300" simplePos="0" relativeHeight="251656192" behindDoc="0" locked="0" layoutInCell="0" allowOverlap="1">
                <wp:simplePos x="0" y="0"/>
                <wp:positionH relativeFrom="column">
                  <wp:posOffset>-2118995</wp:posOffset>
                </wp:positionH>
                <wp:positionV relativeFrom="paragraph">
                  <wp:posOffset>83185</wp:posOffset>
                </wp:positionV>
                <wp:extent cx="731520" cy="1097280"/>
                <wp:effectExtent l="12065" t="12700" r="8890" b="13970"/>
                <wp:wrapNone/>
                <wp:docPr id="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9D77DF" w:rsidRDefault="009D77DF" w:rsidP="0086226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left:0;text-align:left;margin-left:-166.85pt;margin-top:6.55pt;width:57.6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XLwIAAFoEAAAOAAAAZHJzL2Uyb0RvYy54bWysVNuO0zAQfUfiHyy/0yTddttGTVdLlyKk&#10;5SLt8gGO4yQWjsfYbpPy9YydtlQLvCDyYNme8ZmZc2ayvhs6RQ7COgm6oNkkpURoDpXUTUG/Pu/e&#10;LClxnumKKdCioEfh6N3m9at1b3IxhRZUJSxBEO3y3hS09d7kSeJ4KzrmJmCERmMNtmMej7ZJKst6&#10;RO9UMk3T26QHWxkLXDiHtw+jkW4ifl0L7j/XtROeqIJibj6uNq5lWJPNmuWNZaaV/JQG+4csOiY1&#10;Br1APTDPyN7K36A6yS04qP2EQ5dAXUsuYg1YTZa+qOapZUbEWpAcZy40uf8Hyz8dvlgiK9Tu5pYS&#10;zToU6VkMnryFgWTLQFBvXI5+TwY9/YD36ByLdeYR+DdHNGxbphtxby30rWAVJpiFl8nV0xHHBZCy&#10;/wgVxmF7DxFoqG0X2EM+CKKjUMeLOCEXjpeLm2w+RQtHU5auFtNlVC9h+fm1sc6/F9CRsCmoRfEj&#10;Ojs8Oh+yYfnZJQRzoGS1k0rFg23KrbLkwLBRdvGLBbxwU5r0BV3Np/ORgL9CpPH7E0QnPXa8kl1B&#10;lxcnlgfa3ukq9qNnUo17TFnpE4+BupFEP5RD1GxxlqeE6ojEWhgbHAcSNy3YH5T02NwFdd/3zApK&#10;1AeN4qyy2SxMQzzM5ovAq722lNcWpjlCFdRTMm63fpygvbGyaTHS2A4a7lHQWkaug/JjVqf0sYGj&#10;BKdhCxNyfY5ev34Jm58A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C/+7dcvAgAAWgQAAA4AAAAAAAAAAAAAAAAA&#10;LgIAAGRycy9lMm9Eb2MueG1sUEsBAi0AFAAGAAgAAAAhACRR+MjiAAAADAEAAA8AAAAAAAAAAAAA&#10;AAAAiQQAAGRycy9kb3ducmV2LnhtbFBLBQYAAAAABAAEAPMAAACYBQAAAAA=&#10;" o:allowincell="f">
                <v:textbox>
                  <w:txbxContent>
                    <w:p w:rsidR="009D77DF" w:rsidRDefault="009D77DF" w:rsidP="00862268">
                      <w:pPr>
                        <w:pStyle w:val="BodyText2"/>
                      </w:pPr>
                    </w:p>
                  </w:txbxContent>
                </v:textbox>
              </v:shape>
            </w:pict>
          </mc:Fallback>
        </mc:AlternateContent>
      </w:r>
      <w:r w:rsidR="00884CF0" w:rsidRPr="00EC6D63">
        <w:rPr>
          <w:rFonts w:ascii="Arial" w:hAnsi="Arial" w:cs="Arial"/>
        </w:rPr>
        <w:t>UNEP</w:t>
      </w:r>
      <w:r w:rsidR="00884CF0" w:rsidRPr="00EC6D63">
        <w:rPr>
          <w:rFonts w:ascii="Arial" w:hAnsi="Arial" w:cs="Arial"/>
        </w:rPr>
        <w:tab/>
        <w:t xml:space="preserve">United Nations Environmental </w:t>
      </w:r>
      <w:proofErr w:type="spellStart"/>
      <w:r w:rsidR="00884CF0" w:rsidRPr="00EC6D63">
        <w:rPr>
          <w:rFonts w:ascii="Arial" w:hAnsi="Arial" w:cs="Arial"/>
        </w:rPr>
        <w:t>Programme</w:t>
      </w:r>
      <w:proofErr w:type="spellEnd"/>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UNESCO</w:t>
      </w:r>
      <w:r w:rsidRPr="00F10C59">
        <w:rPr>
          <w:rFonts w:ascii="Arial" w:hAnsi="Arial" w:cs="Arial"/>
        </w:rPr>
        <w:tab/>
        <w:t>United Nations Educational, Scientific and Cultural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UNFCCC</w:t>
      </w:r>
      <w:r w:rsidRPr="00F10C59">
        <w:rPr>
          <w:rFonts w:ascii="Arial" w:hAnsi="Arial" w:cs="Arial"/>
        </w:rPr>
        <w:tab/>
        <w:t>Framework Convention on Climate Change</w:t>
      </w:r>
    </w:p>
    <w:p w:rsidR="00884CF0" w:rsidRPr="00F10C59" w:rsidRDefault="00884CF0" w:rsidP="00862268">
      <w:pPr>
        <w:tabs>
          <w:tab w:val="left" w:pos="2127"/>
        </w:tabs>
        <w:bidi w:val="0"/>
        <w:spacing w:after="40"/>
        <w:ind w:left="2127" w:hanging="2127"/>
        <w:rPr>
          <w:rFonts w:ascii="Arial" w:hAnsi="Arial" w:cs="Arial"/>
        </w:rPr>
      </w:pPr>
      <w:r w:rsidRPr="003D3EB8">
        <w:rPr>
          <w:rFonts w:ascii="Arial" w:hAnsi="Arial" w:cs="Arial"/>
        </w:rPr>
        <w:t>UN-H-MOSS</w:t>
      </w:r>
      <w:r w:rsidRPr="003D3EB8">
        <w:rPr>
          <w:rFonts w:ascii="Arial" w:hAnsi="Arial" w:cs="Arial"/>
        </w:rPr>
        <w:tab/>
        <w:t>UN Headquarters Minimum Operating Security Standards</w:t>
      </w:r>
    </w:p>
    <w:p w:rsidR="00884CF0" w:rsidRPr="00EC6D63" w:rsidRDefault="00884CF0" w:rsidP="00862268">
      <w:pPr>
        <w:tabs>
          <w:tab w:val="left" w:pos="2127"/>
        </w:tabs>
        <w:bidi w:val="0"/>
        <w:spacing w:after="40"/>
        <w:ind w:left="2127" w:right="-476" w:hanging="2127"/>
        <w:rPr>
          <w:rFonts w:ascii="Arial" w:hAnsi="Arial" w:cs="Arial"/>
        </w:rPr>
      </w:pPr>
      <w:r w:rsidRPr="00EC6D63">
        <w:rPr>
          <w:rFonts w:ascii="Arial" w:hAnsi="Arial" w:cs="Arial"/>
        </w:rPr>
        <w:t>UNICC</w:t>
      </w:r>
      <w:r w:rsidRPr="00EC6D63">
        <w:rPr>
          <w:rFonts w:ascii="Arial" w:hAnsi="Arial" w:cs="Arial"/>
        </w:rPr>
        <w:tab/>
        <w:t>UN International Computing Centre</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UNIDO</w:t>
      </w:r>
      <w:r w:rsidRPr="00F10C59">
        <w:rPr>
          <w:rFonts w:ascii="Arial" w:hAnsi="Arial" w:cs="Arial"/>
        </w:rPr>
        <w:tab/>
        <w:t>United Nations Industrial Development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UNSAS</w:t>
      </w:r>
      <w:r w:rsidRPr="00F10C59">
        <w:rPr>
          <w:rFonts w:ascii="Arial" w:hAnsi="Arial" w:cs="Arial"/>
        </w:rPr>
        <w:tab/>
        <w:t>United Nations System Accounting Standards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UPOV</w:t>
      </w:r>
      <w:r w:rsidRPr="00F10C59">
        <w:rPr>
          <w:rFonts w:ascii="Arial" w:hAnsi="Arial" w:cs="Arial"/>
        </w:rPr>
        <w:tab/>
        <w:t>International Union for the Protection of New Varieties of Plants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USCLA</w:t>
      </w:r>
      <w:r w:rsidRPr="00F10C59">
        <w:rPr>
          <w:rFonts w:ascii="Arial" w:hAnsi="Arial" w:cs="Arial"/>
        </w:rPr>
        <w:tab/>
        <w:t>US Classifications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USPTO</w:t>
      </w:r>
      <w:r w:rsidRPr="00F10C59">
        <w:rPr>
          <w:rFonts w:ascii="Arial" w:hAnsi="Arial" w:cs="Arial"/>
        </w:rPr>
        <w:tab/>
        <w:t>United States Patent and Trademark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V</w:t>
      </w:r>
      <w:r w:rsidRPr="00F10C59">
        <w:rPr>
          <w:rFonts w:ascii="Arial" w:hAnsi="Arial" w:cs="Arial"/>
        </w:rPr>
        <w:t>IP</w:t>
      </w:r>
      <w:r w:rsidRPr="00F10C59">
        <w:rPr>
          <w:rFonts w:ascii="Arial" w:hAnsi="Arial" w:cs="Arial"/>
        </w:rPr>
        <w:tab/>
        <w:t>Visually Impaired Persons</w:t>
      </w:r>
      <w:r>
        <w:rPr>
          <w:rFonts w:ascii="Arial" w:hAnsi="Arial" w:cs="Arial"/>
        </w:rPr>
        <w:t xml:space="preserve"> and other persons with print disabilities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W</w:t>
      </w:r>
      <w:r w:rsidRPr="00F10C59">
        <w:rPr>
          <w:rFonts w:ascii="Arial" w:hAnsi="Arial" w:cs="Arial"/>
        </w:rPr>
        <w:t>CO</w:t>
      </w:r>
      <w:r w:rsidRPr="00F10C59">
        <w:rPr>
          <w:rFonts w:ascii="Arial" w:hAnsi="Arial" w:cs="Arial"/>
        </w:rPr>
        <w:tab/>
        <w:t>World Customs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WCT</w:t>
      </w:r>
      <w:r w:rsidRPr="00F10C59">
        <w:rPr>
          <w:rFonts w:ascii="Arial" w:hAnsi="Arial" w:cs="Arial"/>
        </w:rPr>
        <w:tab/>
        <w:t>WIPO Copyright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WHO</w:t>
      </w:r>
      <w:r w:rsidRPr="00F10C59">
        <w:rPr>
          <w:rFonts w:ascii="Arial" w:hAnsi="Arial" w:cs="Arial"/>
        </w:rPr>
        <w:tab/>
        <w:t>World Health Organization</w:t>
      </w:r>
    </w:p>
    <w:p w:rsidR="00884CF0" w:rsidRDefault="00884CF0" w:rsidP="00862268">
      <w:pPr>
        <w:tabs>
          <w:tab w:val="left" w:pos="2127"/>
        </w:tabs>
        <w:bidi w:val="0"/>
        <w:spacing w:after="40"/>
        <w:ind w:left="2127" w:hanging="2127"/>
        <w:rPr>
          <w:rFonts w:ascii="Arial" w:hAnsi="Arial" w:cs="Arial"/>
        </w:rPr>
      </w:pPr>
      <w:r>
        <w:rPr>
          <w:rFonts w:ascii="Arial" w:hAnsi="Arial" w:cs="Arial"/>
        </w:rPr>
        <w:t>WIPOCOS</w:t>
      </w:r>
      <w:r>
        <w:rPr>
          <w:rFonts w:ascii="Arial" w:hAnsi="Arial" w:cs="Arial"/>
        </w:rPr>
        <w:tab/>
      </w:r>
      <w:r w:rsidRPr="00FF1219">
        <w:rPr>
          <w:rFonts w:ascii="Arial" w:hAnsi="Arial" w:cs="Arial"/>
          <w:lang w:val="en"/>
        </w:rPr>
        <w:t>software for collective management of copyright and neighboring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WPPT</w:t>
      </w:r>
      <w:r w:rsidRPr="00F10C59">
        <w:rPr>
          <w:rFonts w:ascii="Arial" w:hAnsi="Arial" w:cs="Arial"/>
        </w:rPr>
        <w:tab/>
        <w:t>WIPO Performances and Phonograms Treaty</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WSIS</w:t>
      </w:r>
      <w:r w:rsidRPr="00C02386">
        <w:rPr>
          <w:rFonts w:ascii="Arial" w:hAnsi="Arial" w:cs="Arial"/>
        </w:rPr>
        <w:tab/>
      </w:r>
      <w:r w:rsidRPr="00C02386">
        <w:rPr>
          <w:rFonts w:ascii="Arial" w:hAnsi="Arial" w:cs="Arial"/>
          <w:bCs/>
        </w:rPr>
        <w:t>World Summit on the Information Society</w:t>
      </w:r>
    </w:p>
    <w:p w:rsidR="00884CF0" w:rsidRDefault="00884CF0" w:rsidP="00862268">
      <w:pPr>
        <w:tabs>
          <w:tab w:val="left" w:pos="2127"/>
        </w:tabs>
        <w:bidi w:val="0"/>
        <w:spacing w:after="40"/>
        <w:ind w:left="2127" w:hanging="2127"/>
        <w:rPr>
          <w:rFonts w:ascii="Arial" w:hAnsi="Arial" w:cs="Arial"/>
        </w:rPr>
      </w:pPr>
      <w:r w:rsidRPr="00C02386">
        <w:rPr>
          <w:rFonts w:ascii="Arial" w:hAnsi="Arial" w:cs="Arial"/>
        </w:rPr>
        <w:t>WSO</w:t>
      </w:r>
      <w:r w:rsidRPr="00C02386">
        <w:rPr>
          <w:rFonts w:ascii="Arial" w:hAnsi="Arial" w:cs="Arial"/>
        </w:rPr>
        <w:tab/>
        <w:t>WIPO Singapore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WTO</w:t>
      </w:r>
      <w:r w:rsidRPr="00F10C59">
        <w:rPr>
          <w:rFonts w:ascii="Arial" w:hAnsi="Arial" w:cs="Arial"/>
        </w:rPr>
        <w:tab/>
        <w:t xml:space="preserve">World Trade Organization </w:t>
      </w:r>
    </w:p>
    <w:p w:rsidR="00884CF0" w:rsidRPr="00720701" w:rsidRDefault="00884CF0" w:rsidP="00862268">
      <w:pPr>
        <w:spacing w:after="120" w:line="340" w:lineRule="exact"/>
        <w:jc w:val="both"/>
        <w:rPr>
          <w:rFonts w:ascii="Arabic Typesetting" w:hAnsi="Arabic Typesetting" w:cs="Arabic Typesetting"/>
          <w:sz w:val="34"/>
          <w:szCs w:val="34"/>
          <w:rtl/>
          <w:lang w:bidi="ar-SA"/>
        </w:rPr>
      </w:pPr>
    </w:p>
    <w:p w:rsidR="00884CF0" w:rsidRPr="00BB3F5C" w:rsidRDefault="00884CF0" w:rsidP="00862268">
      <w:pPr>
        <w:pStyle w:val="EndofDocumentAR"/>
        <w:rPr>
          <w:rtl/>
        </w:rPr>
      </w:pPr>
      <w:r w:rsidRPr="00720701">
        <w:rPr>
          <w:rFonts w:hint="cs"/>
          <w:rtl/>
        </w:rPr>
        <w:t>[نهاية الوثيقة]</w:t>
      </w:r>
    </w:p>
    <w:p w:rsidR="00C161C7" w:rsidRPr="004A23D9" w:rsidRDefault="00C161C7" w:rsidP="00FD2565">
      <w:pPr>
        <w:pStyle w:val="ARNormal"/>
        <w:rPr>
          <w:lang w:val="en-US" w:bidi="ar-EG"/>
        </w:rPr>
      </w:pPr>
    </w:p>
    <w:sectPr w:rsidR="00C161C7" w:rsidRPr="004A23D9" w:rsidSect="00862268">
      <w:pgSz w:w="11906" w:h="16838" w:code="9"/>
      <w:pgMar w:top="567" w:right="1418" w:bottom="1418" w:left="851"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DE1" w:rsidRDefault="001C0DE1">
      <w:r>
        <w:separator/>
      </w:r>
    </w:p>
  </w:endnote>
  <w:endnote w:type="continuationSeparator" w:id="0">
    <w:p w:rsidR="001C0DE1" w:rsidRDefault="001C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rsidP="008E2B1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75</w:t>
    </w:r>
    <w:r w:rsidRPr="0033531D">
      <w:rPr>
        <w:rStyle w:val="PageNumbe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pPr>
      <w:pStyle w:val="Footer"/>
      <w:bidi w:val="0"/>
      <w:spacing w:before="240"/>
      <w:rPr>
        <w:sz w:val="16"/>
      </w:rPr>
    </w:pPr>
    <w:r>
      <w:rPr>
        <w:snapToGrid w:val="0"/>
        <w:sz w:val="16"/>
        <w:szCs w:val="16"/>
      </w:rPr>
      <w:fldChar w:fldCharType="begin"/>
    </w:r>
    <w:r>
      <w:rPr>
        <w:snapToGrid w:val="0"/>
        <w:sz w:val="16"/>
        <w:szCs w:val="16"/>
      </w:rPr>
      <w:instrText xml:space="preserve"> FILENAME \p </w:instrText>
    </w:r>
    <w:r>
      <w:rPr>
        <w:snapToGrid w:val="0"/>
        <w:sz w:val="16"/>
        <w:szCs w:val="16"/>
      </w:rPr>
      <w:fldChar w:fldCharType="separate"/>
    </w:r>
    <w:r w:rsidR="00D735CD">
      <w:rPr>
        <w:noProof/>
        <w:snapToGrid w:val="0"/>
        <w:sz w:val="16"/>
        <w:szCs w:val="16"/>
      </w:rPr>
      <w:t>N:\ORGLAN\SHARED\LANA\basic\financial\Budget\2014_2015\2013_05_28\arabic\master_budget_document_final_ar.docx</w:t>
    </w:r>
    <w:r>
      <w:rPr>
        <w:snapToGrid w:val="0"/>
        <w:sz w:val="16"/>
        <w:szCs w:val="16"/>
      </w:rPr>
      <w:fldChar w:fldCharType="end"/>
    </w:r>
  </w:p>
  <w:p w:rsidR="009D77DF" w:rsidRDefault="009D77DF">
    <w:pPr>
      <w:pStyle w:val="Footer"/>
      <w:bidi w:val="0"/>
      <w:rPr>
        <w:rtl/>
      </w:rPr>
    </w:pPr>
    <w:r>
      <w:rPr>
        <w:sz w:val="1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41632B" w:rsidRDefault="009D77DF">
    <w:pPr>
      <w:pStyle w:val="Footer"/>
      <w:jc w:val="center"/>
      <w:rPr>
        <w:rFonts w:asciiTheme="minorBidi" w:hAnsiTheme="minorBidi" w:cstheme="minorBidi"/>
        <w:szCs w:val="20"/>
      </w:rPr>
    </w:pPr>
    <w:r w:rsidRPr="0041632B">
      <w:rPr>
        <w:rStyle w:val="PageNumber"/>
        <w:rFonts w:asciiTheme="minorBidi" w:hAnsiTheme="minorBidi" w:cstheme="minorBidi"/>
        <w:szCs w:val="20"/>
      </w:rPr>
      <w:fldChar w:fldCharType="begin"/>
    </w:r>
    <w:r w:rsidRPr="0041632B">
      <w:rPr>
        <w:rStyle w:val="PageNumber"/>
        <w:rFonts w:asciiTheme="minorBidi" w:hAnsiTheme="minorBidi" w:cstheme="minorBidi"/>
        <w:szCs w:val="20"/>
      </w:rPr>
      <w:instrText xml:space="preserve"> PAGE </w:instrText>
    </w:r>
    <w:r w:rsidRPr="0041632B">
      <w:rPr>
        <w:rStyle w:val="PageNumber"/>
        <w:rFonts w:asciiTheme="minorBidi" w:hAnsiTheme="minorBidi" w:cstheme="minorBidi"/>
        <w:szCs w:val="20"/>
      </w:rPr>
      <w:fldChar w:fldCharType="separate"/>
    </w:r>
    <w:r w:rsidR="00D735CD">
      <w:rPr>
        <w:rStyle w:val="PageNumber"/>
        <w:rFonts w:asciiTheme="minorBidi" w:hAnsiTheme="minorBidi" w:cstheme="minorBidi"/>
        <w:noProof/>
        <w:szCs w:val="20"/>
        <w:rtl/>
      </w:rPr>
      <w:t>102</w:t>
    </w:r>
    <w:r w:rsidRPr="0041632B">
      <w:rPr>
        <w:rStyle w:val="PageNumber"/>
        <w:rFonts w:asciiTheme="minorBidi" w:hAnsiTheme="minorBidi" w:cstheme="minorBidi"/>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41632B" w:rsidRDefault="009D77DF">
    <w:pPr>
      <w:pStyle w:val="Footer"/>
      <w:jc w:val="center"/>
      <w:rPr>
        <w:rFonts w:ascii="Arial" w:hAnsi="Arial" w:cs="Arial"/>
        <w:szCs w:val="20"/>
      </w:rPr>
    </w:pPr>
    <w:r w:rsidRPr="0041632B">
      <w:rPr>
        <w:rStyle w:val="PageNumber"/>
        <w:rFonts w:ascii="Arial" w:hAnsi="Arial" w:cs="Arial"/>
        <w:szCs w:val="20"/>
      </w:rPr>
      <w:fldChar w:fldCharType="begin"/>
    </w:r>
    <w:r w:rsidRPr="0041632B">
      <w:rPr>
        <w:rStyle w:val="PageNumber"/>
        <w:rFonts w:ascii="Arial" w:hAnsi="Arial" w:cs="Arial"/>
        <w:szCs w:val="20"/>
      </w:rPr>
      <w:instrText xml:space="preserve"> PAGE </w:instrText>
    </w:r>
    <w:r w:rsidRPr="0041632B">
      <w:rPr>
        <w:rStyle w:val="PageNumber"/>
        <w:rFonts w:ascii="Arial" w:hAnsi="Arial" w:cs="Arial"/>
        <w:szCs w:val="20"/>
      </w:rPr>
      <w:fldChar w:fldCharType="separate"/>
    </w:r>
    <w:r w:rsidR="00D735CD">
      <w:rPr>
        <w:rStyle w:val="PageNumber"/>
        <w:rFonts w:ascii="Arial" w:hAnsi="Arial" w:cs="Arial"/>
        <w:noProof/>
        <w:szCs w:val="20"/>
        <w:rtl/>
      </w:rPr>
      <w:t>103</w:t>
    </w:r>
    <w:r w:rsidRPr="0041632B">
      <w:rPr>
        <w:rStyle w:val="PageNumber"/>
        <w:rFonts w:ascii="Arial" w:hAnsi="Arial" w:cs="Arial"/>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134</w:t>
    </w:r>
    <w:r w:rsidRPr="0033531D">
      <w:rPr>
        <w:rStyle w:val="PageNumbe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133</w:t>
    </w:r>
    <w:r w:rsidRPr="0033531D">
      <w:rPr>
        <w:rStyle w:val="PageNumbe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E77365" w:rsidRDefault="009D77DF">
    <w:pPr>
      <w:pStyle w:val="Footer"/>
      <w:bidi w:val="0"/>
      <w:spacing w:before="240"/>
      <w:rPr>
        <w:sz w:val="16"/>
      </w:rPr>
    </w:pPr>
    <w:r>
      <w:rPr>
        <w:snapToGrid w:val="0"/>
        <w:sz w:val="16"/>
      </w:rPr>
      <w:fldChar w:fldCharType="begin"/>
    </w:r>
    <w:r w:rsidRPr="00E77365">
      <w:rPr>
        <w:snapToGrid w:val="0"/>
        <w:sz w:val="16"/>
        <w:szCs w:val="16"/>
      </w:rPr>
      <w:instrText xml:space="preserve"> FILENAME \p </w:instrText>
    </w:r>
    <w:r>
      <w:rPr>
        <w:snapToGrid w:val="0"/>
        <w:sz w:val="16"/>
      </w:rPr>
      <w:fldChar w:fldCharType="separate"/>
    </w:r>
    <w:r w:rsidR="00D735CD">
      <w:rPr>
        <w:noProof/>
        <w:snapToGrid w:val="0"/>
        <w:sz w:val="16"/>
        <w:szCs w:val="16"/>
      </w:rPr>
      <w:t>N:\ORGLAN\SHARED\LANA\basic\financial\Budget\2014_2015\2013_05_28\arabic\master_budget_document_final_ar.docx</w:t>
    </w:r>
    <w:r>
      <w:rPr>
        <w:snapToGrid w:val="0"/>
        <w:sz w:val="16"/>
      </w:rPr>
      <w:fldChar w:fldCharType="end"/>
    </w:r>
  </w:p>
  <w:p w:rsidR="009D77DF" w:rsidRDefault="009D77DF">
    <w:pPr>
      <w:pStyle w:val="Footer"/>
      <w:bidi w:val="0"/>
      <w:rPr>
        <w:rtl/>
      </w:rPr>
    </w:pPr>
    <w:r>
      <w:rPr>
        <w:sz w:val="1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276</w:t>
    </w:r>
    <w:r w:rsidRPr="0033531D">
      <w:rPr>
        <w:rStyle w:val="PageNumbe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243</w:t>
    </w:r>
    <w:r w:rsidRPr="0033531D">
      <w:rPr>
        <w:rStyle w:val="PageNumber"/>
        <w:rFonts w:ascii="Arial" w:hAnsi="Arial" w:cs="Arial"/>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D735CD">
      <w:rPr>
        <w:noProof/>
        <w:snapToGrid w:val="0"/>
        <w:sz w:val="16"/>
        <w:szCs w:val="16"/>
      </w:rPr>
      <w:t>N:\ORGLAN\SHARED\LANA\basic\financial\Budget\2014_2015\2013_05_28\arabic\master_budget_document_final_ar.docx</w:t>
    </w:r>
    <w:r>
      <w:rPr>
        <w:snapToGrid w:val="0"/>
        <w:sz w:val="16"/>
      </w:rPr>
      <w:fldChar w:fldCharType="end"/>
    </w:r>
  </w:p>
  <w:p w:rsidR="009D77DF" w:rsidRDefault="009D77DF">
    <w:pPr>
      <w:pStyle w:val="Footer"/>
      <w:bidi w:val="0"/>
      <w:rPr>
        <w:rtl/>
      </w:rPr>
    </w:pPr>
    <w:r>
      <w:rPr>
        <w:sz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rsidP="008E2B10">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D735CD">
      <w:rPr>
        <w:noProof/>
        <w:snapToGrid w:val="0"/>
        <w:sz w:val="16"/>
        <w:szCs w:val="16"/>
      </w:rPr>
      <w:t>N:\ORGLAN\SHARED\LANA\basic\financial\Budget\2014_2015\2013_05_28\arabic\master_budget_document_final_ar.docx</w:t>
    </w:r>
    <w:r>
      <w:rPr>
        <w:snapToGrid w:val="0"/>
        <w:sz w:val="16"/>
      </w:rPr>
      <w:fldChar w:fldCharType="end"/>
    </w:r>
  </w:p>
  <w:p w:rsidR="009D77DF" w:rsidRDefault="009D77DF">
    <w:pPr>
      <w:pStyle w:val="Footer"/>
      <w:bidi w:val="0"/>
      <w:rPr>
        <w:rtl/>
      </w:rPr>
    </w:pPr>
    <w:r>
      <w:rPr>
        <w:sz w:val="16"/>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D735CD">
      <w:rPr>
        <w:noProof/>
        <w:snapToGrid w:val="0"/>
        <w:sz w:val="16"/>
        <w:szCs w:val="16"/>
      </w:rPr>
      <w:t>N:\ORGLAN\SHARED\LANA\basic\financial\Budget\2014_2015\2013_05_28\arabic\master_budget_document_final_ar.docx</w:t>
    </w:r>
    <w:r>
      <w:rPr>
        <w:snapToGrid w:val="0"/>
        <w:sz w:val="16"/>
      </w:rPr>
      <w:fldChar w:fldCharType="end"/>
    </w:r>
  </w:p>
  <w:p w:rsidR="009D77DF" w:rsidRDefault="009D77DF">
    <w:pPr>
      <w:pStyle w:val="Footer"/>
      <w:bidi w:val="0"/>
      <w:rPr>
        <w:rtl/>
      </w:rPr>
    </w:pPr>
    <w:r>
      <w:rPr>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1018897"/>
      <w:docPartObj>
        <w:docPartGallery w:val="Page Numbers (Bottom of Page)"/>
        <w:docPartUnique/>
      </w:docPartObj>
    </w:sdtPr>
    <w:sdtEndPr>
      <w:rPr>
        <w:rFonts w:ascii="Arial" w:hAnsi="Arial" w:cs="Arial"/>
        <w:noProof/>
      </w:rPr>
    </w:sdtEndPr>
    <w:sdtContent>
      <w:p w:rsidR="009D77DF" w:rsidRPr="008E2B10" w:rsidRDefault="009D77DF"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D735CD">
          <w:rPr>
            <w:rFonts w:ascii="Arial" w:hAnsi="Arial" w:cs="Arial"/>
            <w:noProof/>
          </w:rPr>
          <w:t>ii</w:t>
        </w:r>
        <w:r w:rsidRPr="008E2B10">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1070142"/>
      <w:docPartObj>
        <w:docPartGallery w:val="Page Numbers (Bottom of Page)"/>
        <w:docPartUnique/>
      </w:docPartObj>
    </w:sdtPr>
    <w:sdtEndPr>
      <w:rPr>
        <w:rFonts w:ascii="Arial" w:hAnsi="Arial" w:cs="Arial"/>
        <w:noProof/>
      </w:rPr>
    </w:sdtEndPr>
    <w:sdtContent>
      <w:p w:rsidR="009D77DF" w:rsidRPr="008E2B10" w:rsidRDefault="009D77DF"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D735CD">
          <w:rPr>
            <w:rFonts w:ascii="Arial" w:hAnsi="Arial" w:cs="Arial"/>
            <w:noProof/>
          </w:rPr>
          <w:t>iv</w:t>
        </w:r>
        <w:r w:rsidRPr="008E2B10">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39761421"/>
      <w:docPartObj>
        <w:docPartGallery w:val="Page Numbers (Bottom of Page)"/>
        <w:docPartUnique/>
      </w:docPartObj>
    </w:sdtPr>
    <w:sdtEndPr>
      <w:rPr>
        <w:rFonts w:ascii="Arial" w:hAnsi="Arial" w:cs="Arial"/>
        <w:noProof/>
      </w:rPr>
    </w:sdtEndPr>
    <w:sdtContent>
      <w:p w:rsidR="009D77DF" w:rsidRPr="008E2B10" w:rsidRDefault="009D77DF"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D735CD">
          <w:rPr>
            <w:rFonts w:ascii="Arial" w:hAnsi="Arial" w:cs="Arial"/>
            <w:noProof/>
          </w:rPr>
          <w:t>iii</w:t>
        </w:r>
        <w:r w:rsidRPr="008E2B10">
          <w:rPr>
            <w:rFonts w:ascii="Arial" w:hAnsi="Arial" w:cs="Arial"/>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26</w:t>
    </w:r>
    <w:r w:rsidRPr="0033531D">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27</w:t>
    </w:r>
    <w:r w:rsidRPr="0033531D">
      <w:rPr>
        <w:rStyle w:val="PageNumbe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D735CD">
      <w:rPr>
        <w:noProof/>
        <w:snapToGrid w:val="0"/>
        <w:sz w:val="16"/>
        <w:szCs w:val="16"/>
      </w:rPr>
      <w:t>N:\ORGLAN\SHARED\LANA\basic\financial\Budget\2014_2015\2013_05_28\arabic\master_budget_document_final_ar.docx</w:t>
    </w:r>
    <w:r>
      <w:rPr>
        <w:snapToGrid w:val="0"/>
        <w:sz w:val="16"/>
      </w:rPr>
      <w:fldChar w:fldCharType="end"/>
    </w:r>
  </w:p>
  <w:p w:rsidR="009D77DF" w:rsidRDefault="009D77DF">
    <w:pPr>
      <w:pStyle w:val="Footer"/>
      <w:bidi w:val="0"/>
      <w:rPr>
        <w:rtl/>
      </w:rPr>
    </w:pPr>
    <w:r>
      <w:rPr>
        <w:sz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33531D" w:rsidRDefault="009D77DF"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D735CD">
      <w:rPr>
        <w:rStyle w:val="PageNumber"/>
        <w:rFonts w:ascii="Arial" w:hAnsi="Arial" w:cs="Arial"/>
        <w:noProof/>
      </w:rPr>
      <w:t>76</w:t>
    </w:r>
    <w:r w:rsidRPr="0033531D">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DE1" w:rsidRDefault="001C0DE1">
      <w:r>
        <w:separator/>
      </w:r>
    </w:p>
  </w:footnote>
  <w:footnote w:type="continuationSeparator" w:id="0">
    <w:p w:rsidR="001C0DE1" w:rsidRDefault="001C0DE1">
      <w:r>
        <w:continuationSeparator/>
      </w:r>
    </w:p>
  </w:footnote>
  <w:footnote w:id="1">
    <w:p w:rsidR="009D77DF" w:rsidRPr="006B0573" w:rsidRDefault="009D77DF" w:rsidP="005118B0">
      <w:pPr>
        <w:pStyle w:val="FootnoteText"/>
        <w:rPr>
          <w:rStyle w:val="FootnoteReference"/>
          <w:rFonts w:cs="Arabic Typesetting"/>
          <w:sz w:val="28"/>
          <w:szCs w:val="28"/>
          <w:rtl/>
        </w:rPr>
      </w:pPr>
      <w:r w:rsidRPr="006B0573">
        <w:rPr>
          <w:rStyle w:val="FootnoteReference"/>
          <w:rFonts w:ascii="Arabic Typesetting" w:hAnsi="Arabic Typesetting" w:cs="Arabic Typesetting"/>
          <w:sz w:val="28"/>
          <w:szCs w:val="28"/>
        </w:rPr>
        <w:footnoteRef/>
      </w:r>
      <w:r w:rsidRPr="006B0573">
        <w:rPr>
          <w:rFonts w:ascii="Arabic Typesetting" w:hAnsi="Arabic Typesetting" w:cs="Arabic Typesetting"/>
          <w:sz w:val="28"/>
          <w:szCs w:val="28"/>
          <w:rtl/>
        </w:rPr>
        <w:t xml:space="preserve">  </w:t>
      </w:r>
      <w:r w:rsidRPr="006B0573">
        <w:rPr>
          <w:rFonts w:ascii="Arabic Typesetting" w:hAnsi="Arabic Typesetting" w:cs="Arabic Typesetting" w:hint="cs"/>
          <w:sz w:val="28"/>
          <w:szCs w:val="28"/>
          <w:rtl/>
        </w:rPr>
        <w:t xml:space="preserve">تطبيق إجراء إعداد الميزانية على المشروعات المقترحة من اللجنة المعنية بالتنمية والملكية الفكرية لتنفيذ توصيات جدول أعمال التنمية </w:t>
      </w:r>
      <w:r w:rsidRPr="006B0573">
        <w:rPr>
          <w:rFonts w:ascii="Arabic Typesetting" w:hAnsi="Arabic Typesetting" w:cs="Arabic Typesetting"/>
          <w:sz w:val="28"/>
          <w:szCs w:val="28"/>
          <w:rtl/>
        </w:rPr>
        <w:t>(</w:t>
      </w:r>
      <w:r w:rsidRPr="006B0573">
        <w:rPr>
          <w:rFonts w:ascii="Arabic Typesetting" w:hAnsi="Arabic Typesetting" w:cs="Arabic Typesetting"/>
          <w:sz w:val="28"/>
          <w:szCs w:val="28"/>
        </w:rPr>
        <w:t>A/48/5 REV.</w:t>
      </w:r>
      <w:r w:rsidRPr="006B0573">
        <w:rPr>
          <w:rFonts w:ascii="Arabic Typesetting" w:hAnsi="Arabic Typesetting" w:cs="Arabic Typesetting"/>
          <w:sz w:val="28"/>
          <w:szCs w:val="28"/>
          <w:rtl/>
        </w:rPr>
        <w:t>)</w:t>
      </w:r>
      <w:r w:rsidRPr="006B0573">
        <w:rPr>
          <w:rFonts w:ascii="Arabic Typesetting" w:hAnsi="Arabic Typesetting" w:cs="Arabic Typesetting" w:hint="cs"/>
          <w:sz w:val="28"/>
          <w:szCs w:val="28"/>
          <w:rtl/>
        </w:rPr>
        <w:t>.</w:t>
      </w:r>
    </w:p>
  </w:footnote>
  <w:footnote w:id="2">
    <w:p w:rsidR="009D77DF" w:rsidRPr="006E17E4" w:rsidRDefault="009D77DF" w:rsidP="006E17E4">
      <w:pPr>
        <w:pStyle w:val="FootnoteText"/>
        <w:rPr>
          <w:rFonts w:cs="Arabic Typesetting"/>
          <w:rtl/>
        </w:rPr>
      </w:pPr>
      <w:r w:rsidRPr="006E17E4">
        <w:rPr>
          <w:rStyle w:val="FootnoteReference"/>
          <w:rFonts w:cs="Arabic Typesetting"/>
        </w:rPr>
        <w:footnoteRef/>
      </w:r>
      <w:r w:rsidRPr="006E17E4">
        <w:rPr>
          <w:rFonts w:cs="Arabic Typesetting"/>
          <w:rtl/>
        </w:rPr>
        <w:t xml:space="preserve"> </w:t>
      </w:r>
      <w:r w:rsidRPr="006E17E4">
        <w:rPr>
          <w:rFonts w:cs="Arabic Typesetting" w:hint="cs"/>
          <w:rtl/>
        </w:rPr>
        <w:t xml:space="preserve"> بالاتساق مع الممارسة المعمول بها في الماضي، يشمل ذلك البلدان المنتقلة إلى نظام الاقتصاد الحر، وذلك لغرض البرنامج والميزانية.</w:t>
      </w:r>
    </w:p>
  </w:footnote>
  <w:footnote w:id="3">
    <w:p w:rsidR="009D77DF" w:rsidRDefault="009D77DF" w:rsidP="00862268">
      <w:pPr>
        <w:pStyle w:val="FootnoteText"/>
      </w:pPr>
      <w:r w:rsidRPr="001A50AE">
        <w:rPr>
          <w:rStyle w:val="FootnoteReference"/>
          <w:rFonts w:ascii="Arabic Typesetting" w:hAnsi="Arabic Typesetting" w:cs="Arabic Typesetting"/>
        </w:rPr>
        <w:footnoteRef/>
      </w:r>
      <w:r w:rsidRPr="001A50AE">
        <w:rPr>
          <w:rFonts w:ascii="Arabic Typesetting" w:hAnsi="Arabic Typesetting" w:cs="Arabic Typesetting"/>
          <w:rtl/>
        </w:rPr>
        <w:t xml:space="preserve">  رهنا بموافقة اللجنة المعنية بالتنمية والملكية الفكرية على مشروع جدول أعمال التنمية المعني بالملكية الفكرية وإنشاء التصاميم لتطوير الأعمال في البلدان النامية والبلدان الأقل نموا.</w:t>
      </w:r>
    </w:p>
  </w:footnote>
  <w:footnote w:id="4">
    <w:p w:rsidR="009D77DF" w:rsidRPr="00173147" w:rsidRDefault="009D77DF"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http://www.wipo.int/patentscope/en/programs/patent_landscapes/index.html</w:t>
      </w:r>
    </w:p>
  </w:footnote>
  <w:footnote w:id="5">
    <w:p w:rsidR="009D77DF" w:rsidRPr="00173147" w:rsidRDefault="009D77DF"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http://www.wipo.int/edocs/mdocs/mdocs/en/cdip_4/cdip_4_3_rev_study_inf_3.pdf</w:t>
      </w:r>
    </w:p>
  </w:footnote>
  <w:footnote w:id="6">
    <w:p w:rsidR="009D77DF" w:rsidRPr="00C7721C" w:rsidRDefault="009D77DF" w:rsidP="00862268">
      <w:pPr>
        <w:pStyle w:val="FootnoteText"/>
        <w:tabs>
          <w:tab w:val="left" w:pos="714"/>
        </w:tabs>
        <w:rPr>
          <w:rFonts w:ascii="Arabic Typesetting" w:hAnsi="Arabic Typesetting" w:cs="Arabic Typesetting"/>
          <w:sz w:val="24"/>
          <w:rtl/>
        </w:rPr>
      </w:pPr>
      <w:r w:rsidRPr="00C7721C">
        <w:rPr>
          <w:rStyle w:val="FootnoteReference"/>
          <w:rFonts w:ascii="Arabic Typesetting" w:hAnsi="Arabic Typesetting" w:cs="Arabic Typesetting"/>
          <w:sz w:val="24"/>
        </w:rPr>
        <w:footnoteRef/>
      </w:r>
      <w:r w:rsidRPr="00C7721C">
        <w:rPr>
          <w:rFonts w:ascii="Arabic Typesetting" w:hAnsi="Arabic Typesetting" w:cs="Arabic Typesetting"/>
          <w:sz w:val="24"/>
          <w:rtl/>
        </w:rPr>
        <w:t xml:space="preserve"> </w:t>
      </w:r>
      <w:r>
        <w:rPr>
          <w:rFonts w:ascii="Arabic Typesetting" w:hAnsi="Arabic Typesetting" w:cs="Arabic Typesetting" w:hint="cs"/>
          <w:sz w:val="24"/>
          <w:rtl/>
        </w:rPr>
        <w:t xml:space="preserve"> </w:t>
      </w:r>
      <w:r w:rsidRPr="00C7721C">
        <w:rPr>
          <w:rFonts w:ascii="Arabic Typesetting" w:hAnsi="Arabic Typesetting" w:cs="Arabic Typesetting"/>
          <w:sz w:val="24"/>
          <w:rtl/>
        </w:rPr>
        <w:t xml:space="preserve">مع مراعاة نتائج تقييم المرحلة الأولى وموافقة لجنة التنمية على البدء في المرحلة الثانية. </w:t>
      </w:r>
    </w:p>
  </w:footnote>
  <w:footnote w:id="7">
    <w:p w:rsidR="009D77DF" w:rsidRPr="00D85CFB" w:rsidRDefault="009D77DF">
      <w:pPr>
        <w:pStyle w:val="FootnoteText"/>
        <w:rPr>
          <w:lang w:bidi="ar-SA"/>
        </w:rPr>
      </w:pPr>
      <w:r w:rsidRPr="00D85CFB">
        <w:rPr>
          <w:rStyle w:val="FootnoteReference"/>
        </w:rPr>
        <w:footnoteRef/>
      </w:r>
      <w:r w:rsidRPr="00D85CFB">
        <w:rPr>
          <w:rtl/>
        </w:rPr>
        <w:t xml:space="preserve"> </w:t>
      </w:r>
      <w:r w:rsidRPr="00D85CFB">
        <w:rPr>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p>
  </w:footnote>
  <w:footnote w:id="8">
    <w:p w:rsidR="009D77DF" w:rsidRPr="00842C37" w:rsidRDefault="009D77DF" w:rsidP="00842C37">
      <w:pPr>
        <w:pStyle w:val="FootnoteText"/>
        <w:jc w:val="both"/>
        <w:rPr>
          <w:rFonts w:ascii="Arabic Typesetting" w:hAnsi="Arabic Typesetting" w:cs="Arabic Typesetting"/>
          <w:szCs w:val="28"/>
          <w:lang w:bidi="ar-SA"/>
        </w:rPr>
      </w:pPr>
      <w:r w:rsidRPr="00842C37">
        <w:rPr>
          <w:rStyle w:val="FootnoteReference"/>
          <w:rFonts w:ascii="Arabic Typesetting" w:hAnsi="Arabic Typesetting" w:cs="Arabic Typesetting"/>
          <w:szCs w:val="28"/>
        </w:rPr>
        <w:footnoteRef/>
      </w:r>
      <w:r w:rsidRPr="00842C37">
        <w:rPr>
          <w:rFonts w:ascii="Arabic Typesetting" w:hAnsi="Arabic Typesetting" w:cs="Arabic Typesetting"/>
          <w:szCs w:val="28"/>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9">
    <w:p w:rsidR="009D77DF" w:rsidRPr="00842C37" w:rsidRDefault="009D77DF">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w:t>
      </w:r>
      <w:r w:rsidRPr="00842C37">
        <w:rPr>
          <w:rFonts w:ascii="Arabic Typesetting" w:hAnsi="Arabic Typesetting" w:cs="Arabic Typesetting"/>
          <w:sz w:val="28"/>
          <w:szCs w:val="28"/>
          <w:rtl/>
          <w:lang w:bidi="ar-SA"/>
        </w:rPr>
        <w:t xml:space="preserve">ترد المنهجية الكاملة على الموقع التالي: </w:t>
      </w:r>
      <w:hyperlink r:id="rId1" w:history="1">
        <w:r w:rsidRPr="00842C37">
          <w:rPr>
            <w:rFonts w:ascii="Arabic Typesetting" w:hAnsi="Arabic Typesetting" w:cs="Arabic Typesetting"/>
            <w:sz w:val="28"/>
            <w:szCs w:val="28"/>
            <w:lang w:bidi="ar-SA"/>
          </w:rPr>
          <w:t>www.wipo.int/edocs/mdocs/govbody/en/a_42/a_42_10-annex3.pdf</w:t>
        </w:r>
      </w:hyperlink>
      <w:r w:rsidRPr="00842C37">
        <w:rPr>
          <w:rFonts w:ascii="Arabic Typesetting" w:hAnsi="Arabic Typesetting" w:cs="Arabic Typesetting"/>
          <w:sz w:val="28"/>
          <w:szCs w:val="28"/>
          <w:rtl/>
        </w:rPr>
        <w:t>.</w:t>
      </w:r>
    </w:p>
  </w:footnote>
  <w:footnote w:id="10">
    <w:p w:rsidR="009D77DF" w:rsidRPr="00842C37" w:rsidRDefault="009D77DF" w:rsidP="00862268">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حُسبت أرقام تكلفة الوحدة في الرسم استنادا إلى منهجية تكلفة الوحدة المستخدمة حتى نهاية سنة 2012. واعتبارا من سنة 2013 نقّحت المنهجية لضمان الاتساق مع منهجية تكاليف الاتحادات (المرفق الثالث). واستنادا إلى المنهجية المنقحة، قُدّر مجموع تكلفة الوحدة في سنة 2012 بمبلغ 712 فرنكا سويسريا، منه مبلغ 464 فرنكا سويسريا للتكاليف المباشرة و248 فرنكا سويسريا للتكاليف غير المباشرة.</w:t>
      </w:r>
    </w:p>
  </w:footnote>
  <w:footnote w:id="11">
    <w:p w:rsidR="009D77DF" w:rsidRPr="00B20904" w:rsidRDefault="009D77DF" w:rsidP="00862268">
      <w:pPr>
        <w:pStyle w:val="FootnoteText"/>
        <w:rPr>
          <w:rFonts w:ascii="Arabic Typesetting" w:hAnsi="Arabic Typesetting" w:cs="Arabic Typesetting"/>
          <w:sz w:val="28"/>
          <w:szCs w:val="28"/>
          <w:lang w:bidi="ar-SA"/>
        </w:rPr>
      </w:pPr>
      <w:r w:rsidRPr="00B20904">
        <w:rPr>
          <w:rStyle w:val="FootnoteReference"/>
          <w:rFonts w:ascii="Arabic Typesetting" w:hAnsi="Arabic Typesetting" w:cs="Arabic Typesetting"/>
          <w:sz w:val="28"/>
          <w:szCs w:val="28"/>
        </w:rPr>
        <w:footnoteRef/>
      </w:r>
      <w:r w:rsidRPr="00B20904">
        <w:rPr>
          <w:rFonts w:ascii="Arabic Typesetting" w:hAnsi="Arabic Typesetting" w:cs="Arabic Typesetting"/>
          <w:sz w:val="28"/>
          <w:szCs w:val="28"/>
          <w:rtl/>
        </w:rPr>
        <w:t xml:space="preserve"> نظام الملفات الإلكترونية هو النظام الأساسي الذي يستخدمه الموظفون لمعالجة الطلبات.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E2B10">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Pr="00A67728" w:rsidRDefault="009D77DF"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8E2B10" w:rsidRDefault="009D77DF" w:rsidP="008E2B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532EDB" w:rsidRDefault="009D77DF" w:rsidP="00AF3D37">
    <w:pPr>
      <w:pStyle w:val="Header"/>
      <w:jc w:val="right"/>
      <w:rPr>
        <w:rFonts w:cs="Arabic Typesetting"/>
        <w:color w:val="333333"/>
        <w:sz w:val="30"/>
        <w:szCs w:val="30"/>
        <w:rtl/>
      </w:rPr>
    </w:pPr>
    <w:r w:rsidRPr="00532EDB">
      <w:rPr>
        <w:rFonts w:cs="Arabic Typesetting"/>
        <w:b/>
        <w:bCs/>
        <w:color w:val="333333"/>
        <w:sz w:val="30"/>
        <w:szCs w:val="30"/>
        <w:rtl/>
      </w:rPr>
      <w:t>الهدف الاستراتيجي الثاني</w:t>
    </w:r>
  </w:p>
  <w:p w:rsidR="009D77DF" w:rsidRPr="00FC27C0" w:rsidRDefault="009D77DF" w:rsidP="00862268">
    <w:pPr>
      <w:pStyle w:val="Header"/>
      <w:ind w:right="360"/>
      <w:rPr>
        <w:rFonts w:ascii="Arial" w:hAnsi="Arial" w:cs="Arial"/>
        <w:color w:val="808080"/>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1575DA" w:rsidRDefault="009D77DF">
    <w:pPr>
      <w:pStyle w:val="Header"/>
      <w:rPr>
        <w:rFonts w:ascii="Arabic Typesetting" w:hAnsi="Arabic Typesetting" w:cs="Arabic Typesetting"/>
        <w:bCs/>
        <w:noProof/>
        <w:sz w:val="30"/>
        <w:szCs w:val="30"/>
      </w:rPr>
    </w:pPr>
    <w:r w:rsidRPr="001575DA">
      <w:rPr>
        <w:rFonts w:ascii="Arabic Typesetting" w:hAnsi="Arabic Typesetting" w:cs="Arabic Typesetting"/>
        <w:bCs/>
        <w:noProof/>
        <w:sz w:val="30"/>
        <w:szCs w:val="30"/>
        <w:rtl/>
      </w:rPr>
      <w:t>مشروع اقتراح البرنامج والميزانية للفترة 2014-2015</w:t>
    </w:r>
  </w:p>
  <w:p w:rsidR="009D77DF" w:rsidRPr="00C8483D" w:rsidRDefault="009D77DF">
    <w:pPr>
      <w:pStyle w:val="Header"/>
    </w:pPr>
  </w:p>
  <w:p w:rsidR="009D77DF" w:rsidRPr="00C8483D" w:rsidRDefault="009D77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B37863" w:rsidRDefault="009D77DF" w:rsidP="00B37863">
    <w:pPr>
      <w:pStyle w:val="Header"/>
      <w:jc w:val="right"/>
      <w:rPr>
        <w:rFonts w:ascii="Arabic Typesetting" w:hAnsi="Arabic Typesetting" w:cs="Arabic Typesetting"/>
        <w:bCs/>
        <w:color w:val="808080"/>
        <w:sz w:val="30"/>
        <w:szCs w:val="30"/>
      </w:rPr>
    </w:pPr>
    <w:r w:rsidRPr="00B37863">
      <w:rPr>
        <w:rFonts w:ascii="Arabic Typesetting" w:hAnsi="Arabic Typesetting" w:cs="Arabic Typesetting"/>
        <w:bCs/>
        <w:noProof/>
        <w:color w:val="333333"/>
        <w:sz w:val="30"/>
        <w:szCs w:val="30"/>
        <w:rtl/>
      </w:rPr>
      <w:t>الهدف الاستراتيجي الثالث</w:t>
    </w:r>
  </w:p>
  <w:p w:rsidR="009D77DF" w:rsidRPr="00B37863" w:rsidRDefault="009D77DF" w:rsidP="00B37863">
    <w:pPr>
      <w:pStyle w:val="Header"/>
      <w:jc w:val="right"/>
      <w:rPr>
        <w:rFonts w:ascii="Arabic Typesetting" w:hAnsi="Arabic Typesetting" w:cs="Arabic Typesetting"/>
        <w:color w:val="808080"/>
        <w:sz w:val="30"/>
        <w:szCs w:val="3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41632B" w:rsidP="00397064">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Pr="00A67728" w:rsidRDefault="009D77DF" w:rsidP="00397064">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A67728" w:rsidRDefault="009D77DF" w:rsidP="00397064">
    <w:pPr>
      <w:pStyle w:val="Header"/>
      <w:spacing w:line="280" w:lineRule="exact"/>
      <w:rPr>
        <w:rFonts w:ascii="Arabic Typesetting" w:hAnsi="Arabic Typesetting" w:cs="Arabic Typesetting"/>
        <w:sz w:val="30"/>
        <w:szCs w:val="30"/>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41632B"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الرابع</w:t>
    </w:r>
  </w:p>
  <w:p w:rsidR="009D77DF" w:rsidRPr="00A67728" w:rsidRDefault="009D77DF"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9D77DF" w:rsidRPr="00A67728" w:rsidRDefault="009D77DF"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الخامس</w:t>
    </w:r>
  </w:p>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السادس</w:t>
    </w:r>
  </w:p>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397064" w:rsidRPr="00A67728" w:rsidRDefault="00397064"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397064"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Pr="00A67728" w:rsidRDefault="009D77DF"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A67728" w:rsidRDefault="009D77DF" w:rsidP="00A67728">
    <w:pPr>
      <w:pStyle w:val="Header"/>
      <w:spacing w:line="280" w:lineRule="exact"/>
      <w:rPr>
        <w:rFonts w:ascii="Arabic Typesetting" w:hAnsi="Arabic Typesetting" w:cs="Arabic Typesetting"/>
        <w:sz w:val="30"/>
        <w:szCs w:val="30"/>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397064" w:rsidP="00862268">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السابع</w:t>
    </w:r>
  </w:p>
  <w:p w:rsidR="009D77DF" w:rsidRPr="00A67728" w:rsidRDefault="009D77DF"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9D77DF" w:rsidRPr="00A67728" w:rsidRDefault="009D77DF"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B30750"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Pr="00A67728" w:rsidRDefault="009D77DF"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A67728" w:rsidRDefault="009D77DF" w:rsidP="00A67728">
    <w:pPr>
      <w:pStyle w:val="Header"/>
      <w:spacing w:line="280" w:lineRule="exact"/>
      <w:rPr>
        <w:rFonts w:ascii="Arabic Typesetting" w:hAnsi="Arabic Typesetting" w:cs="Arabic Typesetting"/>
        <w:sz w:val="30"/>
        <w:szCs w:val="3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8E2B10" w:rsidRDefault="009D77DF"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r w:rsidRPr="008E2B10">
      <w:rPr>
        <w:rFonts w:ascii="Arabic Typesetting" w:hAnsi="Arabic Typesetting" w:cs="Arabic Typesetting" w:hint="cs"/>
        <w:b/>
        <w:bCs/>
        <w:sz w:val="30"/>
        <w:szCs w:val="30"/>
        <w:rtl/>
        <w:lang w:val="fr-CH"/>
      </w:rPr>
      <w:t>قائمة المحتويات</w:t>
    </w:r>
  </w:p>
  <w:p w:rsidR="009D77DF" w:rsidRPr="00A67728" w:rsidRDefault="009D77DF"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750" w:rsidRPr="00A67728" w:rsidRDefault="00B30750" w:rsidP="00B30750">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الثامن</w:t>
    </w:r>
  </w:p>
  <w:p w:rsidR="00B30750" w:rsidRPr="00A67728" w:rsidRDefault="00B30750"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B30750" w:rsidRPr="00A67728" w:rsidRDefault="00B30750"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62268">
    <w:pPr>
      <w:pStyle w:val="Header"/>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Default="009D77D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62268">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التاسع</w:t>
    </w:r>
  </w:p>
  <w:p w:rsidR="009D77DF" w:rsidRDefault="009D77DF">
    <w:pPr>
      <w:pStyle w:val="Header"/>
      <w:ind w:right="360"/>
      <w:rPr>
        <w:rFonts w:ascii="Arial" w:hAnsi="Arial"/>
        <w:color w:val="808080"/>
        <w:sz w:val="18"/>
      </w:rPr>
    </w:pPr>
  </w:p>
  <w:p w:rsidR="009D77DF" w:rsidRDefault="009D77DF">
    <w:pPr>
      <w:pStyle w:val="Header"/>
      <w:ind w:right="360"/>
      <w:rPr>
        <w:rFonts w:ascii="Arial" w:hAnsi="Arial"/>
        <w:color w:val="808080"/>
        <w:sz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842C37" w:rsidRDefault="009D77DF" w:rsidP="00842C37">
    <w:pPr>
      <w:pStyle w:val="Header"/>
      <w:spacing w:line="280" w:lineRule="exact"/>
      <w:jc w:val="right"/>
      <w:rPr>
        <w:rFonts w:ascii="Arabic Typesetting" w:hAnsi="Arabic Typesetting" w:cs="Arabic Typesetting"/>
        <w:b/>
        <w:bCs/>
        <w:sz w:val="30"/>
        <w:szCs w:val="30"/>
      </w:rPr>
    </w:pPr>
    <w:r w:rsidRPr="00842C37">
      <w:rPr>
        <w:rFonts w:ascii="Arabic Typesetting" w:hAnsi="Arabic Typesetting" w:cs="Arabic Typesetting" w:hint="cs"/>
        <w:b/>
        <w:bCs/>
        <w:sz w:val="30"/>
        <w:szCs w:val="30"/>
        <w:rtl/>
      </w:rPr>
      <w:t>المرفقات</w:t>
    </w:r>
  </w:p>
  <w:p w:rsidR="009D77DF" w:rsidRPr="00842C37" w:rsidRDefault="009D77DF" w:rsidP="00842C37">
    <w:pPr>
      <w:pStyle w:val="Header"/>
      <w:spacing w:line="280" w:lineRule="exact"/>
      <w:jc w:val="right"/>
      <w:rPr>
        <w:rFonts w:ascii="Arabic Typesetting" w:hAnsi="Arabic Typesetting" w:cs="Arabic Typesetting"/>
        <w:b/>
        <w:bCs/>
        <w:sz w:val="30"/>
        <w:szCs w:val="3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62268">
    <w:pPr>
      <w:pStyle w:val="Header"/>
      <w:tabs>
        <w:tab w:val="clear" w:pos="4153"/>
        <w:tab w:val="clear" w:pos="8306"/>
      </w:tabs>
      <w:ind w:left="-2"/>
      <w:rPr>
        <w:b/>
        <w:bCs/>
        <w:sz w:val="30"/>
        <w:szCs w:val="30"/>
      </w:rPr>
    </w:pPr>
    <w:r>
      <w:rPr>
        <w:rFonts w:hint="cs"/>
        <w:b/>
        <w:bCs/>
        <w:sz w:val="30"/>
        <w:szCs w:val="30"/>
        <w:rtl/>
      </w:rPr>
      <w:t>مشروع اقتراح البرنامج والميزانية للفترة 2012-2013</w:t>
    </w:r>
  </w:p>
  <w:p w:rsidR="009D77DF" w:rsidRPr="00A67728" w:rsidRDefault="009D77DF" w:rsidP="00862268">
    <w:pPr>
      <w:pStyle w:val="Header"/>
      <w:tabs>
        <w:tab w:val="clear" w:pos="4153"/>
        <w:tab w:val="clear" w:pos="8306"/>
      </w:tabs>
      <w:ind w:left="-2"/>
      <w:rPr>
        <w:sz w:val="30"/>
        <w:szCs w:val="30"/>
        <w:lang w:val="fr-CH"/>
      </w:rPr>
    </w:pPr>
  </w:p>
  <w:p w:rsidR="009D77DF" w:rsidRPr="00A67728" w:rsidRDefault="009D77DF" w:rsidP="00862268">
    <w:pPr>
      <w:pStyle w:val="Header"/>
      <w:ind w:left="-2"/>
      <w:rPr>
        <w:sz w:val="30"/>
        <w:szCs w:val="30"/>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7FE" w:rsidRPr="00842C37" w:rsidRDefault="005157FE" w:rsidP="00842C37">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الملحقات</w:t>
    </w:r>
  </w:p>
  <w:p w:rsidR="005157FE" w:rsidRPr="00842C37" w:rsidRDefault="005157FE" w:rsidP="00842C37">
    <w:pPr>
      <w:pStyle w:val="Header"/>
      <w:spacing w:line="280" w:lineRule="exact"/>
      <w:jc w:val="right"/>
      <w:rPr>
        <w:rFonts w:ascii="Arabic Typesetting" w:hAnsi="Arabic Typesetting" w:cs="Arabic Typesetting"/>
        <w:b/>
        <w:bCs/>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202231">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مشروع اقتراح البرنامج والميزانية للثنائية 2014/2015</w:t>
    </w:r>
  </w:p>
  <w:p w:rsidR="009D77DF" w:rsidRPr="00A67728" w:rsidRDefault="009D77DF" w:rsidP="00202231">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A67728" w:rsidRDefault="009D77DF" w:rsidP="00202231">
    <w:pPr>
      <w:pStyle w:val="Header"/>
      <w:spacing w:line="280" w:lineRule="exact"/>
      <w:rPr>
        <w:rFonts w:ascii="Arabic Typesetting" w:hAnsi="Arabic Typesetting" w:cs="Arabic Typesetting"/>
        <w:sz w:val="30"/>
        <w:szCs w:val="30"/>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3A031D">
    <w:pPr>
      <w:pStyle w:val="Header"/>
      <w:tabs>
        <w:tab w:val="clear" w:pos="4153"/>
        <w:tab w:val="clear" w:pos="8306"/>
      </w:tabs>
      <w:spacing w:line="280" w:lineRule="exact"/>
      <w:jc w:val="right"/>
      <w:rPr>
        <w:rFonts w:ascii="Arabic Typesetting" w:hAnsi="Arabic Typesetting" w:cs="Arabic Typesetting"/>
        <w:sz w:val="30"/>
        <w:szCs w:val="30"/>
        <w:rtl/>
        <w:lang w:val="fr-CH"/>
      </w:rPr>
    </w:pPr>
    <w:r w:rsidRPr="00CE0553">
      <w:rPr>
        <w:rFonts w:ascii="Arabic Typesetting" w:hAnsi="Arabic Typesetting" w:cs="Arabic Typesetting"/>
        <w:sz w:val="30"/>
        <w:szCs w:val="30"/>
        <w:rtl/>
        <w:lang w:val="fr-CH"/>
      </w:rPr>
      <w:t>مقدمة المدير العام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عرض النتائج</w:t>
    </w:r>
  </w:p>
  <w:p w:rsidR="009D77DF" w:rsidRPr="00A67728" w:rsidRDefault="009D77DF"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9D77DF" w:rsidRPr="00A67728" w:rsidRDefault="009D77DF"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rsidP="007D4092">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مشروع اقتراح البرنامج والميزانية للثنائية 2014/2015</w:t>
    </w:r>
  </w:p>
  <w:p w:rsidR="009D77DF" w:rsidRDefault="009D77DF" w:rsidP="007D4092">
    <w:pPr>
      <w:pStyle w:val="Header"/>
      <w:tabs>
        <w:tab w:val="clear" w:pos="4153"/>
        <w:tab w:val="clear" w:pos="8306"/>
      </w:tabs>
      <w:spacing w:line="280" w:lineRule="exact"/>
      <w:rPr>
        <w:rFonts w:ascii="Arabic Typesetting" w:hAnsi="Arabic Typesetting" w:cs="Arabic Typesetting"/>
        <w:b/>
        <w:bCs/>
        <w:sz w:val="30"/>
        <w:szCs w:val="30"/>
        <w:rtl/>
      </w:rPr>
    </w:pPr>
  </w:p>
  <w:p w:rsidR="009D77DF" w:rsidRPr="00A67728" w:rsidRDefault="009D77DF"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Default="009D77DF"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العرض المالي</w:t>
    </w:r>
  </w:p>
  <w:p w:rsidR="009D77DF" w:rsidRPr="00A67728" w:rsidRDefault="009D77DF"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9D77DF" w:rsidRPr="00A67728" w:rsidRDefault="009D77DF"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62268">
    <w:pPr>
      <w:pStyle w:val="Header"/>
      <w:tabs>
        <w:tab w:val="clear" w:pos="4153"/>
        <w:tab w:val="clear" w:pos="8306"/>
      </w:tabs>
      <w:spacing w:line="280" w:lineRule="exact"/>
      <w:rPr>
        <w:rFonts w:ascii="Arabic Typesetting" w:hAnsi="Arabic Typesetting" w:cs="Arabic Typesetting"/>
        <w:b/>
        <w:bCs/>
        <w:sz w:val="30"/>
        <w:szCs w:val="30"/>
      </w:rPr>
    </w:pPr>
    <w:r w:rsidRPr="000E03C0">
      <w:rPr>
        <w:rFonts w:ascii="Arabic Typesetting" w:hAnsi="Arabic Typesetting" w:cs="Arabic Typesetting"/>
        <w:b/>
        <w:bCs/>
        <w:sz w:val="30"/>
        <w:szCs w:val="30"/>
        <w:rtl/>
      </w:rPr>
      <w:t>مشروع اقتراح البرنامج والميزانية للثنائية 2014/2015</w:t>
    </w:r>
  </w:p>
  <w:p w:rsidR="009D77DF" w:rsidRPr="00A67728" w:rsidRDefault="009D77DF"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9D77DF" w:rsidRPr="00A67728" w:rsidRDefault="009D77DF" w:rsidP="00A67728">
    <w:pPr>
      <w:pStyle w:val="Header"/>
      <w:spacing w:line="280" w:lineRule="exact"/>
      <w:rPr>
        <w:rFonts w:ascii="Arabic Typesetting" w:hAnsi="Arabic Typesetting" w:cs="Arabic Typesetting"/>
        <w:sz w:val="30"/>
        <w:szCs w:val="30"/>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DF" w:rsidRPr="00A67728" w:rsidRDefault="009D77DF" w:rsidP="00862268">
    <w:pPr>
      <w:pStyle w:val="Header"/>
      <w:tabs>
        <w:tab w:val="clear" w:pos="4153"/>
        <w:tab w:val="clear" w:pos="8306"/>
      </w:tabs>
      <w:spacing w:line="280" w:lineRule="exact"/>
      <w:jc w:val="right"/>
      <w:rPr>
        <w:rFonts w:ascii="Arabic Typesetting" w:hAnsi="Arabic Typesetting" w:cs="Arabic Typesetting"/>
        <w:b/>
        <w:bCs/>
        <w:sz w:val="30"/>
        <w:szCs w:val="30"/>
      </w:rPr>
    </w:pPr>
    <w:r w:rsidRPr="001575DA">
      <w:rPr>
        <w:rFonts w:ascii="Arabic Typesetting" w:hAnsi="Arabic Typesetting" w:cs="Arabic Typesetting"/>
        <w:b/>
        <w:bCs/>
        <w:sz w:val="30"/>
        <w:szCs w:val="30"/>
        <w:rtl/>
      </w:rPr>
      <w:t>الهدف الاستراتيجي الأول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EC8E8CD4"/>
    <w:lvl w:ilvl="0" w:tplc="DA989544">
      <w:start w:val="1"/>
      <w:numFmt w:val="decimal"/>
      <w:pStyle w:val="ONUMFS"/>
      <w:lvlText w:val="%1.11."/>
      <w:lvlJc w:val="left"/>
      <w:pPr>
        <w:tabs>
          <w:tab w:val="num" w:pos="683"/>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247501"/>
    <w:multiLevelType w:val="hybridMultilevel"/>
    <w:tmpl w:val="DB36467A"/>
    <w:lvl w:ilvl="0" w:tplc="57A6D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878AE"/>
    <w:multiLevelType w:val="hybridMultilevel"/>
    <w:tmpl w:val="2A94F580"/>
    <w:lvl w:ilvl="0" w:tplc="EC0C32E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446C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091ADD"/>
    <w:multiLevelType w:val="hybridMultilevel"/>
    <w:tmpl w:val="AE928770"/>
    <w:lvl w:ilvl="0" w:tplc="25E66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36BC3"/>
    <w:multiLevelType w:val="hybridMultilevel"/>
    <w:tmpl w:val="E8B4E79C"/>
    <w:lvl w:ilvl="0" w:tplc="E77E8DAE">
      <w:start w:val="1"/>
      <w:numFmt w:val="decimal"/>
      <w:lvlText w:val="&quot;%1&quot; "/>
      <w:lvlJc w:val="left"/>
      <w:pPr>
        <w:ind w:left="1851"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8">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1">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6A72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672797"/>
    <w:multiLevelType w:val="hybridMultilevel"/>
    <w:tmpl w:val="0038B53C"/>
    <w:lvl w:ilvl="0" w:tplc="DB9ED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6">
    <w:nsid w:val="188433DC"/>
    <w:multiLevelType w:val="hybridMultilevel"/>
    <w:tmpl w:val="2CDA35DC"/>
    <w:lvl w:ilvl="0" w:tplc="6CFED544">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A0344A"/>
    <w:multiLevelType w:val="hybridMultilevel"/>
    <w:tmpl w:val="BD7CB536"/>
    <w:lvl w:ilvl="0" w:tplc="7E1EDC42">
      <w:start w:val="1"/>
      <w:numFmt w:val="arabicAbjad"/>
      <w:lvlText w:val="(%1)"/>
      <w:lvlJc w:val="left"/>
      <w:pPr>
        <w:ind w:left="358" w:hanging="360"/>
      </w:pPr>
      <w:rPr>
        <w:rFonts w:hint="default"/>
        <w:lang w:val="fr-CH" w:bidi="ar-EG"/>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9">
    <w:nsid w:val="1D516887"/>
    <w:multiLevelType w:val="hybridMultilevel"/>
    <w:tmpl w:val="3742666C"/>
    <w:lvl w:ilvl="0" w:tplc="C65EA814">
      <w:start w:val="1"/>
      <w:numFmt w:val="bullet"/>
      <w:lvlText w:val=""/>
      <w:lvlJc w:val="left"/>
      <w:pPr>
        <w:ind w:left="1285" w:hanging="360"/>
      </w:pPr>
      <w:rPr>
        <w:rFonts w:ascii="Symbol" w:hAnsi="Symbol" w:hint="default"/>
        <w:lang w:val="fr-CH"/>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0">
    <w:nsid w:val="1E93371B"/>
    <w:multiLevelType w:val="hybridMultilevel"/>
    <w:tmpl w:val="A66269E2"/>
    <w:lvl w:ilvl="0" w:tplc="D67E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431680"/>
    <w:multiLevelType w:val="hybridMultilevel"/>
    <w:tmpl w:val="C9428AEC"/>
    <w:lvl w:ilvl="0" w:tplc="60B69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443026"/>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40F031E"/>
    <w:multiLevelType w:val="hybridMultilevel"/>
    <w:tmpl w:val="D56E631A"/>
    <w:lvl w:ilvl="0" w:tplc="5D5E6A3A">
      <w:start w:val="1"/>
      <w:numFmt w:val="arabicAbjad"/>
      <w:lvlText w:val="(%1)"/>
      <w:lvlJc w:val="left"/>
      <w:pPr>
        <w:ind w:left="358" w:hanging="360"/>
      </w:pPr>
      <w:rPr>
        <w:rFonts w:hint="default"/>
        <w:lang w:val="fr-CH"/>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nsid w:val="2524148D"/>
    <w:multiLevelType w:val="hybridMultilevel"/>
    <w:tmpl w:val="296C7358"/>
    <w:lvl w:ilvl="0" w:tplc="83BA0A08">
      <w:start w:val="1"/>
      <w:numFmt w:val="decimal"/>
      <w:lvlText w:val="%1.29."/>
      <w:lvlJc w:val="left"/>
      <w:pPr>
        <w:tabs>
          <w:tab w:val="num" w:pos="692"/>
        </w:tabs>
        <w:ind w:left="6"/>
      </w:pPr>
      <w:rPr>
        <w:rFonts w:ascii="Arabic Typesetting" w:hAnsi="Arabic Typesetting" w:cs="Arabic Typesetting" w:hint="default"/>
        <w:b w:val="0"/>
        <w:bCs w:val="0"/>
        <w:i w:val="0"/>
        <w:iCs w:val="0"/>
        <w:sz w:val="34"/>
        <w:szCs w:val="34"/>
        <w:lang w:bidi="ar-EG"/>
      </w:rPr>
    </w:lvl>
    <w:lvl w:ilvl="1" w:tplc="D61C67BA">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25584A26"/>
    <w:multiLevelType w:val="hybridMultilevel"/>
    <w:tmpl w:val="B32E6618"/>
    <w:lvl w:ilvl="0" w:tplc="8744C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5E87973"/>
    <w:multiLevelType w:val="hybridMultilevel"/>
    <w:tmpl w:val="0ED66FDC"/>
    <w:lvl w:ilvl="0" w:tplc="3070C86A">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67D35C8"/>
    <w:multiLevelType w:val="hybridMultilevel"/>
    <w:tmpl w:val="11CE77BC"/>
    <w:lvl w:ilvl="0" w:tplc="034CE3B8">
      <w:start w:val="1"/>
      <w:numFmt w:val="arabicAbjad"/>
      <w:lvlText w:val="(%1)"/>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80A3731"/>
    <w:multiLevelType w:val="multilevel"/>
    <w:tmpl w:val="80B64968"/>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6A5B8A"/>
    <w:multiLevelType w:val="hybridMultilevel"/>
    <w:tmpl w:val="1FEE6040"/>
    <w:lvl w:ilvl="0" w:tplc="62224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30E4B5C"/>
    <w:multiLevelType w:val="hybridMultilevel"/>
    <w:tmpl w:val="7B06222E"/>
    <w:lvl w:ilvl="0" w:tplc="C5303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DB0ABF"/>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34C36AC1"/>
    <w:multiLevelType w:val="hybridMultilevel"/>
    <w:tmpl w:val="588EC9EA"/>
    <w:lvl w:ilvl="0" w:tplc="D66EF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2F1BB0"/>
    <w:multiLevelType w:val="hybridMultilevel"/>
    <w:tmpl w:val="E716E9C4"/>
    <w:lvl w:ilvl="0" w:tplc="A6EA0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C31B2E"/>
    <w:multiLevelType w:val="hybridMultilevel"/>
    <w:tmpl w:val="B3E841BC"/>
    <w:lvl w:ilvl="0" w:tplc="395CE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0630EA"/>
    <w:multiLevelType w:val="hybridMultilevel"/>
    <w:tmpl w:val="786066FA"/>
    <w:lvl w:ilvl="0" w:tplc="404E4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7915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47721517"/>
    <w:multiLevelType w:val="hybridMultilevel"/>
    <w:tmpl w:val="AE6CE7DE"/>
    <w:lvl w:ilvl="0" w:tplc="0B16A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BA7129"/>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47FF4010"/>
    <w:multiLevelType w:val="hybridMultilevel"/>
    <w:tmpl w:val="9F38B302"/>
    <w:lvl w:ilvl="0" w:tplc="2B92C58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9">
    <w:nsid w:val="49C54F7C"/>
    <w:multiLevelType w:val="hybridMultilevel"/>
    <w:tmpl w:val="1F7C2BCA"/>
    <w:lvl w:ilvl="0" w:tplc="6B38E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E56928"/>
    <w:multiLevelType w:val="hybridMultilevel"/>
    <w:tmpl w:val="C8285B3A"/>
    <w:lvl w:ilvl="0" w:tplc="034CE3B8">
      <w:start w:val="1"/>
      <w:numFmt w:val="arabicAbjad"/>
      <w:lvlText w:val="(%1)"/>
      <w:lvlJc w:val="left"/>
      <w:pPr>
        <w:ind w:left="928" w:hanging="360"/>
      </w:pPr>
      <w:rPr>
        <w:rFonts w:hint="default"/>
        <w:lang w:val="fr-CH"/>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1">
    <w:nsid w:val="4C5357A8"/>
    <w:multiLevelType w:val="hybridMultilevel"/>
    <w:tmpl w:val="44B41500"/>
    <w:lvl w:ilvl="0" w:tplc="E188C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4F720BF4"/>
    <w:multiLevelType w:val="hybridMultilevel"/>
    <w:tmpl w:val="6012E9B2"/>
    <w:lvl w:ilvl="0" w:tplc="4B2AF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C41104"/>
    <w:multiLevelType w:val="hybridMultilevel"/>
    <w:tmpl w:val="FC588340"/>
    <w:lvl w:ilvl="0" w:tplc="5A7CE24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035DF8"/>
    <w:multiLevelType w:val="hybridMultilevel"/>
    <w:tmpl w:val="2C62F078"/>
    <w:lvl w:ilvl="0" w:tplc="AE1E3706">
      <w:start w:val="1"/>
      <w:numFmt w:val="decimal"/>
      <w:lvlText w:val="%1.19."/>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BE737C"/>
    <w:multiLevelType w:val="hybridMultilevel"/>
    <w:tmpl w:val="09ECE296"/>
    <w:lvl w:ilvl="0" w:tplc="C4E4F216">
      <w:start w:val="1"/>
      <w:numFmt w:val="decimal"/>
      <w:lvlText w:val="%1.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5B5021"/>
    <w:multiLevelType w:val="hybridMultilevel"/>
    <w:tmpl w:val="78EC5A90"/>
    <w:lvl w:ilvl="0" w:tplc="2CAE5A8E">
      <w:start w:val="1"/>
      <w:numFmt w:val="arabicAbjad"/>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8">
    <w:nsid w:val="56763986"/>
    <w:multiLevelType w:val="hybridMultilevel"/>
    <w:tmpl w:val="215ACA5A"/>
    <w:lvl w:ilvl="0" w:tplc="DC9AB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56E716B2"/>
    <w:multiLevelType w:val="hybridMultilevel"/>
    <w:tmpl w:val="DF0454DC"/>
    <w:lvl w:ilvl="0" w:tplc="8E4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5F01015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35744A0"/>
    <w:multiLevelType w:val="hybridMultilevel"/>
    <w:tmpl w:val="F1366E98"/>
    <w:lvl w:ilvl="0" w:tplc="2FAC4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6D41688"/>
    <w:multiLevelType w:val="hybridMultilevel"/>
    <w:tmpl w:val="30801C7A"/>
    <w:lvl w:ilvl="0" w:tplc="3C90C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D61CBC"/>
    <w:multiLevelType w:val="hybridMultilevel"/>
    <w:tmpl w:val="0F06D496"/>
    <w:lvl w:ilvl="0" w:tplc="3BA6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E004E1A"/>
    <w:multiLevelType w:val="hybridMultilevel"/>
    <w:tmpl w:val="0C4ACBF4"/>
    <w:lvl w:ilvl="0" w:tplc="03C84D3C">
      <w:start w:val="1"/>
      <w:numFmt w:val="decimal"/>
      <w:pStyle w:val="ARNumbered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75">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67B1FBE"/>
    <w:multiLevelType w:val="hybridMultilevel"/>
    <w:tmpl w:val="AF7CC3D4"/>
    <w:lvl w:ilvl="0" w:tplc="20CEE5E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67F31E1"/>
    <w:multiLevelType w:val="hybridMultilevel"/>
    <w:tmpl w:val="B05EBC8A"/>
    <w:lvl w:ilvl="0" w:tplc="10529280">
      <w:numFmt w:val="bullet"/>
      <w:lvlText w:val="-"/>
      <w:lvlJc w:val="left"/>
      <w:pPr>
        <w:ind w:left="358" w:hanging="360"/>
      </w:pPr>
      <w:rPr>
        <w:rFonts w:ascii="Arabic Typesetting" w:eastAsia="Times New Roman" w:hAnsi="Arabic Typesetting" w:cs="Arabic Typesetting"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81">
    <w:nsid w:val="76932666"/>
    <w:multiLevelType w:val="hybridMultilevel"/>
    <w:tmpl w:val="A558D03A"/>
    <w:lvl w:ilvl="0" w:tplc="3006D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7F0965"/>
    <w:multiLevelType w:val="hybridMultilevel"/>
    <w:tmpl w:val="857098A4"/>
    <w:lvl w:ilvl="0" w:tplc="431AA152">
      <w:start w:val="1"/>
      <w:numFmt w:val="decimal"/>
      <w:lvlText w:val="(%1)"/>
      <w:lvlJc w:val="left"/>
      <w:pPr>
        <w:ind w:left="2061" w:hanging="360"/>
      </w:pPr>
      <w:rPr>
        <w:rFonts w:hint="default"/>
        <w:lang w:val="fr-CH"/>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3">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5">
    <w:nsid w:val="79FE5F56"/>
    <w:multiLevelType w:val="hybridMultilevel"/>
    <w:tmpl w:val="859C1898"/>
    <w:lvl w:ilvl="0" w:tplc="DD9AE66C">
      <w:start w:val="1"/>
      <w:numFmt w:val="decimal"/>
      <w:lvlText w:val="&quot;%1&quot; "/>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5A0317"/>
    <w:multiLevelType w:val="hybridMultilevel"/>
    <w:tmpl w:val="753056F2"/>
    <w:lvl w:ilvl="0" w:tplc="C4E65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F24F87"/>
    <w:multiLevelType w:val="hybridMultilevel"/>
    <w:tmpl w:val="802A33EA"/>
    <w:lvl w:ilvl="0" w:tplc="E77E8DAE">
      <w:start w:val="1"/>
      <w:numFmt w:val="decimal"/>
      <w:lvlText w:val="&quot;%1&quot; "/>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83"/>
  </w:num>
  <w:num w:numId="2">
    <w:abstractNumId w:val="87"/>
  </w:num>
  <w:num w:numId="3">
    <w:abstractNumId w:val="85"/>
  </w:num>
  <w:num w:numId="4">
    <w:abstractNumId w:val="19"/>
  </w:num>
  <w:num w:numId="5">
    <w:abstractNumId w:val="57"/>
  </w:num>
  <w:num w:numId="6">
    <w:abstractNumId w:val="50"/>
  </w:num>
  <w:num w:numId="7">
    <w:abstractNumId w:val="17"/>
  </w:num>
  <w:num w:numId="8">
    <w:abstractNumId w:val="7"/>
  </w:num>
  <w:num w:numId="9">
    <w:abstractNumId w:val="82"/>
  </w:num>
  <w:num w:numId="10">
    <w:abstractNumId w:val="48"/>
  </w:num>
  <w:num w:numId="11">
    <w:abstractNumId w:val="28"/>
  </w:num>
  <w:num w:numId="12">
    <w:abstractNumId w:val="23"/>
  </w:num>
  <w:num w:numId="13">
    <w:abstractNumId w:val="80"/>
  </w:num>
  <w:num w:numId="14">
    <w:abstractNumId w:val="88"/>
  </w:num>
  <w:num w:numId="15">
    <w:abstractNumId w:val="18"/>
  </w:num>
  <w:num w:numId="16">
    <w:abstractNumId w:val="12"/>
  </w:num>
  <w:num w:numId="17">
    <w:abstractNumId w:val="43"/>
  </w:num>
  <w:num w:numId="18">
    <w:abstractNumId w:val="16"/>
  </w:num>
  <w:num w:numId="19">
    <w:abstractNumId w:val="77"/>
  </w:num>
  <w:num w:numId="20">
    <w:abstractNumId w:val="36"/>
  </w:num>
  <w:num w:numId="21">
    <w:abstractNumId w:val="53"/>
  </w:num>
  <w:num w:numId="22">
    <w:abstractNumId w:val="51"/>
  </w:num>
  <w:num w:numId="23">
    <w:abstractNumId w:val="49"/>
  </w:num>
  <w:num w:numId="24">
    <w:abstractNumId w:val="64"/>
  </w:num>
  <w:num w:numId="25">
    <w:abstractNumId w:val="15"/>
  </w:num>
  <w:num w:numId="26">
    <w:abstractNumId w:val="42"/>
  </w:num>
  <w:num w:numId="27">
    <w:abstractNumId w:val="84"/>
  </w:num>
  <w:num w:numId="28">
    <w:abstractNumId w:val="2"/>
  </w:num>
  <w:num w:numId="29">
    <w:abstractNumId w:val="74"/>
  </w:num>
  <w:num w:numId="30">
    <w:abstractNumId w:val="78"/>
  </w:num>
  <w:num w:numId="31">
    <w:abstractNumId w:val="31"/>
  </w:num>
  <w:num w:numId="32">
    <w:abstractNumId w:val="62"/>
  </w:num>
  <w:num w:numId="33">
    <w:abstractNumId w:val="1"/>
  </w:num>
  <w:num w:numId="34">
    <w:abstractNumId w:val="72"/>
  </w:num>
  <w:num w:numId="35">
    <w:abstractNumId w:val="54"/>
  </w:num>
  <w:num w:numId="36">
    <w:abstractNumId w:val="24"/>
  </w:num>
  <w:num w:numId="37">
    <w:abstractNumId w:val="69"/>
  </w:num>
  <w:num w:numId="38">
    <w:abstractNumId w:val="60"/>
  </w:num>
  <w:num w:numId="39">
    <w:abstractNumId w:val="40"/>
  </w:num>
  <w:num w:numId="40">
    <w:abstractNumId w:val="33"/>
  </w:num>
  <w:num w:numId="41">
    <w:abstractNumId w:val="67"/>
  </w:num>
  <w:num w:numId="42">
    <w:abstractNumId w:val="38"/>
  </w:num>
  <w:num w:numId="43">
    <w:abstractNumId w:val="21"/>
  </w:num>
  <w:num w:numId="44">
    <w:abstractNumId w:val="66"/>
  </w:num>
  <w:num w:numId="45">
    <w:abstractNumId w:val="32"/>
  </w:num>
  <w:num w:numId="46">
    <w:abstractNumId w:val="26"/>
  </w:num>
  <w:num w:numId="47">
    <w:abstractNumId w:val="71"/>
  </w:num>
  <w:num w:numId="48">
    <w:abstractNumId w:val="61"/>
  </w:num>
  <w:num w:numId="49">
    <w:abstractNumId w:val="76"/>
  </w:num>
  <w:num w:numId="50">
    <w:abstractNumId w:val="81"/>
  </w:num>
  <w:num w:numId="51">
    <w:abstractNumId w:val="46"/>
  </w:num>
  <w:num w:numId="52">
    <w:abstractNumId w:val="70"/>
  </w:num>
  <w:num w:numId="53">
    <w:abstractNumId w:val="39"/>
  </w:num>
  <w:num w:numId="54">
    <w:abstractNumId w:val="6"/>
  </w:num>
  <w:num w:numId="55">
    <w:abstractNumId w:val="9"/>
  </w:num>
  <w:num w:numId="56">
    <w:abstractNumId w:val="63"/>
  </w:num>
  <w:num w:numId="57">
    <w:abstractNumId w:val="56"/>
  </w:num>
  <w:num w:numId="58">
    <w:abstractNumId w:val="55"/>
  </w:num>
  <w:num w:numId="59">
    <w:abstractNumId w:val="8"/>
  </w:num>
  <w:num w:numId="60">
    <w:abstractNumId w:val="37"/>
  </w:num>
  <w:num w:numId="61">
    <w:abstractNumId w:val="14"/>
  </w:num>
  <w:num w:numId="62">
    <w:abstractNumId w:val="34"/>
  </w:num>
  <w:num w:numId="63">
    <w:abstractNumId w:val="29"/>
  </w:num>
  <w:num w:numId="64">
    <w:abstractNumId w:val="11"/>
  </w:num>
  <w:num w:numId="65">
    <w:abstractNumId w:val="45"/>
  </w:num>
  <w:num w:numId="66">
    <w:abstractNumId w:val="59"/>
  </w:num>
  <w:num w:numId="67">
    <w:abstractNumId w:val="30"/>
  </w:num>
  <w:num w:numId="68">
    <w:abstractNumId w:val="52"/>
  </w:num>
  <w:num w:numId="69">
    <w:abstractNumId w:val="0"/>
  </w:num>
  <w:num w:numId="70">
    <w:abstractNumId w:val="20"/>
  </w:num>
  <w:num w:numId="71">
    <w:abstractNumId w:val="35"/>
  </w:num>
  <w:num w:numId="72">
    <w:abstractNumId w:val="58"/>
  </w:num>
  <w:num w:numId="73">
    <w:abstractNumId w:val="25"/>
  </w:num>
  <w:num w:numId="74">
    <w:abstractNumId w:val="65"/>
  </w:num>
  <w:num w:numId="75">
    <w:abstractNumId w:val="3"/>
  </w:num>
  <w:num w:numId="76">
    <w:abstractNumId w:val="22"/>
  </w:num>
  <w:num w:numId="77">
    <w:abstractNumId w:val="86"/>
  </w:num>
  <w:num w:numId="78">
    <w:abstractNumId w:val="75"/>
  </w:num>
  <w:num w:numId="79">
    <w:abstractNumId w:val="73"/>
  </w:num>
  <w:num w:numId="80">
    <w:abstractNumId w:val="41"/>
  </w:num>
  <w:num w:numId="81">
    <w:abstractNumId w:val="27"/>
  </w:num>
  <w:num w:numId="82">
    <w:abstractNumId w:val="10"/>
  </w:num>
  <w:num w:numId="83">
    <w:abstractNumId w:val="68"/>
  </w:num>
  <w:num w:numId="84">
    <w:abstractNumId w:val="4"/>
  </w:num>
  <w:num w:numId="85">
    <w:abstractNumId w:val="27"/>
    <w:lvlOverride w:ilvl="0">
      <w:startOverride w:val="1"/>
    </w:lvlOverride>
  </w:num>
  <w:num w:numId="86">
    <w:abstractNumId w:val="79"/>
  </w:num>
  <w:num w:numId="87">
    <w:abstractNumId w:val="27"/>
    <w:lvlOverride w:ilvl="0">
      <w:startOverride w:val="1"/>
    </w:lvlOverride>
  </w:num>
  <w:num w:numId="88">
    <w:abstractNumId w:val="27"/>
    <w:lvlOverride w:ilvl="0">
      <w:startOverride w:val="1"/>
    </w:lvlOverride>
  </w:num>
  <w:num w:numId="89">
    <w:abstractNumId w:val="27"/>
    <w:lvlOverride w:ilvl="0">
      <w:startOverride w:val="1"/>
    </w:lvlOverride>
  </w:num>
  <w:num w:numId="90">
    <w:abstractNumId w:val="27"/>
    <w:lvlOverride w:ilvl="0">
      <w:startOverride w:val="1"/>
    </w:lvlOverride>
  </w:num>
  <w:num w:numId="91">
    <w:abstractNumId w:val="44"/>
  </w:num>
  <w:num w:numId="92">
    <w:abstractNumId w:val="47"/>
  </w:num>
  <w:num w:numId="93">
    <w:abstractNumId w:val="5"/>
  </w:num>
  <w:num w:numId="94">
    <w:abstractNumId w:val="1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47AC"/>
    <w:rsid w:val="00004F4F"/>
    <w:rsid w:val="000079BC"/>
    <w:rsid w:val="0001203F"/>
    <w:rsid w:val="00012FBC"/>
    <w:rsid w:val="00014AE6"/>
    <w:rsid w:val="00015087"/>
    <w:rsid w:val="000209DD"/>
    <w:rsid w:val="000223FD"/>
    <w:rsid w:val="0002420D"/>
    <w:rsid w:val="00026028"/>
    <w:rsid w:val="0003148D"/>
    <w:rsid w:val="00032475"/>
    <w:rsid w:val="00033461"/>
    <w:rsid w:val="0003387E"/>
    <w:rsid w:val="00034B9D"/>
    <w:rsid w:val="00036AB9"/>
    <w:rsid w:val="000377D8"/>
    <w:rsid w:val="0004158B"/>
    <w:rsid w:val="00042445"/>
    <w:rsid w:val="0004404A"/>
    <w:rsid w:val="00045ECF"/>
    <w:rsid w:val="00046BB5"/>
    <w:rsid w:val="00046CA4"/>
    <w:rsid w:val="000476FD"/>
    <w:rsid w:val="00050CC5"/>
    <w:rsid w:val="0005110C"/>
    <w:rsid w:val="0005250B"/>
    <w:rsid w:val="0005250C"/>
    <w:rsid w:val="00052C5C"/>
    <w:rsid w:val="000541E0"/>
    <w:rsid w:val="00054295"/>
    <w:rsid w:val="00054B76"/>
    <w:rsid w:val="00060709"/>
    <w:rsid w:val="00062299"/>
    <w:rsid w:val="00070338"/>
    <w:rsid w:val="000741A5"/>
    <w:rsid w:val="000770CC"/>
    <w:rsid w:val="000773BD"/>
    <w:rsid w:val="00077E00"/>
    <w:rsid w:val="00081148"/>
    <w:rsid w:val="000817F7"/>
    <w:rsid w:val="00083B66"/>
    <w:rsid w:val="00084420"/>
    <w:rsid w:val="00085F1C"/>
    <w:rsid w:val="000868FC"/>
    <w:rsid w:val="0009452F"/>
    <w:rsid w:val="00094D96"/>
    <w:rsid w:val="000973C6"/>
    <w:rsid w:val="000A289B"/>
    <w:rsid w:val="000A2B43"/>
    <w:rsid w:val="000A3073"/>
    <w:rsid w:val="000B6B4D"/>
    <w:rsid w:val="000C0793"/>
    <w:rsid w:val="000C1490"/>
    <w:rsid w:val="000C26AE"/>
    <w:rsid w:val="000C6025"/>
    <w:rsid w:val="000C6A63"/>
    <w:rsid w:val="000C7729"/>
    <w:rsid w:val="000C775D"/>
    <w:rsid w:val="000D17BA"/>
    <w:rsid w:val="000D2788"/>
    <w:rsid w:val="000D283A"/>
    <w:rsid w:val="000D540C"/>
    <w:rsid w:val="000D5BD3"/>
    <w:rsid w:val="000D794F"/>
    <w:rsid w:val="000E03C0"/>
    <w:rsid w:val="000E04FA"/>
    <w:rsid w:val="000E0848"/>
    <w:rsid w:val="000E0A18"/>
    <w:rsid w:val="000E1425"/>
    <w:rsid w:val="000E18CB"/>
    <w:rsid w:val="000E1D40"/>
    <w:rsid w:val="000E4383"/>
    <w:rsid w:val="000E4AE2"/>
    <w:rsid w:val="000E4CA4"/>
    <w:rsid w:val="000E60FF"/>
    <w:rsid w:val="000E6D96"/>
    <w:rsid w:val="000F03C6"/>
    <w:rsid w:val="000F1A2A"/>
    <w:rsid w:val="000F25A6"/>
    <w:rsid w:val="000F3A0A"/>
    <w:rsid w:val="000F7A19"/>
    <w:rsid w:val="00101702"/>
    <w:rsid w:val="001045E9"/>
    <w:rsid w:val="00104E47"/>
    <w:rsid w:val="001057A5"/>
    <w:rsid w:val="00105962"/>
    <w:rsid w:val="00105C68"/>
    <w:rsid w:val="001065B7"/>
    <w:rsid w:val="00106B14"/>
    <w:rsid w:val="00106B40"/>
    <w:rsid w:val="00107CCC"/>
    <w:rsid w:val="00110C3F"/>
    <w:rsid w:val="001119EC"/>
    <w:rsid w:val="00111E2C"/>
    <w:rsid w:val="00112296"/>
    <w:rsid w:val="001134F2"/>
    <w:rsid w:val="00113D9C"/>
    <w:rsid w:val="00114649"/>
    <w:rsid w:val="00120414"/>
    <w:rsid w:val="00123A24"/>
    <w:rsid w:val="00123FAF"/>
    <w:rsid w:val="00124250"/>
    <w:rsid w:val="00126F2A"/>
    <w:rsid w:val="00132F1A"/>
    <w:rsid w:val="00133038"/>
    <w:rsid w:val="0013397E"/>
    <w:rsid w:val="00133B25"/>
    <w:rsid w:val="001357EE"/>
    <w:rsid w:val="00135EF8"/>
    <w:rsid w:val="00136474"/>
    <w:rsid w:val="00137298"/>
    <w:rsid w:val="0013780D"/>
    <w:rsid w:val="001404BC"/>
    <w:rsid w:val="00144CAC"/>
    <w:rsid w:val="00150EAE"/>
    <w:rsid w:val="0015195C"/>
    <w:rsid w:val="001521B5"/>
    <w:rsid w:val="001523AA"/>
    <w:rsid w:val="001523F7"/>
    <w:rsid w:val="00152EDA"/>
    <w:rsid w:val="00153265"/>
    <w:rsid w:val="001571D6"/>
    <w:rsid w:val="001575DA"/>
    <w:rsid w:val="001601CE"/>
    <w:rsid w:val="001653B9"/>
    <w:rsid w:val="001656F4"/>
    <w:rsid w:val="00167376"/>
    <w:rsid w:val="00167828"/>
    <w:rsid w:val="00171909"/>
    <w:rsid w:val="00172002"/>
    <w:rsid w:val="00172B3C"/>
    <w:rsid w:val="00172F5C"/>
    <w:rsid w:val="00173758"/>
    <w:rsid w:val="0017393D"/>
    <w:rsid w:val="0018071A"/>
    <w:rsid w:val="00181440"/>
    <w:rsid w:val="00182C6A"/>
    <w:rsid w:val="001833B5"/>
    <w:rsid w:val="00184008"/>
    <w:rsid w:val="00185B0D"/>
    <w:rsid w:val="00185E43"/>
    <w:rsid w:val="00185E57"/>
    <w:rsid w:val="001866E2"/>
    <w:rsid w:val="00187883"/>
    <w:rsid w:val="00190344"/>
    <w:rsid w:val="0019038F"/>
    <w:rsid w:val="00192040"/>
    <w:rsid w:val="00196243"/>
    <w:rsid w:val="00196F70"/>
    <w:rsid w:val="001A096A"/>
    <w:rsid w:val="001A0BD0"/>
    <w:rsid w:val="001A50E1"/>
    <w:rsid w:val="001A53F8"/>
    <w:rsid w:val="001A748D"/>
    <w:rsid w:val="001A787F"/>
    <w:rsid w:val="001B13E6"/>
    <w:rsid w:val="001B6A86"/>
    <w:rsid w:val="001B7154"/>
    <w:rsid w:val="001C0298"/>
    <w:rsid w:val="001C0DE1"/>
    <w:rsid w:val="001C1C86"/>
    <w:rsid w:val="001C277B"/>
    <w:rsid w:val="001C31BD"/>
    <w:rsid w:val="001C3F87"/>
    <w:rsid w:val="001C58A7"/>
    <w:rsid w:val="001C7DD8"/>
    <w:rsid w:val="001D31E5"/>
    <w:rsid w:val="001D3B99"/>
    <w:rsid w:val="001D4892"/>
    <w:rsid w:val="001D55E0"/>
    <w:rsid w:val="001D61A5"/>
    <w:rsid w:val="001D70B9"/>
    <w:rsid w:val="001E004B"/>
    <w:rsid w:val="001E13A7"/>
    <w:rsid w:val="001E1F25"/>
    <w:rsid w:val="001E50AA"/>
    <w:rsid w:val="001E57B1"/>
    <w:rsid w:val="001E5D7B"/>
    <w:rsid w:val="001E7097"/>
    <w:rsid w:val="001F1B3F"/>
    <w:rsid w:val="001F1B82"/>
    <w:rsid w:val="001F45FB"/>
    <w:rsid w:val="001F5B6F"/>
    <w:rsid w:val="001F6789"/>
    <w:rsid w:val="00201E35"/>
    <w:rsid w:val="00202231"/>
    <w:rsid w:val="0020428B"/>
    <w:rsid w:val="002069DA"/>
    <w:rsid w:val="00207616"/>
    <w:rsid w:val="002109E5"/>
    <w:rsid w:val="00210B72"/>
    <w:rsid w:val="00211AE7"/>
    <w:rsid w:val="00212E89"/>
    <w:rsid w:val="00215024"/>
    <w:rsid w:val="00215B60"/>
    <w:rsid w:val="0021605A"/>
    <w:rsid w:val="00220C8A"/>
    <w:rsid w:val="002228DB"/>
    <w:rsid w:val="00222910"/>
    <w:rsid w:val="00225037"/>
    <w:rsid w:val="0022612E"/>
    <w:rsid w:val="002272D3"/>
    <w:rsid w:val="00227DE2"/>
    <w:rsid w:val="002311BA"/>
    <w:rsid w:val="002314B9"/>
    <w:rsid w:val="00233323"/>
    <w:rsid w:val="00233C4B"/>
    <w:rsid w:val="00234EC2"/>
    <w:rsid w:val="00236824"/>
    <w:rsid w:val="00236F14"/>
    <w:rsid w:val="0024154B"/>
    <w:rsid w:val="0024183E"/>
    <w:rsid w:val="00241D4F"/>
    <w:rsid w:val="00241FD3"/>
    <w:rsid w:val="00242C9A"/>
    <w:rsid w:val="0024548B"/>
    <w:rsid w:val="002455BA"/>
    <w:rsid w:val="002455BD"/>
    <w:rsid w:val="002458E3"/>
    <w:rsid w:val="0024665E"/>
    <w:rsid w:val="002468EB"/>
    <w:rsid w:val="002476EF"/>
    <w:rsid w:val="002506F8"/>
    <w:rsid w:val="00250F98"/>
    <w:rsid w:val="002534C8"/>
    <w:rsid w:val="002549F6"/>
    <w:rsid w:val="00254A9C"/>
    <w:rsid w:val="00255140"/>
    <w:rsid w:val="00255842"/>
    <w:rsid w:val="00255AF2"/>
    <w:rsid w:val="002576D1"/>
    <w:rsid w:val="00260AE4"/>
    <w:rsid w:val="00260D1A"/>
    <w:rsid w:val="00265860"/>
    <w:rsid w:val="00266427"/>
    <w:rsid w:val="002708EC"/>
    <w:rsid w:val="00270D7E"/>
    <w:rsid w:val="0027199B"/>
    <w:rsid w:val="002778E2"/>
    <w:rsid w:val="00280265"/>
    <w:rsid w:val="0028098C"/>
    <w:rsid w:val="00281FA2"/>
    <w:rsid w:val="00282A12"/>
    <w:rsid w:val="0028420D"/>
    <w:rsid w:val="0028604D"/>
    <w:rsid w:val="00286B17"/>
    <w:rsid w:val="002918A4"/>
    <w:rsid w:val="00295A2C"/>
    <w:rsid w:val="00295E66"/>
    <w:rsid w:val="00297DCF"/>
    <w:rsid w:val="002A046A"/>
    <w:rsid w:val="002A1786"/>
    <w:rsid w:val="002A2213"/>
    <w:rsid w:val="002A5DCD"/>
    <w:rsid w:val="002B263F"/>
    <w:rsid w:val="002B35AE"/>
    <w:rsid w:val="002B4CE0"/>
    <w:rsid w:val="002B6031"/>
    <w:rsid w:val="002B6449"/>
    <w:rsid w:val="002B6C56"/>
    <w:rsid w:val="002B7391"/>
    <w:rsid w:val="002B7A82"/>
    <w:rsid w:val="002C588F"/>
    <w:rsid w:val="002C623C"/>
    <w:rsid w:val="002D021B"/>
    <w:rsid w:val="002D0CBA"/>
    <w:rsid w:val="002D0D3E"/>
    <w:rsid w:val="002D1435"/>
    <w:rsid w:val="002D1520"/>
    <w:rsid w:val="002D677A"/>
    <w:rsid w:val="002E056A"/>
    <w:rsid w:val="002E27E3"/>
    <w:rsid w:val="002E774E"/>
    <w:rsid w:val="002F4382"/>
    <w:rsid w:val="00300BA4"/>
    <w:rsid w:val="003026FE"/>
    <w:rsid w:val="00303285"/>
    <w:rsid w:val="00304402"/>
    <w:rsid w:val="00304C94"/>
    <w:rsid w:val="0030536F"/>
    <w:rsid w:val="003063AC"/>
    <w:rsid w:val="00307232"/>
    <w:rsid w:val="00310F1E"/>
    <w:rsid w:val="0031252C"/>
    <w:rsid w:val="00314C4C"/>
    <w:rsid w:val="00315B3F"/>
    <w:rsid w:val="00317BA3"/>
    <w:rsid w:val="00320663"/>
    <w:rsid w:val="0032139C"/>
    <w:rsid w:val="00322BFB"/>
    <w:rsid w:val="00323931"/>
    <w:rsid w:val="00324BF2"/>
    <w:rsid w:val="00324FA6"/>
    <w:rsid w:val="0032534F"/>
    <w:rsid w:val="00325571"/>
    <w:rsid w:val="0032709F"/>
    <w:rsid w:val="003273A1"/>
    <w:rsid w:val="0033077D"/>
    <w:rsid w:val="003313B6"/>
    <w:rsid w:val="0033531D"/>
    <w:rsid w:val="00335C17"/>
    <w:rsid w:val="003371BE"/>
    <w:rsid w:val="003376B5"/>
    <w:rsid w:val="0034026B"/>
    <w:rsid w:val="0034031B"/>
    <w:rsid w:val="0034081D"/>
    <w:rsid w:val="00341282"/>
    <w:rsid w:val="00346D86"/>
    <w:rsid w:val="00346EB5"/>
    <w:rsid w:val="003475A7"/>
    <w:rsid w:val="00347D75"/>
    <w:rsid w:val="0035046F"/>
    <w:rsid w:val="003527C5"/>
    <w:rsid w:val="00354B0D"/>
    <w:rsid w:val="00354EE7"/>
    <w:rsid w:val="00356299"/>
    <w:rsid w:val="003562B1"/>
    <w:rsid w:val="00356C96"/>
    <w:rsid w:val="00357647"/>
    <w:rsid w:val="003608C0"/>
    <w:rsid w:val="00362E0D"/>
    <w:rsid w:val="00363DA0"/>
    <w:rsid w:val="003650D9"/>
    <w:rsid w:val="0036570C"/>
    <w:rsid w:val="003669B3"/>
    <w:rsid w:val="00372307"/>
    <w:rsid w:val="00372CC3"/>
    <w:rsid w:val="00373652"/>
    <w:rsid w:val="003751E9"/>
    <w:rsid w:val="00376495"/>
    <w:rsid w:val="0037720C"/>
    <w:rsid w:val="0038295F"/>
    <w:rsid w:val="00383675"/>
    <w:rsid w:val="00383A29"/>
    <w:rsid w:val="00383FC9"/>
    <w:rsid w:val="003846DE"/>
    <w:rsid w:val="003855F9"/>
    <w:rsid w:val="00385C1E"/>
    <w:rsid w:val="00390254"/>
    <w:rsid w:val="003912D0"/>
    <w:rsid w:val="00392C8F"/>
    <w:rsid w:val="00397064"/>
    <w:rsid w:val="003A031D"/>
    <w:rsid w:val="003A1F67"/>
    <w:rsid w:val="003A2150"/>
    <w:rsid w:val="003A4892"/>
    <w:rsid w:val="003A5FB6"/>
    <w:rsid w:val="003A6BC4"/>
    <w:rsid w:val="003A6E99"/>
    <w:rsid w:val="003A7B35"/>
    <w:rsid w:val="003B282A"/>
    <w:rsid w:val="003B618B"/>
    <w:rsid w:val="003B78FD"/>
    <w:rsid w:val="003C1957"/>
    <w:rsid w:val="003C2038"/>
    <w:rsid w:val="003C3B97"/>
    <w:rsid w:val="003C50D7"/>
    <w:rsid w:val="003C5227"/>
    <w:rsid w:val="003C60AF"/>
    <w:rsid w:val="003D2ABC"/>
    <w:rsid w:val="003D2DE5"/>
    <w:rsid w:val="003D46BE"/>
    <w:rsid w:val="003E01BE"/>
    <w:rsid w:val="003E0A5D"/>
    <w:rsid w:val="003E5CC7"/>
    <w:rsid w:val="003E5E40"/>
    <w:rsid w:val="003E78B4"/>
    <w:rsid w:val="003F219A"/>
    <w:rsid w:val="003F2371"/>
    <w:rsid w:val="003F3EAD"/>
    <w:rsid w:val="003F53E4"/>
    <w:rsid w:val="003F5927"/>
    <w:rsid w:val="003F7AE4"/>
    <w:rsid w:val="004014BC"/>
    <w:rsid w:val="00405B15"/>
    <w:rsid w:val="00406787"/>
    <w:rsid w:val="00407D07"/>
    <w:rsid w:val="004143A7"/>
    <w:rsid w:val="00416321"/>
    <w:rsid w:val="0041632B"/>
    <w:rsid w:val="00416E08"/>
    <w:rsid w:val="0042039B"/>
    <w:rsid w:val="00420A87"/>
    <w:rsid w:val="00420D69"/>
    <w:rsid w:val="00422253"/>
    <w:rsid w:val="004231D1"/>
    <w:rsid w:val="00423C17"/>
    <w:rsid w:val="0042555D"/>
    <w:rsid w:val="00426BBC"/>
    <w:rsid w:val="00430672"/>
    <w:rsid w:val="00430CF2"/>
    <w:rsid w:val="00431932"/>
    <w:rsid w:val="00432D34"/>
    <w:rsid w:val="00436163"/>
    <w:rsid w:val="00437B2E"/>
    <w:rsid w:val="004401F9"/>
    <w:rsid w:val="0044045A"/>
    <w:rsid w:val="00441BDF"/>
    <w:rsid w:val="00441FB5"/>
    <w:rsid w:val="00444199"/>
    <w:rsid w:val="00444520"/>
    <w:rsid w:val="00445D1A"/>
    <w:rsid w:val="00445E29"/>
    <w:rsid w:val="00446F75"/>
    <w:rsid w:val="004476A2"/>
    <w:rsid w:val="00447FD1"/>
    <w:rsid w:val="0045193B"/>
    <w:rsid w:val="004519D9"/>
    <w:rsid w:val="00451F3B"/>
    <w:rsid w:val="004524C5"/>
    <w:rsid w:val="00452D86"/>
    <w:rsid w:val="004532C1"/>
    <w:rsid w:val="0045402B"/>
    <w:rsid w:val="0045678D"/>
    <w:rsid w:val="004602B7"/>
    <w:rsid w:val="00460E76"/>
    <w:rsid w:val="00460F77"/>
    <w:rsid w:val="004621C7"/>
    <w:rsid w:val="004627D6"/>
    <w:rsid w:val="0046300C"/>
    <w:rsid w:val="00463C06"/>
    <w:rsid w:val="004643C3"/>
    <w:rsid w:val="004656B7"/>
    <w:rsid w:val="00470085"/>
    <w:rsid w:val="00471056"/>
    <w:rsid w:val="0047141B"/>
    <w:rsid w:val="0047396F"/>
    <w:rsid w:val="00473E0D"/>
    <w:rsid w:val="00475AB0"/>
    <w:rsid w:val="00476EB9"/>
    <w:rsid w:val="00476F22"/>
    <w:rsid w:val="00477133"/>
    <w:rsid w:val="00480CE3"/>
    <w:rsid w:val="0048189E"/>
    <w:rsid w:val="0048240C"/>
    <w:rsid w:val="00482B33"/>
    <w:rsid w:val="00483081"/>
    <w:rsid w:val="004830EE"/>
    <w:rsid w:val="004855DA"/>
    <w:rsid w:val="00487660"/>
    <w:rsid w:val="00487B05"/>
    <w:rsid w:val="00490185"/>
    <w:rsid w:val="0049019D"/>
    <w:rsid w:val="00491DB1"/>
    <w:rsid w:val="00493815"/>
    <w:rsid w:val="00494C02"/>
    <w:rsid w:val="004967FC"/>
    <w:rsid w:val="00497406"/>
    <w:rsid w:val="0049769B"/>
    <w:rsid w:val="00497CD4"/>
    <w:rsid w:val="00497CFB"/>
    <w:rsid w:val="004A1A52"/>
    <w:rsid w:val="004A23D9"/>
    <w:rsid w:val="004A2780"/>
    <w:rsid w:val="004A31ED"/>
    <w:rsid w:val="004A5B2C"/>
    <w:rsid w:val="004A6ADF"/>
    <w:rsid w:val="004A7B4C"/>
    <w:rsid w:val="004B1AA4"/>
    <w:rsid w:val="004B2321"/>
    <w:rsid w:val="004B3949"/>
    <w:rsid w:val="004B4857"/>
    <w:rsid w:val="004B4EFA"/>
    <w:rsid w:val="004B7D7F"/>
    <w:rsid w:val="004C023B"/>
    <w:rsid w:val="004C0A6E"/>
    <w:rsid w:val="004C0B89"/>
    <w:rsid w:val="004C421A"/>
    <w:rsid w:val="004C6F1A"/>
    <w:rsid w:val="004D0ABE"/>
    <w:rsid w:val="004D18B0"/>
    <w:rsid w:val="004D1A47"/>
    <w:rsid w:val="004D2324"/>
    <w:rsid w:val="004D2FE3"/>
    <w:rsid w:val="004D309A"/>
    <w:rsid w:val="004D3887"/>
    <w:rsid w:val="004D4653"/>
    <w:rsid w:val="004D49D2"/>
    <w:rsid w:val="004D58D2"/>
    <w:rsid w:val="004D6AC7"/>
    <w:rsid w:val="004D761E"/>
    <w:rsid w:val="004E2FC6"/>
    <w:rsid w:val="004E54A5"/>
    <w:rsid w:val="004E767C"/>
    <w:rsid w:val="004F0208"/>
    <w:rsid w:val="004F49F9"/>
    <w:rsid w:val="004F4D44"/>
    <w:rsid w:val="004F512E"/>
    <w:rsid w:val="004F6DA3"/>
    <w:rsid w:val="004F77B2"/>
    <w:rsid w:val="004F7AFA"/>
    <w:rsid w:val="0050039D"/>
    <w:rsid w:val="00500EF3"/>
    <w:rsid w:val="00504A70"/>
    <w:rsid w:val="005102F2"/>
    <w:rsid w:val="005104C6"/>
    <w:rsid w:val="00511174"/>
    <w:rsid w:val="005111F8"/>
    <w:rsid w:val="005118B0"/>
    <w:rsid w:val="00513B0F"/>
    <w:rsid w:val="005157FE"/>
    <w:rsid w:val="00515B11"/>
    <w:rsid w:val="005200E3"/>
    <w:rsid w:val="005205B8"/>
    <w:rsid w:val="00522183"/>
    <w:rsid w:val="005243D3"/>
    <w:rsid w:val="00524780"/>
    <w:rsid w:val="00525E5E"/>
    <w:rsid w:val="005260F6"/>
    <w:rsid w:val="00526AEF"/>
    <w:rsid w:val="00526F7A"/>
    <w:rsid w:val="005270BC"/>
    <w:rsid w:val="00527722"/>
    <w:rsid w:val="005301F6"/>
    <w:rsid w:val="005302AD"/>
    <w:rsid w:val="0053798B"/>
    <w:rsid w:val="00537B80"/>
    <w:rsid w:val="0054153A"/>
    <w:rsid w:val="00541FA1"/>
    <w:rsid w:val="0054395C"/>
    <w:rsid w:val="0054442F"/>
    <w:rsid w:val="00544C2A"/>
    <w:rsid w:val="005453D6"/>
    <w:rsid w:val="0055058B"/>
    <w:rsid w:val="00555CEE"/>
    <w:rsid w:val="00555F0B"/>
    <w:rsid w:val="00557596"/>
    <w:rsid w:val="005575B1"/>
    <w:rsid w:val="00557F17"/>
    <w:rsid w:val="005640C6"/>
    <w:rsid w:val="005645CD"/>
    <w:rsid w:val="0056483B"/>
    <w:rsid w:val="00565CCE"/>
    <w:rsid w:val="0056729D"/>
    <w:rsid w:val="00570D9F"/>
    <w:rsid w:val="005715CA"/>
    <w:rsid w:val="00571D42"/>
    <w:rsid w:val="00572F0E"/>
    <w:rsid w:val="00573C9B"/>
    <w:rsid w:val="00574C30"/>
    <w:rsid w:val="00574D91"/>
    <w:rsid w:val="00575955"/>
    <w:rsid w:val="00576820"/>
    <w:rsid w:val="00580672"/>
    <w:rsid w:val="005833E4"/>
    <w:rsid w:val="005852DB"/>
    <w:rsid w:val="00586929"/>
    <w:rsid w:val="0058774A"/>
    <w:rsid w:val="00587CEC"/>
    <w:rsid w:val="00590E10"/>
    <w:rsid w:val="0059153E"/>
    <w:rsid w:val="00593A73"/>
    <w:rsid w:val="00594249"/>
    <w:rsid w:val="00594946"/>
    <w:rsid w:val="00595B3C"/>
    <w:rsid w:val="005964C7"/>
    <w:rsid w:val="00596C52"/>
    <w:rsid w:val="005971DD"/>
    <w:rsid w:val="005A0990"/>
    <w:rsid w:val="005A1CD0"/>
    <w:rsid w:val="005A2E5F"/>
    <w:rsid w:val="005A3827"/>
    <w:rsid w:val="005A3FE9"/>
    <w:rsid w:val="005A6D5D"/>
    <w:rsid w:val="005B0238"/>
    <w:rsid w:val="005B0CBB"/>
    <w:rsid w:val="005B1052"/>
    <w:rsid w:val="005B1533"/>
    <w:rsid w:val="005B43EE"/>
    <w:rsid w:val="005B56F1"/>
    <w:rsid w:val="005B6D1A"/>
    <w:rsid w:val="005C0A7D"/>
    <w:rsid w:val="005C47D7"/>
    <w:rsid w:val="005C552F"/>
    <w:rsid w:val="005C619F"/>
    <w:rsid w:val="005C74A4"/>
    <w:rsid w:val="005C758F"/>
    <w:rsid w:val="005C7CD8"/>
    <w:rsid w:val="005C7D4D"/>
    <w:rsid w:val="005D178E"/>
    <w:rsid w:val="005D6386"/>
    <w:rsid w:val="005D6A17"/>
    <w:rsid w:val="005D72AB"/>
    <w:rsid w:val="005E0FE3"/>
    <w:rsid w:val="005E1924"/>
    <w:rsid w:val="005E28B9"/>
    <w:rsid w:val="005E2F2A"/>
    <w:rsid w:val="005E35E0"/>
    <w:rsid w:val="005E6022"/>
    <w:rsid w:val="005E7CA4"/>
    <w:rsid w:val="005E7E02"/>
    <w:rsid w:val="005F042A"/>
    <w:rsid w:val="005F052E"/>
    <w:rsid w:val="005F0B89"/>
    <w:rsid w:val="005F0CF8"/>
    <w:rsid w:val="005F283B"/>
    <w:rsid w:val="005F380D"/>
    <w:rsid w:val="005F3FB6"/>
    <w:rsid w:val="005F50BE"/>
    <w:rsid w:val="005F671F"/>
    <w:rsid w:val="006003BE"/>
    <w:rsid w:val="00600AE7"/>
    <w:rsid w:val="00603170"/>
    <w:rsid w:val="006044A5"/>
    <w:rsid w:val="00604A30"/>
    <w:rsid w:val="00606120"/>
    <w:rsid w:val="0060780B"/>
    <w:rsid w:val="006129F9"/>
    <w:rsid w:val="00612F87"/>
    <w:rsid w:val="00613FDB"/>
    <w:rsid w:val="00615AE3"/>
    <w:rsid w:val="00616487"/>
    <w:rsid w:val="00617F53"/>
    <w:rsid w:val="00617F9B"/>
    <w:rsid w:val="0062044C"/>
    <w:rsid w:val="0062142B"/>
    <w:rsid w:val="00621BD6"/>
    <w:rsid w:val="00622B10"/>
    <w:rsid w:val="00623A57"/>
    <w:rsid w:val="006250AD"/>
    <w:rsid w:val="00625700"/>
    <w:rsid w:val="0062596E"/>
    <w:rsid w:val="0063139B"/>
    <w:rsid w:val="00631E8D"/>
    <w:rsid w:val="00633704"/>
    <w:rsid w:val="00633B3E"/>
    <w:rsid w:val="00635689"/>
    <w:rsid w:val="0063678E"/>
    <w:rsid w:val="00640AB8"/>
    <w:rsid w:val="00642B22"/>
    <w:rsid w:val="00642D71"/>
    <w:rsid w:val="006436FD"/>
    <w:rsid w:val="00643B8B"/>
    <w:rsid w:val="00646773"/>
    <w:rsid w:val="006500B9"/>
    <w:rsid w:val="006521AA"/>
    <w:rsid w:val="00654408"/>
    <w:rsid w:val="00654A9F"/>
    <w:rsid w:val="006572DC"/>
    <w:rsid w:val="00657572"/>
    <w:rsid w:val="00657B3D"/>
    <w:rsid w:val="006601CA"/>
    <w:rsid w:val="0066362C"/>
    <w:rsid w:val="00664674"/>
    <w:rsid w:val="00665719"/>
    <w:rsid w:val="00665D44"/>
    <w:rsid w:val="00665D61"/>
    <w:rsid w:val="0067068D"/>
    <w:rsid w:val="00671293"/>
    <w:rsid w:val="0067235F"/>
    <w:rsid w:val="006754B9"/>
    <w:rsid w:val="00676802"/>
    <w:rsid w:val="006770E8"/>
    <w:rsid w:val="00677F89"/>
    <w:rsid w:val="006857F8"/>
    <w:rsid w:val="00685EB4"/>
    <w:rsid w:val="00685EFB"/>
    <w:rsid w:val="00686138"/>
    <w:rsid w:val="0068760E"/>
    <w:rsid w:val="00691015"/>
    <w:rsid w:val="00691737"/>
    <w:rsid w:val="00692E6B"/>
    <w:rsid w:val="00694F67"/>
    <w:rsid w:val="006A1281"/>
    <w:rsid w:val="006A2182"/>
    <w:rsid w:val="006A4E31"/>
    <w:rsid w:val="006A4F45"/>
    <w:rsid w:val="006A55B5"/>
    <w:rsid w:val="006A7BA5"/>
    <w:rsid w:val="006A7C9A"/>
    <w:rsid w:val="006B03FE"/>
    <w:rsid w:val="006B04BF"/>
    <w:rsid w:val="006B0573"/>
    <w:rsid w:val="006B1DCA"/>
    <w:rsid w:val="006B3265"/>
    <w:rsid w:val="006B3F9C"/>
    <w:rsid w:val="006B4AA8"/>
    <w:rsid w:val="006B7478"/>
    <w:rsid w:val="006B7594"/>
    <w:rsid w:val="006B79A4"/>
    <w:rsid w:val="006C09DD"/>
    <w:rsid w:val="006C0F7E"/>
    <w:rsid w:val="006C1B9A"/>
    <w:rsid w:val="006C1CE1"/>
    <w:rsid w:val="006C2036"/>
    <w:rsid w:val="006C21FD"/>
    <w:rsid w:val="006C24CF"/>
    <w:rsid w:val="006C548F"/>
    <w:rsid w:val="006C6B90"/>
    <w:rsid w:val="006D0204"/>
    <w:rsid w:val="006D02B0"/>
    <w:rsid w:val="006D04F8"/>
    <w:rsid w:val="006D0F9C"/>
    <w:rsid w:val="006D19F2"/>
    <w:rsid w:val="006D23E0"/>
    <w:rsid w:val="006D37A6"/>
    <w:rsid w:val="006E17E4"/>
    <w:rsid w:val="006E3A9B"/>
    <w:rsid w:val="006E5A10"/>
    <w:rsid w:val="006E6E34"/>
    <w:rsid w:val="006E7A3D"/>
    <w:rsid w:val="006F12A4"/>
    <w:rsid w:val="006F1F80"/>
    <w:rsid w:val="006F28D0"/>
    <w:rsid w:val="006F3159"/>
    <w:rsid w:val="006F3937"/>
    <w:rsid w:val="006F458B"/>
    <w:rsid w:val="006F4F66"/>
    <w:rsid w:val="006F6DB6"/>
    <w:rsid w:val="006F78A4"/>
    <w:rsid w:val="00701B0E"/>
    <w:rsid w:val="00702B5D"/>
    <w:rsid w:val="0070378B"/>
    <w:rsid w:val="00703D0C"/>
    <w:rsid w:val="00704E3D"/>
    <w:rsid w:val="007054ED"/>
    <w:rsid w:val="0070703E"/>
    <w:rsid w:val="00707BCB"/>
    <w:rsid w:val="007132D6"/>
    <w:rsid w:val="00720322"/>
    <w:rsid w:val="00722954"/>
    <w:rsid w:val="007270B1"/>
    <w:rsid w:val="0073093D"/>
    <w:rsid w:val="00731B4D"/>
    <w:rsid w:val="00742A11"/>
    <w:rsid w:val="00743C2C"/>
    <w:rsid w:val="00744A01"/>
    <w:rsid w:val="00745715"/>
    <w:rsid w:val="00745CAC"/>
    <w:rsid w:val="00745D9D"/>
    <w:rsid w:val="00745E72"/>
    <w:rsid w:val="007466C9"/>
    <w:rsid w:val="007479B8"/>
    <w:rsid w:val="00751995"/>
    <w:rsid w:val="00751FCD"/>
    <w:rsid w:val="00752A65"/>
    <w:rsid w:val="00754C6B"/>
    <w:rsid w:val="00755034"/>
    <w:rsid w:val="007602F1"/>
    <w:rsid w:val="00760B3E"/>
    <w:rsid w:val="007616D0"/>
    <w:rsid w:val="00762C9A"/>
    <w:rsid w:val="007630A7"/>
    <w:rsid w:val="00765DE5"/>
    <w:rsid w:val="00767FE8"/>
    <w:rsid w:val="00770587"/>
    <w:rsid w:val="007706FD"/>
    <w:rsid w:val="007724B0"/>
    <w:rsid w:val="00774DFB"/>
    <w:rsid w:val="007755D4"/>
    <w:rsid w:val="0077708A"/>
    <w:rsid w:val="0077733B"/>
    <w:rsid w:val="007806E2"/>
    <w:rsid w:val="00782852"/>
    <w:rsid w:val="00784712"/>
    <w:rsid w:val="00786944"/>
    <w:rsid w:val="00786BB3"/>
    <w:rsid w:val="00787DD8"/>
    <w:rsid w:val="0079187A"/>
    <w:rsid w:val="00792EB1"/>
    <w:rsid w:val="00793100"/>
    <w:rsid w:val="007934E1"/>
    <w:rsid w:val="00794811"/>
    <w:rsid w:val="007A030B"/>
    <w:rsid w:val="007A0EE7"/>
    <w:rsid w:val="007A239F"/>
    <w:rsid w:val="007A2BCC"/>
    <w:rsid w:val="007A2CBB"/>
    <w:rsid w:val="007A3398"/>
    <w:rsid w:val="007A5B11"/>
    <w:rsid w:val="007A6857"/>
    <w:rsid w:val="007A6BDD"/>
    <w:rsid w:val="007A712F"/>
    <w:rsid w:val="007A73CD"/>
    <w:rsid w:val="007B11D6"/>
    <w:rsid w:val="007B18E9"/>
    <w:rsid w:val="007B41BA"/>
    <w:rsid w:val="007B48DF"/>
    <w:rsid w:val="007B70EF"/>
    <w:rsid w:val="007B71C8"/>
    <w:rsid w:val="007C1C25"/>
    <w:rsid w:val="007C2F9D"/>
    <w:rsid w:val="007C3BDF"/>
    <w:rsid w:val="007C437F"/>
    <w:rsid w:val="007C5F74"/>
    <w:rsid w:val="007C6742"/>
    <w:rsid w:val="007C6A8E"/>
    <w:rsid w:val="007C6ACC"/>
    <w:rsid w:val="007C6BF3"/>
    <w:rsid w:val="007D0307"/>
    <w:rsid w:val="007D14B2"/>
    <w:rsid w:val="007D4092"/>
    <w:rsid w:val="007E0DC2"/>
    <w:rsid w:val="007E188D"/>
    <w:rsid w:val="007E3E99"/>
    <w:rsid w:val="007E5272"/>
    <w:rsid w:val="007E5D82"/>
    <w:rsid w:val="007E61B9"/>
    <w:rsid w:val="007E6CAF"/>
    <w:rsid w:val="007F2352"/>
    <w:rsid w:val="007F324B"/>
    <w:rsid w:val="007F3A1E"/>
    <w:rsid w:val="007F4140"/>
    <w:rsid w:val="007F6E96"/>
    <w:rsid w:val="007F7CA5"/>
    <w:rsid w:val="0080149F"/>
    <w:rsid w:val="008028B8"/>
    <w:rsid w:val="0080347F"/>
    <w:rsid w:val="00803FE0"/>
    <w:rsid w:val="0080638E"/>
    <w:rsid w:val="008065A4"/>
    <w:rsid w:val="0080667C"/>
    <w:rsid w:val="00810E84"/>
    <w:rsid w:val="00813E52"/>
    <w:rsid w:val="0081457A"/>
    <w:rsid w:val="00814B1F"/>
    <w:rsid w:val="00824DEA"/>
    <w:rsid w:val="00825ABC"/>
    <w:rsid w:val="008271C2"/>
    <w:rsid w:val="00827F31"/>
    <w:rsid w:val="008320E6"/>
    <w:rsid w:val="00833D10"/>
    <w:rsid w:val="008346E4"/>
    <w:rsid w:val="00836CE5"/>
    <w:rsid w:val="008374CD"/>
    <w:rsid w:val="00837A3E"/>
    <w:rsid w:val="008411FE"/>
    <w:rsid w:val="00841557"/>
    <w:rsid w:val="00841F43"/>
    <w:rsid w:val="00842C37"/>
    <w:rsid w:val="0084336C"/>
    <w:rsid w:val="008467BD"/>
    <w:rsid w:val="008539EB"/>
    <w:rsid w:val="00853FB7"/>
    <w:rsid w:val="008545F3"/>
    <w:rsid w:val="008546C6"/>
    <w:rsid w:val="00857D25"/>
    <w:rsid w:val="00860BED"/>
    <w:rsid w:val="00862268"/>
    <w:rsid w:val="0086256E"/>
    <w:rsid w:val="008628CB"/>
    <w:rsid w:val="00863ACB"/>
    <w:rsid w:val="00863B29"/>
    <w:rsid w:val="00864292"/>
    <w:rsid w:val="00864D4E"/>
    <w:rsid w:val="008672B7"/>
    <w:rsid w:val="00867562"/>
    <w:rsid w:val="008729AC"/>
    <w:rsid w:val="00872BA7"/>
    <w:rsid w:val="00874228"/>
    <w:rsid w:val="00875F45"/>
    <w:rsid w:val="00876ECC"/>
    <w:rsid w:val="00876FBF"/>
    <w:rsid w:val="0087764E"/>
    <w:rsid w:val="00882771"/>
    <w:rsid w:val="008838B8"/>
    <w:rsid w:val="00883995"/>
    <w:rsid w:val="00884CF0"/>
    <w:rsid w:val="00885FBA"/>
    <w:rsid w:val="00886238"/>
    <w:rsid w:val="0088780D"/>
    <w:rsid w:val="0089162C"/>
    <w:rsid w:val="00891ADA"/>
    <w:rsid w:val="00893737"/>
    <w:rsid w:val="00893B68"/>
    <w:rsid w:val="00894D78"/>
    <w:rsid w:val="008963D6"/>
    <w:rsid w:val="008967B0"/>
    <w:rsid w:val="008A1E7E"/>
    <w:rsid w:val="008A2BB8"/>
    <w:rsid w:val="008A4C76"/>
    <w:rsid w:val="008A5597"/>
    <w:rsid w:val="008A74DA"/>
    <w:rsid w:val="008A7B3A"/>
    <w:rsid w:val="008B04E5"/>
    <w:rsid w:val="008B3F8F"/>
    <w:rsid w:val="008C2BFF"/>
    <w:rsid w:val="008C337A"/>
    <w:rsid w:val="008C38D4"/>
    <w:rsid w:val="008C4F37"/>
    <w:rsid w:val="008C54D0"/>
    <w:rsid w:val="008C5536"/>
    <w:rsid w:val="008C559C"/>
    <w:rsid w:val="008C626A"/>
    <w:rsid w:val="008D1771"/>
    <w:rsid w:val="008D33B6"/>
    <w:rsid w:val="008D57E9"/>
    <w:rsid w:val="008D6BA7"/>
    <w:rsid w:val="008E0160"/>
    <w:rsid w:val="008E1347"/>
    <w:rsid w:val="008E2B10"/>
    <w:rsid w:val="008E3C80"/>
    <w:rsid w:val="008E4DB3"/>
    <w:rsid w:val="008E5B3B"/>
    <w:rsid w:val="008E5C05"/>
    <w:rsid w:val="008E6A8C"/>
    <w:rsid w:val="008F03D9"/>
    <w:rsid w:val="008F1E79"/>
    <w:rsid w:val="008F7927"/>
    <w:rsid w:val="0090405A"/>
    <w:rsid w:val="009048D4"/>
    <w:rsid w:val="0091022C"/>
    <w:rsid w:val="00912C64"/>
    <w:rsid w:val="00915B44"/>
    <w:rsid w:val="0092276B"/>
    <w:rsid w:val="00924E34"/>
    <w:rsid w:val="0092529F"/>
    <w:rsid w:val="00925692"/>
    <w:rsid w:val="00925853"/>
    <w:rsid w:val="00926F32"/>
    <w:rsid w:val="0092782B"/>
    <w:rsid w:val="00942FE0"/>
    <w:rsid w:val="00943A6D"/>
    <w:rsid w:val="00943CEA"/>
    <w:rsid w:val="00950A9C"/>
    <w:rsid w:val="00952923"/>
    <w:rsid w:val="009547A4"/>
    <w:rsid w:val="009560E1"/>
    <w:rsid w:val="00956E1A"/>
    <w:rsid w:val="00957385"/>
    <w:rsid w:val="00957BA7"/>
    <w:rsid w:val="00957FAD"/>
    <w:rsid w:val="00962372"/>
    <w:rsid w:val="00962778"/>
    <w:rsid w:val="00962D14"/>
    <w:rsid w:val="00963506"/>
    <w:rsid w:val="0096351D"/>
    <w:rsid w:val="00963741"/>
    <w:rsid w:val="00963AEE"/>
    <w:rsid w:val="009640BC"/>
    <w:rsid w:val="0096549C"/>
    <w:rsid w:val="00965D35"/>
    <w:rsid w:val="009738FC"/>
    <w:rsid w:val="00982563"/>
    <w:rsid w:val="009857A4"/>
    <w:rsid w:val="00986BFA"/>
    <w:rsid w:val="009915CA"/>
    <w:rsid w:val="009920A4"/>
    <w:rsid w:val="00992699"/>
    <w:rsid w:val="00992E7F"/>
    <w:rsid w:val="00992EFE"/>
    <w:rsid w:val="00995826"/>
    <w:rsid w:val="0099622D"/>
    <w:rsid w:val="009A1A2A"/>
    <w:rsid w:val="009A596B"/>
    <w:rsid w:val="009A7BA3"/>
    <w:rsid w:val="009B0DFD"/>
    <w:rsid w:val="009B42DD"/>
    <w:rsid w:val="009B4354"/>
    <w:rsid w:val="009B4523"/>
    <w:rsid w:val="009B48D1"/>
    <w:rsid w:val="009B4BC6"/>
    <w:rsid w:val="009B4D5E"/>
    <w:rsid w:val="009B60D9"/>
    <w:rsid w:val="009B7BD3"/>
    <w:rsid w:val="009C0108"/>
    <w:rsid w:val="009C1973"/>
    <w:rsid w:val="009C357F"/>
    <w:rsid w:val="009C4B52"/>
    <w:rsid w:val="009C569E"/>
    <w:rsid w:val="009C6AC7"/>
    <w:rsid w:val="009C6B29"/>
    <w:rsid w:val="009D093F"/>
    <w:rsid w:val="009D37B2"/>
    <w:rsid w:val="009D4098"/>
    <w:rsid w:val="009D42EC"/>
    <w:rsid w:val="009D5E55"/>
    <w:rsid w:val="009D67C1"/>
    <w:rsid w:val="009D77DF"/>
    <w:rsid w:val="009E00CD"/>
    <w:rsid w:val="009E0AC8"/>
    <w:rsid w:val="009E0F4D"/>
    <w:rsid w:val="009E0FE6"/>
    <w:rsid w:val="009E2463"/>
    <w:rsid w:val="009E2B9A"/>
    <w:rsid w:val="009E3DDE"/>
    <w:rsid w:val="009E3F13"/>
    <w:rsid w:val="009E599D"/>
    <w:rsid w:val="009E7321"/>
    <w:rsid w:val="009E758E"/>
    <w:rsid w:val="009F07C0"/>
    <w:rsid w:val="009F0E44"/>
    <w:rsid w:val="009F12AE"/>
    <w:rsid w:val="009F3A81"/>
    <w:rsid w:val="009F3C61"/>
    <w:rsid w:val="009F41FB"/>
    <w:rsid w:val="009F442A"/>
    <w:rsid w:val="009F5AC5"/>
    <w:rsid w:val="009F6285"/>
    <w:rsid w:val="009F6316"/>
    <w:rsid w:val="00A02607"/>
    <w:rsid w:val="00A02A50"/>
    <w:rsid w:val="00A03327"/>
    <w:rsid w:val="00A07734"/>
    <w:rsid w:val="00A07900"/>
    <w:rsid w:val="00A13442"/>
    <w:rsid w:val="00A136CC"/>
    <w:rsid w:val="00A158FB"/>
    <w:rsid w:val="00A15AF4"/>
    <w:rsid w:val="00A15DA0"/>
    <w:rsid w:val="00A16C5E"/>
    <w:rsid w:val="00A17D2F"/>
    <w:rsid w:val="00A20625"/>
    <w:rsid w:val="00A21124"/>
    <w:rsid w:val="00A22018"/>
    <w:rsid w:val="00A22C35"/>
    <w:rsid w:val="00A25B20"/>
    <w:rsid w:val="00A26B31"/>
    <w:rsid w:val="00A26E40"/>
    <w:rsid w:val="00A3411B"/>
    <w:rsid w:val="00A3476F"/>
    <w:rsid w:val="00A350E1"/>
    <w:rsid w:val="00A35DD2"/>
    <w:rsid w:val="00A361F4"/>
    <w:rsid w:val="00A365EB"/>
    <w:rsid w:val="00A3694E"/>
    <w:rsid w:val="00A36EC4"/>
    <w:rsid w:val="00A40D09"/>
    <w:rsid w:val="00A43A75"/>
    <w:rsid w:val="00A46DF1"/>
    <w:rsid w:val="00A51F83"/>
    <w:rsid w:val="00A53492"/>
    <w:rsid w:val="00A569A9"/>
    <w:rsid w:val="00A56DB5"/>
    <w:rsid w:val="00A57CDE"/>
    <w:rsid w:val="00A61596"/>
    <w:rsid w:val="00A62A70"/>
    <w:rsid w:val="00A64DAF"/>
    <w:rsid w:val="00A658A0"/>
    <w:rsid w:val="00A67728"/>
    <w:rsid w:val="00A6781F"/>
    <w:rsid w:val="00A7358D"/>
    <w:rsid w:val="00A73DA0"/>
    <w:rsid w:val="00A74CB2"/>
    <w:rsid w:val="00A77018"/>
    <w:rsid w:val="00A803B9"/>
    <w:rsid w:val="00A80D50"/>
    <w:rsid w:val="00A81E65"/>
    <w:rsid w:val="00A81F7A"/>
    <w:rsid w:val="00A825FF"/>
    <w:rsid w:val="00A82E81"/>
    <w:rsid w:val="00A8466A"/>
    <w:rsid w:val="00A84D0E"/>
    <w:rsid w:val="00A851CC"/>
    <w:rsid w:val="00A86234"/>
    <w:rsid w:val="00A86F40"/>
    <w:rsid w:val="00A90DD3"/>
    <w:rsid w:val="00A92E38"/>
    <w:rsid w:val="00A9340D"/>
    <w:rsid w:val="00A93695"/>
    <w:rsid w:val="00A93C05"/>
    <w:rsid w:val="00A9410E"/>
    <w:rsid w:val="00A96134"/>
    <w:rsid w:val="00A96A96"/>
    <w:rsid w:val="00A97D4C"/>
    <w:rsid w:val="00AA0DA4"/>
    <w:rsid w:val="00AA0DCF"/>
    <w:rsid w:val="00AA1A55"/>
    <w:rsid w:val="00AA3054"/>
    <w:rsid w:val="00AA3DB1"/>
    <w:rsid w:val="00AA3EF8"/>
    <w:rsid w:val="00AA5A6B"/>
    <w:rsid w:val="00AA5CBD"/>
    <w:rsid w:val="00AA7B54"/>
    <w:rsid w:val="00AA7DE2"/>
    <w:rsid w:val="00AB177D"/>
    <w:rsid w:val="00AB18E8"/>
    <w:rsid w:val="00AB338B"/>
    <w:rsid w:val="00AB37A0"/>
    <w:rsid w:val="00AB607A"/>
    <w:rsid w:val="00AB66E2"/>
    <w:rsid w:val="00AB7DC7"/>
    <w:rsid w:val="00AC07B1"/>
    <w:rsid w:val="00AC1166"/>
    <w:rsid w:val="00AC1C8D"/>
    <w:rsid w:val="00AC3A64"/>
    <w:rsid w:val="00AC50E4"/>
    <w:rsid w:val="00AC74EE"/>
    <w:rsid w:val="00AD27C9"/>
    <w:rsid w:val="00AD3F71"/>
    <w:rsid w:val="00AD5921"/>
    <w:rsid w:val="00AE1D7C"/>
    <w:rsid w:val="00AE1E9D"/>
    <w:rsid w:val="00AE3167"/>
    <w:rsid w:val="00AE3171"/>
    <w:rsid w:val="00AE3CA7"/>
    <w:rsid w:val="00AE3CB6"/>
    <w:rsid w:val="00AE7558"/>
    <w:rsid w:val="00AF3D37"/>
    <w:rsid w:val="00AF46A9"/>
    <w:rsid w:val="00AF79AD"/>
    <w:rsid w:val="00B015B5"/>
    <w:rsid w:val="00B016F0"/>
    <w:rsid w:val="00B028FD"/>
    <w:rsid w:val="00B03159"/>
    <w:rsid w:val="00B03844"/>
    <w:rsid w:val="00B05ECF"/>
    <w:rsid w:val="00B05F01"/>
    <w:rsid w:val="00B060CA"/>
    <w:rsid w:val="00B07C61"/>
    <w:rsid w:val="00B10DA7"/>
    <w:rsid w:val="00B12650"/>
    <w:rsid w:val="00B126A1"/>
    <w:rsid w:val="00B13D90"/>
    <w:rsid w:val="00B15922"/>
    <w:rsid w:val="00B16506"/>
    <w:rsid w:val="00B17763"/>
    <w:rsid w:val="00B200AE"/>
    <w:rsid w:val="00B20904"/>
    <w:rsid w:val="00B22213"/>
    <w:rsid w:val="00B25558"/>
    <w:rsid w:val="00B25F0C"/>
    <w:rsid w:val="00B27EC6"/>
    <w:rsid w:val="00B30750"/>
    <w:rsid w:val="00B3081A"/>
    <w:rsid w:val="00B332A4"/>
    <w:rsid w:val="00B34306"/>
    <w:rsid w:val="00B34382"/>
    <w:rsid w:val="00B34A21"/>
    <w:rsid w:val="00B370EE"/>
    <w:rsid w:val="00B37863"/>
    <w:rsid w:val="00B37D64"/>
    <w:rsid w:val="00B40C34"/>
    <w:rsid w:val="00B4289B"/>
    <w:rsid w:val="00B447BE"/>
    <w:rsid w:val="00B4496D"/>
    <w:rsid w:val="00B45C1F"/>
    <w:rsid w:val="00B508FE"/>
    <w:rsid w:val="00B5094A"/>
    <w:rsid w:val="00B52DBF"/>
    <w:rsid w:val="00B55695"/>
    <w:rsid w:val="00B56788"/>
    <w:rsid w:val="00B61BDD"/>
    <w:rsid w:val="00B62520"/>
    <w:rsid w:val="00B63098"/>
    <w:rsid w:val="00B70007"/>
    <w:rsid w:val="00B721F4"/>
    <w:rsid w:val="00B73014"/>
    <w:rsid w:val="00B74781"/>
    <w:rsid w:val="00B74DCF"/>
    <w:rsid w:val="00B77F73"/>
    <w:rsid w:val="00B8022A"/>
    <w:rsid w:val="00B80B10"/>
    <w:rsid w:val="00B81B5C"/>
    <w:rsid w:val="00B820F9"/>
    <w:rsid w:val="00B82D25"/>
    <w:rsid w:val="00B86BC3"/>
    <w:rsid w:val="00B87B68"/>
    <w:rsid w:val="00B90A91"/>
    <w:rsid w:val="00B9220E"/>
    <w:rsid w:val="00B9264D"/>
    <w:rsid w:val="00B9351F"/>
    <w:rsid w:val="00B94686"/>
    <w:rsid w:val="00BA06A1"/>
    <w:rsid w:val="00BA17DF"/>
    <w:rsid w:val="00BA1978"/>
    <w:rsid w:val="00BA1E6A"/>
    <w:rsid w:val="00BA2F50"/>
    <w:rsid w:val="00BA38EC"/>
    <w:rsid w:val="00BA3AD8"/>
    <w:rsid w:val="00BA3E0B"/>
    <w:rsid w:val="00BA4088"/>
    <w:rsid w:val="00BA5616"/>
    <w:rsid w:val="00BB090F"/>
    <w:rsid w:val="00BB0BF9"/>
    <w:rsid w:val="00BB22F4"/>
    <w:rsid w:val="00BB29B8"/>
    <w:rsid w:val="00BB310C"/>
    <w:rsid w:val="00BB38E4"/>
    <w:rsid w:val="00BC012A"/>
    <w:rsid w:val="00BC05BB"/>
    <w:rsid w:val="00BC2970"/>
    <w:rsid w:val="00BD51CD"/>
    <w:rsid w:val="00BD51EB"/>
    <w:rsid w:val="00BD5FBF"/>
    <w:rsid w:val="00BE14F4"/>
    <w:rsid w:val="00BE15E2"/>
    <w:rsid w:val="00BE33C3"/>
    <w:rsid w:val="00BE3DED"/>
    <w:rsid w:val="00BE5094"/>
    <w:rsid w:val="00BE51D5"/>
    <w:rsid w:val="00BE6BB5"/>
    <w:rsid w:val="00BF1CE4"/>
    <w:rsid w:val="00BF2285"/>
    <w:rsid w:val="00BF2CCA"/>
    <w:rsid w:val="00BF433B"/>
    <w:rsid w:val="00BF533B"/>
    <w:rsid w:val="00BF57F5"/>
    <w:rsid w:val="00BF5CA7"/>
    <w:rsid w:val="00BF5F01"/>
    <w:rsid w:val="00BF6A2B"/>
    <w:rsid w:val="00C00146"/>
    <w:rsid w:val="00C01DF7"/>
    <w:rsid w:val="00C02A59"/>
    <w:rsid w:val="00C05CDD"/>
    <w:rsid w:val="00C075BB"/>
    <w:rsid w:val="00C10920"/>
    <w:rsid w:val="00C11EFD"/>
    <w:rsid w:val="00C146A1"/>
    <w:rsid w:val="00C14B97"/>
    <w:rsid w:val="00C1507F"/>
    <w:rsid w:val="00C153A5"/>
    <w:rsid w:val="00C15625"/>
    <w:rsid w:val="00C15823"/>
    <w:rsid w:val="00C161C7"/>
    <w:rsid w:val="00C168CF"/>
    <w:rsid w:val="00C16DD4"/>
    <w:rsid w:val="00C201A9"/>
    <w:rsid w:val="00C2144E"/>
    <w:rsid w:val="00C219E6"/>
    <w:rsid w:val="00C224EA"/>
    <w:rsid w:val="00C22A50"/>
    <w:rsid w:val="00C23063"/>
    <w:rsid w:val="00C32A02"/>
    <w:rsid w:val="00C32A2E"/>
    <w:rsid w:val="00C33369"/>
    <w:rsid w:val="00C33FC9"/>
    <w:rsid w:val="00C347F8"/>
    <w:rsid w:val="00C35923"/>
    <w:rsid w:val="00C407BE"/>
    <w:rsid w:val="00C41A00"/>
    <w:rsid w:val="00C426E1"/>
    <w:rsid w:val="00C42791"/>
    <w:rsid w:val="00C427D9"/>
    <w:rsid w:val="00C44AC5"/>
    <w:rsid w:val="00C46C97"/>
    <w:rsid w:val="00C47AF4"/>
    <w:rsid w:val="00C52817"/>
    <w:rsid w:val="00C52C53"/>
    <w:rsid w:val="00C53624"/>
    <w:rsid w:val="00C5409D"/>
    <w:rsid w:val="00C579DE"/>
    <w:rsid w:val="00C57BE8"/>
    <w:rsid w:val="00C57DA9"/>
    <w:rsid w:val="00C60F78"/>
    <w:rsid w:val="00C61EA9"/>
    <w:rsid w:val="00C63369"/>
    <w:rsid w:val="00C640E6"/>
    <w:rsid w:val="00C66A0D"/>
    <w:rsid w:val="00C7307D"/>
    <w:rsid w:val="00C76929"/>
    <w:rsid w:val="00C7722A"/>
    <w:rsid w:val="00C80E95"/>
    <w:rsid w:val="00C812C8"/>
    <w:rsid w:val="00C85738"/>
    <w:rsid w:val="00C85C08"/>
    <w:rsid w:val="00C8640E"/>
    <w:rsid w:val="00C86F43"/>
    <w:rsid w:val="00C907D2"/>
    <w:rsid w:val="00C90F7D"/>
    <w:rsid w:val="00C91719"/>
    <w:rsid w:val="00C92BF1"/>
    <w:rsid w:val="00C9351A"/>
    <w:rsid w:val="00C9573B"/>
    <w:rsid w:val="00C96349"/>
    <w:rsid w:val="00C970AB"/>
    <w:rsid w:val="00C97483"/>
    <w:rsid w:val="00CA209D"/>
    <w:rsid w:val="00CA2731"/>
    <w:rsid w:val="00CA6646"/>
    <w:rsid w:val="00CA6FAC"/>
    <w:rsid w:val="00CA7050"/>
    <w:rsid w:val="00CA7541"/>
    <w:rsid w:val="00CB3388"/>
    <w:rsid w:val="00CB39EA"/>
    <w:rsid w:val="00CB61B9"/>
    <w:rsid w:val="00CB64C5"/>
    <w:rsid w:val="00CB6E5C"/>
    <w:rsid w:val="00CB6EA6"/>
    <w:rsid w:val="00CB7CC6"/>
    <w:rsid w:val="00CC0531"/>
    <w:rsid w:val="00CC1AEE"/>
    <w:rsid w:val="00CC28FE"/>
    <w:rsid w:val="00CC39B5"/>
    <w:rsid w:val="00CC3C3D"/>
    <w:rsid w:val="00CC3D78"/>
    <w:rsid w:val="00CC48A9"/>
    <w:rsid w:val="00CC56BF"/>
    <w:rsid w:val="00CC5886"/>
    <w:rsid w:val="00CC5E31"/>
    <w:rsid w:val="00CD0B4C"/>
    <w:rsid w:val="00CD13AB"/>
    <w:rsid w:val="00CD1A42"/>
    <w:rsid w:val="00CD6A06"/>
    <w:rsid w:val="00CD7168"/>
    <w:rsid w:val="00CD73E8"/>
    <w:rsid w:val="00CE0553"/>
    <w:rsid w:val="00CE0845"/>
    <w:rsid w:val="00CE0906"/>
    <w:rsid w:val="00CE1E4E"/>
    <w:rsid w:val="00CE669C"/>
    <w:rsid w:val="00CE7887"/>
    <w:rsid w:val="00CF0ED5"/>
    <w:rsid w:val="00CF1FED"/>
    <w:rsid w:val="00CF33A3"/>
    <w:rsid w:val="00CF5A42"/>
    <w:rsid w:val="00CF6215"/>
    <w:rsid w:val="00CF6C7D"/>
    <w:rsid w:val="00CF6D25"/>
    <w:rsid w:val="00CF7DB5"/>
    <w:rsid w:val="00D00409"/>
    <w:rsid w:val="00D00C96"/>
    <w:rsid w:val="00D02FF0"/>
    <w:rsid w:val="00D03D56"/>
    <w:rsid w:val="00D055FC"/>
    <w:rsid w:val="00D06DBC"/>
    <w:rsid w:val="00D1004B"/>
    <w:rsid w:val="00D11973"/>
    <w:rsid w:val="00D13117"/>
    <w:rsid w:val="00D13DC0"/>
    <w:rsid w:val="00D16174"/>
    <w:rsid w:val="00D17905"/>
    <w:rsid w:val="00D17C90"/>
    <w:rsid w:val="00D2359D"/>
    <w:rsid w:val="00D2360E"/>
    <w:rsid w:val="00D25403"/>
    <w:rsid w:val="00D254F2"/>
    <w:rsid w:val="00D26DFD"/>
    <w:rsid w:val="00D27440"/>
    <w:rsid w:val="00D3353C"/>
    <w:rsid w:val="00D33574"/>
    <w:rsid w:val="00D348E7"/>
    <w:rsid w:val="00D37A48"/>
    <w:rsid w:val="00D37D54"/>
    <w:rsid w:val="00D41795"/>
    <w:rsid w:val="00D45C76"/>
    <w:rsid w:val="00D46086"/>
    <w:rsid w:val="00D46188"/>
    <w:rsid w:val="00D50844"/>
    <w:rsid w:val="00D50B32"/>
    <w:rsid w:val="00D5490E"/>
    <w:rsid w:val="00D561E2"/>
    <w:rsid w:val="00D56588"/>
    <w:rsid w:val="00D61706"/>
    <w:rsid w:val="00D63920"/>
    <w:rsid w:val="00D6450E"/>
    <w:rsid w:val="00D65112"/>
    <w:rsid w:val="00D65CB4"/>
    <w:rsid w:val="00D67883"/>
    <w:rsid w:val="00D705D6"/>
    <w:rsid w:val="00D7185D"/>
    <w:rsid w:val="00D735CD"/>
    <w:rsid w:val="00D75EF8"/>
    <w:rsid w:val="00D766BD"/>
    <w:rsid w:val="00D802EB"/>
    <w:rsid w:val="00D83849"/>
    <w:rsid w:val="00D83E69"/>
    <w:rsid w:val="00D84CD4"/>
    <w:rsid w:val="00D8537E"/>
    <w:rsid w:val="00D902FD"/>
    <w:rsid w:val="00D935C7"/>
    <w:rsid w:val="00DA0F8D"/>
    <w:rsid w:val="00DA15A4"/>
    <w:rsid w:val="00DA1B3B"/>
    <w:rsid w:val="00DA353F"/>
    <w:rsid w:val="00DA47B8"/>
    <w:rsid w:val="00DA5CDF"/>
    <w:rsid w:val="00DB2D79"/>
    <w:rsid w:val="00DB30E1"/>
    <w:rsid w:val="00DB580C"/>
    <w:rsid w:val="00DB72BA"/>
    <w:rsid w:val="00DC2FE0"/>
    <w:rsid w:val="00DC3080"/>
    <w:rsid w:val="00DC43BB"/>
    <w:rsid w:val="00DC5A12"/>
    <w:rsid w:val="00DC6979"/>
    <w:rsid w:val="00DC6B17"/>
    <w:rsid w:val="00DD05AB"/>
    <w:rsid w:val="00DD0E28"/>
    <w:rsid w:val="00DD1185"/>
    <w:rsid w:val="00DD3FDF"/>
    <w:rsid w:val="00DD4E54"/>
    <w:rsid w:val="00DD5F15"/>
    <w:rsid w:val="00DD62F9"/>
    <w:rsid w:val="00DE174F"/>
    <w:rsid w:val="00DE3842"/>
    <w:rsid w:val="00DE46CF"/>
    <w:rsid w:val="00DE5F02"/>
    <w:rsid w:val="00DE6B73"/>
    <w:rsid w:val="00DF032B"/>
    <w:rsid w:val="00DF09F8"/>
    <w:rsid w:val="00DF162B"/>
    <w:rsid w:val="00DF2F6B"/>
    <w:rsid w:val="00DF5A61"/>
    <w:rsid w:val="00DF7737"/>
    <w:rsid w:val="00E01D76"/>
    <w:rsid w:val="00E04188"/>
    <w:rsid w:val="00E04943"/>
    <w:rsid w:val="00E05CD1"/>
    <w:rsid w:val="00E07DB8"/>
    <w:rsid w:val="00E10ADD"/>
    <w:rsid w:val="00E11108"/>
    <w:rsid w:val="00E14006"/>
    <w:rsid w:val="00E147DE"/>
    <w:rsid w:val="00E155E3"/>
    <w:rsid w:val="00E16030"/>
    <w:rsid w:val="00E17465"/>
    <w:rsid w:val="00E200FD"/>
    <w:rsid w:val="00E20E04"/>
    <w:rsid w:val="00E22D1C"/>
    <w:rsid w:val="00E23ED5"/>
    <w:rsid w:val="00E24197"/>
    <w:rsid w:val="00E252A8"/>
    <w:rsid w:val="00E252E2"/>
    <w:rsid w:val="00E271F9"/>
    <w:rsid w:val="00E27291"/>
    <w:rsid w:val="00E272E5"/>
    <w:rsid w:val="00E27C25"/>
    <w:rsid w:val="00E31C12"/>
    <w:rsid w:val="00E32DB9"/>
    <w:rsid w:val="00E33B5E"/>
    <w:rsid w:val="00E33C94"/>
    <w:rsid w:val="00E360C5"/>
    <w:rsid w:val="00E410BA"/>
    <w:rsid w:val="00E41262"/>
    <w:rsid w:val="00E449B1"/>
    <w:rsid w:val="00E45366"/>
    <w:rsid w:val="00E462F2"/>
    <w:rsid w:val="00E51986"/>
    <w:rsid w:val="00E5217F"/>
    <w:rsid w:val="00E521B4"/>
    <w:rsid w:val="00E5399C"/>
    <w:rsid w:val="00E54321"/>
    <w:rsid w:val="00E54CD4"/>
    <w:rsid w:val="00E54DE3"/>
    <w:rsid w:val="00E561CB"/>
    <w:rsid w:val="00E5748B"/>
    <w:rsid w:val="00E5760C"/>
    <w:rsid w:val="00E6012F"/>
    <w:rsid w:val="00E63949"/>
    <w:rsid w:val="00E64E62"/>
    <w:rsid w:val="00E65342"/>
    <w:rsid w:val="00E67798"/>
    <w:rsid w:val="00E71D00"/>
    <w:rsid w:val="00E73131"/>
    <w:rsid w:val="00E74E6E"/>
    <w:rsid w:val="00E75D02"/>
    <w:rsid w:val="00E76F30"/>
    <w:rsid w:val="00E77365"/>
    <w:rsid w:val="00E80077"/>
    <w:rsid w:val="00E82A4E"/>
    <w:rsid w:val="00E84316"/>
    <w:rsid w:val="00E84A0A"/>
    <w:rsid w:val="00E85661"/>
    <w:rsid w:val="00E85EB3"/>
    <w:rsid w:val="00E9199C"/>
    <w:rsid w:val="00E9418F"/>
    <w:rsid w:val="00E949C7"/>
    <w:rsid w:val="00E95A76"/>
    <w:rsid w:val="00E96231"/>
    <w:rsid w:val="00E96BDB"/>
    <w:rsid w:val="00E9709B"/>
    <w:rsid w:val="00EA3279"/>
    <w:rsid w:val="00EA45B8"/>
    <w:rsid w:val="00EA484A"/>
    <w:rsid w:val="00EA5565"/>
    <w:rsid w:val="00EA619B"/>
    <w:rsid w:val="00EB0721"/>
    <w:rsid w:val="00EB075F"/>
    <w:rsid w:val="00EB0AE6"/>
    <w:rsid w:val="00EB0B56"/>
    <w:rsid w:val="00EB0BF3"/>
    <w:rsid w:val="00EB132A"/>
    <w:rsid w:val="00EB1A5E"/>
    <w:rsid w:val="00EB1F13"/>
    <w:rsid w:val="00EB2034"/>
    <w:rsid w:val="00EB2CAC"/>
    <w:rsid w:val="00EB38DD"/>
    <w:rsid w:val="00EB54FF"/>
    <w:rsid w:val="00EB5B26"/>
    <w:rsid w:val="00EB5E1A"/>
    <w:rsid w:val="00EC1DB8"/>
    <w:rsid w:val="00EC1F83"/>
    <w:rsid w:val="00EC69A9"/>
    <w:rsid w:val="00ED01FE"/>
    <w:rsid w:val="00ED553D"/>
    <w:rsid w:val="00ED6189"/>
    <w:rsid w:val="00EE04EF"/>
    <w:rsid w:val="00EE0741"/>
    <w:rsid w:val="00EE0900"/>
    <w:rsid w:val="00EE219F"/>
    <w:rsid w:val="00EE24EC"/>
    <w:rsid w:val="00EF0D32"/>
    <w:rsid w:val="00EF297A"/>
    <w:rsid w:val="00EF7B76"/>
    <w:rsid w:val="00F01EA8"/>
    <w:rsid w:val="00F03C60"/>
    <w:rsid w:val="00F0417E"/>
    <w:rsid w:val="00F06780"/>
    <w:rsid w:val="00F0782C"/>
    <w:rsid w:val="00F14D1C"/>
    <w:rsid w:val="00F22F45"/>
    <w:rsid w:val="00F24BBD"/>
    <w:rsid w:val="00F25911"/>
    <w:rsid w:val="00F2625D"/>
    <w:rsid w:val="00F26EA9"/>
    <w:rsid w:val="00F27A96"/>
    <w:rsid w:val="00F3143E"/>
    <w:rsid w:val="00F31A19"/>
    <w:rsid w:val="00F31AE2"/>
    <w:rsid w:val="00F3289B"/>
    <w:rsid w:val="00F341BA"/>
    <w:rsid w:val="00F36ADA"/>
    <w:rsid w:val="00F37013"/>
    <w:rsid w:val="00F4102B"/>
    <w:rsid w:val="00F431FB"/>
    <w:rsid w:val="00F4489E"/>
    <w:rsid w:val="00F45429"/>
    <w:rsid w:val="00F4594E"/>
    <w:rsid w:val="00F46CE2"/>
    <w:rsid w:val="00F476E4"/>
    <w:rsid w:val="00F477DD"/>
    <w:rsid w:val="00F47ECD"/>
    <w:rsid w:val="00F50710"/>
    <w:rsid w:val="00F528C7"/>
    <w:rsid w:val="00F52B70"/>
    <w:rsid w:val="00F5478E"/>
    <w:rsid w:val="00F547CF"/>
    <w:rsid w:val="00F549D8"/>
    <w:rsid w:val="00F564B2"/>
    <w:rsid w:val="00F6400E"/>
    <w:rsid w:val="00F66E51"/>
    <w:rsid w:val="00F67938"/>
    <w:rsid w:val="00F67BD2"/>
    <w:rsid w:val="00F67F16"/>
    <w:rsid w:val="00F704DD"/>
    <w:rsid w:val="00F7356A"/>
    <w:rsid w:val="00F74D1E"/>
    <w:rsid w:val="00F74D66"/>
    <w:rsid w:val="00F74D9B"/>
    <w:rsid w:val="00F75576"/>
    <w:rsid w:val="00F767AC"/>
    <w:rsid w:val="00F77119"/>
    <w:rsid w:val="00F82942"/>
    <w:rsid w:val="00F85D05"/>
    <w:rsid w:val="00F86C39"/>
    <w:rsid w:val="00F86F2F"/>
    <w:rsid w:val="00F876F7"/>
    <w:rsid w:val="00F87B40"/>
    <w:rsid w:val="00F903C1"/>
    <w:rsid w:val="00F91E66"/>
    <w:rsid w:val="00F91F3C"/>
    <w:rsid w:val="00F9489E"/>
    <w:rsid w:val="00FA0413"/>
    <w:rsid w:val="00FA2428"/>
    <w:rsid w:val="00FA34EB"/>
    <w:rsid w:val="00FA4370"/>
    <w:rsid w:val="00FA44CE"/>
    <w:rsid w:val="00FA5DC6"/>
    <w:rsid w:val="00FB1456"/>
    <w:rsid w:val="00FB256F"/>
    <w:rsid w:val="00FB2DE0"/>
    <w:rsid w:val="00FB54C7"/>
    <w:rsid w:val="00FB5F35"/>
    <w:rsid w:val="00FC061D"/>
    <w:rsid w:val="00FC0822"/>
    <w:rsid w:val="00FC2670"/>
    <w:rsid w:val="00FC2EC4"/>
    <w:rsid w:val="00FC4E28"/>
    <w:rsid w:val="00FC577F"/>
    <w:rsid w:val="00FC702F"/>
    <w:rsid w:val="00FC7DEE"/>
    <w:rsid w:val="00FD0F0A"/>
    <w:rsid w:val="00FD10DB"/>
    <w:rsid w:val="00FD2565"/>
    <w:rsid w:val="00FD2C5D"/>
    <w:rsid w:val="00FD3CD4"/>
    <w:rsid w:val="00FD4DD7"/>
    <w:rsid w:val="00FD64C1"/>
    <w:rsid w:val="00FD653C"/>
    <w:rsid w:val="00FE0188"/>
    <w:rsid w:val="00FE200B"/>
    <w:rsid w:val="00FE395C"/>
    <w:rsid w:val="00FE46AC"/>
    <w:rsid w:val="00FE6086"/>
    <w:rsid w:val="00FF0811"/>
    <w:rsid w:val="00FF4C95"/>
    <w:rsid w:val="00FF4F82"/>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8"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ind w:left="0" w:firstLine="0"/>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C92BF1"/>
    <w:pPr>
      <w:tabs>
        <w:tab w:val="left" w:pos="2834"/>
        <w:tab w:val="right" w:leader="dot" w:pos="9345"/>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3273A1"/>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ind w:left="0" w:firstLine="0"/>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rsid w:val="0033077D"/>
    <w:pPr>
      <w:bidi w:val="0"/>
      <w:ind w:left="400"/>
    </w:pPr>
    <w:rPr>
      <w:rFonts w:asciiTheme="minorHAnsi" w:hAnsiTheme="minorHAnsi" w:cs="Times New Roman"/>
    </w:rPr>
  </w:style>
  <w:style w:type="paragraph" w:styleId="TOC5">
    <w:name w:val="toc 5"/>
    <w:basedOn w:val="Normal"/>
    <w:next w:val="Normal"/>
    <w:autoRedefine/>
    <w:rsid w:val="0033077D"/>
    <w:pPr>
      <w:bidi w:val="0"/>
      <w:ind w:left="600"/>
    </w:pPr>
    <w:rPr>
      <w:rFonts w:asciiTheme="minorHAnsi" w:hAnsiTheme="minorHAnsi" w:cs="Times New Roman"/>
    </w:rPr>
  </w:style>
  <w:style w:type="paragraph" w:styleId="TOC6">
    <w:name w:val="toc 6"/>
    <w:basedOn w:val="Normal"/>
    <w:next w:val="Normal"/>
    <w:autoRedefine/>
    <w:rsid w:val="0033077D"/>
    <w:pPr>
      <w:bidi w:val="0"/>
      <w:ind w:left="800"/>
    </w:pPr>
    <w:rPr>
      <w:rFonts w:asciiTheme="minorHAnsi" w:hAnsiTheme="minorHAnsi" w:cs="Times New Roman"/>
    </w:rPr>
  </w:style>
  <w:style w:type="paragraph" w:styleId="TOC7">
    <w:name w:val="toc 7"/>
    <w:basedOn w:val="Normal"/>
    <w:next w:val="Normal"/>
    <w:autoRedefine/>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rsid w:val="0033077D"/>
    <w:pPr>
      <w:bidi w:val="0"/>
      <w:ind w:left="1400"/>
    </w:pPr>
    <w:rPr>
      <w:rFonts w:asciiTheme="minorHAnsi" w:hAnsiTheme="min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8"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ind w:left="0" w:firstLine="0"/>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C92BF1"/>
    <w:pPr>
      <w:tabs>
        <w:tab w:val="left" w:pos="2834"/>
        <w:tab w:val="right" w:leader="dot" w:pos="9345"/>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3273A1"/>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ind w:left="0" w:firstLine="0"/>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rsid w:val="0033077D"/>
    <w:pPr>
      <w:bidi w:val="0"/>
      <w:ind w:left="400"/>
    </w:pPr>
    <w:rPr>
      <w:rFonts w:asciiTheme="minorHAnsi" w:hAnsiTheme="minorHAnsi" w:cs="Times New Roman"/>
    </w:rPr>
  </w:style>
  <w:style w:type="paragraph" w:styleId="TOC5">
    <w:name w:val="toc 5"/>
    <w:basedOn w:val="Normal"/>
    <w:next w:val="Normal"/>
    <w:autoRedefine/>
    <w:rsid w:val="0033077D"/>
    <w:pPr>
      <w:bidi w:val="0"/>
      <w:ind w:left="600"/>
    </w:pPr>
    <w:rPr>
      <w:rFonts w:asciiTheme="minorHAnsi" w:hAnsiTheme="minorHAnsi" w:cs="Times New Roman"/>
    </w:rPr>
  </w:style>
  <w:style w:type="paragraph" w:styleId="TOC6">
    <w:name w:val="toc 6"/>
    <w:basedOn w:val="Normal"/>
    <w:next w:val="Normal"/>
    <w:autoRedefine/>
    <w:rsid w:val="0033077D"/>
    <w:pPr>
      <w:bidi w:val="0"/>
      <w:ind w:left="800"/>
    </w:pPr>
    <w:rPr>
      <w:rFonts w:asciiTheme="minorHAnsi" w:hAnsiTheme="minorHAnsi" w:cs="Times New Roman"/>
    </w:rPr>
  </w:style>
  <w:style w:type="paragraph" w:styleId="TOC7">
    <w:name w:val="toc 7"/>
    <w:basedOn w:val="Normal"/>
    <w:next w:val="Normal"/>
    <w:autoRedefine/>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rsid w:val="0033077D"/>
    <w:pPr>
      <w:bidi w:val="0"/>
      <w:ind w:left="1400"/>
    </w:pPr>
    <w:rPr>
      <w:rFonts w:asciiTheme="minorHAnsi"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footer" Target="footer7.xml"/><Relationship Id="rId42" Type="http://schemas.openxmlformats.org/officeDocument/2006/relationships/footer" Target="footer10.xml"/><Relationship Id="rId63" Type="http://schemas.openxmlformats.org/officeDocument/2006/relationships/image" Target="media/image34.emf"/><Relationship Id="rId84" Type="http://schemas.openxmlformats.org/officeDocument/2006/relationships/image" Target="media/image50.emf"/><Relationship Id="rId138" Type="http://schemas.openxmlformats.org/officeDocument/2006/relationships/image" Target="media/image86.emf"/><Relationship Id="rId159" Type="http://schemas.openxmlformats.org/officeDocument/2006/relationships/image" Target="media/image107.emf"/><Relationship Id="rId170" Type="http://schemas.openxmlformats.org/officeDocument/2006/relationships/image" Target="media/image118.emf"/><Relationship Id="rId191" Type="http://schemas.openxmlformats.org/officeDocument/2006/relationships/image" Target="media/image139.emf"/><Relationship Id="rId205" Type="http://schemas.openxmlformats.org/officeDocument/2006/relationships/image" Target="media/image153.emf"/><Relationship Id="rId226" Type="http://schemas.openxmlformats.org/officeDocument/2006/relationships/image" Target="media/image174.emf"/><Relationship Id="rId107" Type="http://schemas.openxmlformats.org/officeDocument/2006/relationships/image" Target="media/image61.emf"/><Relationship Id="rId11" Type="http://schemas.openxmlformats.org/officeDocument/2006/relationships/footer" Target="footer2.xml"/><Relationship Id="rId32" Type="http://schemas.openxmlformats.org/officeDocument/2006/relationships/image" Target="media/image10.emf"/><Relationship Id="rId53" Type="http://schemas.openxmlformats.org/officeDocument/2006/relationships/image" Target="media/image25.emf"/><Relationship Id="rId74" Type="http://schemas.openxmlformats.org/officeDocument/2006/relationships/footer" Target="footer12.xml"/><Relationship Id="rId128" Type="http://schemas.openxmlformats.org/officeDocument/2006/relationships/image" Target="media/image80.emf"/><Relationship Id="rId149" Type="http://schemas.openxmlformats.org/officeDocument/2006/relationships/image" Target="media/image97.emf"/><Relationship Id="rId5" Type="http://schemas.openxmlformats.org/officeDocument/2006/relationships/settings" Target="settings.xml"/><Relationship Id="rId95" Type="http://schemas.openxmlformats.org/officeDocument/2006/relationships/header" Target="header16.xml"/><Relationship Id="rId160" Type="http://schemas.openxmlformats.org/officeDocument/2006/relationships/image" Target="media/image108.emf"/><Relationship Id="rId181" Type="http://schemas.openxmlformats.org/officeDocument/2006/relationships/image" Target="media/image129.emf"/><Relationship Id="rId216" Type="http://schemas.openxmlformats.org/officeDocument/2006/relationships/image" Target="media/image164.emf"/><Relationship Id="rId237" Type="http://schemas.openxmlformats.org/officeDocument/2006/relationships/image" Target="media/image185.emf"/><Relationship Id="rId22" Type="http://schemas.openxmlformats.org/officeDocument/2006/relationships/footer" Target="footer8.xml"/><Relationship Id="rId43" Type="http://schemas.openxmlformats.org/officeDocument/2006/relationships/footer" Target="footer11.xml"/><Relationship Id="rId64" Type="http://schemas.openxmlformats.org/officeDocument/2006/relationships/image" Target="media/image35.emf"/><Relationship Id="rId118" Type="http://schemas.openxmlformats.org/officeDocument/2006/relationships/image" Target="media/image70.emf"/><Relationship Id="rId139" Type="http://schemas.openxmlformats.org/officeDocument/2006/relationships/image" Target="media/image87.emf"/><Relationship Id="rId85" Type="http://schemas.openxmlformats.org/officeDocument/2006/relationships/header" Target="header13.xml"/><Relationship Id="rId150" Type="http://schemas.openxmlformats.org/officeDocument/2006/relationships/image" Target="media/image98.emf"/><Relationship Id="rId171" Type="http://schemas.openxmlformats.org/officeDocument/2006/relationships/image" Target="media/image119.emf"/><Relationship Id="rId192" Type="http://schemas.openxmlformats.org/officeDocument/2006/relationships/image" Target="media/image140.emf"/><Relationship Id="rId206" Type="http://schemas.openxmlformats.org/officeDocument/2006/relationships/image" Target="media/image154.emf"/><Relationship Id="rId227" Type="http://schemas.openxmlformats.org/officeDocument/2006/relationships/image" Target="media/image175.emf"/><Relationship Id="rId201" Type="http://schemas.openxmlformats.org/officeDocument/2006/relationships/image" Target="media/image149.emf"/><Relationship Id="rId222" Type="http://schemas.openxmlformats.org/officeDocument/2006/relationships/image" Target="media/image170.emf"/><Relationship Id="rId243" Type="http://schemas.openxmlformats.org/officeDocument/2006/relationships/header" Target="header25.xml"/><Relationship Id="rId12" Type="http://schemas.openxmlformats.org/officeDocument/2006/relationships/footer" Target="footer3.xml"/><Relationship Id="rId17" Type="http://schemas.openxmlformats.org/officeDocument/2006/relationships/image" Target="media/image2.emf"/><Relationship Id="rId33" Type="http://schemas.openxmlformats.org/officeDocument/2006/relationships/image" Target="media/image11.emf"/><Relationship Id="rId38" Type="http://schemas.openxmlformats.org/officeDocument/2006/relationships/image" Target="media/image15.emf"/><Relationship Id="rId59" Type="http://schemas.openxmlformats.org/officeDocument/2006/relationships/image" Target="media/image31.emf"/><Relationship Id="rId103" Type="http://schemas.openxmlformats.org/officeDocument/2006/relationships/image" Target="media/image57.emf"/><Relationship Id="rId108" Type="http://schemas.openxmlformats.org/officeDocument/2006/relationships/header" Target="header19.xml"/><Relationship Id="rId124" Type="http://schemas.openxmlformats.org/officeDocument/2006/relationships/image" Target="media/image76.emf"/><Relationship Id="rId129" Type="http://schemas.openxmlformats.org/officeDocument/2006/relationships/header" Target="header21.xml"/><Relationship Id="rId54" Type="http://schemas.openxmlformats.org/officeDocument/2006/relationships/image" Target="media/image26.emf"/><Relationship Id="rId70" Type="http://schemas.openxmlformats.org/officeDocument/2006/relationships/image" Target="media/image41.emf"/><Relationship Id="rId75" Type="http://schemas.openxmlformats.org/officeDocument/2006/relationships/footer" Target="footer13.xml"/><Relationship Id="rId91" Type="http://schemas.openxmlformats.org/officeDocument/2006/relationships/image" Target="media/image52.emf"/><Relationship Id="rId96" Type="http://schemas.openxmlformats.org/officeDocument/2006/relationships/image" Target="media/image55.emf"/><Relationship Id="rId140" Type="http://schemas.openxmlformats.org/officeDocument/2006/relationships/image" Target="media/image88.emf"/><Relationship Id="rId145" Type="http://schemas.openxmlformats.org/officeDocument/2006/relationships/image" Target="media/image93.png"/><Relationship Id="rId161" Type="http://schemas.openxmlformats.org/officeDocument/2006/relationships/image" Target="media/image109.emf"/><Relationship Id="rId166" Type="http://schemas.openxmlformats.org/officeDocument/2006/relationships/image" Target="media/image114.emf"/><Relationship Id="rId182" Type="http://schemas.openxmlformats.org/officeDocument/2006/relationships/image" Target="media/image130.emf"/><Relationship Id="rId187" Type="http://schemas.openxmlformats.org/officeDocument/2006/relationships/image" Target="media/image135.emf"/><Relationship Id="rId217" Type="http://schemas.openxmlformats.org/officeDocument/2006/relationships/image" Target="media/image16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60.emf"/><Relationship Id="rId233" Type="http://schemas.openxmlformats.org/officeDocument/2006/relationships/image" Target="media/image181.emf"/><Relationship Id="rId238" Type="http://schemas.openxmlformats.org/officeDocument/2006/relationships/header" Target="header24.xml"/><Relationship Id="rId23" Type="http://schemas.openxmlformats.org/officeDocument/2006/relationships/header" Target="header5.xml"/><Relationship Id="rId28" Type="http://schemas.openxmlformats.org/officeDocument/2006/relationships/image" Target="media/image6.emf"/><Relationship Id="rId49" Type="http://schemas.openxmlformats.org/officeDocument/2006/relationships/image" Target="media/image21.emf"/><Relationship Id="rId114" Type="http://schemas.openxmlformats.org/officeDocument/2006/relationships/image" Target="media/image66.emf"/><Relationship Id="rId119" Type="http://schemas.openxmlformats.org/officeDocument/2006/relationships/image" Target="media/image71.emf"/><Relationship Id="rId44" Type="http://schemas.openxmlformats.org/officeDocument/2006/relationships/image" Target="media/image16.emf"/><Relationship Id="rId60" Type="http://schemas.openxmlformats.org/officeDocument/2006/relationships/image" Target="media/image32.emf"/><Relationship Id="rId65" Type="http://schemas.openxmlformats.org/officeDocument/2006/relationships/image" Target="media/image36.emf"/><Relationship Id="rId81" Type="http://schemas.openxmlformats.org/officeDocument/2006/relationships/image" Target="media/image48.emf"/><Relationship Id="rId86" Type="http://schemas.openxmlformats.org/officeDocument/2006/relationships/header" Target="header14.xml"/><Relationship Id="rId130" Type="http://schemas.openxmlformats.org/officeDocument/2006/relationships/header" Target="header22.xml"/><Relationship Id="rId135" Type="http://schemas.openxmlformats.org/officeDocument/2006/relationships/image" Target="media/image83.emf"/><Relationship Id="rId151" Type="http://schemas.openxmlformats.org/officeDocument/2006/relationships/image" Target="media/image99.emf"/><Relationship Id="rId156" Type="http://schemas.openxmlformats.org/officeDocument/2006/relationships/image" Target="media/image104.emf"/><Relationship Id="rId177" Type="http://schemas.openxmlformats.org/officeDocument/2006/relationships/image" Target="media/image125.emf"/><Relationship Id="rId198" Type="http://schemas.openxmlformats.org/officeDocument/2006/relationships/image" Target="media/image146.emf"/><Relationship Id="rId172" Type="http://schemas.openxmlformats.org/officeDocument/2006/relationships/image" Target="media/image120.emf"/><Relationship Id="rId193" Type="http://schemas.openxmlformats.org/officeDocument/2006/relationships/image" Target="media/image141.emf"/><Relationship Id="rId202" Type="http://schemas.openxmlformats.org/officeDocument/2006/relationships/image" Target="media/image150.emf"/><Relationship Id="rId207" Type="http://schemas.openxmlformats.org/officeDocument/2006/relationships/image" Target="media/image155.emf"/><Relationship Id="rId223" Type="http://schemas.openxmlformats.org/officeDocument/2006/relationships/image" Target="media/image171.emf"/><Relationship Id="rId228" Type="http://schemas.openxmlformats.org/officeDocument/2006/relationships/image" Target="media/image176.emf"/><Relationship Id="rId244" Type="http://schemas.openxmlformats.org/officeDocument/2006/relationships/footer" Target="footer21.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8.xml"/><Relationship Id="rId109" Type="http://schemas.openxmlformats.org/officeDocument/2006/relationships/header" Target="header20.xml"/><Relationship Id="rId34" Type="http://schemas.openxmlformats.org/officeDocument/2006/relationships/header" Target="header7.xm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3.emf"/><Relationship Id="rId97" Type="http://schemas.openxmlformats.org/officeDocument/2006/relationships/image" Target="media/image56.emf"/><Relationship Id="rId104" Type="http://schemas.openxmlformats.org/officeDocument/2006/relationships/image" Target="media/image58.emf"/><Relationship Id="rId120" Type="http://schemas.openxmlformats.org/officeDocument/2006/relationships/image" Target="media/image72.emf"/><Relationship Id="rId125" Type="http://schemas.openxmlformats.org/officeDocument/2006/relationships/image" Target="media/image77.emf"/><Relationship Id="rId141" Type="http://schemas.openxmlformats.org/officeDocument/2006/relationships/image" Target="media/image89.emf"/><Relationship Id="rId146" Type="http://schemas.openxmlformats.org/officeDocument/2006/relationships/image" Target="media/image94.emf"/><Relationship Id="rId167" Type="http://schemas.openxmlformats.org/officeDocument/2006/relationships/image" Target="media/image115.emf"/><Relationship Id="rId188" Type="http://schemas.openxmlformats.org/officeDocument/2006/relationships/image" Target="media/image136.emf"/><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header" Target="header15.xml"/><Relationship Id="rId162" Type="http://schemas.openxmlformats.org/officeDocument/2006/relationships/image" Target="media/image110.emf"/><Relationship Id="rId183" Type="http://schemas.openxmlformats.org/officeDocument/2006/relationships/image" Target="media/image131.emf"/><Relationship Id="rId213" Type="http://schemas.openxmlformats.org/officeDocument/2006/relationships/image" Target="media/image161.emf"/><Relationship Id="rId218" Type="http://schemas.openxmlformats.org/officeDocument/2006/relationships/image" Target="media/image166.emf"/><Relationship Id="rId234" Type="http://schemas.openxmlformats.org/officeDocument/2006/relationships/image" Target="media/image182.emf"/><Relationship Id="rId239" Type="http://schemas.openxmlformats.org/officeDocument/2006/relationships/image" Target="media/image18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3.jpeg"/><Relationship Id="rId40" Type="http://schemas.openxmlformats.org/officeDocument/2006/relationships/header" Target="header9.xml"/><Relationship Id="rId45" Type="http://schemas.openxmlformats.org/officeDocument/2006/relationships/image" Target="media/image17.emf"/><Relationship Id="rId66" Type="http://schemas.openxmlformats.org/officeDocument/2006/relationships/image" Target="media/image37.emf"/><Relationship Id="rId87" Type="http://schemas.openxmlformats.org/officeDocument/2006/relationships/footer" Target="footer14.xml"/><Relationship Id="rId110" Type="http://schemas.openxmlformats.org/officeDocument/2006/relationships/image" Target="media/image62.emf"/><Relationship Id="rId115" Type="http://schemas.openxmlformats.org/officeDocument/2006/relationships/image" Target="media/image67.emf"/><Relationship Id="rId131" Type="http://schemas.openxmlformats.org/officeDocument/2006/relationships/image" Target="media/image81.emf"/><Relationship Id="rId136" Type="http://schemas.openxmlformats.org/officeDocument/2006/relationships/image" Target="media/image84.emf"/><Relationship Id="rId157" Type="http://schemas.openxmlformats.org/officeDocument/2006/relationships/image" Target="media/image105.emf"/><Relationship Id="rId178" Type="http://schemas.openxmlformats.org/officeDocument/2006/relationships/image" Target="media/image126.emf"/><Relationship Id="rId61" Type="http://schemas.openxmlformats.org/officeDocument/2006/relationships/header" Target="header10.xml"/><Relationship Id="rId82" Type="http://schemas.openxmlformats.org/officeDocument/2006/relationships/chart" Target="charts/chart1.xml"/><Relationship Id="rId152" Type="http://schemas.openxmlformats.org/officeDocument/2006/relationships/image" Target="media/image100.emf"/><Relationship Id="rId173" Type="http://schemas.openxmlformats.org/officeDocument/2006/relationships/image" Target="media/image121.emf"/><Relationship Id="rId194" Type="http://schemas.openxmlformats.org/officeDocument/2006/relationships/image" Target="media/image142.emf"/><Relationship Id="rId199" Type="http://schemas.openxmlformats.org/officeDocument/2006/relationships/image" Target="media/image147.emf"/><Relationship Id="rId203" Type="http://schemas.openxmlformats.org/officeDocument/2006/relationships/image" Target="media/image151.emf"/><Relationship Id="rId208" Type="http://schemas.openxmlformats.org/officeDocument/2006/relationships/image" Target="media/image156.emf"/><Relationship Id="rId229" Type="http://schemas.openxmlformats.org/officeDocument/2006/relationships/image" Target="media/image177.emf"/><Relationship Id="rId19" Type="http://schemas.openxmlformats.org/officeDocument/2006/relationships/header" Target="header4.xml"/><Relationship Id="rId224" Type="http://schemas.openxmlformats.org/officeDocument/2006/relationships/image" Target="media/image172.emf"/><Relationship Id="rId240" Type="http://schemas.openxmlformats.org/officeDocument/2006/relationships/oleObject" Target="embeddings/oleObject1.bin"/><Relationship Id="rId245"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image" Target="media/image28.emf"/><Relationship Id="rId77" Type="http://schemas.openxmlformats.org/officeDocument/2006/relationships/image" Target="media/image44.emf"/><Relationship Id="rId100" Type="http://schemas.openxmlformats.org/officeDocument/2006/relationships/footer" Target="footer17.xml"/><Relationship Id="rId105" Type="http://schemas.openxmlformats.org/officeDocument/2006/relationships/image" Target="media/image59.emf"/><Relationship Id="rId126" Type="http://schemas.openxmlformats.org/officeDocument/2006/relationships/image" Target="media/image78.emf"/><Relationship Id="rId147" Type="http://schemas.openxmlformats.org/officeDocument/2006/relationships/image" Target="media/image95.emf"/><Relationship Id="rId168" Type="http://schemas.openxmlformats.org/officeDocument/2006/relationships/image" Target="media/image11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eader" Target="header11.xml"/><Relationship Id="rId93" Type="http://schemas.openxmlformats.org/officeDocument/2006/relationships/image" Target="media/image53.emf"/><Relationship Id="rId98" Type="http://schemas.openxmlformats.org/officeDocument/2006/relationships/header" Target="header17.xml"/><Relationship Id="rId121" Type="http://schemas.openxmlformats.org/officeDocument/2006/relationships/image" Target="media/image73.emf"/><Relationship Id="rId142" Type="http://schemas.openxmlformats.org/officeDocument/2006/relationships/image" Target="media/image90.emf"/><Relationship Id="rId163" Type="http://schemas.openxmlformats.org/officeDocument/2006/relationships/image" Target="media/image111.emf"/><Relationship Id="rId184" Type="http://schemas.openxmlformats.org/officeDocument/2006/relationships/image" Target="media/image132.emf"/><Relationship Id="rId189" Type="http://schemas.openxmlformats.org/officeDocument/2006/relationships/image" Target="media/image137.emf"/><Relationship Id="rId219" Type="http://schemas.openxmlformats.org/officeDocument/2006/relationships/image" Target="media/image167.emf"/><Relationship Id="rId3" Type="http://schemas.openxmlformats.org/officeDocument/2006/relationships/styles" Target="styles.xml"/><Relationship Id="rId214" Type="http://schemas.openxmlformats.org/officeDocument/2006/relationships/image" Target="media/image162.emf"/><Relationship Id="rId230" Type="http://schemas.openxmlformats.org/officeDocument/2006/relationships/image" Target="media/image178.emf"/><Relationship Id="rId235" Type="http://schemas.openxmlformats.org/officeDocument/2006/relationships/image" Target="media/image183.emf"/><Relationship Id="rId25" Type="http://schemas.openxmlformats.org/officeDocument/2006/relationships/header" Target="header6.xml"/><Relationship Id="rId46" Type="http://schemas.openxmlformats.org/officeDocument/2006/relationships/image" Target="media/image18.emf"/><Relationship Id="rId67" Type="http://schemas.openxmlformats.org/officeDocument/2006/relationships/image" Target="media/image38.emf"/><Relationship Id="rId116" Type="http://schemas.openxmlformats.org/officeDocument/2006/relationships/image" Target="media/image68.emf"/><Relationship Id="rId137" Type="http://schemas.openxmlformats.org/officeDocument/2006/relationships/image" Target="media/image85.emf"/><Relationship Id="rId158" Type="http://schemas.openxmlformats.org/officeDocument/2006/relationships/image" Target="media/image106.emf"/><Relationship Id="rId20" Type="http://schemas.openxmlformats.org/officeDocument/2006/relationships/footer" Target="footer6.xml"/><Relationship Id="rId41" Type="http://schemas.openxmlformats.org/officeDocument/2006/relationships/footer" Target="footer9.xml"/><Relationship Id="rId62" Type="http://schemas.openxmlformats.org/officeDocument/2006/relationships/image" Target="media/image33.emf"/><Relationship Id="rId83" Type="http://schemas.openxmlformats.org/officeDocument/2006/relationships/image" Target="media/image49.emf"/><Relationship Id="rId88" Type="http://schemas.openxmlformats.org/officeDocument/2006/relationships/footer" Target="footer15.xml"/><Relationship Id="rId111" Type="http://schemas.openxmlformats.org/officeDocument/2006/relationships/image" Target="media/image63.emf"/><Relationship Id="rId132" Type="http://schemas.openxmlformats.org/officeDocument/2006/relationships/header" Target="header23.xml"/><Relationship Id="rId153" Type="http://schemas.openxmlformats.org/officeDocument/2006/relationships/image" Target="media/image101.emf"/><Relationship Id="rId174" Type="http://schemas.openxmlformats.org/officeDocument/2006/relationships/image" Target="media/image122.emf"/><Relationship Id="rId179" Type="http://schemas.openxmlformats.org/officeDocument/2006/relationships/image" Target="media/image127.emf"/><Relationship Id="rId195" Type="http://schemas.openxmlformats.org/officeDocument/2006/relationships/image" Target="media/image143.emf"/><Relationship Id="rId209" Type="http://schemas.openxmlformats.org/officeDocument/2006/relationships/image" Target="media/image157.emf"/><Relationship Id="rId190" Type="http://schemas.openxmlformats.org/officeDocument/2006/relationships/image" Target="media/image138.emf"/><Relationship Id="rId204" Type="http://schemas.openxmlformats.org/officeDocument/2006/relationships/image" Target="media/image152.emf"/><Relationship Id="rId220" Type="http://schemas.openxmlformats.org/officeDocument/2006/relationships/image" Target="media/image168.emf"/><Relationship Id="rId225" Type="http://schemas.openxmlformats.org/officeDocument/2006/relationships/image" Target="media/image173.emf"/><Relationship Id="rId241" Type="http://schemas.openxmlformats.org/officeDocument/2006/relationships/image" Target="media/image187.emf"/><Relationship Id="rId246"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13.emf"/><Relationship Id="rId57" Type="http://schemas.openxmlformats.org/officeDocument/2006/relationships/image" Target="media/image29.emf"/><Relationship Id="rId106" Type="http://schemas.openxmlformats.org/officeDocument/2006/relationships/image" Target="media/image60.emf"/><Relationship Id="rId127" Type="http://schemas.openxmlformats.org/officeDocument/2006/relationships/image" Target="media/image79.emf"/><Relationship Id="rId10" Type="http://schemas.openxmlformats.org/officeDocument/2006/relationships/footer" Target="footer1.xml"/><Relationship Id="rId31" Type="http://schemas.openxmlformats.org/officeDocument/2006/relationships/image" Target="media/image9.emf"/><Relationship Id="rId52" Type="http://schemas.openxmlformats.org/officeDocument/2006/relationships/image" Target="media/image24.emf"/><Relationship Id="rId73" Type="http://schemas.openxmlformats.org/officeDocument/2006/relationships/header" Target="header12.xml"/><Relationship Id="rId78" Type="http://schemas.openxmlformats.org/officeDocument/2006/relationships/image" Target="media/image45.emf"/><Relationship Id="rId94" Type="http://schemas.openxmlformats.org/officeDocument/2006/relationships/image" Target="media/image54.emf"/><Relationship Id="rId99" Type="http://schemas.openxmlformats.org/officeDocument/2006/relationships/header" Target="header18.xml"/><Relationship Id="rId101" Type="http://schemas.openxmlformats.org/officeDocument/2006/relationships/footer" Target="footer18.xml"/><Relationship Id="rId122" Type="http://schemas.openxmlformats.org/officeDocument/2006/relationships/image" Target="media/image74.emf"/><Relationship Id="rId143" Type="http://schemas.openxmlformats.org/officeDocument/2006/relationships/image" Target="media/image91.emf"/><Relationship Id="rId148" Type="http://schemas.openxmlformats.org/officeDocument/2006/relationships/image" Target="media/image96.emf"/><Relationship Id="rId164" Type="http://schemas.openxmlformats.org/officeDocument/2006/relationships/image" Target="media/image112.emf"/><Relationship Id="rId169" Type="http://schemas.openxmlformats.org/officeDocument/2006/relationships/image" Target="media/image117.emf"/><Relationship Id="rId185" Type="http://schemas.openxmlformats.org/officeDocument/2006/relationships/image" Target="media/image133.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8.emf"/><Relationship Id="rId210" Type="http://schemas.openxmlformats.org/officeDocument/2006/relationships/image" Target="media/image158.emf"/><Relationship Id="rId215" Type="http://schemas.openxmlformats.org/officeDocument/2006/relationships/image" Target="media/image163.emf"/><Relationship Id="rId236" Type="http://schemas.openxmlformats.org/officeDocument/2006/relationships/image" Target="media/image184.emf"/><Relationship Id="rId26" Type="http://schemas.openxmlformats.org/officeDocument/2006/relationships/image" Target="media/image4.emf"/><Relationship Id="rId231" Type="http://schemas.openxmlformats.org/officeDocument/2006/relationships/image" Target="media/image179.emf"/><Relationship Id="rId47" Type="http://schemas.openxmlformats.org/officeDocument/2006/relationships/image" Target="media/image19.emf"/><Relationship Id="rId68" Type="http://schemas.openxmlformats.org/officeDocument/2006/relationships/image" Target="media/image39.emf"/><Relationship Id="rId89" Type="http://schemas.openxmlformats.org/officeDocument/2006/relationships/footer" Target="footer16.xml"/><Relationship Id="rId112" Type="http://schemas.openxmlformats.org/officeDocument/2006/relationships/image" Target="media/image64.emf"/><Relationship Id="rId133" Type="http://schemas.openxmlformats.org/officeDocument/2006/relationships/footer" Target="footer20.xml"/><Relationship Id="rId154" Type="http://schemas.openxmlformats.org/officeDocument/2006/relationships/image" Target="media/image102.emf"/><Relationship Id="rId175" Type="http://schemas.openxmlformats.org/officeDocument/2006/relationships/image" Target="media/image123.emf"/><Relationship Id="rId196" Type="http://schemas.openxmlformats.org/officeDocument/2006/relationships/image" Target="media/image144.emf"/><Relationship Id="rId200" Type="http://schemas.openxmlformats.org/officeDocument/2006/relationships/image" Target="media/image148.emf"/><Relationship Id="rId16" Type="http://schemas.openxmlformats.org/officeDocument/2006/relationships/footer" Target="footer5.xml"/><Relationship Id="rId221" Type="http://schemas.openxmlformats.org/officeDocument/2006/relationships/image" Target="media/image169.emf"/><Relationship Id="rId242" Type="http://schemas.openxmlformats.org/officeDocument/2006/relationships/oleObject" Target="embeddings/Microsoft_Word_97_-_2003_Document1.doc"/><Relationship Id="rId37" Type="http://schemas.openxmlformats.org/officeDocument/2006/relationships/image" Target="media/image14.emf"/><Relationship Id="rId58" Type="http://schemas.openxmlformats.org/officeDocument/2006/relationships/image" Target="media/image30.emf"/><Relationship Id="rId79" Type="http://schemas.openxmlformats.org/officeDocument/2006/relationships/image" Target="media/image46.emf"/><Relationship Id="rId102" Type="http://schemas.openxmlformats.org/officeDocument/2006/relationships/footer" Target="footer19.xml"/><Relationship Id="rId123" Type="http://schemas.openxmlformats.org/officeDocument/2006/relationships/image" Target="media/image75.emf"/><Relationship Id="rId144" Type="http://schemas.openxmlformats.org/officeDocument/2006/relationships/image" Target="media/image92.emf"/><Relationship Id="rId90" Type="http://schemas.openxmlformats.org/officeDocument/2006/relationships/image" Target="media/image51.emf"/><Relationship Id="rId165" Type="http://schemas.openxmlformats.org/officeDocument/2006/relationships/image" Target="media/image113.emf"/><Relationship Id="rId186" Type="http://schemas.openxmlformats.org/officeDocument/2006/relationships/image" Target="media/image134.emf"/><Relationship Id="rId211" Type="http://schemas.openxmlformats.org/officeDocument/2006/relationships/image" Target="media/image159.emf"/><Relationship Id="rId232" Type="http://schemas.openxmlformats.org/officeDocument/2006/relationships/image" Target="media/image180.emf"/><Relationship Id="rId27" Type="http://schemas.openxmlformats.org/officeDocument/2006/relationships/image" Target="media/image5.emf"/><Relationship Id="rId48" Type="http://schemas.openxmlformats.org/officeDocument/2006/relationships/image" Target="media/image20.emf"/><Relationship Id="rId69" Type="http://schemas.openxmlformats.org/officeDocument/2006/relationships/image" Target="media/image40.emf"/><Relationship Id="rId113" Type="http://schemas.openxmlformats.org/officeDocument/2006/relationships/image" Target="media/image65.emf"/><Relationship Id="rId134" Type="http://schemas.openxmlformats.org/officeDocument/2006/relationships/image" Target="media/image82.emf"/><Relationship Id="rId80" Type="http://schemas.openxmlformats.org/officeDocument/2006/relationships/image" Target="media/image47.emf"/><Relationship Id="rId155" Type="http://schemas.openxmlformats.org/officeDocument/2006/relationships/image" Target="media/image103.emf"/><Relationship Id="rId176" Type="http://schemas.openxmlformats.org/officeDocument/2006/relationships/image" Target="media/image124.emf"/><Relationship Id="rId197" Type="http://schemas.openxmlformats.org/officeDocument/2006/relationships/image" Target="media/image145.emf"/></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basic\financial\Budget\2014_2015\2013_05_28\english\www.wipo.int\edocs\mdocs\govbody\en\a_42\a_42_10-annex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freelance\Chahdoura_Ghali,%20Nadia\21-280582013\Tables%20for%20translators\prog%2015%20narrative_char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ahoma" pitchFamily="34" charset="0"/>
                <a:ea typeface="Tahoma" pitchFamily="34" charset="0"/>
                <a:cs typeface="Tahoma" pitchFamily="34" charset="0"/>
              </a:defRPr>
            </a:pPr>
            <a:r>
              <a:rPr lang="ar-SA" sz="1100">
                <a:latin typeface="Tahoma" pitchFamily="34" charset="0"/>
                <a:ea typeface="Tahoma" pitchFamily="34" charset="0"/>
                <a:cs typeface="Tahoma" pitchFamily="34" charset="0"/>
              </a:rPr>
              <a:t>أنظمة</a:t>
            </a:r>
            <a:r>
              <a:rPr lang="ar-SA" sz="1100" baseline="0">
                <a:latin typeface="Tahoma" pitchFamily="34" charset="0"/>
                <a:ea typeface="Tahoma" pitchFamily="34" charset="0"/>
                <a:cs typeface="Tahoma" pitchFamily="34" charset="0"/>
              </a:rPr>
              <a:t> الويبو في مكاتب الملكية الفكرية - الاستخدامات القطرية</a:t>
            </a:r>
            <a:endParaRPr lang="en-US" sz="1100">
              <a:latin typeface="Tahoma" pitchFamily="34" charset="0"/>
              <a:ea typeface="Tahoma" pitchFamily="34" charset="0"/>
              <a:cs typeface="Tahoma" pitchFamily="34" charset="0"/>
            </a:endParaRPr>
          </a:p>
        </c:rich>
      </c:tx>
      <c:layout>
        <c:manualLayout>
          <c:xMode val="edge"/>
          <c:yMode val="edge"/>
          <c:x val="0.19591862765548984"/>
          <c:y val="3.155343545376451E-2"/>
        </c:manualLayout>
      </c:layout>
      <c:overlay val="0"/>
      <c:spPr>
        <a:noFill/>
        <a:ln w="25400">
          <a:noFill/>
        </a:ln>
      </c:spPr>
    </c:title>
    <c:autoTitleDeleted val="0"/>
    <c:plotArea>
      <c:layout>
        <c:manualLayout>
          <c:layoutTarget val="inner"/>
          <c:xMode val="edge"/>
          <c:yMode val="edge"/>
          <c:x val="0.17959207535086541"/>
          <c:y val="0.20873811146336513"/>
          <c:w val="0.80136160895196429"/>
          <c:h val="0.4563112204082842"/>
        </c:manualLayout>
      </c:layout>
      <c:barChart>
        <c:barDir val="col"/>
        <c:grouping val="clustered"/>
        <c:varyColors val="0"/>
        <c:ser>
          <c:idx val="0"/>
          <c:order val="0"/>
          <c:tx>
            <c:strRef>
              <c:f>'Baseline-Plans'!$B$1</c:f>
              <c:strCache>
                <c:ptCount val="1"/>
                <c:pt idx="0">
                  <c:v>2011</c:v>
                </c:pt>
              </c:strCache>
            </c:strRef>
          </c:tx>
          <c:spPr>
            <a:solidFill>
              <a:srgbClr val="99CCFF"/>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'Baseline-Plans'!$B$2:$B$8</c:f>
              <c:numCache>
                <c:formatCode>General</c:formatCode>
                <c:ptCount val="7"/>
                <c:pt idx="0">
                  <c:v>7</c:v>
                </c:pt>
                <c:pt idx="1">
                  <c:v>12</c:v>
                </c:pt>
                <c:pt idx="2">
                  <c:v>15</c:v>
                </c:pt>
                <c:pt idx="3">
                  <c:v>6</c:v>
                </c:pt>
                <c:pt idx="4">
                  <c:v>15</c:v>
                </c:pt>
                <c:pt idx="5">
                  <c:v>13</c:v>
                </c:pt>
                <c:pt idx="6">
                  <c:v>55</c:v>
                </c:pt>
              </c:numCache>
            </c:numRef>
          </c:val>
        </c:ser>
        <c:ser>
          <c:idx val="1"/>
          <c:order val="1"/>
          <c:tx>
            <c:strRef>
              <c:f>'Baseline-Plans'!$C$1</c:f>
              <c:strCache>
                <c:ptCount val="1"/>
                <c:pt idx="0">
                  <c:v>2013</c:v>
                </c:pt>
              </c:strCache>
            </c:strRef>
          </c:tx>
          <c:spPr>
            <a:solidFill>
              <a:srgbClr val="FFCC99"/>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'Baseline-Plans'!$C$2:$C$8</c:f>
              <c:numCache>
                <c:formatCode>General</c:formatCode>
                <c:ptCount val="7"/>
                <c:pt idx="0">
                  <c:v>11</c:v>
                </c:pt>
                <c:pt idx="1">
                  <c:v>18</c:v>
                </c:pt>
                <c:pt idx="2">
                  <c:v>19</c:v>
                </c:pt>
                <c:pt idx="3">
                  <c:v>9</c:v>
                </c:pt>
                <c:pt idx="4">
                  <c:v>15</c:v>
                </c:pt>
                <c:pt idx="5">
                  <c:v>16</c:v>
                </c:pt>
                <c:pt idx="6">
                  <c:v>72</c:v>
                </c:pt>
              </c:numCache>
            </c:numRef>
          </c:val>
        </c:ser>
        <c:ser>
          <c:idx val="2"/>
          <c:order val="2"/>
          <c:tx>
            <c:strRef>
              <c:f>'Baseline-Plans'!$D$1</c:f>
              <c:strCache>
                <c:ptCount val="1"/>
                <c:pt idx="0">
                  <c:v>2015 (projection)</c:v>
                </c:pt>
              </c:strCache>
            </c:strRef>
          </c:tx>
          <c:spPr>
            <a:pattFill prst="ltUpDiag">
              <a:fgClr>
                <a:srgbClr val="000000"/>
              </a:fgClr>
              <a:bgClr>
                <a:srgbClr val="FFFFCC"/>
              </a:bgClr>
            </a:patt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'Baseline-Plans'!$D$2:$D$8</c:f>
              <c:numCache>
                <c:formatCode>General</c:formatCode>
                <c:ptCount val="7"/>
                <c:pt idx="0">
                  <c:v>14</c:v>
                </c:pt>
                <c:pt idx="1">
                  <c:v>20</c:v>
                </c:pt>
                <c:pt idx="2">
                  <c:v>22</c:v>
                </c:pt>
                <c:pt idx="3">
                  <c:v>12</c:v>
                </c:pt>
                <c:pt idx="4">
                  <c:v>15</c:v>
                </c:pt>
                <c:pt idx="5">
                  <c:v>19</c:v>
                </c:pt>
                <c:pt idx="6">
                  <c:v>83</c:v>
                </c:pt>
              </c:numCache>
            </c:numRef>
          </c:val>
        </c:ser>
        <c:dLbls>
          <c:showLegendKey val="0"/>
          <c:showVal val="0"/>
          <c:showCatName val="0"/>
          <c:showSerName val="0"/>
          <c:showPercent val="0"/>
          <c:showBubbleSize val="0"/>
        </c:dLbls>
        <c:gapWidth val="150"/>
        <c:axId val="136499200"/>
        <c:axId val="136500736"/>
      </c:barChart>
      <c:catAx>
        <c:axId val="136499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36500736"/>
        <c:crosses val="autoZero"/>
        <c:auto val="1"/>
        <c:lblAlgn val="ctr"/>
        <c:lblOffset val="100"/>
        <c:tickMarkSkip val="1"/>
        <c:noMultiLvlLbl val="0"/>
      </c:catAx>
      <c:valAx>
        <c:axId val="1365007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50" b="0" i="0" u="none" strike="noStrike" baseline="0">
                <a:solidFill>
                  <a:srgbClr val="000000"/>
                </a:solidFill>
                <a:latin typeface="Arial"/>
                <a:ea typeface="Arial"/>
                <a:cs typeface="Arial"/>
              </a:defRPr>
            </a:pPr>
            <a:endParaRPr lang="en-US"/>
          </a:p>
        </c:txPr>
        <c:crossAx val="136499200"/>
        <c:crosses val="autoZero"/>
        <c:crossBetween val="between"/>
      </c:valAx>
      <c:dTable>
        <c:showHorzBorder val="1"/>
        <c:showVertBorder val="1"/>
        <c:showOutline val="1"/>
        <c:showKeys val="1"/>
        <c:spPr>
          <a:ln w="3175">
            <a:solidFill>
              <a:srgbClr val="000000"/>
            </a:solidFill>
            <a:prstDash val="solid"/>
          </a:ln>
        </c:spPr>
        <c:txPr>
          <a:bodyPr/>
          <a:lstStyle/>
          <a:p>
            <a:pPr rtl="0">
              <a:defRPr sz="95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6EC2D-1598-4A69-A888-C2150F10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Bugdet_Text_AR_.dotx</Template>
  <TotalTime>135</TotalTime>
  <Pages>291</Pages>
  <Words>70694</Words>
  <Characters>400376</Characters>
  <Application>Microsoft Office Word</Application>
  <DocSecurity>0</DocSecurity>
  <Lines>3336</Lines>
  <Paragraphs>940</Paragraphs>
  <ScaleCrop>false</ScaleCrop>
  <HeadingPairs>
    <vt:vector size="2" baseType="variant">
      <vt:variant>
        <vt:lpstr>Title</vt:lpstr>
      </vt:variant>
      <vt:variant>
        <vt:i4>1</vt:i4>
      </vt:variant>
    </vt:vector>
  </HeadingPairs>
  <TitlesOfParts>
    <vt:vector size="1" baseType="lpstr">
      <vt:lpstr>WO/PBC/20/3 (Arabic)</vt:lpstr>
    </vt:vector>
  </TitlesOfParts>
  <Company>WIPO</Company>
  <LinksUpToDate>false</LinksUpToDate>
  <CharactersWithSpaces>470130</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WO/PBC/20/3 (Arabic)</dc:title>
  <dc:subject>مشروع اقتراح البرنامج والميزانية للثنائية 2014/15</dc:subject>
  <dc:creator>وثيقة من إعداد الأمانة</dc:creator>
  <cp:lastModifiedBy>ABOULHOUCINE Driss</cp:lastModifiedBy>
  <cp:revision>52</cp:revision>
  <cp:lastPrinted>2013-06-12T09:36:00Z</cp:lastPrinted>
  <dcterms:created xsi:type="dcterms:W3CDTF">2013-06-11T19:42:00Z</dcterms:created>
  <dcterms:modified xsi:type="dcterms:W3CDTF">2013-06-12T09:38:00Z</dcterms:modified>
</cp:coreProperties>
</file>