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BD" w:rsidRDefault="00B26D8A" w:rsidP="00335138">
      <w:pPr>
        <w:pStyle w:val="Heading1"/>
        <w:spacing w:before="0" w:afterLines="100" w:after="240" w:line="340" w:lineRule="atLeast"/>
        <w:rPr>
          <w:rFonts w:ascii="SimHei" w:eastAsia="SimHei" w:hAnsi="SimHei"/>
          <w:b w:val="0"/>
          <w:sz w:val="21"/>
        </w:rPr>
      </w:pPr>
      <w:r w:rsidRPr="00B26D8A">
        <w:rPr>
          <w:rFonts w:ascii="SimHei" w:eastAsia="SimHei" w:hAnsi="SimHei" w:hint="eastAsia"/>
          <w:b w:val="0"/>
          <w:sz w:val="21"/>
        </w:rPr>
        <w:t>SEQL工作队关于第44号任务的进展报告</w:t>
      </w:r>
    </w:p>
    <w:p w:rsidR="00B26D8A" w:rsidRPr="00B26D8A" w:rsidRDefault="00B26D8A" w:rsidP="00335138">
      <w:pPr>
        <w:spacing w:afterLines="100" w:after="240" w:line="340" w:lineRule="atLeast"/>
        <w:rPr>
          <w:rFonts w:ascii="KaiTi" w:eastAsia="KaiTi" w:hAnsi="STKaiti" w:cs="Times New Roman"/>
          <w:i/>
          <w:kern w:val="2"/>
          <w:sz w:val="21"/>
          <w:szCs w:val="24"/>
        </w:rPr>
      </w:pPr>
      <w:r w:rsidRPr="00B26D8A">
        <w:rPr>
          <w:rFonts w:ascii="KaiTi" w:eastAsia="KaiTi" w:hAnsi="STKaiti" w:cs="Times New Roman" w:hint="eastAsia"/>
          <w:i/>
          <w:kern w:val="2"/>
          <w:sz w:val="21"/>
          <w:szCs w:val="24"/>
        </w:rPr>
        <w:t>欧洲专利局</w:t>
      </w:r>
      <w:r w:rsidRPr="00BA7CD3">
        <w:rPr>
          <w:rFonts w:ascii="KaiTi" w:eastAsia="KaiTi" w:hAnsi="STKaiti" w:cs="Times New Roman" w:hint="eastAsia"/>
          <w:i/>
          <w:kern w:val="2"/>
          <w:sz w:val="21"/>
          <w:szCs w:val="24"/>
        </w:rPr>
        <w:t>(EPO)</w:t>
      </w:r>
      <w:r w:rsidRPr="00B26D8A">
        <w:rPr>
          <w:rFonts w:ascii="KaiTi" w:eastAsia="KaiTi" w:hAnsi="STKaiti" w:cs="Times New Roman" w:hint="eastAsia"/>
          <w:i/>
          <w:kern w:val="2"/>
          <w:sz w:val="21"/>
          <w:szCs w:val="24"/>
        </w:rPr>
        <w:t>编拟的文件</w:t>
      </w:r>
    </w:p>
    <w:p w:rsidR="007726BD" w:rsidRPr="004C3F32" w:rsidRDefault="001A7C81" w:rsidP="0033513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背景情况</w:t>
      </w:r>
    </w:p>
    <w:p w:rsidR="007726BD" w:rsidRPr="00271A55" w:rsidRDefault="00F93EF9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WIPO标准委员会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CWS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在2010年10月25日至29日</w:t>
      </w:r>
      <w:r w:rsidR="00BA7CD3">
        <w:rPr>
          <w:rFonts w:ascii="SimSun" w:hAnsi="SimSun" w:hint="eastAsia"/>
          <w:sz w:val="21"/>
          <w:szCs w:val="21"/>
        </w:rPr>
        <w:t>举行的</w:t>
      </w:r>
      <w:r w:rsidR="00BA7CD3" w:rsidRPr="005A7BB0">
        <w:rPr>
          <w:rFonts w:ascii="SimSun" w:hAnsi="SimSun" w:hint="eastAsia"/>
          <w:sz w:val="21"/>
          <w:szCs w:val="21"/>
        </w:rPr>
        <w:t>第一届会议</w:t>
      </w:r>
      <w:r w:rsidR="00BA7CD3">
        <w:rPr>
          <w:rFonts w:ascii="SimSun" w:hAnsi="SimSun" w:hint="eastAsia"/>
          <w:sz w:val="21"/>
          <w:szCs w:val="21"/>
        </w:rPr>
        <w:t>上，</w:t>
      </w:r>
      <w:r w:rsidRPr="005A7BB0">
        <w:rPr>
          <w:rFonts w:ascii="SimSun" w:hAnsi="SimSun" w:hint="eastAsia"/>
          <w:sz w:val="21"/>
          <w:szCs w:val="21"/>
        </w:rPr>
        <w:t>成立了序列表工作队</w:t>
      </w:r>
      <w:r w:rsidR="00030682">
        <w:rPr>
          <w:rFonts w:ascii="SimSun" w:hAnsi="SimSun" w:hint="eastAsia"/>
          <w:sz w:val="21"/>
          <w:szCs w:val="21"/>
        </w:rPr>
        <w:t>(SEQL工作队)</w:t>
      </w:r>
      <w:r w:rsidRPr="005A7BB0">
        <w:rPr>
          <w:rFonts w:ascii="SimSun" w:hAnsi="SimSun" w:hint="eastAsia"/>
          <w:sz w:val="21"/>
          <w:szCs w:val="21"/>
        </w:rPr>
        <w:t>，负责执行第44号任务</w:t>
      </w:r>
      <w:r>
        <w:rPr>
          <w:rFonts w:ascii="SimSun" w:hAnsi="SimSun" w:hint="eastAsia"/>
          <w:sz w:val="21"/>
          <w:szCs w:val="21"/>
        </w:rPr>
        <w:t>(</w:t>
      </w:r>
      <w:bookmarkStart w:id="0" w:name="_GoBack"/>
      <w:bookmarkEnd w:id="0"/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CWS/1/10</w:t>
      </w:r>
      <w:r w:rsidRPr="005A7BB0">
        <w:rPr>
          <w:rFonts w:ascii="SimSun" w:hAnsi="SimSun" w:hint="eastAsia"/>
          <w:sz w:val="21"/>
          <w:szCs w:val="21"/>
        </w:rPr>
        <w:t>第29段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：</w:t>
      </w:r>
    </w:p>
    <w:p w:rsidR="007726BD" w:rsidRDefault="00F93EF9" w:rsidP="00335138">
      <w:pPr>
        <w:pStyle w:val="ONUME"/>
        <w:spacing w:afterLines="50" w:after="120" w:line="340" w:lineRule="atLeast"/>
        <w:ind w:left="567"/>
        <w:jc w:val="both"/>
      </w:pPr>
      <w:r w:rsidRPr="005A7BB0">
        <w:rPr>
          <w:rFonts w:ascii="SimSun" w:hAnsi="SimSun" w:hint="eastAsia"/>
          <w:sz w:val="21"/>
          <w:szCs w:val="21"/>
        </w:rPr>
        <w:t>“制定一项关于基于可扩展标记语言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XML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的核苷酸和氨基酸序列表表示方法的建议，以作为WIPO标准通过。提交这项新WIPO标准的提案时，应一并提交报告，说明该标准对现有WIPO标准ST.25的影响，包括提出对标准ST.25的必要修改。”</w:t>
      </w:r>
    </w:p>
    <w:p w:rsidR="007726BD" w:rsidRDefault="00896066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</w:pPr>
      <w:r>
        <w:rPr>
          <w:rFonts w:ascii="SimSun" w:hAnsi="SimSun" w:hint="eastAsia"/>
          <w:sz w:val="21"/>
          <w:szCs w:val="21"/>
        </w:rPr>
        <w:t>SEQL</w:t>
      </w:r>
      <w:r w:rsidR="00F93EF9" w:rsidRPr="005A7BB0">
        <w:rPr>
          <w:rFonts w:ascii="SimSun" w:hAnsi="SimSun" w:hint="eastAsia"/>
          <w:sz w:val="21"/>
          <w:szCs w:val="21"/>
        </w:rPr>
        <w:t>工作队还被要求：</w:t>
      </w:r>
    </w:p>
    <w:p w:rsidR="007726BD" w:rsidRDefault="00F93EF9" w:rsidP="00335138">
      <w:pPr>
        <w:pStyle w:val="ONUME"/>
        <w:spacing w:afterLines="50" w:after="120" w:line="340" w:lineRule="atLeast"/>
        <w:ind w:left="567"/>
        <w:jc w:val="both"/>
      </w:pPr>
      <w:r w:rsidRPr="005A7BB0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896066" w:rsidRDefault="00F93EF9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欧专局被委以工作队牵头人的职责，随后在</w:t>
      </w:r>
      <w:r w:rsidR="00000B89"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论坛上进行了</w:t>
      </w:r>
      <w:r w:rsidR="00000B89">
        <w:rPr>
          <w:rFonts w:ascii="SimSun" w:hAnsi="SimSun" w:hint="eastAsia"/>
          <w:sz w:val="21"/>
          <w:szCs w:val="21"/>
        </w:rPr>
        <w:t>七</w:t>
      </w:r>
      <w:r w:rsidRPr="005A7BB0">
        <w:rPr>
          <w:rFonts w:ascii="SimSun" w:hAnsi="SimSun" w:hint="eastAsia"/>
          <w:sz w:val="21"/>
          <w:szCs w:val="21"/>
        </w:rPr>
        <w:t>轮讨论，并提交了最终稿进行公众咨询。</w:t>
      </w:r>
    </w:p>
    <w:p w:rsidR="007726BD" w:rsidRPr="00271A55" w:rsidRDefault="00F93EF9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将ST.25的技术方面与附件C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《PCT行政规程》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进行区别的原则</w:t>
      </w:r>
      <w:r w:rsidR="006F315F">
        <w:rPr>
          <w:rFonts w:ascii="SimSun" w:hAnsi="SimSun" w:hint="eastAsia"/>
          <w:sz w:val="21"/>
          <w:szCs w:val="21"/>
        </w:rPr>
        <w:t>，</w:t>
      </w:r>
      <w:r w:rsidRPr="005A7BB0">
        <w:rPr>
          <w:rFonts w:ascii="SimSun" w:hAnsi="SimSun" w:hint="eastAsia"/>
          <w:sz w:val="21"/>
          <w:szCs w:val="21"/>
        </w:rPr>
        <w:t>获得了2011年2月国际单位会议第十八届会议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PCT/MIA/18/16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88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92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和2011年6月PCT工作组第四届会议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PCT/WG/4/17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180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188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的同意。</w:t>
      </w:r>
    </w:p>
    <w:p w:rsidR="007726BD" w:rsidRPr="004C3F32" w:rsidRDefault="006A21EB" w:rsidP="0033513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进展报告</w:t>
      </w:r>
    </w:p>
    <w:p w:rsidR="007726BD" w:rsidRPr="00271A55" w:rsidRDefault="00000B89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工作队于2011年2月根据欧专局编写的草案开始工作。许多局参与了这一过程，并在</w:t>
      </w:r>
      <w:r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论坛上发表了有用的意见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2012年3月，工作队完成了可由各局用于与各自的公众进行咨询的标准草案。公众的意见中提出了几个重要问题</w:t>
      </w:r>
      <w:r>
        <w:rPr>
          <w:rFonts w:ascii="SimSun" w:hAnsi="SimSun" w:hint="eastAsia"/>
          <w:sz w:val="21"/>
          <w:szCs w:val="21"/>
        </w:rPr>
        <w:t>，</w:t>
      </w:r>
      <w:r w:rsidR="00335CB8">
        <w:rPr>
          <w:rFonts w:ascii="SimSun" w:hAnsi="SimSun" w:hint="eastAsia"/>
          <w:sz w:val="21"/>
          <w:szCs w:val="21"/>
        </w:rPr>
        <w:t>这些问题通过与数据</w:t>
      </w:r>
      <w:r w:rsidRPr="005A7BB0">
        <w:rPr>
          <w:rFonts w:ascii="SimSun" w:hAnsi="SimSun" w:hint="eastAsia"/>
          <w:sz w:val="21"/>
          <w:szCs w:val="21"/>
        </w:rPr>
        <w:t>提供商</w:t>
      </w:r>
      <w:r w:rsidRPr="005A7BB0">
        <w:rPr>
          <w:rFonts w:ascii="SimSun" w:hAnsi="SimSun"/>
          <w:sz w:val="21"/>
          <w:szCs w:val="21"/>
        </w:rPr>
        <w:t>DDBJ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EBI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NCBI</w:t>
      </w:r>
      <w:r w:rsidR="00335CB8">
        <w:rPr>
          <w:rFonts w:ascii="SimSun" w:hAnsi="SimSun" w:hint="eastAsia"/>
          <w:sz w:val="21"/>
          <w:szCs w:val="21"/>
        </w:rPr>
        <w:t>开展的</w:t>
      </w:r>
      <w:r w:rsidRPr="005A7BB0">
        <w:rPr>
          <w:rFonts w:ascii="SimSun" w:hAnsi="SimSun" w:hint="eastAsia"/>
          <w:sz w:val="21"/>
          <w:szCs w:val="21"/>
        </w:rPr>
        <w:t>合作</w:t>
      </w:r>
      <w:r w:rsidR="00335CB8">
        <w:rPr>
          <w:rFonts w:ascii="SimSun" w:hAnsi="SimSun" w:hint="eastAsia"/>
          <w:sz w:val="21"/>
          <w:szCs w:val="21"/>
        </w:rPr>
        <w:t>得到</w:t>
      </w:r>
      <w:r w:rsidRPr="005A7BB0">
        <w:rPr>
          <w:rFonts w:ascii="SimSun" w:hAnsi="SimSun" w:hint="eastAsia"/>
          <w:sz w:val="21"/>
          <w:szCs w:val="21"/>
        </w:rPr>
        <w:t>解决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第六轮讨论于2013年9月结束，</w:t>
      </w:r>
      <w:r w:rsidR="00722FC4">
        <w:rPr>
          <w:rFonts w:ascii="SimSun" w:hAnsi="SimSun" w:hint="eastAsia"/>
          <w:sz w:val="21"/>
          <w:szCs w:val="21"/>
        </w:rPr>
        <w:t>“</w:t>
      </w:r>
      <w:r w:rsidR="00722FC4" w:rsidRPr="00722FC4">
        <w:rPr>
          <w:rFonts w:ascii="SimSun" w:hAnsi="SimSun" w:hint="eastAsia"/>
          <w:sz w:val="21"/>
          <w:szCs w:val="21"/>
        </w:rPr>
        <w:t>用可扩展标记语言(XML)表示核苷酸和氨基酸序列表</w:t>
      </w:r>
      <w:r w:rsidR="00722FC4">
        <w:rPr>
          <w:rFonts w:ascii="SimSun" w:hAnsi="SimSun" w:hint="eastAsia"/>
          <w:sz w:val="21"/>
          <w:szCs w:val="21"/>
        </w:rPr>
        <w:t>”标准</w:t>
      </w:r>
      <w:r w:rsidR="00722FC4" w:rsidRPr="00722FC4">
        <w:rPr>
          <w:rFonts w:ascii="SimSun" w:hAnsi="SimSun" w:hint="eastAsia"/>
          <w:sz w:val="21"/>
          <w:szCs w:val="21"/>
        </w:rPr>
        <w:t>的</w:t>
      </w:r>
      <w:r w:rsidR="00722FC4">
        <w:rPr>
          <w:rFonts w:ascii="SimSun" w:hAnsi="SimSun" w:hint="eastAsia"/>
          <w:sz w:val="21"/>
          <w:szCs w:val="21"/>
        </w:rPr>
        <w:t>最终</w:t>
      </w:r>
      <w:r w:rsidRPr="005A7BB0">
        <w:rPr>
          <w:rFonts w:ascii="SimSun" w:hAnsi="SimSun" w:hint="eastAsia"/>
          <w:sz w:val="21"/>
          <w:szCs w:val="21"/>
        </w:rPr>
        <w:t>草案</w:t>
      </w:r>
      <w:r w:rsidR="00722FC4">
        <w:rPr>
          <w:rFonts w:ascii="SimSun" w:hAnsi="SimSun" w:hint="eastAsia"/>
          <w:sz w:val="21"/>
          <w:szCs w:val="21"/>
        </w:rPr>
        <w:t>定名为ST.26，提交给标准委员会于2014年5月举行的第四届会议审议</w:t>
      </w:r>
      <w:r w:rsidR="006F315F">
        <w:rPr>
          <w:rFonts w:ascii="SimSun" w:hAnsi="SimSun" w:hint="eastAsia"/>
          <w:sz w:val="21"/>
          <w:szCs w:val="21"/>
        </w:rPr>
        <w:t>和</w:t>
      </w:r>
      <w:r w:rsidR="00722FC4">
        <w:rPr>
          <w:rFonts w:ascii="SimSun" w:hAnsi="SimSun" w:hint="eastAsia"/>
          <w:sz w:val="21"/>
          <w:szCs w:val="21"/>
        </w:rPr>
        <w:t>通过。</w:t>
      </w:r>
    </w:p>
    <w:p w:rsidR="007726BD" w:rsidRPr="00181C1D" w:rsidRDefault="007726BD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82849">
        <w:rPr>
          <w:rFonts w:ascii="SimSun" w:hAnsi="SimSun"/>
          <w:sz w:val="21"/>
          <w:szCs w:val="21"/>
        </w:rPr>
        <w:t>WIPO</w:t>
      </w:r>
      <w:r w:rsidR="00722FC4" w:rsidRPr="00482849">
        <w:rPr>
          <w:rFonts w:ascii="SimSun" w:hAnsi="SimSun" w:hint="eastAsia"/>
          <w:sz w:val="21"/>
          <w:szCs w:val="21"/>
        </w:rPr>
        <w:t>标准</w:t>
      </w:r>
      <w:r w:rsidRPr="00482849">
        <w:rPr>
          <w:rFonts w:ascii="SimSun" w:hAnsi="SimSun"/>
          <w:sz w:val="21"/>
          <w:szCs w:val="21"/>
        </w:rPr>
        <w:t>ST.26</w:t>
      </w:r>
      <w:r w:rsidR="00722FC4" w:rsidRPr="00482849">
        <w:rPr>
          <w:rFonts w:ascii="SimSun" w:hAnsi="SimSun" w:hint="eastAsia"/>
          <w:sz w:val="21"/>
          <w:szCs w:val="21"/>
        </w:rPr>
        <w:t>在标准委员会的第四届</w:t>
      </w:r>
      <w:r w:rsidR="006F315F">
        <w:rPr>
          <w:rFonts w:ascii="SimSun" w:hAnsi="SimSun" w:hint="eastAsia"/>
          <w:sz w:val="21"/>
          <w:szCs w:val="21"/>
        </w:rPr>
        <w:t>会议上获得非正式通过，但该届会议由于未就议程达成共识而休会，有望在第四届会议复会后</w:t>
      </w:r>
      <w:r w:rsidR="00722FC4" w:rsidRPr="00482849">
        <w:rPr>
          <w:rFonts w:ascii="SimSun" w:hAnsi="SimSun" w:hint="eastAsia"/>
          <w:sz w:val="21"/>
          <w:szCs w:val="21"/>
        </w:rPr>
        <w:t>获得正式通过。</w:t>
      </w:r>
    </w:p>
    <w:p w:rsidR="007726BD" w:rsidRDefault="00722FC4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</w:pPr>
      <w:r w:rsidRPr="00482849">
        <w:rPr>
          <w:rFonts w:ascii="SimSun" w:hAnsi="SimSun" w:hint="eastAsia"/>
          <w:sz w:val="21"/>
          <w:szCs w:val="21"/>
        </w:rPr>
        <w:t>工作队于2014年</w:t>
      </w:r>
      <w:r w:rsidR="00896066">
        <w:rPr>
          <w:rFonts w:ascii="SimSun" w:hAnsi="SimSun" w:hint="eastAsia"/>
          <w:sz w:val="21"/>
          <w:szCs w:val="21"/>
        </w:rPr>
        <w:t>和2015年</w:t>
      </w:r>
      <w:r w:rsidRPr="00482849">
        <w:rPr>
          <w:rFonts w:ascii="SimSun" w:hAnsi="SimSun" w:hint="eastAsia"/>
          <w:sz w:val="21"/>
          <w:szCs w:val="21"/>
        </w:rPr>
        <w:t>举行了第七轮讨论，讨论的重点是过渡事项</w:t>
      </w:r>
      <w:r w:rsidR="007726BD" w:rsidRPr="00482849">
        <w:rPr>
          <w:rFonts w:ascii="SimSun" w:hAnsi="SimSun"/>
          <w:sz w:val="21"/>
          <w:szCs w:val="21"/>
        </w:rPr>
        <w:t>(</w:t>
      </w:r>
      <w:r w:rsidR="007D078F">
        <w:rPr>
          <w:rFonts w:ascii="SimSun" w:hAnsi="SimSun" w:hint="eastAsia"/>
          <w:sz w:val="21"/>
          <w:szCs w:val="21"/>
        </w:rPr>
        <w:t>从</w:t>
      </w:r>
      <w:r w:rsidR="007726BD" w:rsidRPr="00482849">
        <w:rPr>
          <w:rFonts w:ascii="SimSun" w:hAnsi="SimSun"/>
          <w:sz w:val="21"/>
          <w:szCs w:val="21"/>
        </w:rPr>
        <w:t>ST.25</w:t>
      </w:r>
      <w:r w:rsidR="007D078F">
        <w:rPr>
          <w:rFonts w:ascii="SimSun" w:hAnsi="SimSun" w:hint="eastAsia"/>
          <w:sz w:val="21"/>
          <w:szCs w:val="21"/>
        </w:rPr>
        <w:t>向</w:t>
      </w:r>
      <w:r w:rsidR="007726BD" w:rsidRPr="00482849">
        <w:rPr>
          <w:rFonts w:ascii="SimSun" w:hAnsi="SimSun"/>
          <w:sz w:val="21"/>
          <w:szCs w:val="21"/>
        </w:rPr>
        <w:t>ST.26</w:t>
      </w:r>
      <w:r w:rsidR="007D078F">
        <w:rPr>
          <w:rFonts w:ascii="SimSun" w:hAnsi="SimSun" w:hint="eastAsia"/>
          <w:sz w:val="21"/>
          <w:szCs w:val="21"/>
        </w:rPr>
        <w:t>过渡</w:t>
      </w:r>
      <w:r w:rsidR="007726BD" w:rsidRPr="00482849">
        <w:rPr>
          <w:rFonts w:ascii="SimSun" w:hAnsi="SimSun"/>
          <w:sz w:val="21"/>
          <w:szCs w:val="21"/>
        </w:rPr>
        <w:t>)</w:t>
      </w:r>
      <w:r w:rsidR="00896066">
        <w:rPr>
          <w:rFonts w:ascii="SimSun" w:hAnsi="SimSun" w:hint="eastAsia"/>
          <w:sz w:val="21"/>
          <w:szCs w:val="21"/>
        </w:rPr>
        <w:t>，包括编拟《指南文件》</w:t>
      </w:r>
      <w:r w:rsidR="00D17AB3">
        <w:rPr>
          <w:rFonts w:ascii="SimSun" w:hAnsi="SimSun" w:hint="eastAsia"/>
          <w:sz w:val="21"/>
          <w:szCs w:val="21"/>
        </w:rPr>
        <w:t>的草案</w:t>
      </w:r>
      <w:r w:rsidRPr="00482849">
        <w:rPr>
          <w:rFonts w:ascii="SimSun" w:hAnsi="SimSun" w:hint="eastAsia"/>
          <w:sz w:val="21"/>
          <w:szCs w:val="21"/>
        </w:rPr>
        <w:t>。</w:t>
      </w:r>
    </w:p>
    <w:p w:rsidR="007726BD" w:rsidRPr="004C3F32" w:rsidRDefault="00F659B9" w:rsidP="00335138">
      <w:pPr>
        <w:pStyle w:val="Heading1"/>
        <w:spacing w:beforeLines="10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路线图</w:t>
      </w:r>
    </w:p>
    <w:p w:rsidR="007726BD" w:rsidRPr="00482849" w:rsidRDefault="00D17AB3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争取</w:t>
      </w:r>
      <w:r w:rsidR="0019687D"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2016年3月21日至24日举行的</w:t>
      </w:r>
      <w:r w:rsidR="00201676" w:rsidRPr="00482849">
        <w:rPr>
          <w:rFonts w:ascii="SimSun" w:hAnsi="SimSun" w:hint="eastAsia"/>
          <w:sz w:val="21"/>
          <w:szCs w:val="21"/>
        </w:rPr>
        <w:t>标准委员会第四届会议</w:t>
      </w:r>
      <w:r>
        <w:rPr>
          <w:rFonts w:ascii="SimSun" w:hAnsi="SimSun" w:hint="eastAsia"/>
          <w:sz w:val="21"/>
          <w:szCs w:val="21"/>
        </w:rPr>
        <w:t>续</w:t>
      </w:r>
      <w:r w:rsidR="00201676" w:rsidRPr="00482849">
        <w:rPr>
          <w:rFonts w:ascii="SimSun" w:hAnsi="SimSun" w:hint="eastAsia"/>
          <w:sz w:val="21"/>
          <w:szCs w:val="21"/>
        </w:rPr>
        <w:t>会</w:t>
      </w:r>
      <w:r>
        <w:rPr>
          <w:rFonts w:ascii="SimSun" w:hAnsi="SimSun" w:hint="eastAsia"/>
          <w:sz w:val="21"/>
          <w:szCs w:val="21"/>
        </w:rPr>
        <w:t>上</w:t>
      </w:r>
      <w:r w:rsidR="00201676" w:rsidRPr="00482849">
        <w:rPr>
          <w:rFonts w:ascii="SimSun" w:hAnsi="SimSun" w:hint="eastAsia"/>
          <w:sz w:val="21"/>
          <w:szCs w:val="21"/>
        </w:rPr>
        <w:t>，</w:t>
      </w:r>
      <w:r w:rsidR="0019687D">
        <w:rPr>
          <w:rFonts w:ascii="SimSun" w:hAnsi="SimSun" w:hint="eastAsia"/>
          <w:sz w:val="21"/>
          <w:szCs w:val="21"/>
        </w:rPr>
        <w:t>正式通过</w:t>
      </w:r>
      <w:r>
        <w:rPr>
          <w:rFonts w:ascii="SimSun" w:hAnsi="SimSun" w:hint="eastAsia"/>
          <w:sz w:val="21"/>
          <w:szCs w:val="21"/>
        </w:rPr>
        <w:t>标准</w:t>
      </w:r>
      <w:r w:rsidR="007726BD" w:rsidRPr="00482849">
        <w:rPr>
          <w:rFonts w:ascii="SimSun" w:hAnsi="SimSun"/>
          <w:sz w:val="21"/>
          <w:szCs w:val="21"/>
        </w:rPr>
        <w:t>ST.26</w:t>
      </w:r>
      <w:r w:rsidR="00201676" w:rsidRPr="00482849">
        <w:rPr>
          <w:rFonts w:ascii="SimSun" w:hAnsi="SimSun" w:hint="eastAsia"/>
          <w:sz w:val="21"/>
          <w:szCs w:val="21"/>
        </w:rPr>
        <w:t>。</w:t>
      </w:r>
    </w:p>
    <w:p w:rsidR="007726BD" w:rsidRPr="00482849" w:rsidRDefault="00D17AB3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继续第八</w:t>
      </w:r>
      <w:r w:rsidR="00201676" w:rsidRPr="00482849">
        <w:rPr>
          <w:rFonts w:ascii="SimSun" w:hAnsi="SimSun" w:hint="eastAsia"/>
          <w:sz w:val="21"/>
          <w:szCs w:val="21"/>
        </w:rPr>
        <w:t>轮讨论，以便完成对ST.25向ST.26过渡的技术评估</w:t>
      </w:r>
      <w:r>
        <w:rPr>
          <w:rFonts w:ascii="SimSun" w:hAnsi="SimSun" w:hint="eastAsia"/>
          <w:sz w:val="21"/>
          <w:szCs w:val="21"/>
        </w:rPr>
        <w:t>，</w:t>
      </w:r>
      <w:r w:rsidR="009A6BC6">
        <w:rPr>
          <w:rFonts w:ascii="SimSun" w:hAnsi="SimSun" w:hint="eastAsia"/>
          <w:sz w:val="21"/>
          <w:szCs w:val="21"/>
        </w:rPr>
        <w:t>包括</w:t>
      </w:r>
      <w:r>
        <w:rPr>
          <w:rFonts w:ascii="SimSun" w:hAnsi="SimSun" w:hint="eastAsia"/>
          <w:sz w:val="21"/>
        </w:rPr>
        <w:t>制定出《指南文件》，</w:t>
      </w:r>
      <w:r w:rsidR="009A6BC6">
        <w:rPr>
          <w:rFonts w:ascii="SimSun" w:hAnsi="SimSun" w:hint="eastAsia"/>
          <w:sz w:val="21"/>
        </w:rPr>
        <w:t>并</w:t>
      </w:r>
      <w:r w:rsidR="006A6A00">
        <w:rPr>
          <w:rFonts w:ascii="SimSun" w:hAnsi="SimSun" w:hint="eastAsia"/>
          <w:sz w:val="21"/>
        </w:rPr>
        <w:t>对标准</w:t>
      </w:r>
      <w:r w:rsidR="00BA7CD3">
        <w:rPr>
          <w:rFonts w:ascii="SimSun" w:hAnsi="SimSun" w:hint="eastAsia"/>
          <w:sz w:val="21"/>
        </w:rPr>
        <w:t>ST.26</w:t>
      </w:r>
      <w:r w:rsidR="006A6A00" w:rsidRPr="00335138">
        <w:rPr>
          <w:rFonts w:ascii="SimSun" w:hAnsi="SimSun" w:hint="eastAsia"/>
          <w:sz w:val="21"/>
          <w:szCs w:val="21"/>
        </w:rPr>
        <w:t>作出</w:t>
      </w:r>
      <w:r w:rsidR="006A6A00">
        <w:rPr>
          <w:rFonts w:ascii="SimSun" w:hAnsi="SimSun" w:hint="eastAsia"/>
          <w:sz w:val="21"/>
        </w:rPr>
        <w:t>不影响</w:t>
      </w:r>
      <w:r w:rsidR="00A76151">
        <w:rPr>
          <w:rFonts w:ascii="SimSun" w:hAnsi="SimSun" w:hint="eastAsia"/>
          <w:sz w:val="21"/>
        </w:rPr>
        <w:t>其</w:t>
      </w:r>
      <w:r w:rsidR="006A6A00">
        <w:rPr>
          <w:rFonts w:ascii="SimSun" w:hAnsi="SimSun" w:hint="eastAsia"/>
          <w:sz w:val="21"/>
        </w:rPr>
        <w:t>附件二(</w:t>
      </w:r>
      <w:r w:rsidR="00E34858">
        <w:rPr>
          <w:rFonts w:ascii="SimSun" w:hAnsi="SimSun" w:hint="eastAsia"/>
          <w:sz w:val="21"/>
        </w:rPr>
        <w:t>“</w:t>
      </w:r>
      <w:r w:rsidR="006A6A00">
        <w:rPr>
          <w:rFonts w:ascii="SimSun" w:hAnsi="SimSun" w:hint="eastAsia"/>
          <w:sz w:val="21"/>
        </w:rPr>
        <w:t>序列表文件类型定义</w:t>
      </w:r>
      <w:r w:rsidR="00E34858">
        <w:rPr>
          <w:rFonts w:ascii="SimSun" w:hAnsi="SimSun" w:hint="eastAsia"/>
          <w:sz w:val="21"/>
        </w:rPr>
        <w:t>”</w:t>
      </w:r>
      <w:r w:rsidR="006A6A00">
        <w:rPr>
          <w:rFonts w:ascii="SimSun" w:hAnsi="SimSun" w:hint="eastAsia"/>
          <w:sz w:val="21"/>
        </w:rPr>
        <w:t>(DTD))的微小改进</w:t>
      </w:r>
      <w:r>
        <w:rPr>
          <w:rFonts w:ascii="SimSun" w:hAnsi="SimSun" w:hint="eastAsia"/>
          <w:sz w:val="21"/>
        </w:rPr>
        <w:t>。</w:t>
      </w:r>
    </w:p>
    <w:p w:rsidR="007726BD" w:rsidRPr="00482849" w:rsidRDefault="00EE0367" w:rsidP="00335138">
      <w:pPr>
        <w:pStyle w:val="ONUME"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82849">
        <w:rPr>
          <w:rFonts w:ascii="SimSun" w:hAnsi="SimSun" w:hint="eastAsia"/>
          <w:sz w:val="21"/>
          <w:szCs w:val="21"/>
        </w:rPr>
        <w:t>完成</w:t>
      </w:r>
      <w:r w:rsidR="002E3374" w:rsidRPr="00482849">
        <w:rPr>
          <w:rFonts w:ascii="SimSun" w:hAnsi="SimSun" w:hint="eastAsia"/>
          <w:sz w:val="21"/>
          <w:szCs w:val="21"/>
        </w:rPr>
        <w:t>对ST.25向ST.26过渡的技术评估后，于2017年提交给标准委员会</w:t>
      </w:r>
      <w:r w:rsidR="00D17AB3">
        <w:rPr>
          <w:rFonts w:ascii="SimSun" w:hAnsi="SimSun" w:hint="eastAsia"/>
          <w:sz w:val="21"/>
          <w:szCs w:val="21"/>
        </w:rPr>
        <w:t>的下届会议</w:t>
      </w:r>
      <w:r w:rsidR="002E3374" w:rsidRPr="00482849">
        <w:rPr>
          <w:rFonts w:ascii="SimSun" w:hAnsi="SimSun" w:hint="eastAsia"/>
          <w:sz w:val="21"/>
          <w:szCs w:val="21"/>
        </w:rPr>
        <w:t>审议</w:t>
      </w:r>
      <w:r w:rsidR="00D92D65" w:rsidRPr="00482849">
        <w:rPr>
          <w:rFonts w:ascii="SimSun" w:hAnsi="SimSun" w:hint="eastAsia"/>
          <w:sz w:val="21"/>
          <w:szCs w:val="21"/>
        </w:rPr>
        <w:t>和</w:t>
      </w:r>
      <w:r w:rsidR="002E3374" w:rsidRPr="00482849">
        <w:rPr>
          <w:rFonts w:ascii="SimSun" w:hAnsi="SimSun" w:hint="eastAsia"/>
          <w:sz w:val="21"/>
          <w:szCs w:val="21"/>
        </w:rPr>
        <w:t>批准。</w:t>
      </w:r>
    </w:p>
    <w:p w:rsidR="007726BD" w:rsidRPr="009034F9" w:rsidRDefault="007726BD" w:rsidP="00335138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9034F9">
        <w:rPr>
          <w:rFonts w:ascii="KaiTi" w:eastAsia="KaiTi" w:hAnsi="KaiTi"/>
          <w:sz w:val="21"/>
        </w:rPr>
        <w:t>[</w:t>
      </w:r>
      <w:r w:rsidR="002E3374" w:rsidRPr="009034F9">
        <w:rPr>
          <w:rFonts w:ascii="KaiTi" w:eastAsia="KaiTi" w:hAnsi="KaiTi" w:hint="eastAsia"/>
          <w:sz w:val="21"/>
        </w:rPr>
        <w:t>附件和文件完</w:t>
      </w:r>
      <w:r w:rsidRPr="009034F9">
        <w:rPr>
          <w:rFonts w:ascii="KaiTi" w:eastAsia="KaiTi" w:hAnsi="KaiTi"/>
          <w:sz w:val="21"/>
        </w:rPr>
        <w:t>]</w:t>
      </w:r>
    </w:p>
    <w:sectPr w:rsidR="007726BD" w:rsidRPr="009034F9" w:rsidSect="00F70CD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BD" w:rsidRDefault="007726BD">
      <w:r>
        <w:separator/>
      </w:r>
    </w:p>
  </w:endnote>
  <w:endnote w:type="continuationSeparator" w:id="0">
    <w:p w:rsidR="007726BD" w:rsidRDefault="007726BD" w:rsidP="003B38C1">
      <w:r>
        <w:separator/>
      </w:r>
    </w:p>
    <w:p w:rsidR="007726BD" w:rsidRPr="003B38C1" w:rsidRDefault="007726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6BD" w:rsidRPr="003B38C1" w:rsidRDefault="007726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BD" w:rsidRDefault="007726BD">
      <w:r>
        <w:separator/>
      </w:r>
    </w:p>
  </w:footnote>
  <w:footnote w:type="continuationSeparator" w:id="0">
    <w:p w:rsidR="007726BD" w:rsidRDefault="007726BD" w:rsidP="008B60B2">
      <w:r>
        <w:separator/>
      </w:r>
    </w:p>
    <w:p w:rsidR="007726BD" w:rsidRPr="00ED77FB" w:rsidRDefault="007726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6BD" w:rsidRPr="00ED77FB" w:rsidRDefault="007726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1" w:rsidRPr="00B32FA1" w:rsidRDefault="00D97E21" w:rsidP="00D97E21">
    <w:pPr>
      <w:pStyle w:val="Header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CWS</w:t>
    </w:r>
    <w:r w:rsidRPr="00B32FA1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4BIS</w:t>
    </w:r>
    <w:r w:rsidRPr="00B32FA1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8</w:t>
    </w:r>
  </w:p>
  <w:p w:rsidR="007726BD" w:rsidRPr="00F70CD4" w:rsidRDefault="00D97E21" w:rsidP="00D97E21">
    <w:pPr>
      <w:jc w:val="right"/>
      <w:rPr>
        <w:lang w:val="fr-FR"/>
      </w:rPr>
    </w:pPr>
    <w:r>
      <w:rPr>
        <w:rFonts w:ascii="SimSun" w:hAnsi="SimSun" w:hint="eastAsia"/>
        <w:sz w:val="21"/>
        <w:szCs w:val="21"/>
      </w:rPr>
      <w:t>附件第</w:t>
    </w:r>
    <w:r w:rsidR="007726BD" w:rsidRPr="00F70CD4">
      <w:rPr>
        <w:lang w:val="fr-FR"/>
      </w:rPr>
      <w:fldChar w:fldCharType="begin"/>
    </w:r>
    <w:r w:rsidR="007726BD" w:rsidRPr="00F70CD4">
      <w:rPr>
        <w:lang w:val="fr-FR"/>
      </w:rPr>
      <w:instrText xml:space="preserve"> PAGE  \* MERGEFORMAT </w:instrText>
    </w:r>
    <w:r w:rsidR="007726BD" w:rsidRPr="00F70CD4">
      <w:rPr>
        <w:lang w:val="fr-FR"/>
      </w:rPr>
      <w:fldChar w:fldCharType="separate"/>
    </w:r>
    <w:r w:rsidR="00335138">
      <w:rPr>
        <w:noProof/>
        <w:lang w:val="fr-FR"/>
      </w:rPr>
      <w:t>2</w:t>
    </w:r>
    <w:r w:rsidR="007726BD" w:rsidRPr="00F70CD4">
      <w:rPr>
        <w:lang w:val="fr-FR"/>
      </w:rPr>
      <w:fldChar w:fldCharType="end"/>
    </w:r>
    <w:r>
      <w:rPr>
        <w:rFonts w:hint="eastAsia"/>
        <w:lang w:val="fr-FR"/>
      </w:rPr>
      <w:t>页</w:t>
    </w:r>
  </w:p>
  <w:p w:rsidR="007726BD" w:rsidRPr="00F70CD4" w:rsidRDefault="007726BD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B32FA1" w:rsidRDefault="00C939F4" w:rsidP="00F70CD4">
    <w:pPr>
      <w:pStyle w:val="Header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CWS</w:t>
    </w:r>
    <w:r w:rsidR="007726BD" w:rsidRPr="00B32FA1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4BIS</w:t>
    </w:r>
    <w:r w:rsidR="007726BD" w:rsidRPr="00B32FA1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8</w:t>
    </w:r>
  </w:p>
  <w:p w:rsidR="007726BD" w:rsidRPr="00B32FA1" w:rsidRDefault="00B32FA1" w:rsidP="00B32FA1">
    <w:pPr>
      <w:pStyle w:val="Header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 w:rsidR="007C48E7"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7726BD" w:rsidRDefault="007726BD" w:rsidP="00F70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3D2295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SimSun" w:eastAsia="SimSun" w:hAnsi="SimSu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7C"/>
    <w:rsid w:val="00000B89"/>
    <w:rsid w:val="00030682"/>
    <w:rsid w:val="00043CAA"/>
    <w:rsid w:val="00044E85"/>
    <w:rsid w:val="00075432"/>
    <w:rsid w:val="0007778B"/>
    <w:rsid w:val="00093D09"/>
    <w:rsid w:val="00094FAC"/>
    <w:rsid w:val="000968ED"/>
    <w:rsid w:val="000A2360"/>
    <w:rsid w:val="000B35CC"/>
    <w:rsid w:val="000C5199"/>
    <w:rsid w:val="000F5E56"/>
    <w:rsid w:val="001362EE"/>
    <w:rsid w:val="00181C1D"/>
    <w:rsid w:val="001832A6"/>
    <w:rsid w:val="00190ACC"/>
    <w:rsid w:val="0019687D"/>
    <w:rsid w:val="001A7C81"/>
    <w:rsid w:val="001F5E3E"/>
    <w:rsid w:val="00201676"/>
    <w:rsid w:val="002634C4"/>
    <w:rsid w:val="00271A55"/>
    <w:rsid w:val="0028412B"/>
    <w:rsid w:val="002928D3"/>
    <w:rsid w:val="002A4601"/>
    <w:rsid w:val="002A4A14"/>
    <w:rsid w:val="002C0D33"/>
    <w:rsid w:val="002E3374"/>
    <w:rsid w:val="002F1FE6"/>
    <w:rsid w:val="002F4E68"/>
    <w:rsid w:val="00301AA1"/>
    <w:rsid w:val="00312F7F"/>
    <w:rsid w:val="00316D49"/>
    <w:rsid w:val="00320E92"/>
    <w:rsid w:val="00335138"/>
    <w:rsid w:val="00335CB8"/>
    <w:rsid w:val="00360867"/>
    <w:rsid w:val="00361450"/>
    <w:rsid w:val="003673CF"/>
    <w:rsid w:val="00380AE1"/>
    <w:rsid w:val="003845C1"/>
    <w:rsid w:val="003A2A01"/>
    <w:rsid w:val="003A6F89"/>
    <w:rsid w:val="003B38C1"/>
    <w:rsid w:val="004148EB"/>
    <w:rsid w:val="00423E3E"/>
    <w:rsid w:val="00424263"/>
    <w:rsid w:val="00427AF4"/>
    <w:rsid w:val="004647DA"/>
    <w:rsid w:val="00474062"/>
    <w:rsid w:val="00477D6B"/>
    <w:rsid w:val="00482849"/>
    <w:rsid w:val="004C3F32"/>
    <w:rsid w:val="004D368F"/>
    <w:rsid w:val="004E47C8"/>
    <w:rsid w:val="004F7901"/>
    <w:rsid w:val="005019FF"/>
    <w:rsid w:val="0053057A"/>
    <w:rsid w:val="00560A29"/>
    <w:rsid w:val="005C6649"/>
    <w:rsid w:val="00605827"/>
    <w:rsid w:val="0061277A"/>
    <w:rsid w:val="006368B7"/>
    <w:rsid w:val="00646050"/>
    <w:rsid w:val="00662398"/>
    <w:rsid w:val="006713CA"/>
    <w:rsid w:val="00676C5C"/>
    <w:rsid w:val="00694B24"/>
    <w:rsid w:val="006A21EB"/>
    <w:rsid w:val="006A6A00"/>
    <w:rsid w:val="006E796A"/>
    <w:rsid w:val="006F10B4"/>
    <w:rsid w:val="006F315F"/>
    <w:rsid w:val="006F73DE"/>
    <w:rsid w:val="00722FC4"/>
    <w:rsid w:val="00730E3F"/>
    <w:rsid w:val="007726BD"/>
    <w:rsid w:val="0079453C"/>
    <w:rsid w:val="007C48E7"/>
    <w:rsid w:val="007D078F"/>
    <w:rsid w:val="007D1613"/>
    <w:rsid w:val="007E545D"/>
    <w:rsid w:val="0086418A"/>
    <w:rsid w:val="00882690"/>
    <w:rsid w:val="00892572"/>
    <w:rsid w:val="00896066"/>
    <w:rsid w:val="008B2CC1"/>
    <w:rsid w:val="008B60B2"/>
    <w:rsid w:val="008D33BF"/>
    <w:rsid w:val="009034F9"/>
    <w:rsid w:val="0090731E"/>
    <w:rsid w:val="00916EE2"/>
    <w:rsid w:val="009225AD"/>
    <w:rsid w:val="0093750A"/>
    <w:rsid w:val="00966A22"/>
    <w:rsid w:val="0096722F"/>
    <w:rsid w:val="00980843"/>
    <w:rsid w:val="009A6BC6"/>
    <w:rsid w:val="009E2791"/>
    <w:rsid w:val="009E3F6F"/>
    <w:rsid w:val="009F499F"/>
    <w:rsid w:val="00A017CF"/>
    <w:rsid w:val="00A42DAF"/>
    <w:rsid w:val="00A45BD8"/>
    <w:rsid w:val="00A65327"/>
    <w:rsid w:val="00A76151"/>
    <w:rsid w:val="00A869B7"/>
    <w:rsid w:val="00AB054E"/>
    <w:rsid w:val="00AC205C"/>
    <w:rsid w:val="00AF0A6B"/>
    <w:rsid w:val="00B05A69"/>
    <w:rsid w:val="00B179D4"/>
    <w:rsid w:val="00B26D8A"/>
    <w:rsid w:val="00B3103A"/>
    <w:rsid w:val="00B32FA1"/>
    <w:rsid w:val="00B428D2"/>
    <w:rsid w:val="00B9734B"/>
    <w:rsid w:val="00BA7CD3"/>
    <w:rsid w:val="00C11BFE"/>
    <w:rsid w:val="00C23ED6"/>
    <w:rsid w:val="00C25D64"/>
    <w:rsid w:val="00C50A35"/>
    <w:rsid w:val="00C631E0"/>
    <w:rsid w:val="00C939F4"/>
    <w:rsid w:val="00CB1EA0"/>
    <w:rsid w:val="00CD6664"/>
    <w:rsid w:val="00D17AB3"/>
    <w:rsid w:val="00D45252"/>
    <w:rsid w:val="00D61993"/>
    <w:rsid w:val="00D71B4D"/>
    <w:rsid w:val="00D92D65"/>
    <w:rsid w:val="00D93984"/>
    <w:rsid w:val="00D93D55"/>
    <w:rsid w:val="00D97E21"/>
    <w:rsid w:val="00DA01F7"/>
    <w:rsid w:val="00E27905"/>
    <w:rsid w:val="00E335FE"/>
    <w:rsid w:val="00E3366E"/>
    <w:rsid w:val="00E34858"/>
    <w:rsid w:val="00E409BE"/>
    <w:rsid w:val="00E674AA"/>
    <w:rsid w:val="00E81540"/>
    <w:rsid w:val="00E8267C"/>
    <w:rsid w:val="00EC4E49"/>
    <w:rsid w:val="00ED77FB"/>
    <w:rsid w:val="00EE0367"/>
    <w:rsid w:val="00EE45FA"/>
    <w:rsid w:val="00F371EA"/>
    <w:rsid w:val="00F45A9E"/>
    <w:rsid w:val="00F659B9"/>
    <w:rsid w:val="00F66152"/>
    <w:rsid w:val="00F70CD4"/>
    <w:rsid w:val="00F93EF9"/>
    <w:rsid w:val="00FB2864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rsid w:val="00676C5C"/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rsid w:val="00676C5C"/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199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CWS/4BIS/8 Annex (in Chinese)</dc:title>
  <dc:subject>SEQL工作队关于第44号任务的进展报告</dc:subject>
  <dc:creator>WIPO</dc:creator>
  <cp:keywords>CWS</cp:keywords>
  <cp:lastModifiedBy>SCHLESSINGER Caroline</cp:lastModifiedBy>
  <cp:revision>2</cp:revision>
  <cp:lastPrinted>2015-04-10T13:14:00Z</cp:lastPrinted>
  <dcterms:created xsi:type="dcterms:W3CDTF">2016-03-02T15:33:00Z</dcterms:created>
  <dcterms:modified xsi:type="dcterms:W3CDTF">2016-03-02T15:33:00Z</dcterms:modified>
</cp:coreProperties>
</file>