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023142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023142" w:rsidRDefault="00AB0CAA" w:rsidP="003D7EED">
            <w:pPr>
              <w:rPr>
                <w:lang w:val="ru-RU"/>
              </w:rPr>
            </w:pPr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6319E22D" w:rsidR="00AB0CAA" w:rsidRPr="00023142" w:rsidRDefault="001C3096" w:rsidP="003D7EED">
            <w:pPr>
              <w:rPr>
                <w:lang w:val="ru-RU"/>
              </w:rPr>
            </w:pPr>
            <w:r w:rsidRPr="00023142">
              <w:rPr>
                <w:noProof/>
              </w:rPr>
              <w:drawing>
                <wp:inline distT="0" distB="0" distL="0" distR="0" wp14:anchorId="7306CA63" wp14:editId="668F2356">
                  <wp:extent cx="2772888" cy="1430977"/>
                  <wp:effectExtent l="0" t="0" r="8890" b="0"/>
                  <wp:docPr id="10" name="Picture 10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31DFBB74" w:rsidR="00AB0CAA" w:rsidRPr="00023142" w:rsidRDefault="00AB0CAA" w:rsidP="003D7EED">
            <w:pPr>
              <w:jc w:val="right"/>
              <w:rPr>
                <w:lang w:val="ru-RU"/>
              </w:rPr>
            </w:pPr>
          </w:p>
        </w:tc>
      </w:tr>
      <w:tr w:rsidR="00AB0CAA" w:rsidRPr="00023142" w14:paraId="543E07B1" w14:textId="77777777" w:rsidTr="00E777F9">
        <w:trPr>
          <w:trHeight w:hRule="exact" w:val="545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290C26DD" w:rsidR="00AB0CAA" w:rsidRPr="00023142" w:rsidRDefault="00AB0CAA" w:rsidP="00C035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3142">
              <w:rPr>
                <w:rFonts w:ascii="Arial Black" w:hAnsi="Arial Black"/>
                <w:caps/>
                <w:sz w:val="15"/>
                <w:lang w:val="ru-RU"/>
              </w:rPr>
              <w:t>CWS/</w:t>
            </w:r>
            <w:r w:rsidR="00C0356C" w:rsidRPr="00023142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 w:rsidRPr="0002314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C0356C" w:rsidRPr="00023142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023142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AB0CAA" w:rsidRPr="00023142" w14:paraId="7DA34606" w14:textId="77777777" w:rsidTr="00E777F9">
        <w:trPr>
          <w:trHeight w:hRule="exact"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172F07E3" w:rsidR="00AB0CAA" w:rsidRPr="00023142" w:rsidRDefault="001C3096" w:rsidP="003D7E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314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02314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B0CAA" w:rsidRPr="00023142" w14:paraId="6B2E8E46" w14:textId="77777777" w:rsidTr="003D7E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0859409F" w:rsidR="00AB0CAA" w:rsidRPr="00023142" w:rsidRDefault="001C3096" w:rsidP="00C035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314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B0CAA" w:rsidRPr="00023142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3" w:name="Date"/>
            <w:bookmarkEnd w:id="3"/>
            <w:r w:rsidRPr="00023142">
              <w:rPr>
                <w:rFonts w:ascii="Arial Black" w:hAnsi="Arial Black"/>
                <w:caps/>
                <w:sz w:val="15"/>
                <w:lang w:val="ru-RU"/>
              </w:rPr>
              <w:t>18 октября 2022 года</w:t>
            </w:r>
          </w:p>
        </w:tc>
      </w:tr>
    </w:tbl>
    <w:p w14:paraId="7414F210" w14:textId="4EA32C11" w:rsidR="00AB0CAA" w:rsidRPr="00023142" w:rsidRDefault="00AB0CAA" w:rsidP="00AB0CAA">
      <w:pPr>
        <w:rPr>
          <w:lang w:val="ru-RU"/>
        </w:rPr>
      </w:pPr>
    </w:p>
    <w:p w14:paraId="5E8721FF" w14:textId="77777777" w:rsidR="00AB0CAA" w:rsidRPr="00023142" w:rsidRDefault="00AB0CAA" w:rsidP="00AB0CAA">
      <w:pPr>
        <w:rPr>
          <w:lang w:val="ru-RU"/>
        </w:rPr>
      </w:pPr>
    </w:p>
    <w:p w14:paraId="01301CB1" w14:textId="128C25CC" w:rsidR="00AB0CAA" w:rsidRPr="00023142" w:rsidRDefault="00AB0CAA" w:rsidP="00AB0CAA">
      <w:pPr>
        <w:rPr>
          <w:lang w:val="ru-RU"/>
        </w:rPr>
      </w:pPr>
    </w:p>
    <w:p w14:paraId="2592B397" w14:textId="77777777" w:rsidR="00C5760B" w:rsidRPr="00023142" w:rsidRDefault="00C5760B" w:rsidP="00AB0CAA">
      <w:pPr>
        <w:rPr>
          <w:lang w:val="ru-RU"/>
        </w:rPr>
      </w:pPr>
    </w:p>
    <w:p w14:paraId="22717CD5" w14:textId="77777777" w:rsidR="001C3096" w:rsidRPr="00023142" w:rsidRDefault="001C3096" w:rsidP="001C3096">
      <w:pPr>
        <w:rPr>
          <w:b/>
          <w:sz w:val="28"/>
          <w:szCs w:val="28"/>
          <w:lang w:val="ru-RU"/>
        </w:rPr>
      </w:pPr>
      <w:r w:rsidRPr="00023142">
        <w:rPr>
          <w:b/>
          <w:sz w:val="28"/>
          <w:szCs w:val="28"/>
          <w:lang w:val="ru-RU"/>
        </w:rPr>
        <w:t>Комитет по стандартам ВОИС (КСВ)</w:t>
      </w:r>
    </w:p>
    <w:p w14:paraId="76CEBE8F" w14:textId="77777777" w:rsidR="001C3096" w:rsidRPr="00023142" w:rsidRDefault="001C3096" w:rsidP="001C3096">
      <w:pPr>
        <w:rPr>
          <w:lang w:val="ru-RU"/>
        </w:rPr>
      </w:pPr>
    </w:p>
    <w:p w14:paraId="74716337" w14:textId="77777777" w:rsidR="001C3096" w:rsidRPr="00023142" w:rsidRDefault="001C3096" w:rsidP="001C3096">
      <w:pPr>
        <w:rPr>
          <w:lang w:val="ru-RU"/>
        </w:rPr>
      </w:pPr>
    </w:p>
    <w:p w14:paraId="0D7F695B" w14:textId="3CF82B25" w:rsidR="00AB0CAA" w:rsidRPr="00023142" w:rsidRDefault="001C3096" w:rsidP="001C3096">
      <w:pPr>
        <w:rPr>
          <w:b/>
          <w:sz w:val="24"/>
          <w:szCs w:val="24"/>
          <w:lang w:val="ru-RU"/>
        </w:rPr>
      </w:pPr>
      <w:r w:rsidRPr="00023142">
        <w:rPr>
          <w:b/>
          <w:sz w:val="24"/>
          <w:szCs w:val="24"/>
          <w:lang w:val="ru-RU"/>
        </w:rPr>
        <w:t>Девятая сессия</w:t>
      </w:r>
      <w:bookmarkStart w:id="4" w:name="_GoBack"/>
      <w:bookmarkEnd w:id="4"/>
    </w:p>
    <w:p w14:paraId="6BF99322" w14:textId="68F022C8" w:rsidR="00AB0CAA" w:rsidRPr="00023142" w:rsidRDefault="001C3096" w:rsidP="00AB0CAA">
      <w:pPr>
        <w:rPr>
          <w:b/>
          <w:sz w:val="24"/>
          <w:szCs w:val="24"/>
          <w:lang w:val="ru-RU"/>
        </w:rPr>
      </w:pPr>
      <w:r w:rsidRPr="00023142">
        <w:rPr>
          <w:b/>
          <w:sz w:val="24"/>
          <w:szCs w:val="24"/>
          <w:lang w:val="ru-RU"/>
        </w:rPr>
        <w:t>Женева</w:t>
      </w:r>
      <w:r w:rsidR="00AB0CAA" w:rsidRPr="00023142">
        <w:rPr>
          <w:b/>
          <w:sz w:val="24"/>
          <w:szCs w:val="24"/>
          <w:lang w:val="ru-RU"/>
        </w:rPr>
        <w:t xml:space="preserve">, </w:t>
      </w:r>
      <w:r w:rsidRPr="00023142">
        <w:rPr>
          <w:b/>
          <w:sz w:val="24"/>
          <w:szCs w:val="24"/>
          <w:lang w:val="ru-RU"/>
        </w:rPr>
        <w:t>21–25 ноября</w:t>
      </w:r>
      <w:r w:rsidR="00321B74" w:rsidRPr="00023142">
        <w:rPr>
          <w:b/>
          <w:sz w:val="24"/>
          <w:szCs w:val="24"/>
          <w:lang w:val="ru-RU"/>
        </w:rPr>
        <w:t>, 202</w:t>
      </w:r>
      <w:r w:rsidR="00C0356C" w:rsidRPr="00023142">
        <w:rPr>
          <w:b/>
          <w:sz w:val="24"/>
          <w:szCs w:val="24"/>
          <w:lang w:val="ru-RU"/>
        </w:rPr>
        <w:t>2</w:t>
      </w:r>
      <w:r w:rsidRPr="00023142">
        <w:rPr>
          <w:b/>
          <w:sz w:val="24"/>
          <w:szCs w:val="24"/>
          <w:lang w:val="ru-RU"/>
        </w:rPr>
        <w:t xml:space="preserve"> года</w:t>
      </w:r>
    </w:p>
    <w:p w14:paraId="3C2446A8" w14:textId="77777777" w:rsidR="00D016D5" w:rsidRPr="00023142" w:rsidRDefault="00D016D5" w:rsidP="00D016D5">
      <w:pPr>
        <w:rPr>
          <w:lang w:val="ru-RU"/>
        </w:rPr>
      </w:pPr>
    </w:p>
    <w:p w14:paraId="56B76DC0" w14:textId="77777777" w:rsidR="00D016D5" w:rsidRPr="00023142" w:rsidRDefault="00D016D5" w:rsidP="00D016D5">
      <w:pPr>
        <w:rPr>
          <w:lang w:val="ru-RU"/>
        </w:rPr>
      </w:pPr>
    </w:p>
    <w:p w14:paraId="55FA4CF8" w14:textId="77777777" w:rsidR="00D016D5" w:rsidRPr="00023142" w:rsidRDefault="00D016D5" w:rsidP="00D016D5">
      <w:pPr>
        <w:rPr>
          <w:lang w:val="ru-RU"/>
        </w:rPr>
      </w:pPr>
    </w:p>
    <w:p w14:paraId="698BF8B1" w14:textId="6C60EB3D" w:rsidR="00D016D5" w:rsidRPr="00023142" w:rsidRDefault="001C3096" w:rsidP="006E6750">
      <w:pPr>
        <w:pStyle w:val="ONUME"/>
        <w:spacing w:after="60"/>
        <w:rPr>
          <w:caps/>
          <w:lang w:val="ru-RU"/>
        </w:rPr>
      </w:pPr>
      <w:bookmarkStart w:id="5" w:name="TitleOfDoc"/>
      <w:bookmarkEnd w:id="5"/>
      <w:r w:rsidRPr="00023142">
        <w:rPr>
          <w:caps/>
          <w:lang w:val="ru-RU"/>
        </w:rPr>
        <w:t>отчет Целевой группы по блокчейну (задача № 59)</w:t>
      </w:r>
    </w:p>
    <w:p w14:paraId="39D085C7" w14:textId="03884681" w:rsidR="00D016D5" w:rsidRPr="00023142" w:rsidRDefault="001C3096" w:rsidP="00321B74">
      <w:pPr>
        <w:spacing w:after="1040"/>
        <w:rPr>
          <w:i/>
          <w:lang w:val="ru-RU"/>
        </w:rPr>
      </w:pPr>
      <w:bookmarkStart w:id="6" w:name="Prepared"/>
      <w:bookmarkEnd w:id="6"/>
      <w:r w:rsidRPr="00023142">
        <w:rPr>
          <w:i/>
          <w:lang w:val="ru-RU"/>
        </w:rPr>
        <w:t>Документ подготовлен Международным бюро</w:t>
      </w:r>
      <w:r w:rsidR="00D016D5" w:rsidRPr="00023142">
        <w:rPr>
          <w:i/>
          <w:lang w:val="ru-RU"/>
        </w:rPr>
        <w:t xml:space="preserve"> </w:t>
      </w:r>
    </w:p>
    <w:p w14:paraId="7EC36B9F" w14:textId="7886255C" w:rsidR="00D016D5" w:rsidRPr="00023142" w:rsidRDefault="001C3096" w:rsidP="00192667">
      <w:pPr>
        <w:pStyle w:val="Heading2"/>
        <w:spacing w:before="0"/>
        <w:rPr>
          <w:lang w:val="ru-RU"/>
        </w:rPr>
      </w:pPr>
      <w:r w:rsidRPr="00023142">
        <w:rPr>
          <w:lang w:val="ru-RU"/>
        </w:rPr>
        <w:t>ВВЕДЕНИЕ</w:t>
      </w:r>
    </w:p>
    <w:p w14:paraId="30A355F8" w14:textId="51E90764" w:rsidR="00D016D5" w:rsidRPr="00023142" w:rsidRDefault="005E3E6D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023142">
        <w:rPr>
          <w:szCs w:val="22"/>
          <w:lang w:val="ru-RU"/>
        </w:rPr>
        <w:fldChar w:fldCharType="begin"/>
      </w:r>
      <w:r w:rsidRPr="00023142">
        <w:rPr>
          <w:szCs w:val="22"/>
          <w:lang w:val="ru-RU"/>
        </w:rPr>
        <w:instrText xml:space="preserve"> AUTONUM  </w:instrText>
      </w:r>
      <w:r w:rsidRPr="00023142">
        <w:rPr>
          <w:szCs w:val="22"/>
          <w:lang w:val="ru-RU"/>
        </w:rPr>
        <w:fldChar w:fldCharType="end"/>
      </w:r>
      <w:r w:rsidRPr="00023142">
        <w:rPr>
          <w:szCs w:val="22"/>
          <w:lang w:val="ru-RU"/>
        </w:rPr>
        <w:tab/>
      </w:r>
      <w:r w:rsidR="001C3096" w:rsidRPr="00023142">
        <w:rPr>
          <w:szCs w:val="22"/>
          <w:lang w:val="ru-RU"/>
        </w:rPr>
        <w:t xml:space="preserve">На своей шестой сессии, состоявшейся в 2018 году, Комитет по стандартам ВОИС (КСВ) сформулировал задачу № </w:t>
      </w:r>
      <w:r w:rsidR="00253D8F" w:rsidRPr="00023142">
        <w:rPr>
          <w:szCs w:val="22"/>
          <w:lang w:val="ru-RU"/>
        </w:rPr>
        <w:t xml:space="preserve">59, </w:t>
      </w:r>
      <w:r w:rsidR="001C3096" w:rsidRPr="00023142">
        <w:rPr>
          <w:szCs w:val="22"/>
          <w:lang w:val="ru-RU"/>
        </w:rPr>
        <w:t xml:space="preserve">учредил Целевую группу по блокчейну для выполнения этой задачи и назначил руководителями этой новой Целевой группы делегации Австралии и Российской Федерации </w:t>
      </w:r>
      <w:r w:rsidR="00253D8F" w:rsidRPr="00023142">
        <w:rPr>
          <w:lang w:val="ru-RU"/>
        </w:rPr>
        <w:t>(</w:t>
      </w:r>
      <w:r w:rsidR="001C3096" w:rsidRPr="00023142">
        <w:rPr>
          <w:lang w:val="ru-RU"/>
        </w:rPr>
        <w:t>см. пункты 33-35 документа</w:t>
      </w:r>
      <w:r w:rsidR="00253D8F" w:rsidRPr="00023142">
        <w:rPr>
          <w:szCs w:val="22"/>
          <w:lang w:val="ru-RU"/>
        </w:rPr>
        <w:t xml:space="preserve"> CWS/6/34). </w:t>
      </w:r>
      <w:r w:rsidR="00C4724D" w:rsidRPr="00023142">
        <w:rPr>
          <w:szCs w:val="22"/>
          <w:lang w:val="ru-RU"/>
        </w:rPr>
        <w:t xml:space="preserve"> </w:t>
      </w:r>
      <w:r w:rsidR="001C3096" w:rsidRPr="00023142">
        <w:rPr>
          <w:szCs w:val="22"/>
          <w:lang w:val="ru-RU"/>
        </w:rPr>
        <w:t>Целевая группа отчиталась перед КСВ о своей работе на седьмой, восьмой и девятой сессиях комитета</w:t>
      </w:r>
      <w:r w:rsidR="00906DC0" w:rsidRPr="00023142">
        <w:rPr>
          <w:szCs w:val="22"/>
          <w:lang w:val="ru-RU"/>
        </w:rPr>
        <w:t>.</w:t>
      </w:r>
    </w:p>
    <w:p w14:paraId="28BCE5F2" w14:textId="13B88372" w:rsidR="00D016D5" w:rsidRPr="00023142" w:rsidRDefault="005E3E6D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023142">
        <w:rPr>
          <w:szCs w:val="22"/>
          <w:lang w:val="ru-RU"/>
        </w:rPr>
        <w:fldChar w:fldCharType="begin"/>
      </w:r>
      <w:r w:rsidRPr="00023142">
        <w:rPr>
          <w:szCs w:val="22"/>
          <w:lang w:val="ru-RU"/>
        </w:rPr>
        <w:instrText xml:space="preserve"> AUTONUM  </w:instrText>
      </w:r>
      <w:r w:rsidRPr="00023142">
        <w:rPr>
          <w:szCs w:val="22"/>
          <w:lang w:val="ru-RU"/>
        </w:rPr>
        <w:fldChar w:fldCharType="end"/>
      </w:r>
      <w:r w:rsidRPr="00023142">
        <w:rPr>
          <w:szCs w:val="22"/>
          <w:lang w:val="ru-RU"/>
        </w:rPr>
        <w:tab/>
      </w:r>
      <w:r w:rsidR="00510F61" w:rsidRPr="00023142">
        <w:rPr>
          <w:szCs w:val="22"/>
          <w:lang w:val="ru-RU"/>
        </w:rPr>
        <w:t xml:space="preserve">Целевая группа продолжила работу </w:t>
      </w:r>
      <w:r w:rsidR="00021AE8" w:rsidRPr="00023142">
        <w:rPr>
          <w:szCs w:val="22"/>
          <w:lang w:val="ru-RU"/>
        </w:rPr>
        <w:t xml:space="preserve">в соответствии с описанием задачи </w:t>
      </w:r>
      <w:r w:rsidR="00510F61" w:rsidRPr="00023142">
        <w:rPr>
          <w:szCs w:val="22"/>
          <w:lang w:val="ru-RU"/>
        </w:rPr>
        <w:t>№</w:t>
      </w:r>
      <w:r w:rsidR="00D016D5" w:rsidRPr="00023142">
        <w:rPr>
          <w:szCs w:val="22"/>
          <w:lang w:val="ru-RU"/>
        </w:rPr>
        <w:t xml:space="preserve"> 59</w:t>
      </w:r>
      <w:r w:rsidR="00C4724D" w:rsidRPr="00023142">
        <w:rPr>
          <w:szCs w:val="22"/>
          <w:lang w:val="ru-RU"/>
        </w:rPr>
        <w:t xml:space="preserve">, </w:t>
      </w:r>
      <w:r w:rsidR="00510F61" w:rsidRPr="00023142">
        <w:rPr>
          <w:szCs w:val="22"/>
          <w:lang w:val="ru-RU"/>
        </w:rPr>
        <w:t>котор</w:t>
      </w:r>
      <w:r w:rsidR="00021AE8" w:rsidRPr="00023142">
        <w:rPr>
          <w:szCs w:val="22"/>
          <w:lang w:val="ru-RU"/>
        </w:rPr>
        <w:t>ое было пересмотрено</w:t>
      </w:r>
      <w:r w:rsidR="00510F61" w:rsidRPr="00023142">
        <w:rPr>
          <w:szCs w:val="22"/>
          <w:lang w:val="ru-RU"/>
        </w:rPr>
        <w:t xml:space="preserve"> на седьмой сессии КСВ, и </w:t>
      </w:r>
      <w:r w:rsidR="00021AE8" w:rsidRPr="00023142">
        <w:rPr>
          <w:szCs w:val="22"/>
          <w:lang w:val="ru-RU"/>
        </w:rPr>
        <w:t>согласованным заявлением относительно области применения нового стандарта по блокчейну для ИС</w:t>
      </w:r>
      <w:r w:rsidR="00D016D5" w:rsidRPr="00023142">
        <w:rPr>
          <w:szCs w:val="22"/>
          <w:lang w:val="ru-RU"/>
        </w:rPr>
        <w:t xml:space="preserve">: </w:t>
      </w:r>
    </w:p>
    <w:p w14:paraId="71CE4CA7" w14:textId="3986D96D" w:rsidR="00D016D5" w:rsidRPr="00023142" w:rsidRDefault="00510F61" w:rsidP="008978A7">
      <w:pPr>
        <w:ind w:firstLine="360"/>
        <w:rPr>
          <w:u w:val="single"/>
          <w:lang w:val="ru-RU"/>
        </w:rPr>
      </w:pPr>
      <w:r w:rsidRPr="00023142">
        <w:rPr>
          <w:u w:val="single"/>
          <w:lang w:val="ru-RU"/>
        </w:rPr>
        <w:t xml:space="preserve">Описание задачи </w:t>
      </w:r>
      <w:r w:rsidRPr="00023142">
        <w:rPr>
          <w:szCs w:val="22"/>
          <w:u w:val="single"/>
          <w:lang w:val="ru-RU"/>
        </w:rPr>
        <w:t>№ 59</w:t>
      </w:r>
      <w:r w:rsidR="00D016D5" w:rsidRPr="00023142">
        <w:rPr>
          <w:u w:val="single"/>
          <w:lang w:val="ru-RU"/>
        </w:rPr>
        <w:t>:</w:t>
      </w:r>
    </w:p>
    <w:p w14:paraId="125F9769" w14:textId="5CB7CA50" w:rsidR="00D016D5" w:rsidRPr="00023142" w:rsidRDefault="00510F61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  <w:lang w:val="ru-RU"/>
        </w:rPr>
      </w:pPr>
      <w:r w:rsidRPr="00023142">
        <w:rPr>
          <w:szCs w:val="22"/>
          <w:lang w:val="ru-RU"/>
        </w:rPr>
        <w:t>изучить возможность использования технологии блокчейн в процедурах обеспечения охраны прав интеллектуальной собственности (ПИС), обработки информации об объектах ИС и их использования</w:t>
      </w:r>
      <w:r w:rsidR="00D016D5" w:rsidRPr="00023142">
        <w:rPr>
          <w:szCs w:val="22"/>
          <w:lang w:val="ru-RU"/>
        </w:rPr>
        <w:t>;</w:t>
      </w:r>
    </w:p>
    <w:p w14:paraId="78404A9E" w14:textId="4CAD7E53" w:rsidR="00D016D5" w:rsidRPr="00023142" w:rsidRDefault="00510F61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  <w:lang w:val="ru-RU"/>
        </w:rPr>
      </w:pPr>
      <w:r w:rsidRPr="00023142">
        <w:rPr>
          <w:szCs w:val="22"/>
          <w:lang w:val="ru-RU"/>
        </w:rPr>
        <w:t>собрать информацию о практике и опыте использования технологии блокчейн в ВИС, проанализировать существующие отраслевые стандарты в отношении технологии блокчейн и рассмотреть вопрос об их преимуществах и применимости к ВИС</w:t>
      </w:r>
      <w:r w:rsidR="00D016D5" w:rsidRPr="00023142">
        <w:rPr>
          <w:szCs w:val="22"/>
          <w:lang w:val="ru-RU"/>
        </w:rPr>
        <w:t>;</w:t>
      </w:r>
    </w:p>
    <w:p w14:paraId="557B876F" w14:textId="24A11E77" w:rsidR="00D016D5" w:rsidRPr="00023142" w:rsidRDefault="00510F61" w:rsidP="00A92C9E">
      <w:pPr>
        <w:pStyle w:val="ListParagraph"/>
        <w:numPr>
          <w:ilvl w:val="0"/>
          <w:numId w:val="8"/>
        </w:numPr>
        <w:spacing w:after="220"/>
        <w:ind w:left="1166"/>
        <w:rPr>
          <w:szCs w:val="22"/>
          <w:lang w:val="ru-RU"/>
        </w:rPr>
      </w:pPr>
      <w:r w:rsidRPr="00023142">
        <w:rPr>
          <w:szCs w:val="22"/>
          <w:lang w:val="ru-RU"/>
        </w:rPr>
        <w:t>создать эталонные модели использования технологии блокчейн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и</w:t>
      </w:r>
    </w:p>
    <w:p w14:paraId="2914503D" w14:textId="10E3E094" w:rsidR="00BA342B" w:rsidRPr="00023142" w:rsidRDefault="00510F61" w:rsidP="00A01B7B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  <w:lang w:val="ru-RU"/>
        </w:rPr>
      </w:pPr>
      <w:r w:rsidRPr="00023142">
        <w:rPr>
          <w:szCs w:val="22"/>
          <w:lang w:val="ru-RU"/>
        </w:rPr>
        <w:lastRenderedPageBreak/>
        <w:t>подготовить предложение в отношении нового стандарта ВОИС, поддерживающего возможное применение технологии блокчейн в рамках экосистем ИС</w:t>
      </w:r>
      <w:r w:rsidR="00D016D5" w:rsidRPr="00023142">
        <w:rPr>
          <w:szCs w:val="22"/>
          <w:lang w:val="ru-RU"/>
        </w:rPr>
        <w:t>.</w:t>
      </w:r>
    </w:p>
    <w:p w14:paraId="5ECDA872" w14:textId="6EE45FD5" w:rsidR="00D016D5" w:rsidRPr="00023142" w:rsidRDefault="00510F61" w:rsidP="008978A7">
      <w:pPr>
        <w:ind w:firstLine="360"/>
        <w:rPr>
          <w:u w:val="single"/>
          <w:lang w:val="ru-RU"/>
        </w:rPr>
      </w:pPr>
      <w:r w:rsidRPr="00023142">
        <w:rPr>
          <w:u w:val="single"/>
          <w:lang w:val="ru-RU"/>
        </w:rPr>
        <w:t>Заявление относительно области применения стандарта:</w:t>
      </w:r>
    </w:p>
    <w:p w14:paraId="61EC6543" w14:textId="420E493B" w:rsidR="00D016D5" w:rsidRPr="00023142" w:rsidRDefault="00510F61" w:rsidP="00192667">
      <w:pPr>
        <w:spacing w:after="220"/>
        <w:ind w:left="360"/>
        <w:rPr>
          <w:szCs w:val="22"/>
          <w:lang w:val="ru-RU"/>
        </w:rPr>
      </w:pPr>
      <w:r w:rsidRPr="00023142">
        <w:rPr>
          <w:szCs w:val="22"/>
          <w:lang w:val="ru-RU"/>
        </w:rPr>
        <w:t>«Цель настоящего Стандарта — служить руководством для ведомств интеллектуальной собственности (ВИС) и других организаций, которым необходимо осуществлять управление и обмен данными, касающимися ИС, а также их хранение, обработку и распространение с применением технологии блокчейн. Использование настоящего Стандарта призвано упростить и ускорить внедрение технологий блокчейн при обеспечении совместимости систем в рамках экосистемы ИС».</w:t>
      </w:r>
      <w:r w:rsidR="003D32D0" w:rsidRPr="00023142">
        <w:rPr>
          <w:szCs w:val="22"/>
          <w:lang w:val="ru-RU"/>
        </w:rPr>
        <w:t xml:space="preserve">  </w:t>
      </w:r>
    </w:p>
    <w:p w14:paraId="3C6FF67A" w14:textId="6B056EF9" w:rsidR="00BA342B" w:rsidRPr="00023142" w:rsidRDefault="00BA342B" w:rsidP="00C21A10">
      <w:pPr>
        <w:spacing w:after="220"/>
        <w:rPr>
          <w:szCs w:val="22"/>
          <w:lang w:val="ru-RU"/>
        </w:rPr>
      </w:pPr>
      <w:r w:rsidRPr="00023142">
        <w:rPr>
          <w:szCs w:val="22"/>
          <w:lang w:val="ru-RU"/>
        </w:rPr>
        <w:t>(</w:t>
      </w:r>
      <w:r w:rsidR="00510F61" w:rsidRPr="00023142">
        <w:rPr>
          <w:szCs w:val="22"/>
          <w:lang w:val="ru-RU"/>
        </w:rPr>
        <w:t xml:space="preserve">См. пункт </w:t>
      </w:r>
      <w:r w:rsidRPr="00023142">
        <w:rPr>
          <w:szCs w:val="22"/>
          <w:lang w:val="ru-RU"/>
        </w:rPr>
        <w:t xml:space="preserve">3 </w:t>
      </w:r>
      <w:r w:rsidR="00510F61" w:rsidRPr="00023142">
        <w:rPr>
          <w:szCs w:val="22"/>
          <w:lang w:val="ru-RU"/>
        </w:rPr>
        <w:t xml:space="preserve">документа </w:t>
      </w:r>
      <w:r w:rsidRPr="00023142">
        <w:rPr>
          <w:szCs w:val="22"/>
          <w:lang w:val="ru-RU"/>
        </w:rPr>
        <w:t>CWS/9/7</w:t>
      </w:r>
      <w:r w:rsidR="006C00DD" w:rsidRPr="00023142">
        <w:rPr>
          <w:szCs w:val="22"/>
          <w:lang w:val="ru-RU"/>
        </w:rPr>
        <w:t>.</w:t>
      </w:r>
      <w:r w:rsidRPr="00023142">
        <w:rPr>
          <w:szCs w:val="22"/>
          <w:lang w:val="ru-RU"/>
        </w:rPr>
        <w:t>)</w:t>
      </w:r>
    </w:p>
    <w:p w14:paraId="2BBF9637" w14:textId="3BAE9E52" w:rsidR="000B10D5" w:rsidRPr="00023142" w:rsidRDefault="00C4724D" w:rsidP="008B14DA">
      <w:pPr>
        <w:pStyle w:val="ONUMFS"/>
        <w:tabs>
          <w:tab w:val="num" w:pos="567"/>
        </w:tabs>
        <w:rPr>
          <w:szCs w:val="22"/>
          <w:lang w:val="ru-RU"/>
        </w:rPr>
      </w:pPr>
      <w:r w:rsidRPr="00023142">
        <w:rPr>
          <w:szCs w:val="22"/>
          <w:lang w:val="ru-RU"/>
        </w:rPr>
        <w:fldChar w:fldCharType="begin"/>
      </w:r>
      <w:r w:rsidRPr="00023142">
        <w:rPr>
          <w:szCs w:val="22"/>
          <w:lang w:val="ru-RU"/>
        </w:rPr>
        <w:instrText xml:space="preserve"> AUTONUM  </w:instrText>
      </w:r>
      <w:r w:rsidRPr="00023142">
        <w:rPr>
          <w:szCs w:val="22"/>
          <w:lang w:val="ru-RU"/>
        </w:rPr>
        <w:fldChar w:fldCharType="end"/>
      </w:r>
      <w:r w:rsidRPr="00023142">
        <w:rPr>
          <w:szCs w:val="22"/>
          <w:lang w:val="ru-RU"/>
        </w:rPr>
        <w:tab/>
      </w:r>
      <w:r w:rsidR="00FC6A56" w:rsidRPr="00023142">
        <w:rPr>
          <w:szCs w:val="22"/>
          <w:lang w:val="ru-RU"/>
        </w:rPr>
        <w:t>КСВ отметил, что Целевая группа по блокчейну согласовала следующие четыре подзадачи, работа над которыми будет осуществляться под руководством Международного бюро, Ведомства ИС Австралии и Роспатента соответственно</w:t>
      </w:r>
      <w:r w:rsidR="00F56C51">
        <w:rPr>
          <w:szCs w:val="22"/>
          <w:lang w:val="ru-RU"/>
        </w:rPr>
        <w:t xml:space="preserve"> и которые охватывают следующие аспекты</w:t>
      </w:r>
      <w:r w:rsidR="000B10D5" w:rsidRPr="00023142">
        <w:rPr>
          <w:szCs w:val="22"/>
          <w:lang w:val="ru-RU"/>
        </w:rPr>
        <w:t>:</w:t>
      </w:r>
    </w:p>
    <w:p w14:paraId="0A246B54" w14:textId="13D201C4" w:rsidR="000B10D5" w:rsidRPr="00023142" w:rsidRDefault="00021AE8" w:rsidP="000B10D5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 w:rsidRPr="00023142">
        <w:rPr>
          <w:szCs w:val="22"/>
          <w:lang w:val="ru-RU"/>
        </w:rPr>
        <w:t>нормативная работа: в рамках этого аспекта основное внимание уделяется изучению вопроса о гармонизации нормативных документов (под руководством Международного бюро</w:t>
      </w:r>
      <w:r w:rsidR="000B10D5" w:rsidRPr="00023142">
        <w:rPr>
          <w:bCs/>
          <w:szCs w:val="22"/>
          <w:lang w:val="ru-RU"/>
        </w:rPr>
        <w:t>)</w:t>
      </w:r>
      <w:r w:rsidR="000B10D5" w:rsidRPr="00023142">
        <w:rPr>
          <w:szCs w:val="22"/>
          <w:lang w:val="ru-RU"/>
        </w:rPr>
        <w:t xml:space="preserve">; </w:t>
      </w:r>
    </w:p>
    <w:p w14:paraId="32362565" w14:textId="16219663" w:rsidR="000B10D5" w:rsidRPr="00023142" w:rsidRDefault="0018093B" w:rsidP="000B10D5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 w:rsidRPr="00023142">
        <w:rPr>
          <w:szCs w:val="22"/>
          <w:lang w:val="ru-RU"/>
        </w:rPr>
        <w:t>руководство: в рамках этого аспекта основное внимание уделяется согласованности между структурами, регулирующими использование технологии блокчейн, для обеспечения совместимости решений на основе блокчейна</w:t>
      </w:r>
      <w:r w:rsidRPr="00023142">
        <w:rPr>
          <w:bCs/>
          <w:szCs w:val="22"/>
          <w:lang w:val="ru-RU"/>
        </w:rPr>
        <w:t xml:space="preserve"> </w:t>
      </w:r>
      <w:r w:rsidR="000B10D5" w:rsidRPr="00023142">
        <w:rPr>
          <w:bCs/>
          <w:szCs w:val="22"/>
          <w:lang w:val="ru-RU"/>
        </w:rPr>
        <w:t>(</w:t>
      </w:r>
      <w:r w:rsidRPr="00023142">
        <w:rPr>
          <w:szCs w:val="22"/>
          <w:lang w:val="ru-RU"/>
        </w:rPr>
        <w:t>под руководством Международного бюро</w:t>
      </w:r>
      <w:r w:rsidR="000B10D5" w:rsidRPr="00023142">
        <w:rPr>
          <w:bCs/>
          <w:szCs w:val="22"/>
          <w:lang w:val="ru-RU"/>
        </w:rPr>
        <w:t>);</w:t>
      </w:r>
      <w:r w:rsidR="000B10D5" w:rsidRPr="00023142">
        <w:rPr>
          <w:szCs w:val="22"/>
          <w:lang w:val="ru-RU"/>
        </w:rPr>
        <w:t xml:space="preserve"> </w:t>
      </w:r>
    </w:p>
    <w:p w14:paraId="62457027" w14:textId="111AC418" w:rsidR="000B10D5" w:rsidRPr="00023142" w:rsidRDefault="0018093B" w:rsidP="000B10D5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 w:rsidRPr="00023142">
        <w:rPr>
          <w:szCs w:val="22"/>
          <w:lang w:val="ru-RU"/>
        </w:rPr>
        <w:t>технические стандарты: в рамках этого аспекта основное внимание уделяется созданию единых технических стандартов, особенно технической стандартизации использования технологии блокчейн в экосистеме ИС</w:t>
      </w:r>
      <w:r w:rsidRPr="00023142">
        <w:rPr>
          <w:bCs/>
          <w:szCs w:val="22"/>
          <w:lang w:val="ru-RU"/>
        </w:rPr>
        <w:t xml:space="preserve"> </w:t>
      </w:r>
      <w:r w:rsidR="000B10D5" w:rsidRPr="00023142">
        <w:rPr>
          <w:bCs/>
          <w:szCs w:val="22"/>
          <w:lang w:val="ru-RU"/>
        </w:rPr>
        <w:t>(</w:t>
      </w:r>
      <w:r w:rsidRPr="00023142">
        <w:rPr>
          <w:bCs/>
          <w:szCs w:val="22"/>
          <w:lang w:val="ru-RU"/>
        </w:rPr>
        <w:t>под руководством Роспатента</w:t>
      </w:r>
      <w:r w:rsidR="000B10D5" w:rsidRPr="00023142">
        <w:rPr>
          <w:bCs/>
          <w:szCs w:val="22"/>
          <w:lang w:val="ru-RU"/>
        </w:rPr>
        <w:t>)</w:t>
      </w:r>
      <w:r w:rsidR="000B10D5" w:rsidRPr="00023142">
        <w:rPr>
          <w:szCs w:val="22"/>
          <w:lang w:val="ru-RU"/>
        </w:rPr>
        <w:t xml:space="preserve">; </w:t>
      </w:r>
      <w:r w:rsidRPr="00023142">
        <w:rPr>
          <w:szCs w:val="22"/>
          <w:lang w:val="ru-RU"/>
        </w:rPr>
        <w:t>и</w:t>
      </w:r>
      <w:r w:rsidR="000B10D5" w:rsidRPr="00023142">
        <w:rPr>
          <w:szCs w:val="22"/>
          <w:lang w:val="ru-RU"/>
        </w:rPr>
        <w:t xml:space="preserve"> </w:t>
      </w:r>
    </w:p>
    <w:p w14:paraId="1CEC678E" w14:textId="58E123D0" w:rsidR="000B10D5" w:rsidRPr="00023142" w:rsidRDefault="0018093B" w:rsidP="000B10D5">
      <w:pPr>
        <w:pStyle w:val="ListParagraph"/>
        <w:numPr>
          <w:ilvl w:val="0"/>
          <w:numId w:val="8"/>
        </w:numPr>
        <w:spacing w:after="220"/>
        <w:ind w:left="1166"/>
        <w:rPr>
          <w:szCs w:val="22"/>
          <w:lang w:val="ru-RU"/>
        </w:rPr>
      </w:pPr>
      <w:r w:rsidRPr="00023142">
        <w:rPr>
          <w:szCs w:val="22"/>
          <w:lang w:val="ru-RU"/>
        </w:rPr>
        <w:t xml:space="preserve">примеры использования: в рамках этого аспекта основное внимание уделяется сбору информации о возможных вариантах использования технологии блокчейн и их преимуществах </w:t>
      </w:r>
      <w:r w:rsidR="000B10D5" w:rsidRPr="00023142">
        <w:rPr>
          <w:szCs w:val="22"/>
          <w:lang w:val="ru-RU"/>
        </w:rPr>
        <w:t>(</w:t>
      </w:r>
      <w:r w:rsidRPr="00023142">
        <w:rPr>
          <w:szCs w:val="22"/>
          <w:lang w:val="ru-RU"/>
        </w:rPr>
        <w:t>под руководством Ведомства ИС Австралии</w:t>
      </w:r>
      <w:r w:rsidR="000B10D5" w:rsidRPr="00023142">
        <w:rPr>
          <w:szCs w:val="22"/>
          <w:lang w:val="ru-RU"/>
        </w:rPr>
        <w:t xml:space="preserve">). </w:t>
      </w:r>
    </w:p>
    <w:p w14:paraId="24AD584F" w14:textId="7AEBA695" w:rsidR="000B10D5" w:rsidRPr="00023142" w:rsidRDefault="000B10D5" w:rsidP="00BA342B">
      <w:pPr>
        <w:spacing w:after="220"/>
        <w:ind w:left="360"/>
        <w:rPr>
          <w:szCs w:val="22"/>
          <w:lang w:val="ru-RU"/>
        </w:rPr>
      </w:pPr>
      <w:r w:rsidRPr="00023142">
        <w:rPr>
          <w:szCs w:val="22"/>
          <w:lang w:val="ru-RU"/>
        </w:rPr>
        <w:t>(</w:t>
      </w:r>
      <w:r w:rsidR="0018093B" w:rsidRPr="00023142">
        <w:rPr>
          <w:szCs w:val="22"/>
          <w:lang w:val="ru-RU"/>
        </w:rPr>
        <w:t xml:space="preserve">см. пункт </w:t>
      </w:r>
      <w:r w:rsidR="00BA342B" w:rsidRPr="00023142">
        <w:rPr>
          <w:szCs w:val="22"/>
          <w:lang w:val="ru-RU"/>
        </w:rPr>
        <w:t>6</w:t>
      </w:r>
      <w:r w:rsidRPr="00023142">
        <w:rPr>
          <w:szCs w:val="22"/>
          <w:lang w:val="ru-RU"/>
        </w:rPr>
        <w:t xml:space="preserve"> </w:t>
      </w:r>
      <w:r w:rsidR="0018093B" w:rsidRPr="00023142">
        <w:rPr>
          <w:szCs w:val="22"/>
          <w:lang w:val="ru-RU"/>
        </w:rPr>
        <w:t xml:space="preserve">документа </w:t>
      </w:r>
      <w:r w:rsidRPr="00023142">
        <w:rPr>
          <w:szCs w:val="22"/>
          <w:lang w:val="ru-RU"/>
        </w:rPr>
        <w:t>CWS/9/</w:t>
      </w:r>
      <w:r w:rsidR="00BA342B" w:rsidRPr="00023142">
        <w:rPr>
          <w:szCs w:val="22"/>
          <w:lang w:val="ru-RU"/>
        </w:rPr>
        <w:t>7</w:t>
      </w:r>
      <w:r w:rsidRPr="00023142">
        <w:rPr>
          <w:szCs w:val="22"/>
          <w:lang w:val="ru-RU"/>
        </w:rPr>
        <w:t>.)</w:t>
      </w:r>
    </w:p>
    <w:p w14:paraId="1773092C" w14:textId="4010BA39" w:rsidR="00C21A10" w:rsidRPr="00023142" w:rsidRDefault="000B10D5" w:rsidP="00533B96">
      <w:pPr>
        <w:spacing w:after="220"/>
        <w:rPr>
          <w:szCs w:val="22"/>
          <w:lang w:val="ru-RU"/>
        </w:rPr>
      </w:pPr>
      <w:r w:rsidRPr="00023142">
        <w:rPr>
          <w:szCs w:val="22"/>
          <w:lang w:val="ru-RU"/>
        </w:rPr>
        <w:fldChar w:fldCharType="begin"/>
      </w:r>
      <w:r w:rsidRPr="00023142">
        <w:rPr>
          <w:szCs w:val="22"/>
          <w:lang w:val="ru-RU"/>
        </w:rPr>
        <w:instrText xml:space="preserve"> AUTONUM  </w:instrText>
      </w:r>
      <w:r w:rsidRPr="00023142">
        <w:rPr>
          <w:szCs w:val="22"/>
          <w:lang w:val="ru-RU"/>
        </w:rPr>
        <w:fldChar w:fldCharType="end"/>
      </w:r>
      <w:r w:rsidRPr="00023142">
        <w:rPr>
          <w:szCs w:val="22"/>
          <w:lang w:val="ru-RU"/>
        </w:rPr>
        <w:tab/>
      </w:r>
      <w:r w:rsidR="0018093B" w:rsidRPr="00023142">
        <w:rPr>
          <w:szCs w:val="22"/>
          <w:lang w:val="ru-RU"/>
        </w:rPr>
        <w:t xml:space="preserve">КСВ принял к сведению, что Целевая группа обсудила модели государственно-частного партнерства и рассмотрела возможность создания еще одного форума, учитывая существенные преимущества работы в сотрудничестве с частным сектором, университетами и неправительственными организациями </w:t>
      </w:r>
      <w:r w:rsidRPr="00023142">
        <w:rPr>
          <w:szCs w:val="22"/>
          <w:lang w:val="ru-RU"/>
        </w:rPr>
        <w:t>(</w:t>
      </w:r>
      <w:r w:rsidR="0018093B" w:rsidRPr="00023142">
        <w:rPr>
          <w:szCs w:val="22"/>
          <w:lang w:val="ru-RU"/>
        </w:rPr>
        <w:t xml:space="preserve">см. пункт </w:t>
      </w:r>
      <w:r w:rsidR="00BA342B" w:rsidRPr="00023142">
        <w:rPr>
          <w:szCs w:val="22"/>
          <w:lang w:val="ru-RU"/>
        </w:rPr>
        <w:t xml:space="preserve">7 </w:t>
      </w:r>
      <w:r w:rsidR="0018093B" w:rsidRPr="00023142">
        <w:rPr>
          <w:szCs w:val="22"/>
          <w:lang w:val="ru-RU"/>
        </w:rPr>
        <w:t xml:space="preserve">документа </w:t>
      </w:r>
      <w:r w:rsidR="00BA342B" w:rsidRPr="00023142">
        <w:rPr>
          <w:szCs w:val="22"/>
          <w:lang w:val="ru-RU"/>
        </w:rPr>
        <w:t>CWS/9/7</w:t>
      </w:r>
      <w:r w:rsidRPr="00023142">
        <w:rPr>
          <w:szCs w:val="22"/>
          <w:lang w:val="ru-RU"/>
        </w:rPr>
        <w:t>).</w:t>
      </w:r>
    </w:p>
    <w:p w14:paraId="1CA7C6CD" w14:textId="34FC885B" w:rsidR="00C21A10" w:rsidRPr="00023142" w:rsidRDefault="00C21A10" w:rsidP="00C21A10">
      <w:pPr>
        <w:pStyle w:val="ONUMFS"/>
        <w:tabs>
          <w:tab w:val="num" w:pos="567"/>
        </w:tabs>
        <w:rPr>
          <w:szCs w:val="22"/>
          <w:lang w:val="ru-RU"/>
        </w:rPr>
      </w:pPr>
      <w:r w:rsidRPr="00023142">
        <w:rPr>
          <w:szCs w:val="22"/>
          <w:lang w:val="ru-RU"/>
        </w:rPr>
        <w:fldChar w:fldCharType="begin"/>
      </w:r>
      <w:r w:rsidRPr="00023142">
        <w:rPr>
          <w:szCs w:val="22"/>
          <w:lang w:val="ru-RU"/>
        </w:rPr>
        <w:instrText xml:space="preserve"> AUTONUM  </w:instrText>
      </w:r>
      <w:r w:rsidRPr="00023142">
        <w:rPr>
          <w:szCs w:val="22"/>
          <w:lang w:val="ru-RU"/>
        </w:rPr>
        <w:fldChar w:fldCharType="end"/>
      </w:r>
      <w:r w:rsidRPr="00023142">
        <w:rPr>
          <w:szCs w:val="22"/>
          <w:lang w:val="ru-RU"/>
        </w:rPr>
        <w:tab/>
      </w:r>
      <w:r w:rsidR="0018093B" w:rsidRPr="00023142">
        <w:rPr>
          <w:szCs w:val="22"/>
          <w:lang w:val="ru-RU"/>
        </w:rPr>
        <w:t>Целевая группа отчиталась о результатах работы над новым стандартом по блокчейну, обеспечивающим стандартную терминологию и определения, руководящие указания по общим вопросам конфигурации систем и направлениям развития технологии блокчейн, с тем чтобы сделать эту систему устойчивой</w:t>
      </w:r>
      <w:r w:rsidRPr="00023142">
        <w:rPr>
          <w:szCs w:val="22"/>
          <w:lang w:val="ru-RU"/>
        </w:rPr>
        <w:t xml:space="preserve"> (</w:t>
      </w:r>
      <w:r w:rsidR="0018093B" w:rsidRPr="00023142">
        <w:rPr>
          <w:szCs w:val="22"/>
          <w:lang w:val="ru-RU"/>
        </w:rPr>
        <w:t xml:space="preserve">см. пункт </w:t>
      </w:r>
      <w:r w:rsidRPr="00023142">
        <w:rPr>
          <w:szCs w:val="22"/>
          <w:lang w:val="ru-RU"/>
        </w:rPr>
        <w:t xml:space="preserve">13 </w:t>
      </w:r>
      <w:r w:rsidR="0018093B" w:rsidRPr="00023142">
        <w:rPr>
          <w:szCs w:val="22"/>
          <w:lang w:val="ru-RU"/>
        </w:rPr>
        <w:t xml:space="preserve">документа </w:t>
      </w:r>
      <w:r w:rsidRPr="00023142">
        <w:rPr>
          <w:szCs w:val="22"/>
          <w:lang w:val="ru-RU"/>
        </w:rPr>
        <w:t>CWS/9/7).</w:t>
      </w:r>
    </w:p>
    <w:p w14:paraId="0E07EA84" w14:textId="75BEBB1E" w:rsidR="000B10D5" w:rsidRPr="00023142" w:rsidRDefault="00C4724D" w:rsidP="00810D9F">
      <w:pPr>
        <w:pStyle w:val="ONUMFS"/>
        <w:tabs>
          <w:tab w:val="num" w:pos="567"/>
        </w:tabs>
        <w:rPr>
          <w:szCs w:val="22"/>
          <w:lang w:val="ru-RU"/>
        </w:rPr>
      </w:pPr>
      <w:r w:rsidRPr="00023142">
        <w:rPr>
          <w:szCs w:val="22"/>
          <w:lang w:val="ru-RU"/>
        </w:rPr>
        <w:fldChar w:fldCharType="begin"/>
      </w:r>
      <w:r w:rsidRPr="00023142">
        <w:rPr>
          <w:szCs w:val="22"/>
          <w:lang w:val="ru-RU"/>
        </w:rPr>
        <w:instrText xml:space="preserve"> AUTONUM  </w:instrText>
      </w:r>
      <w:r w:rsidRPr="00023142">
        <w:rPr>
          <w:szCs w:val="22"/>
          <w:lang w:val="ru-RU"/>
        </w:rPr>
        <w:fldChar w:fldCharType="end"/>
      </w:r>
      <w:r w:rsidRPr="00023142">
        <w:rPr>
          <w:szCs w:val="22"/>
          <w:lang w:val="ru-RU"/>
        </w:rPr>
        <w:tab/>
      </w:r>
      <w:r w:rsidR="00810D9F" w:rsidRPr="00023142">
        <w:rPr>
          <w:szCs w:val="22"/>
          <w:lang w:val="ru-RU"/>
        </w:rPr>
        <w:t xml:space="preserve">КСВ принял к сведению, что Целевая группа по блокчейну приняла участие в </w:t>
      </w:r>
      <w:bookmarkStart w:id="7" w:name="_Hlk116981706"/>
      <w:r w:rsidRPr="00023142">
        <w:fldChar w:fldCharType="begin"/>
      </w:r>
      <w:r w:rsidR="00810D9F" w:rsidRPr="00023142">
        <w:rPr>
          <w:lang w:val="ru-RU"/>
        </w:rPr>
        <w:instrText>HYPERLINK "https://www.wipo.int/meetings/ru/details.jsp?meeting_id=66030"</w:instrText>
      </w:r>
      <w:r w:rsidRPr="00023142">
        <w:fldChar w:fldCharType="separate"/>
      </w:r>
      <w:r w:rsidR="00810D9F" w:rsidRPr="00023142">
        <w:rPr>
          <w:rStyle w:val="Hyperlink"/>
          <w:szCs w:val="22"/>
          <w:lang w:val="ru-RU"/>
        </w:rPr>
        <w:t>вебинаре ВОИС по блокчейну для ИС</w:t>
      </w:r>
      <w:r w:rsidRPr="00023142">
        <w:rPr>
          <w:rStyle w:val="Hyperlink"/>
          <w:szCs w:val="22"/>
          <w:lang w:val="ru-RU"/>
        </w:rPr>
        <w:fldChar w:fldCharType="end"/>
      </w:r>
      <w:bookmarkEnd w:id="7"/>
      <w:r w:rsidR="00C21A10" w:rsidRPr="00023142">
        <w:rPr>
          <w:szCs w:val="22"/>
          <w:lang w:val="ru-RU"/>
        </w:rPr>
        <w:t xml:space="preserve">, </w:t>
      </w:r>
      <w:r w:rsidR="00810D9F" w:rsidRPr="00023142">
        <w:rPr>
          <w:szCs w:val="22"/>
          <w:lang w:val="ru-RU"/>
        </w:rPr>
        <w:t>который был организован Международным бюро 28 сентября 2021 года</w:t>
      </w:r>
      <w:r w:rsidR="00C21A10" w:rsidRPr="00023142">
        <w:rPr>
          <w:szCs w:val="22"/>
          <w:lang w:val="ru-RU"/>
        </w:rPr>
        <w:t xml:space="preserve">. </w:t>
      </w:r>
      <w:r w:rsidR="00810D9F" w:rsidRPr="00023142">
        <w:rPr>
          <w:szCs w:val="22"/>
          <w:lang w:val="ru-RU"/>
        </w:rPr>
        <w:t>Целью вебинара было разъяснить содержание и охват проекта документа о значении блокчейна и обсудить возможные варианты использования блокчейна в сфере ИС, которые подробно описаны в указанном документе. Кроме того, на вебинаре был представлен предлагаемый новый стандарт, с тем чтобы получить отзывы и предложения от более широкой аудитории</w:t>
      </w:r>
      <w:r w:rsidR="00C21A10" w:rsidRPr="00023142">
        <w:rPr>
          <w:szCs w:val="22"/>
          <w:lang w:val="ru-RU"/>
        </w:rPr>
        <w:t>. (</w:t>
      </w:r>
      <w:r w:rsidR="00810D9F" w:rsidRPr="00023142">
        <w:rPr>
          <w:szCs w:val="22"/>
          <w:lang w:val="ru-RU"/>
        </w:rPr>
        <w:t xml:space="preserve">См. пункт </w:t>
      </w:r>
      <w:r w:rsidR="00C21A10" w:rsidRPr="00023142">
        <w:rPr>
          <w:szCs w:val="22"/>
          <w:lang w:val="ru-RU"/>
        </w:rPr>
        <w:t xml:space="preserve">12 </w:t>
      </w:r>
      <w:r w:rsidR="00810D9F" w:rsidRPr="00023142">
        <w:rPr>
          <w:szCs w:val="22"/>
          <w:lang w:val="ru-RU"/>
        </w:rPr>
        <w:t xml:space="preserve">документа </w:t>
      </w:r>
      <w:r w:rsidR="00C21A10" w:rsidRPr="00023142">
        <w:rPr>
          <w:szCs w:val="22"/>
          <w:lang w:val="ru-RU"/>
        </w:rPr>
        <w:t>CWS/9/7</w:t>
      </w:r>
      <w:r w:rsidR="00861258" w:rsidRPr="00023142">
        <w:rPr>
          <w:szCs w:val="22"/>
          <w:lang w:val="ru-RU"/>
        </w:rPr>
        <w:t>.</w:t>
      </w:r>
      <w:r w:rsidR="00C21A10" w:rsidRPr="00023142">
        <w:rPr>
          <w:szCs w:val="22"/>
          <w:lang w:val="ru-RU"/>
        </w:rPr>
        <w:t>)</w:t>
      </w:r>
    </w:p>
    <w:p w14:paraId="777F8069" w14:textId="75D20110" w:rsidR="00D016D5" w:rsidRPr="00023142" w:rsidRDefault="00810D9F" w:rsidP="00192667">
      <w:pPr>
        <w:pStyle w:val="Heading2"/>
        <w:rPr>
          <w:lang w:val="ru-RU"/>
        </w:rPr>
      </w:pPr>
      <w:r w:rsidRPr="00023142">
        <w:rPr>
          <w:lang w:val="ru-RU"/>
        </w:rPr>
        <w:t>отчет о ходе работы</w:t>
      </w:r>
    </w:p>
    <w:p w14:paraId="3E5FB508" w14:textId="4631A53D" w:rsidR="009E5D47" w:rsidRPr="00023142" w:rsidRDefault="009E5D47" w:rsidP="00A84C2B">
      <w:pPr>
        <w:spacing w:after="220"/>
        <w:rPr>
          <w:lang w:val="ru-RU"/>
        </w:rPr>
      </w:pPr>
      <w:r w:rsidRPr="00023142">
        <w:rPr>
          <w:lang w:val="ru-RU"/>
        </w:rPr>
        <w:fldChar w:fldCharType="begin"/>
      </w:r>
      <w:r w:rsidRPr="00023142">
        <w:rPr>
          <w:lang w:val="ru-RU"/>
        </w:rPr>
        <w:instrText xml:space="preserve"> AUTONUM  </w:instrText>
      </w:r>
      <w:r w:rsidRPr="00023142">
        <w:rPr>
          <w:lang w:val="ru-RU"/>
        </w:rPr>
        <w:fldChar w:fldCharType="end"/>
      </w:r>
      <w:r w:rsidRPr="00023142">
        <w:rPr>
          <w:lang w:val="ru-RU"/>
        </w:rPr>
        <w:tab/>
      </w:r>
      <w:r w:rsidR="00810D9F" w:rsidRPr="00023142">
        <w:rPr>
          <w:lang w:val="ru-RU"/>
        </w:rPr>
        <w:t>В феврале 2022 года Международное бюро опубликовало на веб-сайте ВОИС документ о значении блокчейна «</w:t>
      </w:r>
      <w:r w:rsidR="00BC5941" w:rsidRPr="00023142">
        <w:rPr>
          <w:lang w:val="ru-RU"/>
        </w:rPr>
        <w:t>Blockchain technologies and IP ecosystems: A WIPO white paper</w:t>
      </w:r>
      <w:r w:rsidR="00810D9F" w:rsidRPr="00023142">
        <w:rPr>
          <w:lang w:val="ru-RU"/>
        </w:rPr>
        <w:t>»</w:t>
      </w:r>
      <w:r w:rsidR="00BC5941" w:rsidRPr="00023142">
        <w:rPr>
          <w:lang w:val="ru-RU"/>
        </w:rPr>
        <w:t xml:space="preserve"> </w:t>
      </w:r>
      <w:r w:rsidR="00810D9F" w:rsidRPr="00023142">
        <w:rPr>
          <w:lang w:val="ru-RU"/>
        </w:rPr>
        <w:t>(</w:t>
      </w:r>
      <w:r w:rsidR="000B723A">
        <w:fldChar w:fldCharType="begin"/>
      </w:r>
      <w:r w:rsidR="000B723A" w:rsidRPr="00E777F9">
        <w:rPr>
          <w:lang w:val="ru-RU"/>
        </w:rPr>
        <w:instrText xml:space="preserve"> </w:instrText>
      </w:r>
      <w:r w:rsidR="000B723A">
        <w:instrText>HYPERLINK</w:instrText>
      </w:r>
      <w:r w:rsidR="000B723A" w:rsidRPr="00E777F9">
        <w:rPr>
          <w:lang w:val="ru-RU"/>
        </w:rPr>
        <w:instrText xml:space="preserve"> "</w:instrText>
      </w:r>
      <w:r w:rsidR="000B723A">
        <w:instrText>https</w:instrText>
      </w:r>
      <w:r w:rsidR="000B723A" w:rsidRPr="00E777F9">
        <w:rPr>
          <w:lang w:val="ru-RU"/>
        </w:rPr>
        <w:instrText>://</w:instrText>
      </w:r>
      <w:r w:rsidR="000B723A">
        <w:instrText>www</w:instrText>
      </w:r>
      <w:r w:rsidR="000B723A" w:rsidRPr="00E777F9">
        <w:rPr>
          <w:lang w:val="ru-RU"/>
        </w:rPr>
        <w:instrText>.</w:instrText>
      </w:r>
      <w:r w:rsidR="000B723A">
        <w:instrText>wipo</w:instrText>
      </w:r>
      <w:r w:rsidR="000B723A" w:rsidRPr="00E777F9">
        <w:rPr>
          <w:lang w:val="ru-RU"/>
        </w:rPr>
        <w:instrText>.</w:instrText>
      </w:r>
      <w:r w:rsidR="000B723A">
        <w:instrText>int</w:instrText>
      </w:r>
      <w:r w:rsidR="000B723A" w:rsidRPr="00E777F9">
        <w:rPr>
          <w:lang w:val="ru-RU"/>
        </w:rPr>
        <w:instrText>/</w:instrText>
      </w:r>
      <w:r w:rsidR="000B723A">
        <w:instrText>cws</w:instrText>
      </w:r>
      <w:r w:rsidR="000B723A" w:rsidRPr="00E777F9">
        <w:rPr>
          <w:lang w:val="ru-RU"/>
        </w:rPr>
        <w:instrText>/</w:instrText>
      </w:r>
      <w:r w:rsidR="000B723A">
        <w:instrText>ru</w:instrText>
      </w:r>
      <w:r w:rsidR="000B723A" w:rsidRPr="00E777F9">
        <w:rPr>
          <w:lang w:val="ru-RU"/>
        </w:rPr>
        <w:instrText>/</w:instrText>
      </w:r>
      <w:r w:rsidR="000B723A">
        <w:instrText>blockchain</w:instrText>
      </w:r>
      <w:r w:rsidR="000B723A" w:rsidRPr="00E777F9">
        <w:rPr>
          <w:lang w:val="ru-RU"/>
        </w:rPr>
        <w:instrText>-</w:instrText>
      </w:r>
      <w:r w:rsidR="000B723A">
        <w:instrText>and</w:instrText>
      </w:r>
      <w:r w:rsidR="000B723A" w:rsidRPr="00E777F9">
        <w:rPr>
          <w:lang w:val="ru-RU"/>
        </w:rPr>
        <w:instrText>-</w:instrText>
      </w:r>
      <w:r w:rsidR="000B723A">
        <w:instrText>ip</w:instrText>
      </w:r>
      <w:r w:rsidR="000B723A" w:rsidRPr="00E777F9">
        <w:rPr>
          <w:lang w:val="ru-RU"/>
        </w:rPr>
        <w:instrText>.</w:instrText>
      </w:r>
      <w:r w:rsidR="000B723A">
        <w:instrText>html</w:instrText>
      </w:r>
      <w:r w:rsidR="000B723A" w:rsidRPr="00E777F9">
        <w:rPr>
          <w:lang w:val="ru-RU"/>
        </w:rPr>
        <w:instrText xml:space="preserve">" </w:instrText>
      </w:r>
      <w:r w:rsidR="000B723A">
        <w:fldChar w:fldCharType="separate"/>
      </w:r>
      <w:r w:rsidR="005C71EA" w:rsidRPr="00DE280F">
        <w:rPr>
          <w:rStyle w:val="Hyperlink"/>
          <w:lang w:val="ru-RU"/>
        </w:rPr>
        <w:t>https://www.wipo.int/cws/</w:t>
      </w:r>
      <w:proofErr w:type="spellStart"/>
      <w:r w:rsidR="005C71EA" w:rsidRPr="00DE280F">
        <w:rPr>
          <w:rStyle w:val="Hyperlink"/>
        </w:rPr>
        <w:t>ru</w:t>
      </w:r>
      <w:proofErr w:type="spellEnd"/>
      <w:r w:rsidR="005C71EA" w:rsidRPr="00DE280F">
        <w:rPr>
          <w:rStyle w:val="Hyperlink"/>
          <w:lang w:val="ru-RU"/>
        </w:rPr>
        <w:t>/blockchain-and-ip.html</w:t>
      </w:r>
      <w:r w:rsidR="000B723A">
        <w:rPr>
          <w:rStyle w:val="Hyperlink"/>
          <w:lang w:val="ru-RU"/>
        </w:rPr>
        <w:fldChar w:fldCharType="end"/>
      </w:r>
      <w:r w:rsidR="00810D9F" w:rsidRPr="00023142">
        <w:rPr>
          <w:lang w:val="ru-RU"/>
        </w:rPr>
        <w:t>),</w:t>
      </w:r>
      <w:r w:rsidR="001D2A55" w:rsidRPr="00023142">
        <w:rPr>
          <w:lang w:val="ru-RU"/>
        </w:rPr>
        <w:t xml:space="preserve"> </w:t>
      </w:r>
      <w:r w:rsidR="00810D9F" w:rsidRPr="00023142">
        <w:rPr>
          <w:lang w:val="ru-RU"/>
        </w:rPr>
        <w:t>в работе над которым участвовала Целевая группа по блокчейну</w:t>
      </w:r>
      <w:r w:rsidR="001D2A55" w:rsidRPr="00023142">
        <w:rPr>
          <w:lang w:val="ru-RU"/>
        </w:rPr>
        <w:t xml:space="preserve">. </w:t>
      </w:r>
      <w:r w:rsidR="00810D9F" w:rsidRPr="00023142">
        <w:rPr>
          <w:lang w:val="ru-RU"/>
        </w:rPr>
        <w:t>В этом документе были рассмотрены потенциальные сферы применения и возможности блокчейна для существующих экосистем ИС</w:t>
      </w:r>
      <w:r w:rsidR="001D2A55" w:rsidRPr="00023142">
        <w:rPr>
          <w:lang w:val="ru-RU"/>
        </w:rPr>
        <w:t xml:space="preserve">. </w:t>
      </w:r>
      <w:r w:rsidR="00810D9F" w:rsidRPr="00023142">
        <w:rPr>
          <w:lang w:val="ru-RU"/>
        </w:rPr>
        <w:t xml:space="preserve">В нем также были определены задачи и вопросы, которые необходимо решить для определения целесообразности и экономической эффективности внедрения таких технологий в экосистемы ИС в интересах всех заинтересованных сторон в области ИС. </w:t>
      </w:r>
      <w:r w:rsidR="00023142" w:rsidRPr="00023142">
        <w:rPr>
          <w:lang w:val="ru-RU"/>
        </w:rPr>
        <w:t xml:space="preserve">Ожидается, что </w:t>
      </w:r>
      <w:r w:rsidR="00023142">
        <w:rPr>
          <w:lang w:val="ru-RU"/>
        </w:rPr>
        <w:t xml:space="preserve">этот </w:t>
      </w:r>
      <w:r w:rsidR="00F56C51">
        <w:rPr>
          <w:lang w:val="ru-RU"/>
        </w:rPr>
        <w:t xml:space="preserve">документ </w:t>
      </w:r>
      <w:r w:rsidR="00023142">
        <w:rPr>
          <w:lang w:val="ru-RU"/>
        </w:rPr>
        <w:t xml:space="preserve">поможет ВИС и </w:t>
      </w:r>
      <w:r w:rsidR="00023142" w:rsidRPr="00023142">
        <w:rPr>
          <w:lang w:val="ru-RU"/>
        </w:rPr>
        <w:t xml:space="preserve">другим заинтересованным сторонам </w:t>
      </w:r>
      <w:r w:rsidR="00023142">
        <w:rPr>
          <w:lang w:val="ru-RU"/>
        </w:rPr>
        <w:t xml:space="preserve">в проведении </w:t>
      </w:r>
      <w:r w:rsidR="00023142" w:rsidRPr="00023142">
        <w:rPr>
          <w:lang w:val="ru-RU"/>
        </w:rPr>
        <w:t>стратегической политик</w:t>
      </w:r>
      <w:r w:rsidR="00023142">
        <w:rPr>
          <w:lang w:val="ru-RU"/>
        </w:rPr>
        <w:t>и</w:t>
      </w:r>
      <w:r w:rsidR="00023142" w:rsidRPr="00023142">
        <w:rPr>
          <w:lang w:val="ru-RU"/>
        </w:rPr>
        <w:t xml:space="preserve"> и принятии решений о внедрении технологий блокчейн</w:t>
      </w:r>
      <w:r w:rsidR="00023142">
        <w:rPr>
          <w:lang w:val="ru-RU"/>
        </w:rPr>
        <w:t xml:space="preserve"> и их применении в своей деятельности</w:t>
      </w:r>
      <w:r w:rsidR="00023142" w:rsidRPr="00023142">
        <w:rPr>
          <w:lang w:val="ru-RU"/>
        </w:rPr>
        <w:t>,</w:t>
      </w:r>
      <w:r w:rsidR="00023142">
        <w:rPr>
          <w:lang w:val="ru-RU"/>
        </w:rPr>
        <w:t xml:space="preserve"> </w:t>
      </w:r>
      <w:r w:rsidR="00023142" w:rsidRPr="00023142">
        <w:rPr>
          <w:lang w:val="ru-RU"/>
        </w:rPr>
        <w:t xml:space="preserve">а также предоставит информацию для дальнейших обсуждений и сотрудничества между заинтересованными сторонами. В этом документе </w:t>
      </w:r>
      <w:r w:rsidR="00023142">
        <w:rPr>
          <w:lang w:val="ru-RU"/>
        </w:rPr>
        <w:t>отмечается</w:t>
      </w:r>
      <w:r w:rsidR="00023142" w:rsidRPr="00023142">
        <w:rPr>
          <w:lang w:val="ru-RU"/>
        </w:rPr>
        <w:t>, что основными соображениями</w:t>
      </w:r>
      <w:r w:rsidR="00023142">
        <w:rPr>
          <w:lang w:val="ru-RU"/>
        </w:rPr>
        <w:t xml:space="preserve">, которыми необходимо руководствоваться при принятии решений в отношении </w:t>
      </w:r>
      <w:r w:rsidR="00023142" w:rsidRPr="00023142">
        <w:rPr>
          <w:lang w:val="ru-RU"/>
        </w:rPr>
        <w:t>использования блокчейна в экосистемах ИС</w:t>
      </w:r>
      <w:r w:rsidR="00023142">
        <w:rPr>
          <w:lang w:val="ru-RU"/>
        </w:rPr>
        <w:t>,</w:t>
      </w:r>
      <w:r w:rsidR="00023142" w:rsidRPr="00023142">
        <w:rPr>
          <w:lang w:val="ru-RU"/>
        </w:rPr>
        <w:t xml:space="preserve"> являются технические стандарты, нормативно-правовая </w:t>
      </w:r>
      <w:r w:rsidR="00023142">
        <w:rPr>
          <w:lang w:val="ru-RU"/>
        </w:rPr>
        <w:t>основа</w:t>
      </w:r>
      <w:r w:rsidR="00023142" w:rsidRPr="00023142">
        <w:rPr>
          <w:lang w:val="ru-RU"/>
        </w:rPr>
        <w:t xml:space="preserve">, управление </w:t>
      </w:r>
      <w:r w:rsidR="00023142">
        <w:rPr>
          <w:lang w:val="ru-RU"/>
        </w:rPr>
        <w:t xml:space="preserve">децентрализованной </w:t>
      </w:r>
      <w:r w:rsidR="00023142" w:rsidRPr="00023142">
        <w:rPr>
          <w:lang w:val="ru-RU"/>
        </w:rPr>
        <w:t>сетью и наращивание потенциала</w:t>
      </w:r>
      <w:r w:rsidR="001D2A55" w:rsidRPr="00023142">
        <w:rPr>
          <w:lang w:val="ru-RU"/>
        </w:rPr>
        <w:t>.</w:t>
      </w:r>
    </w:p>
    <w:p w14:paraId="1BDBAD03" w14:textId="75107E9B" w:rsidR="009E5D47" w:rsidRPr="00023142" w:rsidRDefault="009E5D47" w:rsidP="00BC5941">
      <w:pPr>
        <w:rPr>
          <w:lang w:val="ru-RU"/>
        </w:rPr>
      </w:pPr>
      <w:r w:rsidRPr="00023142">
        <w:rPr>
          <w:lang w:val="ru-RU"/>
        </w:rPr>
        <w:fldChar w:fldCharType="begin"/>
      </w:r>
      <w:r w:rsidRPr="00023142">
        <w:rPr>
          <w:lang w:val="ru-RU"/>
        </w:rPr>
        <w:instrText xml:space="preserve"> AUTONUM  </w:instrText>
      </w:r>
      <w:r w:rsidRPr="00023142">
        <w:rPr>
          <w:lang w:val="ru-RU"/>
        </w:rPr>
        <w:fldChar w:fldCharType="end"/>
      </w:r>
      <w:r w:rsidRPr="00023142">
        <w:rPr>
          <w:lang w:val="ru-RU"/>
        </w:rPr>
        <w:tab/>
      </w:r>
      <w:r w:rsidR="004801FE">
        <w:rPr>
          <w:lang w:val="ru-RU"/>
        </w:rPr>
        <w:t xml:space="preserve">Являясь учреждением, осуществляющим руководство выполнением двух </w:t>
      </w:r>
      <w:r w:rsidR="004801FE" w:rsidRPr="004801FE">
        <w:rPr>
          <w:lang w:val="ru-RU"/>
        </w:rPr>
        <w:t xml:space="preserve">подзадач, </w:t>
      </w:r>
      <w:r w:rsidR="004801FE">
        <w:rPr>
          <w:lang w:val="ru-RU"/>
        </w:rPr>
        <w:t>которыми являются</w:t>
      </w:r>
      <w:r w:rsidR="004801FE" w:rsidRPr="004801FE">
        <w:rPr>
          <w:lang w:val="ru-RU"/>
        </w:rPr>
        <w:t xml:space="preserve"> </w:t>
      </w:r>
      <w:r w:rsidR="004801FE">
        <w:rPr>
          <w:lang w:val="ru-RU"/>
        </w:rPr>
        <w:t>ф</w:t>
      </w:r>
      <w:r w:rsidR="004801FE" w:rsidRPr="004801FE">
        <w:rPr>
          <w:lang w:val="ru-RU"/>
        </w:rPr>
        <w:t xml:space="preserve">ункциональная совместимость </w:t>
      </w:r>
      <w:r w:rsidR="004801FE">
        <w:rPr>
          <w:lang w:val="ru-RU"/>
        </w:rPr>
        <w:t xml:space="preserve">систем </w:t>
      </w:r>
      <w:r w:rsidR="004801FE" w:rsidRPr="004801FE">
        <w:rPr>
          <w:lang w:val="ru-RU"/>
        </w:rPr>
        <w:t xml:space="preserve">управления и </w:t>
      </w:r>
      <w:r w:rsidR="0073651B">
        <w:rPr>
          <w:lang w:val="ru-RU"/>
        </w:rPr>
        <w:t>ф</w:t>
      </w:r>
      <w:r w:rsidR="004801FE" w:rsidRPr="004801FE">
        <w:rPr>
          <w:lang w:val="ru-RU"/>
        </w:rPr>
        <w:t xml:space="preserve">ункциональная совместимость </w:t>
      </w:r>
      <w:r w:rsidR="0073651B">
        <w:rPr>
          <w:lang w:val="ru-RU"/>
        </w:rPr>
        <w:t xml:space="preserve">систем </w:t>
      </w:r>
      <w:r w:rsidR="00F56C51">
        <w:rPr>
          <w:lang w:val="ru-RU"/>
        </w:rPr>
        <w:t xml:space="preserve">нормативного </w:t>
      </w:r>
      <w:r w:rsidR="0073651B">
        <w:rPr>
          <w:lang w:val="ru-RU"/>
        </w:rPr>
        <w:t>регулирования</w:t>
      </w:r>
      <w:r w:rsidR="004801FE" w:rsidRPr="004801FE">
        <w:rPr>
          <w:lang w:val="ru-RU"/>
        </w:rPr>
        <w:t>, как указано в пункте 3 выше, Международное бюро подготовило рабочий проект</w:t>
      </w:r>
      <w:r w:rsidR="0073651B">
        <w:rPr>
          <w:lang w:val="ru-RU"/>
        </w:rPr>
        <w:t xml:space="preserve"> документа</w:t>
      </w:r>
      <w:r w:rsidR="004801FE" w:rsidRPr="004801FE">
        <w:rPr>
          <w:lang w:val="ru-RU"/>
        </w:rPr>
        <w:t xml:space="preserve"> </w:t>
      </w:r>
      <w:r w:rsidR="0073651B">
        <w:rPr>
          <w:lang w:val="ru-RU"/>
        </w:rPr>
        <w:t>«</w:t>
      </w:r>
      <w:r w:rsidR="0073651B">
        <w:t>Analysis</w:t>
      </w:r>
      <w:r w:rsidR="0073651B" w:rsidRPr="005C71EA">
        <w:rPr>
          <w:lang w:val="ru-RU"/>
        </w:rPr>
        <w:t xml:space="preserve"> </w:t>
      </w:r>
      <w:r w:rsidR="0073651B">
        <w:t>of</w:t>
      </w:r>
      <w:r w:rsidR="0073651B" w:rsidRPr="005C71EA">
        <w:rPr>
          <w:lang w:val="ru-RU"/>
        </w:rPr>
        <w:t xml:space="preserve"> </w:t>
      </w:r>
      <w:r w:rsidR="0073651B">
        <w:t>UNICITRAL</w:t>
      </w:r>
      <w:r w:rsidR="0073651B" w:rsidRPr="005C71EA">
        <w:rPr>
          <w:lang w:val="ru-RU"/>
        </w:rPr>
        <w:t xml:space="preserve"> </w:t>
      </w:r>
      <w:r w:rsidR="0073651B">
        <w:t>Model</w:t>
      </w:r>
      <w:r w:rsidR="0073651B" w:rsidRPr="005C71EA">
        <w:rPr>
          <w:lang w:val="ru-RU"/>
        </w:rPr>
        <w:t xml:space="preserve"> </w:t>
      </w:r>
      <w:r w:rsidR="0073651B">
        <w:t>Law</w:t>
      </w:r>
      <w:r w:rsidR="0073651B" w:rsidRPr="005C71EA">
        <w:rPr>
          <w:lang w:val="ru-RU"/>
        </w:rPr>
        <w:t xml:space="preserve"> </w:t>
      </w:r>
      <w:r w:rsidR="0073651B">
        <w:t>on</w:t>
      </w:r>
      <w:r w:rsidR="0073651B" w:rsidRPr="005C71EA">
        <w:rPr>
          <w:lang w:val="ru-RU"/>
        </w:rPr>
        <w:t xml:space="preserve"> </w:t>
      </w:r>
      <w:r w:rsidR="0073651B">
        <w:t>electronic</w:t>
      </w:r>
      <w:r w:rsidR="0073651B" w:rsidRPr="005C71EA">
        <w:rPr>
          <w:lang w:val="ru-RU"/>
        </w:rPr>
        <w:t xml:space="preserve"> </w:t>
      </w:r>
      <w:r w:rsidR="0073651B">
        <w:t>transferable</w:t>
      </w:r>
      <w:r w:rsidR="0073651B" w:rsidRPr="005C71EA">
        <w:rPr>
          <w:lang w:val="ru-RU"/>
        </w:rPr>
        <w:t xml:space="preserve"> </w:t>
      </w:r>
      <w:r w:rsidR="0073651B">
        <w:t>records</w:t>
      </w:r>
      <w:r w:rsidR="0073651B" w:rsidRPr="005C71EA">
        <w:rPr>
          <w:lang w:val="ru-RU"/>
        </w:rPr>
        <w:t xml:space="preserve"> </w:t>
      </w:r>
      <w:r w:rsidR="0073651B">
        <w:t>for</w:t>
      </w:r>
      <w:r w:rsidR="0073651B" w:rsidRPr="005C71EA">
        <w:rPr>
          <w:lang w:val="ru-RU"/>
        </w:rPr>
        <w:t xml:space="preserve"> </w:t>
      </w:r>
      <w:proofErr w:type="spellStart"/>
      <w:r w:rsidR="0073651B">
        <w:t>Blockchain</w:t>
      </w:r>
      <w:proofErr w:type="spellEnd"/>
      <w:r w:rsidR="0073651B" w:rsidRPr="005C71EA">
        <w:rPr>
          <w:lang w:val="ru-RU"/>
        </w:rPr>
        <w:t xml:space="preserve"> </w:t>
      </w:r>
      <w:r w:rsidR="0073651B">
        <w:t>uses</w:t>
      </w:r>
      <w:r w:rsidR="0073651B" w:rsidRPr="005C71EA">
        <w:rPr>
          <w:lang w:val="ru-RU"/>
        </w:rPr>
        <w:t xml:space="preserve"> </w:t>
      </w:r>
      <w:r w:rsidR="0073651B">
        <w:t>in</w:t>
      </w:r>
      <w:r w:rsidR="0073651B" w:rsidRPr="005C71EA">
        <w:rPr>
          <w:lang w:val="ru-RU"/>
        </w:rPr>
        <w:t xml:space="preserve"> </w:t>
      </w:r>
      <w:r w:rsidR="0073651B">
        <w:t>IP</w:t>
      </w:r>
      <w:r w:rsidR="0073651B" w:rsidRPr="005C71EA">
        <w:rPr>
          <w:lang w:val="ru-RU"/>
        </w:rPr>
        <w:t xml:space="preserve"> </w:t>
      </w:r>
      <w:r w:rsidR="0073651B">
        <w:t>ecosystems</w:t>
      </w:r>
      <w:r w:rsidR="0073651B">
        <w:rPr>
          <w:lang w:val="ru-RU"/>
        </w:rPr>
        <w:t>»</w:t>
      </w:r>
      <w:r w:rsidR="0073651B" w:rsidRPr="004801FE">
        <w:rPr>
          <w:lang w:val="ru-RU"/>
        </w:rPr>
        <w:t xml:space="preserve"> </w:t>
      </w:r>
      <w:r w:rsidR="0073651B">
        <w:rPr>
          <w:lang w:val="ru-RU"/>
        </w:rPr>
        <w:t>(</w:t>
      </w:r>
      <w:r w:rsidR="004801FE" w:rsidRPr="004801FE">
        <w:rPr>
          <w:lang w:val="ru-RU"/>
        </w:rPr>
        <w:t xml:space="preserve">«Анализ Типового закона ЮНСИТРАЛ об электронных передаваемых записях для использования </w:t>
      </w:r>
      <w:r w:rsidR="0073651B">
        <w:rPr>
          <w:lang w:val="ru-RU"/>
        </w:rPr>
        <w:t xml:space="preserve">технологии </w:t>
      </w:r>
      <w:r w:rsidR="004801FE" w:rsidRPr="004801FE">
        <w:rPr>
          <w:lang w:val="ru-RU"/>
        </w:rPr>
        <w:t>блокчейн в экосистемах ИС»</w:t>
      </w:r>
      <w:r w:rsidR="00F56C51">
        <w:rPr>
          <w:lang w:val="ru-RU"/>
        </w:rPr>
        <w:t>)</w:t>
      </w:r>
      <w:r w:rsidR="0073651B">
        <w:rPr>
          <w:lang w:val="ru-RU"/>
        </w:rPr>
        <w:t xml:space="preserve"> </w:t>
      </w:r>
      <w:r w:rsidR="0073651B" w:rsidRPr="004801FE">
        <w:rPr>
          <w:lang w:val="ru-RU"/>
        </w:rPr>
        <w:t>для рассмотрения</w:t>
      </w:r>
      <w:r w:rsidR="004801FE" w:rsidRPr="004801FE">
        <w:rPr>
          <w:lang w:val="ru-RU"/>
        </w:rPr>
        <w:t xml:space="preserve"> Целевой группой по блокчейну. Несколько членов Целевой группы представили </w:t>
      </w:r>
      <w:r w:rsidR="0073651B">
        <w:rPr>
          <w:lang w:val="ru-RU"/>
        </w:rPr>
        <w:t xml:space="preserve">свои </w:t>
      </w:r>
      <w:r w:rsidR="004801FE" w:rsidRPr="004801FE">
        <w:rPr>
          <w:lang w:val="ru-RU"/>
        </w:rPr>
        <w:t xml:space="preserve">комментарии. </w:t>
      </w:r>
      <w:r w:rsidR="0073651B">
        <w:rPr>
          <w:lang w:val="ru-RU"/>
        </w:rPr>
        <w:t>В</w:t>
      </w:r>
      <w:r w:rsidR="0073651B" w:rsidRPr="004801FE">
        <w:rPr>
          <w:lang w:val="ru-RU"/>
        </w:rPr>
        <w:t xml:space="preserve">о время подготовки настоящего документа </w:t>
      </w:r>
      <w:r w:rsidR="004801FE" w:rsidRPr="004801FE">
        <w:rPr>
          <w:lang w:val="ru-RU"/>
        </w:rPr>
        <w:t xml:space="preserve">Международное бюро </w:t>
      </w:r>
      <w:r w:rsidR="0073651B">
        <w:rPr>
          <w:lang w:val="ru-RU"/>
        </w:rPr>
        <w:t xml:space="preserve">работает </w:t>
      </w:r>
      <w:r w:rsidR="004801FE" w:rsidRPr="004801FE">
        <w:rPr>
          <w:lang w:val="ru-RU"/>
        </w:rPr>
        <w:t>над проектом документа</w:t>
      </w:r>
      <w:r w:rsidR="0073651B">
        <w:rPr>
          <w:lang w:val="ru-RU"/>
        </w:rPr>
        <w:t xml:space="preserve">, пересмотренного с </w:t>
      </w:r>
      <w:r w:rsidR="0073651B" w:rsidRPr="004801FE">
        <w:rPr>
          <w:lang w:val="ru-RU"/>
        </w:rPr>
        <w:t xml:space="preserve">учетом </w:t>
      </w:r>
      <w:r w:rsidR="0073651B">
        <w:rPr>
          <w:lang w:val="ru-RU"/>
        </w:rPr>
        <w:t>полученных замечаний и предложений</w:t>
      </w:r>
      <w:r w:rsidR="004801FE" w:rsidRPr="004801FE">
        <w:rPr>
          <w:lang w:val="ru-RU"/>
        </w:rPr>
        <w:t xml:space="preserve">. Международное бюро также </w:t>
      </w:r>
      <w:r w:rsidR="00F56C51">
        <w:rPr>
          <w:lang w:val="ru-RU"/>
        </w:rPr>
        <w:t xml:space="preserve">работает над документом по вопросам управления </w:t>
      </w:r>
      <w:r w:rsidR="004801FE" w:rsidRPr="004801FE">
        <w:rPr>
          <w:lang w:val="ru-RU"/>
        </w:rPr>
        <w:t>для рассмотрения Целевой группой по блокчейну</w:t>
      </w:r>
      <w:r w:rsidR="008C29B7" w:rsidRPr="00023142">
        <w:rPr>
          <w:lang w:val="ru-RU"/>
        </w:rPr>
        <w:t>.</w:t>
      </w:r>
    </w:p>
    <w:p w14:paraId="41AED532" w14:textId="36668272" w:rsidR="00F51FAE" w:rsidRPr="00023142" w:rsidRDefault="00F51FAE" w:rsidP="00AA2733">
      <w:pPr>
        <w:pStyle w:val="Body"/>
        <w:rPr>
          <w:u w:val="single"/>
          <w:lang w:val="ru-RU"/>
        </w:rPr>
      </w:pPr>
    </w:p>
    <w:p w14:paraId="15A71FBD" w14:textId="05549DCA" w:rsidR="00F51FAE" w:rsidRPr="00023142" w:rsidRDefault="00AD2AA0" w:rsidP="008C29B7">
      <w:pPr>
        <w:pStyle w:val="ONUMFS"/>
        <w:ind w:left="5530"/>
        <w:rPr>
          <w:i/>
          <w:szCs w:val="22"/>
          <w:lang w:val="ru-RU"/>
        </w:rPr>
      </w:pPr>
      <w:r w:rsidRPr="00023142">
        <w:rPr>
          <w:i/>
          <w:szCs w:val="22"/>
          <w:lang w:val="ru-RU"/>
        </w:rPr>
        <w:fldChar w:fldCharType="begin"/>
      </w:r>
      <w:r w:rsidRPr="00023142">
        <w:rPr>
          <w:i/>
          <w:szCs w:val="22"/>
          <w:lang w:val="ru-RU"/>
        </w:rPr>
        <w:instrText xml:space="preserve"> AUTONUM  </w:instrText>
      </w:r>
      <w:r w:rsidRPr="00023142">
        <w:rPr>
          <w:i/>
          <w:szCs w:val="22"/>
          <w:lang w:val="ru-RU"/>
        </w:rPr>
        <w:fldChar w:fldCharType="end"/>
      </w:r>
      <w:r w:rsidRPr="00023142">
        <w:rPr>
          <w:i/>
          <w:szCs w:val="22"/>
          <w:lang w:val="ru-RU"/>
        </w:rPr>
        <w:tab/>
      </w:r>
      <w:r w:rsidR="00810D9F" w:rsidRPr="00023142">
        <w:rPr>
          <w:i/>
          <w:szCs w:val="22"/>
          <w:lang w:val="ru-RU"/>
        </w:rPr>
        <w:t>КСВ предлагается принять к сведению информацию, содержащуюся в настоящем документе</w:t>
      </w:r>
      <w:r w:rsidR="00F51FAE" w:rsidRPr="00023142">
        <w:rPr>
          <w:rFonts w:eastAsia="Arial"/>
          <w:i/>
          <w:szCs w:val="22"/>
          <w:lang w:val="ru-RU" w:eastAsia="en-US"/>
        </w:rPr>
        <w:t>.</w:t>
      </w:r>
    </w:p>
    <w:p w14:paraId="268EDAE0" w14:textId="01F33202" w:rsidR="00AA2733" w:rsidRPr="00023142" w:rsidRDefault="00AA2733" w:rsidP="00AA2733">
      <w:pPr>
        <w:spacing w:before="440"/>
        <w:ind w:left="5760" w:right="475"/>
        <w:rPr>
          <w:lang w:val="ru-RU"/>
        </w:rPr>
      </w:pPr>
      <w:r w:rsidRPr="00023142">
        <w:rPr>
          <w:lang w:val="ru-RU"/>
        </w:rPr>
        <w:t>[</w:t>
      </w:r>
      <w:r w:rsidR="00810D9F" w:rsidRPr="00023142">
        <w:rPr>
          <w:lang w:val="ru-RU"/>
        </w:rPr>
        <w:t>Конец документа</w:t>
      </w:r>
      <w:r w:rsidRPr="00023142">
        <w:rPr>
          <w:lang w:val="ru-RU"/>
        </w:rPr>
        <w:t>]</w:t>
      </w:r>
    </w:p>
    <w:p w14:paraId="56A41554" w14:textId="00B8A15A" w:rsidR="00683CD2" w:rsidRPr="00023142" w:rsidRDefault="00683CD2" w:rsidP="00683CD2">
      <w:pPr>
        <w:rPr>
          <w:lang w:val="ru-RU"/>
        </w:rPr>
      </w:pPr>
    </w:p>
    <w:sectPr w:rsidR="00683CD2" w:rsidRPr="00023142" w:rsidSect="003749D2">
      <w:headerReference w:type="even" r:id="rId9"/>
      <w:headerReference w:type="default" r:id="rId10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F3F6" w14:textId="77777777" w:rsidR="000B723A" w:rsidRDefault="000B723A" w:rsidP="003F0130">
      <w:r>
        <w:separator/>
      </w:r>
    </w:p>
  </w:endnote>
  <w:endnote w:type="continuationSeparator" w:id="0">
    <w:p w14:paraId="5F16ECE0" w14:textId="77777777" w:rsidR="000B723A" w:rsidRDefault="000B723A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BA93" w14:textId="77777777" w:rsidR="000B723A" w:rsidRDefault="000B723A" w:rsidP="003F0130">
      <w:r>
        <w:separator/>
      </w:r>
    </w:p>
  </w:footnote>
  <w:footnote w:type="continuationSeparator" w:id="0">
    <w:p w14:paraId="528E0997" w14:textId="77777777" w:rsidR="000B723A" w:rsidRDefault="000B723A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6EDA1642" w:rsidR="00C20861" w:rsidRDefault="00C20861" w:rsidP="00C20861">
    <w:pPr>
      <w:pStyle w:val="BodyText"/>
      <w:spacing w:after="0"/>
      <w:ind w:right="43"/>
      <w:jc w:val="right"/>
    </w:pPr>
    <w:r>
      <w:t>CWS/</w:t>
    </w:r>
    <w:r w:rsidR="00A01B7B">
      <w:t>10</w:t>
    </w:r>
    <w:r>
      <w:t>/</w:t>
    </w:r>
    <w:r w:rsidR="00A01B7B">
      <w:t>9</w:t>
    </w:r>
  </w:p>
  <w:p w14:paraId="060843F7" w14:textId="5D14A84D" w:rsidR="005E3E6D" w:rsidRDefault="00510F61" w:rsidP="00C20861">
    <w:pPr>
      <w:pStyle w:val="BodyText"/>
      <w:spacing w:after="0"/>
      <w:ind w:right="43"/>
      <w:jc w:val="right"/>
      <w:rPr>
        <w:noProof/>
      </w:rPr>
    </w:pPr>
    <w:r>
      <w:rPr>
        <w:lang w:val="ru-RU"/>
      </w:rPr>
      <w:t>стр.</w:t>
    </w:r>
    <w:r w:rsidR="00C20861">
      <w:t xml:space="preserve"> </w:t>
    </w:r>
    <w:r w:rsidR="00C20861">
      <w:fldChar w:fldCharType="begin"/>
    </w:r>
    <w:r w:rsidR="00C20861">
      <w:instrText xml:space="preserve"> PAGE   \* MERGEFORMAT </w:instrText>
    </w:r>
    <w:r w:rsidR="00C20861">
      <w:fldChar w:fldCharType="separate"/>
    </w:r>
    <w:r w:rsidR="00E777F9">
      <w:rPr>
        <w:noProof/>
      </w:rPr>
      <w:t>2</w:t>
    </w:r>
    <w:r w:rsidR="00C20861">
      <w:rPr>
        <w:noProof/>
      </w:rP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55DAB780" w:rsidR="008D2FE8" w:rsidRDefault="006E6750" w:rsidP="008D2FE8">
    <w:pPr>
      <w:pStyle w:val="BodyText"/>
      <w:spacing w:after="0"/>
      <w:ind w:right="43"/>
      <w:jc w:val="right"/>
    </w:pPr>
    <w:r>
      <w:t>CWS/</w:t>
    </w:r>
    <w:r w:rsidR="00C0356C">
      <w:t>10</w:t>
    </w:r>
    <w:r w:rsidR="008D2FE8">
      <w:t>/</w:t>
    </w:r>
    <w:r w:rsidR="00C0356C">
      <w:t>9</w:t>
    </w:r>
  </w:p>
  <w:p w14:paraId="3438783D" w14:textId="15C7DB92" w:rsidR="008D2FE8" w:rsidRDefault="00F56C51" w:rsidP="008D2FE8">
    <w:pPr>
      <w:pStyle w:val="BodyText"/>
      <w:spacing w:after="0"/>
      <w:ind w:right="43"/>
      <w:jc w:val="right"/>
      <w:rPr>
        <w:noProof/>
      </w:rPr>
    </w:pPr>
    <w:r>
      <w:rPr>
        <w:lang w:val="ru-RU"/>
      </w:rPr>
      <w:t>стр.</w:t>
    </w:r>
    <w:r w:rsidR="008D2FE8">
      <w:t xml:space="preserve"> </w:t>
    </w:r>
    <w:r w:rsidR="008D2FE8">
      <w:fldChar w:fldCharType="begin"/>
    </w:r>
    <w:r w:rsidR="008D2FE8">
      <w:instrText xml:space="preserve"> PAGE   \* MERGEFORMAT </w:instrText>
    </w:r>
    <w:r w:rsidR="008D2FE8">
      <w:fldChar w:fldCharType="separate"/>
    </w:r>
    <w:r w:rsidR="00E777F9">
      <w:rPr>
        <w:noProof/>
      </w:rPr>
      <w:t>3</w:t>
    </w:r>
    <w:r w:rsidR="008D2FE8">
      <w:rPr>
        <w:noProof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391B"/>
    <w:multiLevelType w:val="hybridMultilevel"/>
    <w:tmpl w:val="3D52F344"/>
    <w:lvl w:ilvl="0" w:tplc="D72AFA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A086F"/>
    <w:multiLevelType w:val="hybridMultilevel"/>
    <w:tmpl w:val="596C01EE"/>
    <w:lvl w:ilvl="0" w:tplc="D72AFA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04D72"/>
    <w:rsid w:val="00011BE1"/>
    <w:rsid w:val="00021AE8"/>
    <w:rsid w:val="00023142"/>
    <w:rsid w:val="00041487"/>
    <w:rsid w:val="00041BA2"/>
    <w:rsid w:val="000700F4"/>
    <w:rsid w:val="00090A7C"/>
    <w:rsid w:val="00092D77"/>
    <w:rsid w:val="000B10D5"/>
    <w:rsid w:val="000B723A"/>
    <w:rsid w:val="000E2280"/>
    <w:rsid w:val="000F483E"/>
    <w:rsid w:val="0010322B"/>
    <w:rsid w:val="001212CC"/>
    <w:rsid w:val="0015290B"/>
    <w:rsid w:val="00153318"/>
    <w:rsid w:val="0018093B"/>
    <w:rsid w:val="00192667"/>
    <w:rsid w:val="001A1F60"/>
    <w:rsid w:val="001A6F5E"/>
    <w:rsid w:val="001A7136"/>
    <w:rsid w:val="001A7A43"/>
    <w:rsid w:val="001C3096"/>
    <w:rsid w:val="001D2A55"/>
    <w:rsid w:val="001D314B"/>
    <w:rsid w:val="001E6B68"/>
    <w:rsid w:val="001F4D0D"/>
    <w:rsid w:val="00216D91"/>
    <w:rsid w:val="00217B0B"/>
    <w:rsid w:val="00253D8F"/>
    <w:rsid w:val="0025684E"/>
    <w:rsid w:val="00256A59"/>
    <w:rsid w:val="002B5BA7"/>
    <w:rsid w:val="002D50EB"/>
    <w:rsid w:val="002D71B2"/>
    <w:rsid w:val="002E0AEC"/>
    <w:rsid w:val="002F37ED"/>
    <w:rsid w:val="00321B74"/>
    <w:rsid w:val="0033339B"/>
    <w:rsid w:val="00335191"/>
    <w:rsid w:val="00350FBA"/>
    <w:rsid w:val="003749D2"/>
    <w:rsid w:val="00385370"/>
    <w:rsid w:val="00395528"/>
    <w:rsid w:val="003D32D0"/>
    <w:rsid w:val="003D42CF"/>
    <w:rsid w:val="003D616C"/>
    <w:rsid w:val="003E5AB6"/>
    <w:rsid w:val="003F0130"/>
    <w:rsid w:val="003F5307"/>
    <w:rsid w:val="00407DB1"/>
    <w:rsid w:val="004801FE"/>
    <w:rsid w:val="004B0B97"/>
    <w:rsid w:val="004B7A63"/>
    <w:rsid w:val="004C75CA"/>
    <w:rsid w:val="004D4584"/>
    <w:rsid w:val="004D577B"/>
    <w:rsid w:val="00507ABA"/>
    <w:rsid w:val="00510F61"/>
    <w:rsid w:val="00525FFD"/>
    <w:rsid w:val="00530EAF"/>
    <w:rsid w:val="00533B96"/>
    <w:rsid w:val="0057526C"/>
    <w:rsid w:val="00577E93"/>
    <w:rsid w:val="00592253"/>
    <w:rsid w:val="005A1314"/>
    <w:rsid w:val="005A2671"/>
    <w:rsid w:val="005C71EA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5A4F"/>
    <w:rsid w:val="00646260"/>
    <w:rsid w:val="0066751B"/>
    <w:rsid w:val="00683CD2"/>
    <w:rsid w:val="00685C4E"/>
    <w:rsid w:val="006A4152"/>
    <w:rsid w:val="006C00DD"/>
    <w:rsid w:val="006C590C"/>
    <w:rsid w:val="006D3500"/>
    <w:rsid w:val="006D747D"/>
    <w:rsid w:val="006E3A87"/>
    <w:rsid w:val="006E6750"/>
    <w:rsid w:val="007126B3"/>
    <w:rsid w:val="007245F6"/>
    <w:rsid w:val="00734569"/>
    <w:rsid w:val="0073651B"/>
    <w:rsid w:val="00740E9D"/>
    <w:rsid w:val="00770002"/>
    <w:rsid w:val="007756F6"/>
    <w:rsid w:val="00791D30"/>
    <w:rsid w:val="007A2BEC"/>
    <w:rsid w:val="007C42D3"/>
    <w:rsid w:val="007D08F2"/>
    <w:rsid w:val="007F4764"/>
    <w:rsid w:val="007F4E83"/>
    <w:rsid w:val="00806B69"/>
    <w:rsid w:val="00810D9F"/>
    <w:rsid w:val="00821656"/>
    <w:rsid w:val="00836153"/>
    <w:rsid w:val="00861258"/>
    <w:rsid w:val="00871C8E"/>
    <w:rsid w:val="00882E9A"/>
    <w:rsid w:val="0088515D"/>
    <w:rsid w:val="008978A7"/>
    <w:rsid w:val="008A0CD3"/>
    <w:rsid w:val="008B14DA"/>
    <w:rsid w:val="008B751E"/>
    <w:rsid w:val="008C29B7"/>
    <w:rsid w:val="008C334D"/>
    <w:rsid w:val="008D2FE8"/>
    <w:rsid w:val="008D3049"/>
    <w:rsid w:val="008F0416"/>
    <w:rsid w:val="008F70CB"/>
    <w:rsid w:val="009016B5"/>
    <w:rsid w:val="00903E44"/>
    <w:rsid w:val="00906DC0"/>
    <w:rsid w:val="0093335B"/>
    <w:rsid w:val="00944F3A"/>
    <w:rsid w:val="009563DA"/>
    <w:rsid w:val="0097100D"/>
    <w:rsid w:val="009A0DFE"/>
    <w:rsid w:val="009A3164"/>
    <w:rsid w:val="009B4996"/>
    <w:rsid w:val="009D1B38"/>
    <w:rsid w:val="009E5D47"/>
    <w:rsid w:val="00A01B7B"/>
    <w:rsid w:val="00A01CD2"/>
    <w:rsid w:val="00A11D98"/>
    <w:rsid w:val="00A131CD"/>
    <w:rsid w:val="00A6223D"/>
    <w:rsid w:val="00A63336"/>
    <w:rsid w:val="00A84C2B"/>
    <w:rsid w:val="00A92C9E"/>
    <w:rsid w:val="00AA2733"/>
    <w:rsid w:val="00AA461B"/>
    <w:rsid w:val="00AA5D7F"/>
    <w:rsid w:val="00AB0CAA"/>
    <w:rsid w:val="00AD2AA0"/>
    <w:rsid w:val="00AD2DC1"/>
    <w:rsid w:val="00AE6D0E"/>
    <w:rsid w:val="00AF27EB"/>
    <w:rsid w:val="00AF4446"/>
    <w:rsid w:val="00B21025"/>
    <w:rsid w:val="00B31E94"/>
    <w:rsid w:val="00B55B0F"/>
    <w:rsid w:val="00B84A20"/>
    <w:rsid w:val="00BA342B"/>
    <w:rsid w:val="00BC5941"/>
    <w:rsid w:val="00BD02D7"/>
    <w:rsid w:val="00BE48EC"/>
    <w:rsid w:val="00C004C3"/>
    <w:rsid w:val="00C0356C"/>
    <w:rsid w:val="00C20861"/>
    <w:rsid w:val="00C21A10"/>
    <w:rsid w:val="00C231D0"/>
    <w:rsid w:val="00C4724D"/>
    <w:rsid w:val="00C5760B"/>
    <w:rsid w:val="00C65A31"/>
    <w:rsid w:val="00C66BB2"/>
    <w:rsid w:val="00C8061F"/>
    <w:rsid w:val="00CA0F8C"/>
    <w:rsid w:val="00CA601F"/>
    <w:rsid w:val="00CB7615"/>
    <w:rsid w:val="00CD3E1A"/>
    <w:rsid w:val="00D016D5"/>
    <w:rsid w:val="00D2193C"/>
    <w:rsid w:val="00D21DD7"/>
    <w:rsid w:val="00D24822"/>
    <w:rsid w:val="00D63388"/>
    <w:rsid w:val="00D70256"/>
    <w:rsid w:val="00D80464"/>
    <w:rsid w:val="00DE0A71"/>
    <w:rsid w:val="00DE69EB"/>
    <w:rsid w:val="00E000DA"/>
    <w:rsid w:val="00E63A22"/>
    <w:rsid w:val="00E70741"/>
    <w:rsid w:val="00E777F9"/>
    <w:rsid w:val="00EA6796"/>
    <w:rsid w:val="00EC1EF8"/>
    <w:rsid w:val="00ED2475"/>
    <w:rsid w:val="00EF2910"/>
    <w:rsid w:val="00EF53AE"/>
    <w:rsid w:val="00F35E82"/>
    <w:rsid w:val="00F37FBE"/>
    <w:rsid w:val="00F51FAE"/>
    <w:rsid w:val="00F56C51"/>
    <w:rsid w:val="00F77304"/>
    <w:rsid w:val="00F84C03"/>
    <w:rsid w:val="00F917B2"/>
    <w:rsid w:val="00F92ED9"/>
    <w:rsid w:val="00FC6A56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FEB1-4763-4478-AAE5-BBC6A9E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CWS/10/9</vt:lpstr>
      <vt:lpstr>CWS/8/15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CWS/10/9</dc:title>
  <dc:subject/>
  <dc:creator>WIPO</dc:creator>
  <cp:keywords>FOR OFFICIAL USE ONLY</cp:keywords>
  <dc:description/>
  <cp:lastModifiedBy>CHAVAS Louison</cp:lastModifiedBy>
  <cp:revision>2</cp:revision>
  <cp:lastPrinted>2020-11-18T15:52:00Z</cp:lastPrinted>
  <dcterms:created xsi:type="dcterms:W3CDTF">2022-10-21T10:44:00Z</dcterms:created>
  <dcterms:modified xsi:type="dcterms:W3CDTF">2022-10-21T10:44:00Z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