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AD07"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5E0EE36C" wp14:editId="7C378AB6">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F97F21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B579EDD" w14:textId="77777777" w:rsidR="008B2CC1" w:rsidRPr="002326AB" w:rsidRDefault="0070778E" w:rsidP="00250149">
      <w:pPr>
        <w:bidi w:val="0"/>
        <w:rPr>
          <w:rFonts w:ascii="Arial Black" w:hAnsi="Arial Black"/>
          <w:caps/>
          <w:sz w:val="15"/>
          <w:szCs w:val="15"/>
        </w:rPr>
      </w:pPr>
      <w:bookmarkStart w:id="0" w:name="Code"/>
      <w:bookmarkEnd w:id="0"/>
      <w:r>
        <w:rPr>
          <w:rFonts w:ascii="Arial Black" w:hAnsi="Arial Black"/>
          <w:caps/>
          <w:sz w:val="15"/>
          <w:szCs w:val="15"/>
        </w:rPr>
        <w:t>CWS/1</w:t>
      </w:r>
      <w:r w:rsidR="00E15F75">
        <w:rPr>
          <w:rFonts w:ascii="Arial Black" w:hAnsi="Arial Black"/>
          <w:caps/>
          <w:sz w:val="15"/>
          <w:szCs w:val="15"/>
        </w:rPr>
        <w:t>1</w:t>
      </w:r>
      <w:r w:rsidR="00FE5D75" w:rsidRPr="00FE5D75">
        <w:rPr>
          <w:rFonts w:ascii="Arial Black" w:hAnsi="Arial Black"/>
          <w:caps/>
          <w:sz w:val="15"/>
          <w:szCs w:val="15"/>
        </w:rPr>
        <w:t>/</w:t>
      </w:r>
      <w:r w:rsidR="00D37A2B">
        <w:rPr>
          <w:rFonts w:ascii="Arial Black" w:hAnsi="Arial Black"/>
          <w:caps/>
          <w:sz w:val="15"/>
          <w:szCs w:val="15"/>
        </w:rPr>
        <w:t>23</w:t>
      </w:r>
    </w:p>
    <w:p w14:paraId="5B765C66" w14:textId="77777777" w:rsidR="008B2CC1" w:rsidRPr="00D37A2B" w:rsidRDefault="00CC3E2D" w:rsidP="00CC3E2D">
      <w:pPr>
        <w:jc w:val="right"/>
        <w:rPr>
          <w:rFonts w:asciiTheme="minorHAnsi" w:hAnsiTheme="minorHAnsi" w:cstheme="minorHAnsi"/>
          <w:b/>
          <w:bCs/>
          <w:caps/>
          <w:sz w:val="15"/>
          <w:szCs w:val="15"/>
          <w:rtl/>
          <w:lang w:val="fr-CH"/>
        </w:rPr>
      </w:pPr>
      <w:bookmarkStart w:id="1" w:name="Original"/>
      <w:r w:rsidRPr="0070778E">
        <w:rPr>
          <w:rFonts w:asciiTheme="minorHAnsi" w:hAnsiTheme="minorHAnsi" w:cstheme="minorHAnsi" w:hint="cs"/>
          <w:b/>
          <w:bCs/>
          <w:caps/>
          <w:sz w:val="15"/>
          <w:szCs w:val="15"/>
          <w:rtl/>
        </w:rPr>
        <w:t xml:space="preserve">الأصل: </w:t>
      </w:r>
      <w:r w:rsidR="00D37A2B">
        <w:rPr>
          <w:rFonts w:asciiTheme="minorHAnsi" w:hAnsiTheme="minorHAnsi" w:cstheme="minorHAnsi" w:hint="cs"/>
          <w:b/>
          <w:bCs/>
          <w:caps/>
          <w:sz w:val="15"/>
          <w:szCs w:val="15"/>
          <w:rtl/>
          <w:lang w:val="fr-CH"/>
        </w:rPr>
        <w:t>بالإنكليزية</w:t>
      </w:r>
    </w:p>
    <w:p w14:paraId="66C3A645" w14:textId="77777777" w:rsidR="008B2CC1" w:rsidRPr="0070778E" w:rsidRDefault="00CC3E2D" w:rsidP="00EF626A">
      <w:pPr>
        <w:spacing w:after="1200"/>
        <w:jc w:val="right"/>
        <w:rPr>
          <w:rFonts w:asciiTheme="minorHAnsi" w:hAnsiTheme="minorHAnsi" w:cstheme="minorHAnsi"/>
          <w:b/>
          <w:bCs/>
          <w:caps/>
          <w:sz w:val="15"/>
          <w:szCs w:val="15"/>
        </w:rPr>
      </w:pPr>
      <w:bookmarkStart w:id="2" w:name="Date"/>
      <w:bookmarkEnd w:id="1"/>
      <w:r w:rsidRPr="0070778E">
        <w:rPr>
          <w:rFonts w:asciiTheme="minorHAnsi" w:hAnsiTheme="minorHAnsi" w:cstheme="minorHAnsi" w:hint="cs"/>
          <w:b/>
          <w:bCs/>
          <w:caps/>
          <w:sz w:val="15"/>
          <w:szCs w:val="15"/>
          <w:rtl/>
        </w:rPr>
        <w:t>التاريخ:</w:t>
      </w:r>
      <w:r w:rsidR="00B26A4F">
        <w:rPr>
          <w:rFonts w:asciiTheme="minorHAnsi" w:hAnsiTheme="minorHAnsi" w:cstheme="minorHAnsi"/>
          <w:b/>
          <w:bCs/>
          <w:caps/>
          <w:sz w:val="15"/>
          <w:szCs w:val="15"/>
        </w:rPr>
        <w:t xml:space="preserve"> </w:t>
      </w:r>
      <w:r w:rsidR="00EF626A">
        <w:rPr>
          <w:rFonts w:asciiTheme="minorHAnsi" w:hAnsiTheme="minorHAnsi" w:cstheme="minorHAnsi" w:hint="cs"/>
          <w:b/>
          <w:bCs/>
          <w:caps/>
          <w:sz w:val="15"/>
          <w:szCs w:val="15"/>
          <w:rtl/>
        </w:rPr>
        <w:t>6</w:t>
      </w:r>
      <w:r w:rsidR="00D37A2B">
        <w:rPr>
          <w:rFonts w:asciiTheme="minorHAnsi" w:hAnsiTheme="minorHAnsi" w:cstheme="minorHAnsi" w:hint="cs"/>
          <w:b/>
          <w:bCs/>
          <w:caps/>
          <w:sz w:val="15"/>
          <w:szCs w:val="15"/>
          <w:rtl/>
        </w:rPr>
        <w:t xml:space="preserve"> نوفمبر 2023</w:t>
      </w:r>
    </w:p>
    <w:bookmarkEnd w:id="2"/>
    <w:p w14:paraId="7ACE9083" w14:textId="77777777" w:rsidR="008B2CC1" w:rsidRPr="00D67EAE" w:rsidRDefault="00250149" w:rsidP="00FE5D75">
      <w:pPr>
        <w:pStyle w:val="Heading1"/>
      </w:pPr>
      <w:r>
        <w:rPr>
          <w:rFonts w:hint="cs"/>
          <w:rtl/>
        </w:rPr>
        <w:t xml:space="preserve">اللجنة </w:t>
      </w:r>
      <w:r w:rsidR="00FE5D75">
        <w:rPr>
          <w:rFonts w:hint="cs"/>
          <w:rtl/>
        </w:rPr>
        <w:t>المعنية بمعايير الويبو</w:t>
      </w:r>
    </w:p>
    <w:p w14:paraId="618ADD8F" w14:textId="77777777" w:rsidR="00A90F0A" w:rsidRPr="00D67EAE" w:rsidRDefault="00D67EAE" w:rsidP="0070778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15F75">
        <w:rPr>
          <w:rFonts w:asciiTheme="minorHAnsi" w:hAnsiTheme="minorHAnsi" w:cstheme="minorHAnsi" w:hint="cs"/>
          <w:bCs/>
          <w:sz w:val="24"/>
          <w:szCs w:val="24"/>
          <w:rtl/>
        </w:rPr>
        <w:t>الحادية عشرة</w:t>
      </w:r>
    </w:p>
    <w:p w14:paraId="2762AD6A" w14:textId="77777777" w:rsidR="008B2CC1" w:rsidRPr="00D67EAE" w:rsidRDefault="00D67EAE" w:rsidP="0070778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15F75">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E15F75">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ديسمبر</w:t>
      </w:r>
      <w:r w:rsidR="00250149">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2023</w:t>
      </w:r>
    </w:p>
    <w:p w14:paraId="0FA375A8" w14:textId="77777777" w:rsidR="008B2CC1" w:rsidRPr="00262607" w:rsidRDefault="00D37A2B" w:rsidP="00D37A2B">
      <w:pPr>
        <w:spacing w:after="360"/>
        <w:outlineLvl w:val="0"/>
        <w:rPr>
          <w:rFonts w:asciiTheme="minorHAnsi" w:hAnsiTheme="minorHAnsi" w:cstheme="minorHAnsi"/>
          <w:caps/>
          <w:sz w:val="24"/>
          <w:szCs w:val="24"/>
        </w:rPr>
      </w:pPr>
      <w:bookmarkStart w:id="3" w:name="TitleOfDoc"/>
      <w:r w:rsidRPr="00D37A2B">
        <w:rPr>
          <w:rFonts w:asciiTheme="minorHAnsi" w:hAnsiTheme="minorHAnsi"/>
          <w:caps/>
          <w:sz w:val="24"/>
          <w:szCs w:val="24"/>
          <w:rtl/>
        </w:rPr>
        <w:t>المبادئ التوجيهية المقترحة بشأن تنقية بيانات الأسماء</w:t>
      </w:r>
    </w:p>
    <w:p w14:paraId="0CE55FB6" w14:textId="77777777" w:rsidR="00D37A2B" w:rsidRPr="0029753D" w:rsidRDefault="00D37A2B" w:rsidP="00D37A2B">
      <w:pPr>
        <w:spacing w:after="960"/>
        <w:rPr>
          <w:rFonts w:eastAsia="Malgun Gothic"/>
          <w:i/>
          <w:rtl/>
        </w:rPr>
      </w:pPr>
      <w:bookmarkStart w:id="4" w:name="Prepared"/>
      <w:bookmarkEnd w:id="3"/>
      <w:bookmarkEnd w:id="4"/>
      <w:r>
        <w:rPr>
          <w:rFonts w:hint="cs"/>
          <w:i/>
          <w:iCs/>
          <w:rtl/>
        </w:rPr>
        <w:t>وثيقة من إعداد المشرفَين المشاركَين على فرقة العمل المعنية بتوحيد الأسماء</w:t>
      </w:r>
    </w:p>
    <w:p w14:paraId="56958D00" w14:textId="77777777" w:rsidR="00D37A2B" w:rsidRPr="00D37A2B" w:rsidRDefault="00D37A2B" w:rsidP="00D37A2B">
      <w:pPr>
        <w:pStyle w:val="Heading2"/>
        <w:rPr>
          <w:rtl/>
        </w:rPr>
      </w:pPr>
      <w:r w:rsidRPr="00D37A2B">
        <w:rPr>
          <w:rFonts w:hint="cs"/>
          <w:rtl/>
        </w:rPr>
        <w:t>معلومات أساسية</w:t>
      </w:r>
    </w:p>
    <w:p w14:paraId="424F2892" w14:textId="77777777" w:rsidR="00D37A2B" w:rsidRPr="003C6164" w:rsidRDefault="00D37A2B" w:rsidP="00D37A2B">
      <w:pPr>
        <w:pStyle w:val="ONUMA"/>
        <w:rPr>
          <w:rFonts w:eastAsia="Malgun Gothic"/>
          <w:rtl/>
        </w:rPr>
      </w:pPr>
      <w:r w:rsidRPr="003C6164">
        <w:rPr>
          <w:rtl/>
        </w:rPr>
        <w:t>في الدورة الخامسة للجنة المعنية بمعايير الويبو (لجنة المعايير)، المعقودة في عام 2017، أُضيفت مهمة جديدة إلى برنامج عمل اللجنة، ألا وهي المهمة رقم 55</w:t>
      </w:r>
      <w:r w:rsidR="00EF626A">
        <w:rPr>
          <w:rtl/>
        </w:rPr>
        <w:t xml:space="preserve">. </w:t>
      </w:r>
      <w:r w:rsidRPr="003C6164">
        <w:rPr>
          <w:rtl/>
        </w:rPr>
        <w:t>وأنشئت فرقة العمل المعنية بتوحيد الأسماء في الدورة ذاتها وأُسندت إليها هذه المهمة رقم 55، التي كان وصفها كالآتي:</w:t>
      </w:r>
    </w:p>
    <w:p w14:paraId="71D42E45" w14:textId="77777777" w:rsidR="00D37A2B" w:rsidRPr="003C6164" w:rsidRDefault="00D37A2B" w:rsidP="00D37A2B">
      <w:pPr>
        <w:spacing w:after="240"/>
        <w:ind w:left="535"/>
        <w:rPr>
          <w:rFonts w:ascii="Calibri" w:hAnsi="Calibri"/>
          <w:rtl/>
        </w:rPr>
      </w:pPr>
      <w:r w:rsidRPr="003C6164">
        <w:rPr>
          <w:rFonts w:ascii="Calibri" w:hAnsi="Calibri"/>
          <w:i/>
          <w:iCs/>
          <w:rtl/>
        </w:rPr>
        <w:t>"القيام بما يلي بنية وضع معيار للويبو يساعد مكاتب الملكية الصناعية على تحسين "الجودة في المنبع" فيما يتعلق بأسماء المودعين (...) وإعداد اقتراح بشأن الإجراءات المستقبلية الرامية إلى توحيد أسماء المودعين في وثائق الملكية الصناعية وعرضه على لجنة المعايير الويبو للنظر فيه."</w:t>
      </w:r>
      <w:r w:rsidRPr="003C6164">
        <w:rPr>
          <w:rFonts w:ascii="Calibri" w:hAnsi="Calibri"/>
          <w:rtl/>
        </w:rPr>
        <w:t xml:space="preserve"> </w:t>
      </w:r>
    </w:p>
    <w:p w14:paraId="740006F9" w14:textId="77777777" w:rsidR="00D37A2B" w:rsidRPr="003C6164" w:rsidRDefault="00D37A2B" w:rsidP="00D37A2B">
      <w:pPr>
        <w:spacing w:after="240"/>
        <w:ind w:left="535"/>
        <w:rPr>
          <w:rFonts w:ascii="Calibri" w:hAnsi="Calibri"/>
          <w:rtl/>
        </w:rPr>
      </w:pPr>
      <w:r w:rsidRPr="003C6164">
        <w:rPr>
          <w:rFonts w:ascii="Calibri" w:hAnsi="Calibri"/>
          <w:rtl/>
        </w:rPr>
        <w:t xml:space="preserve">(انظر(ي) الفقرتين 85 إلى 88 من الوثيقة </w:t>
      </w:r>
      <w:r w:rsidRPr="003C6164">
        <w:rPr>
          <w:rFonts w:ascii="Calibri" w:hAnsi="Calibri"/>
        </w:rPr>
        <w:t>CWS/5/22.)</w:t>
      </w:r>
      <w:r w:rsidRPr="003C6164">
        <w:rPr>
          <w:rFonts w:ascii="Calibri" w:hAnsi="Calibri"/>
          <w:rtl/>
        </w:rPr>
        <w:t xml:space="preserve"> </w:t>
      </w:r>
    </w:p>
    <w:p w14:paraId="40186CAD" w14:textId="77777777" w:rsidR="00D37A2B" w:rsidRPr="003C6164" w:rsidRDefault="00D37A2B" w:rsidP="00D37A2B">
      <w:pPr>
        <w:pStyle w:val="ONUMA"/>
        <w:rPr>
          <w:rFonts w:eastAsia="Malgun Gothic"/>
          <w:rtl/>
        </w:rPr>
      </w:pPr>
      <w:r w:rsidRPr="003C6164">
        <w:rPr>
          <w:rtl/>
        </w:rPr>
        <w:t>وأحاطت لجنة المعايير علماً، في دورتها السابعة المعقودة في عام 2019، بأن الأمانة قد عمّمت استبياناً بشأن استخدام مكاتب الملكية الصناعية لأدوات تعريف المودعين في نوفمبر 2018، على النحو المتفق عليه في الدورة السادسة للجنة المعايير</w:t>
      </w:r>
      <w:r w:rsidR="00EF626A">
        <w:rPr>
          <w:rtl/>
        </w:rPr>
        <w:t xml:space="preserve">. </w:t>
      </w:r>
      <w:r w:rsidRPr="003C6164">
        <w:rPr>
          <w:rtl/>
        </w:rPr>
        <w:t>ونظراً إلى استكمال الاستبيان بشأن استخدام أدوات تعريف المودعين، اقترحت فرقة العمل تنقيح وصف المهمة رقم 55 بإدراج إشارة إلى هذا الاستبيان</w:t>
      </w:r>
      <w:r w:rsidR="00EF626A">
        <w:rPr>
          <w:rtl/>
        </w:rPr>
        <w:t xml:space="preserve">. </w:t>
      </w:r>
      <w:r w:rsidRPr="003C6164">
        <w:rPr>
          <w:rtl/>
        </w:rPr>
        <w:t>ووافقت لجنة المعايير على الوصف المنقح للمهمة رقم 55، الذي أصبح نصه الآن كما يلي:</w:t>
      </w:r>
    </w:p>
    <w:p w14:paraId="040E0A2F" w14:textId="77777777" w:rsidR="00D37A2B" w:rsidRPr="003C6164" w:rsidRDefault="00D37A2B" w:rsidP="00D37A2B">
      <w:pPr>
        <w:pStyle w:val="ONUMFS"/>
        <w:numPr>
          <w:ilvl w:val="0"/>
          <w:numId w:val="0"/>
        </w:numPr>
        <w:ind w:leftChars="200" w:left="440"/>
        <w:rPr>
          <w:rFonts w:ascii="Calibri" w:eastAsia="Malgun Gothic" w:hAnsi="Calibri"/>
          <w:i/>
          <w:rtl/>
        </w:rPr>
      </w:pPr>
      <w:r w:rsidRPr="003C6164">
        <w:rPr>
          <w:rFonts w:ascii="Calibri" w:hAnsi="Calibri"/>
          <w:i/>
          <w:iCs/>
          <w:rtl/>
        </w:rPr>
        <w:t>"الاعتزام بوضع معيار للويبو يساعد مكاتب الملكية الصناعية على تحسين" الجودة في المنبع" فيما يتعلق بأسماء المودعين؛ وإعداد مقترح بالإجراءات المستقبلية الرامية إلى توحيد أسماء المودعين في وثائق الملكية الصناعية وعرضه على اللجنة المعنية بمعايير الويبو للنظر فيه."</w:t>
      </w:r>
      <w:r w:rsidRPr="003C6164">
        <w:rPr>
          <w:rFonts w:ascii="Calibri" w:hAnsi="Calibri"/>
          <w:rtl/>
        </w:rPr>
        <w:t xml:space="preserve"> </w:t>
      </w:r>
    </w:p>
    <w:p w14:paraId="29A95EAE" w14:textId="77777777" w:rsidR="00D37A2B" w:rsidRPr="003C6164" w:rsidRDefault="00D37A2B" w:rsidP="00D37A2B">
      <w:pPr>
        <w:pStyle w:val="ONUMFS"/>
        <w:numPr>
          <w:ilvl w:val="0"/>
          <w:numId w:val="0"/>
        </w:numPr>
        <w:ind w:leftChars="200" w:left="440"/>
        <w:rPr>
          <w:rFonts w:ascii="Calibri" w:hAnsi="Calibri"/>
          <w:rtl/>
        </w:rPr>
      </w:pPr>
      <w:r w:rsidRPr="003C6164">
        <w:rPr>
          <w:rFonts w:ascii="Calibri" w:hAnsi="Calibri"/>
          <w:rtl/>
        </w:rPr>
        <w:t xml:space="preserve">(انظر(ي) الفقرات 72 إلى 79 من الوثيقة </w:t>
      </w:r>
      <w:r w:rsidRPr="003C6164">
        <w:rPr>
          <w:rFonts w:ascii="Calibri" w:hAnsi="Calibri"/>
        </w:rPr>
        <w:t>CWS/7/29).</w:t>
      </w:r>
    </w:p>
    <w:p w14:paraId="61A1F620" w14:textId="77777777" w:rsidR="00D37A2B" w:rsidRPr="003C6164" w:rsidRDefault="00D37A2B" w:rsidP="00D37A2B">
      <w:pPr>
        <w:pStyle w:val="ONUMA"/>
        <w:rPr>
          <w:rtl/>
        </w:rPr>
      </w:pPr>
      <w:r w:rsidRPr="003C6164">
        <w:rPr>
          <w:rtl/>
        </w:rPr>
        <w:lastRenderedPageBreak/>
        <w:t>واستضاف المكتب الدولي حلقة عمل في عام 2019 من أجل مناقشة مسائل توحيد الأسماء</w:t>
      </w:r>
      <w:r w:rsidR="00EF626A">
        <w:rPr>
          <w:rtl/>
        </w:rPr>
        <w:t xml:space="preserve">. </w:t>
      </w:r>
      <w:r w:rsidRPr="003C6164">
        <w:rPr>
          <w:rtl/>
        </w:rPr>
        <w:t>ودُعي المتحدثون من المكاتب والقطاع على السواء من أجل تبادل الممارسات والحلول الممكنة</w:t>
      </w:r>
      <w:r w:rsidR="00EF626A">
        <w:rPr>
          <w:rtl/>
        </w:rPr>
        <w:t xml:space="preserve">. </w:t>
      </w:r>
      <w:r w:rsidRPr="003C6164">
        <w:rPr>
          <w:rtl/>
        </w:rPr>
        <w:t>وفي حلقة العمل هذه، لاحظ المكتب الدولي أن مكاتب الملكية الصناعية لديها العديد من النُهج المختلفة فيما يخص تنقية البيانات من أجل توحيد الأسماء</w:t>
      </w:r>
      <w:r w:rsidR="00EF626A">
        <w:rPr>
          <w:rtl/>
        </w:rPr>
        <w:t xml:space="preserve">. </w:t>
      </w:r>
    </w:p>
    <w:p w14:paraId="1D6C1D51" w14:textId="77777777" w:rsidR="00D37A2B" w:rsidRPr="003C6164" w:rsidRDefault="00D37A2B" w:rsidP="00D37A2B">
      <w:pPr>
        <w:pStyle w:val="ONUMA"/>
        <w:rPr>
          <w:rtl/>
        </w:rPr>
      </w:pPr>
      <w:r w:rsidRPr="003C6164">
        <w:rPr>
          <w:rtl/>
        </w:rPr>
        <w:t xml:space="preserve">ويمكن الاطلاع على المزيد من التفاصيل حول التقدم الذي أحرزته فرقة العمل بشأنه خطة عملها منذ الدورة الأخيرة للجنة في الوثيقة </w:t>
      </w:r>
      <w:r w:rsidRPr="003C6164">
        <w:t>CWS/11/22</w:t>
      </w:r>
      <w:r w:rsidRPr="003C6164">
        <w:rPr>
          <w:rtl/>
        </w:rPr>
        <w:t xml:space="preserve">. </w:t>
      </w:r>
    </w:p>
    <w:p w14:paraId="57AD7149" w14:textId="77777777" w:rsidR="00D37A2B" w:rsidRPr="00D37A2B" w:rsidRDefault="00D37A2B" w:rsidP="00D37A2B">
      <w:pPr>
        <w:pStyle w:val="Heading2"/>
        <w:rPr>
          <w:bCs/>
          <w:rtl/>
        </w:rPr>
      </w:pPr>
      <w:r w:rsidRPr="00D37A2B">
        <w:rPr>
          <w:rtl/>
        </w:rPr>
        <w:t>المبادئ التوجيهية المقترحة</w:t>
      </w:r>
    </w:p>
    <w:p w14:paraId="33DFD496" w14:textId="77777777" w:rsidR="00D37A2B" w:rsidRPr="003C6164" w:rsidRDefault="00D37A2B" w:rsidP="00D37A2B">
      <w:pPr>
        <w:pStyle w:val="ONUMA"/>
        <w:rPr>
          <w:rtl/>
        </w:rPr>
      </w:pPr>
      <w:r w:rsidRPr="003C6164">
        <w:rPr>
          <w:rtl/>
        </w:rPr>
        <w:t>أعدت فرقة العمل المعنية بتوحيد الأسماء، في إطار المهمة رقم 55، اقتراحاً نهائياً لوضع مجموعة من المبادئ التوجيهية من أجل دعم عمل مكاتب الملكية الصناعية في تنفيذ تنقية البيانات المتعلقة بالأسماء</w:t>
      </w:r>
      <w:r w:rsidR="00EF626A">
        <w:rPr>
          <w:rtl/>
        </w:rPr>
        <w:t xml:space="preserve">. </w:t>
      </w:r>
      <w:r w:rsidRPr="003C6164">
        <w:rPr>
          <w:rtl/>
        </w:rPr>
        <w:t>وترد هذه المبادئ التوجيهية في مرفق هذه الوثيقة.</w:t>
      </w:r>
    </w:p>
    <w:p w14:paraId="2CEB5AE1" w14:textId="77777777" w:rsidR="00D37A2B" w:rsidRPr="003C6164" w:rsidRDefault="00D37A2B" w:rsidP="00D37A2B">
      <w:pPr>
        <w:pStyle w:val="ONUMA"/>
        <w:rPr>
          <w:rtl/>
        </w:rPr>
      </w:pPr>
      <w:r w:rsidRPr="003C6164">
        <w:rPr>
          <w:rtl/>
        </w:rPr>
        <w:t>وقد أُعدت هذه المبادئ التوجيهية من أجل تقديم توصيات عامة رفيعة المستوى</w:t>
      </w:r>
      <w:r w:rsidR="00EF626A">
        <w:rPr>
          <w:rtl/>
        </w:rPr>
        <w:t xml:space="preserve">. </w:t>
      </w:r>
      <w:r w:rsidRPr="003C6164">
        <w:rPr>
          <w:rtl/>
        </w:rPr>
        <w:t>ويعني وجود أوجه تباين في عوامل مثل المتطلبات القانونية وممارسات البيانات والغرض من التنقية والاستخدام المزمع للبيانات والمتطلبات من الموارد والاعتبارات التقنية، أنه لا يوجد نهج واحد يعمل على النحو الأفضل في جميع مكاتب الملكية الصناعية</w:t>
      </w:r>
      <w:r w:rsidR="00EF626A">
        <w:rPr>
          <w:rtl/>
        </w:rPr>
        <w:t xml:space="preserve">. </w:t>
      </w:r>
      <w:r w:rsidRPr="003C6164">
        <w:rPr>
          <w:rtl/>
        </w:rPr>
        <w:t>ويكمن الغرض من هذه التوصيات في إبراز الممارسات العامة التي يمكن تطبيقها في أي مكتب من مكاتب الملكية الصناعية دعماً لتنقية بيانات أسماء العملاء، الأمر الذي يدعم بدوره تحسين توحيد الأسماء وتقنيات مطابقة الأسماء مع المستخدمين النهائيين.</w:t>
      </w:r>
    </w:p>
    <w:p w14:paraId="5C0A4227" w14:textId="77777777" w:rsidR="00D37A2B" w:rsidRPr="003C6164" w:rsidRDefault="00D37A2B" w:rsidP="00D37A2B">
      <w:pPr>
        <w:pStyle w:val="ONUMA"/>
        <w:rPr>
          <w:rtl/>
        </w:rPr>
      </w:pPr>
      <w:r w:rsidRPr="003C6164">
        <w:rPr>
          <w:rtl/>
        </w:rPr>
        <w:t xml:space="preserve">وتلاحظ فرقة العمل أن معيار الويبو </w:t>
      </w:r>
      <w:r w:rsidRPr="003C6164">
        <w:t>ST.20</w:t>
      </w:r>
      <w:r w:rsidRPr="003C6164">
        <w:rPr>
          <w:rtl/>
        </w:rPr>
        <w:t xml:space="preserve"> يقدّم توصيات بشأن إعداد فهارس لوثائق البراءات تكشف عن أسماء مودعي الطلبات وغيرهم من العملاء، ويشجّع على تقديم عرض موحد للأسماء الموجودة في هذه الفهارس، واتباع طريقة موحّدة </w:t>
      </w:r>
      <w:r>
        <w:rPr>
          <w:rtl/>
        </w:rPr>
        <w:t xml:space="preserve">لترتيب الأسماء في الفهرس نفسه. </w:t>
      </w:r>
      <w:r w:rsidRPr="003C6164">
        <w:rPr>
          <w:rtl/>
        </w:rPr>
        <w:t xml:space="preserve">وبالتالي، ستشمل المبادئ التوجيهية التي وُضعت في صيغتها النهائية إشارة إلى هذا المعيار وتدعم استخدامه. </w:t>
      </w:r>
    </w:p>
    <w:p w14:paraId="1098B8E6" w14:textId="77777777" w:rsidR="00D37A2B" w:rsidRPr="00A26954" w:rsidRDefault="00D37A2B" w:rsidP="00D37A2B">
      <w:pPr>
        <w:pStyle w:val="ONUMA"/>
        <w:rPr>
          <w:color w:val="0D0D0D" w:themeColor="text1" w:themeTint="F2"/>
          <w:rtl/>
        </w:rPr>
      </w:pPr>
      <w:r w:rsidRPr="003C6164">
        <w:rPr>
          <w:rtl/>
        </w:rPr>
        <w:t>وإذا وافقت لجنة المعايير في دورتها الحالية على هذه المبادئ التوجيهية، يُقترح أن تطلب اللجنة من الأمانة نشر هذه المبادئ التوجيهية في الجزء 3 من دليل الويبو على الرابط التالي:</w:t>
      </w:r>
      <w:r>
        <w:rPr>
          <w:rFonts w:hint="cs"/>
          <w:rtl/>
        </w:rPr>
        <w:t xml:space="preserve"> </w:t>
      </w:r>
      <w:hyperlink r:id="rId12" w:history="1">
        <w:r w:rsidR="00EF626A" w:rsidRPr="00A26954">
          <w:rPr>
            <w:rStyle w:val="Hyperlink"/>
            <w:rFonts w:eastAsia="SimSun"/>
            <w:color w:val="0D0D0D" w:themeColor="text1" w:themeTint="F2"/>
          </w:rPr>
          <w:t>https://www.wipo.int/standards/en/part_03_standards.</w:t>
        </w:r>
        <w:r w:rsidR="00EF626A" w:rsidRPr="00A26954">
          <w:rPr>
            <w:rStyle w:val="Hyperlink"/>
            <w:rFonts w:eastAsia="SimSun"/>
            <w:color w:val="0D0D0D" w:themeColor="text1" w:themeTint="F2"/>
            <w:rtl/>
          </w:rPr>
          <w:br/>
        </w:r>
        <w:r w:rsidR="00EF626A" w:rsidRPr="00A26954">
          <w:rPr>
            <w:rStyle w:val="Hyperlink"/>
            <w:rFonts w:eastAsia="SimSun"/>
            <w:color w:val="0D0D0D" w:themeColor="text1" w:themeTint="F2"/>
          </w:rPr>
          <w:t>html</w:t>
        </w:r>
      </w:hyperlink>
      <w:r w:rsidRPr="00A26954">
        <w:rPr>
          <w:rFonts w:hint="cs"/>
          <w:color w:val="0D0D0D" w:themeColor="text1" w:themeTint="F2"/>
          <w:rtl/>
        </w:rPr>
        <w:t>.</w:t>
      </w:r>
    </w:p>
    <w:p w14:paraId="4DFA0427" w14:textId="77777777" w:rsidR="00D37A2B" w:rsidRPr="00D37A2B" w:rsidRDefault="00D37A2B" w:rsidP="00D37A2B">
      <w:pPr>
        <w:pStyle w:val="ONUMA"/>
        <w:ind w:left="5575"/>
        <w:rPr>
          <w:i/>
          <w:iCs/>
          <w:rtl/>
        </w:rPr>
      </w:pPr>
      <w:r w:rsidRPr="00D37A2B">
        <w:rPr>
          <w:i/>
          <w:iCs/>
          <w:rtl/>
        </w:rPr>
        <w:t>إن لجنة المعايير مدعوة للقيام بما يلي:</w:t>
      </w:r>
    </w:p>
    <w:p w14:paraId="0B7E39A4" w14:textId="77777777" w:rsidR="00D37A2B" w:rsidRPr="00D37A2B" w:rsidRDefault="00D37A2B" w:rsidP="00D42F07">
      <w:pPr>
        <w:pStyle w:val="Endofdocument-Annex"/>
        <w:numPr>
          <w:ilvl w:val="0"/>
          <w:numId w:val="31"/>
        </w:numPr>
        <w:tabs>
          <w:tab w:val="right" w:pos="6115"/>
        </w:tabs>
        <w:ind w:left="6205" w:hanging="630"/>
        <w:rPr>
          <w:i/>
          <w:iCs/>
          <w:rtl/>
        </w:rPr>
      </w:pPr>
      <w:r w:rsidRPr="00D37A2B">
        <w:rPr>
          <w:i/>
          <w:iCs/>
          <w:rtl/>
        </w:rPr>
        <w:t>الإحاطة بمضمون هذه الوثيقة ومرفقها؛</w:t>
      </w:r>
    </w:p>
    <w:p w14:paraId="04760A85" w14:textId="77777777" w:rsidR="00D37A2B" w:rsidRPr="00D37A2B" w:rsidRDefault="00D37A2B" w:rsidP="00D42F07">
      <w:pPr>
        <w:pStyle w:val="Endofdocument-Annex"/>
        <w:numPr>
          <w:ilvl w:val="0"/>
          <w:numId w:val="31"/>
        </w:numPr>
        <w:tabs>
          <w:tab w:val="right" w:pos="6115"/>
        </w:tabs>
        <w:ind w:left="6205" w:hanging="630"/>
        <w:rPr>
          <w:i/>
          <w:iCs/>
          <w:rtl/>
        </w:rPr>
      </w:pPr>
      <w:r w:rsidRPr="00D37A2B">
        <w:rPr>
          <w:i/>
          <w:iCs/>
          <w:rtl/>
        </w:rPr>
        <w:t>والنظر في المبادئ التوجيهية والموافقة عليها، على النحو المشار إليه في الفقرات من 5 إلى 7 أعلاه وعلى النحو الوارد في مرفق هذه الوثيقة؛</w:t>
      </w:r>
    </w:p>
    <w:p w14:paraId="3F7E3DCC" w14:textId="77777777" w:rsidR="00D37A2B" w:rsidRPr="00D37A2B" w:rsidRDefault="00D37A2B" w:rsidP="00D42F07">
      <w:pPr>
        <w:pStyle w:val="Endofdocument-Annex"/>
        <w:numPr>
          <w:ilvl w:val="0"/>
          <w:numId w:val="31"/>
        </w:numPr>
        <w:tabs>
          <w:tab w:val="right" w:pos="6115"/>
        </w:tabs>
        <w:ind w:left="6205" w:hanging="630"/>
        <w:rPr>
          <w:i/>
          <w:iCs/>
          <w:rtl/>
        </w:rPr>
      </w:pPr>
      <w:r w:rsidRPr="00D37A2B">
        <w:rPr>
          <w:i/>
          <w:iCs/>
          <w:rtl/>
        </w:rPr>
        <w:t>والطلب من الأمانة نشر المبادئ التوجيهية في الجزء 3 من دليل الويبو، على النحو المشار إليه في الفقرة 8 أعلاه.</w:t>
      </w:r>
    </w:p>
    <w:p w14:paraId="69159EC3" w14:textId="77777777" w:rsidR="00D37A2B" w:rsidRPr="00E04DE2" w:rsidRDefault="00D37A2B" w:rsidP="00E04DE2">
      <w:pPr>
        <w:pStyle w:val="BodyText"/>
        <w:rPr>
          <w:rtl/>
        </w:rPr>
      </w:pPr>
    </w:p>
    <w:p w14:paraId="7D788F01" w14:textId="77777777" w:rsidR="00D37A2B" w:rsidRPr="00E04DE2" w:rsidRDefault="00D37A2B" w:rsidP="00E04DE2">
      <w:pPr>
        <w:pStyle w:val="BodyText"/>
      </w:pPr>
    </w:p>
    <w:p w14:paraId="15131659" w14:textId="77777777" w:rsidR="00D37A2B" w:rsidRPr="003C6164" w:rsidRDefault="00D37A2B" w:rsidP="00D37A2B">
      <w:pPr>
        <w:pStyle w:val="BodyText"/>
      </w:pPr>
    </w:p>
    <w:p w14:paraId="184D06E9" w14:textId="77777777" w:rsidR="00E15F75" w:rsidRPr="00D37A2B" w:rsidRDefault="00D37A2B" w:rsidP="00D37A2B">
      <w:pPr>
        <w:pStyle w:val="Endofdocument-Annex"/>
        <w:rPr>
          <w:rtl/>
        </w:rPr>
      </w:pPr>
      <w:r w:rsidRPr="003C6164">
        <w:rPr>
          <w:rtl/>
        </w:rPr>
        <w:t>‏[يلي ذلك المرفق]</w:t>
      </w:r>
    </w:p>
    <w:sectPr w:rsidR="00E15F75" w:rsidRPr="00D37A2B" w:rsidSect="00CC3E2D">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E9F2" w14:textId="77777777" w:rsidR="009E70D4" w:rsidRDefault="009E70D4">
      <w:r>
        <w:separator/>
      </w:r>
    </w:p>
  </w:endnote>
  <w:endnote w:type="continuationSeparator" w:id="0">
    <w:p w14:paraId="22E38774" w14:textId="77777777" w:rsidR="009E70D4" w:rsidRDefault="009E70D4" w:rsidP="003B38C1">
      <w:r>
        <w:separator/>
      </w:r>
    </w:p>
    <w:p w14:paraId="0DD026C4" w14:textId="77777777" w:rsidR="009E70D4" w:rsidRPr="003B38C1" w:rsidRDefault="009E70D4" w:rsidP="003B38C1">
      <w:pPr>
        <w:spacing w:after="60"/>
        <w:rPr>
          <w:sz w:val="17"/>
        </w:rPr>
      </w:pPr>
      <w:r>
        <w:rPr>
          <w:sz w:val="17"/>
        </w:rPr>
        <w:t>[Endnote continued from previous page]</w:t>
      </w:r>
    </w:p>
  </w:endnote>
  <w:endnote w:type="continuationNotice" w:id="1">
    <w:p w14:paraId="14C2B9F7" w14:textId="77777777" w:rsidR="009E70D4" w:rsidRPr="003B38C1" w:rsidRDefault="009E70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D5F5" w14:textId="77777777" w:rsidR="00D37A2B" w:rsidRDefault="00D37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2F2D" w14:textId="77777777" w:rsidR="00AD3412" w:rsidRDefault="00AD3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B3DE" w14:textId="77777777" w:rsidR="00AD3412" w:rsidRDefault="00AD3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5835" w14:textId="77777777" w:rsidR="009E70D4" w:rsidRDefault="009E70D4">
      <w:r>
        <w:separator/>
      </w:r>
    </w:p>
  </w:footnote>
  <w:footnote w:type="continuationSeparator" w:id="0">
    <w:p w14:paraId="674F10D6" w14:textId="77777777" w:rsidR="009E70D4" w:rsidRDefault="009E70D4" w:rsidP="008B60B2">
      <w:r>
        <w:separator/>
      </w:r>
    </w:p>
    <w:p w14:paraId="5F45D98D" w14:textId="77777777" w:rsidR="009E70D4" w:rsidRPr="00ED77FB" w:rsidRDefault="009E70D4" w:rsidP="008B60B2">
      <w:pPr>
        <w:spacing w:after="60"/>
        <w:rPr>
          <w:sz w:val="17"/>
          <w:szCs w:val="17"/>
        </w:rPr>
      </w:pPr>
      <w:r w:rsidRPr="00ED77FB">
        <w:rPr>
          <w:sz w:val="17"/>
          <w:szCs w:val="17"/>
        </w:rPr>
        <w:t>[Footnote continued from previous page]</w:t>
      </w:r>
    </w:p>
  </w:footnote>
  <w:footnote w:type="continuationNotice" w:id="1">
    <w:p w14:paraId="4A424A21" w14:textId="77777777" w:rsidR="009E70D4" w:rsidRPr="00ED77FB" w:rsidRDefault="009E70D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7DF2" w14:textId="77777777" w:rsidR="00D37A2B" w:rsidRDefault="00D37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2457" w14:textId="77777777" w:rsidR="00D07C78" w:rsidRPr="002326AB" w:rsidRDefault="00FE5D75" w:rsidP="007969D1">
    <w:pPr>
      <w:bidi w:val="0"/>
      <w:rPr>
        <w:caps/>
      </w:rPr>
    </w:pPr>
    <w:r>
      <w:rPr>
        <w:caps/>
      </w:rPr>
      <w:t>CWS</w:t>
    </w:r>
    <w:r w:rsidR="00250149">
      <w:rPr>
        <w:caps/>
      </w:rPr>
      <w:t>/</w:t>
    </w:r>
    <w:r w:rsidR="00E15F75">
      <w:rPr>
        <w:caps/>
      </w:rPr>
      <w:t>11</w:t>
    </w:r>
    <w:r w:rsidR="00250149">
      <w:rPr>
        <w:caps/>
      </w:rPr>
      <w:t>/</w:t>
    </w:r>
    <w:r w:rsidR="00D37A2B">
      <w:rPr>
        <w:rFonts w:hint="cs"/>
        <w:caps/>
        <w:rtl/>
      </w:rPr>
      <w:t>23</w:t>
    </w:r>
  </w:p>
  <w:p w14:paraId="5E190022" w14:textId="77777777" w:rsidR="00D07C78" w:rsidRDefault="00D07C78" w:rsidP="00210D5F">
    <w:pPr>
      <w:bidi w:val="0"/>
    </w:pPr>
    <w:r>
      <w:fldChar w:fldCharType="begin"/>
    </w:r>
    <w:r>
      <w:instrText xml:space="preserve"> PAGE  \* MERGEFORMAT </w:instrText>
    </w:r>
    <w:r>
      <w:fldChar w:fldCharType="separate"/>
    </w:r>
    <w:r w:rsidR="00C63B2D">
      <w:rPr>
        <w:noProof/>
      </w:rPr>
      <w:t>2</w:t>
    </w:r>
    <w:r>
      <w:fldChar w:fldCharType="end"/>
    </w:r>
  </w:p>
  <w:p w14:paraId="00271317" w14:textId="77777777" w:rsidR="00D07C78" w:rsidRDefault="00D07C78" w:rsidP="00210D5F">
    <w:pPr>
      <w:bidi w:val="0"/>
    </w:pPr>
  </w:p>
  <w:p w14:paraId="7613FAB2"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8AB9" w14:textId="77777777" w:rsidR="00D37A2B" w:rsidRDefault="00D37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6650FB"/>
    <w:multiLevelType w:val="hybridMultilevel"/>
    <w:tmpl w:val="DA78CB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30C02"/>
    <w:multiLevelType w:val="hybridMultilevel"/>
    <w:tmpl w:val="9A4619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8B3D68"/>
    <w:multiLevelType w:val="hybridMultilevel"/>
    <w:tmpl w:val="E04E90D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95AD9"/>
    <w:multiLevelType w:val="hybridMultilevel"/>
    <w:tmpl w:val="6E9A9A90"/>
    <w:lvl w:ilvl="0" w:tplc="5AAE2C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E077CC9"/>
    <w:multiLevelType w:val="hybridMultilevel"/>
    <w:tmpl w:val="FDA2BEE6"/>
    <w:lvl w:ilvl="0" w:tplc="B5B69C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C735C3"/>
    <w:multiLevelType w:val="hybridMultilevel"/>
    <w:tmpl w:val="C220E612"/>
    <w:lvl w:ilvl="0" w:tplc="533824A8">
      <w:start w:val="1"/>
      <w:numFmt w:val="arabicAlpha"/>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E95BBE"/>
    <w:multiLevelType w:val="hybridMultilevel"/>
    <w:tmpl w:val="26747D50"/>
    <w:lvl w:ilvl="0" w:tplc="EE167A74">
      <w:start w:val="1"/>
      <w:numFmt w:val="lowerLetter"/>
      <w:lvlText w:val="(%1)"/>
      <w:lvlJc w:val="left"/>
      <w:pPr>
        <w:ind w:left="5220" w:hanging="360"/>
      </w:pPr>
    </w:lvl>
    <w:lvl w:ilvl="1" w:tplc="04090019">
      <w:start w:val="1"/>
      <w:numFmt w:val="lowerLetter"/>
      <w:lvlText w:val="%2."/>
      <w:lvlJc w:val="left"/>
      <w:pPr>
        <w:ind w:left="5940" w:hanging="360"/>
      </w:pPr>
    </w:lvl>
    <w:lvl w:ilvl="2" w:tplc="0409001B">
      <w:start w:val="1"/>
      <w:numFmt w:val="lowerRoman"/>
      <w:lvlText w:val="%3."/>
      <w:lvlJc w:val="right"/>
      <w:pPr>
        <w:ind w:left="6660" w:hanging="180"/>
      </w:pPr>
    </w:lvl>
    <w:lvl w:ilvl="3" w:tplc="0409000F">
      <w:start w:val="1"/>
      <w:numFmt w:val="decimal"/>
      <w:lvlText w:val="%4."/>
      <w:lvlJc w:val="left"/>
      <w:pPr>
        <w:ind w:left="7380" w:hanging="360"/>
      </w:pPr>
    </w:lvl>
    <w:lvl w:ilvl="4" w:tplc="04090019">
      <w:start w:val="1"/>
      <w:numFmt w:val="lowerLetter"/>
      <w:lvlText w:val="%5."/>
      <w:lvlJc w:val="left"/>
      <w:pPr>
        <w:ind w:left="8100" w:hanging="360"/>
      </w:pPr>
    </w:lvl>
    <w:lvl w:ilvl="5" w:tplc="0409001B">
      <w:start w:val="1"/>
      <w:numFmt w:val="lowerRoman"/>
      <w:lvlText w:val="%6."/>
      <w:lvlJc w:val="right"/>
      <w:pPr>
        <w:ind w:left="8820" w:hanging="180"/>
      </w:pPr>
    </w:lvl>
    <w:lvl w:ilvl="6" w:tplc="0409000F">
      <w:start w:val="1"/>
      <w:numFmt w:val="decimal"/>
      <w:lvlText w:val="%7."/>
      <w:lvlJc w:val="left"/>
      <w:pPr>
        <w:ind w:left="9540" w:hanging="360"/>
      </w:pPr>
    </w:lvl>
    <w:lvl w:ilvl="7" w:tplc="04090019">
      <w:start w:val="1"/>
      <w:numFmt w:val="lowerLetter"/>
      <w:lvlText w:val="%8."/>
      <w:lvlJc w:val="left"/>
      <w:pPr>
        <w:ind w:left="10260" w:hanging="360"/>
      </w:pPr>
    </w:lvl>
    <w:lvl w:ilvl="8" w:tplc="0409001B">
      <w:start w:val="1"/>
      <w:numFmt w:val="lowerRoman"/>
      <w:lvlText w:val="%9."/>
      <w:lvlJc w:val="right"/>
      <w:pPr>
        <w:ind w:left="10980" w:hanging="180"/>
      </w:pPr>
    </w:lvl>
  </w:abstractNum>
  <w:abstractNum w:abstractNumId="11" w15:restartNumberingAfterBreak="0">
    <w:nsid w:val="33F90CFF"/>
    <w:multiLevelType w:val="hybridMultilevel"/>
    <w:tmpl w:val="8390AA42"/>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3" w15:restartNumberingAfterBreak="0">
    <w:nsid w:val="3F683FE3"/>
    <w:multiLevelType w:val="hybridMultilevel"/>
    <w:tmpl w:val="4EEE9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23AB3"/>
    <w:multiLevelType w:val="hybridMultilevel"/>
    <w:tmpl w:val="E786B1F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0A73FF"/>
    <w:multiLevelType w:val="hybridMultilevel"/>
    <w:tmpl w:val="6378755A"/>
    <w:lvl w:ilvl="0" w:tplc="9E20BBF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DA3EAA"/>
    <w:multiLevelType w:val="hybridMultilevel"/>
    <w:tmpl w:val="30161D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B94212"/>
    <w:multiLevelType w:val="hybridMultilevel"/>
    <w:tmpl w:val="BD8C314A"/>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DF5788"/>
    <w:multiLevelType w:val="hybridMultilevel"/>
    <w:tmpl w:val="3CA6FAFA"/>
    <w:lvl w:ilvl="0" w:tplc="669848F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C50665"/>
    <w:multiLevelType w:val="hybridMultilevel"/>
    <w:tmpl w:val="FDA0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B7CA7"/>
    <w:multiLevelType w:val="hybridMultilevel"/>
    <w:tmpl w:val="51AA377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5FD25130"/>
    <w:multiLevelType w:val="hybridMultilevel"/>
    <w:tmpl w:val="91BC472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EA2DDF"/>
    <w:multiLevelType w:val="hybridMultilevel"/>
    <w:tmpl w:val="2FF659E6"/>
    <w:lvl w:ilvl="0" w:tplc="3684DCCC">
      <w:start w:val="1"/>
      <w:numFmt w:val="arabicAbjad"/>
      <w:lvlText w:val="(%1)"/>
      <w:lvlJc w:val="left"/>
      <w:pPr>
        <w:ind w:left="6254" w:hanging="360"/>
      </w:pPr>
      <w:rPr>
        <w:rFonts w:ascii="Calibri" w:eastAsia="Arial" w:hAnsi="Calibri" w:cs="Calibri" w:hint="default"/>
        <w:i/>
        <w:iCs/>
        <w:color w:val="auto"/>
        <w:spacing w:val="-1"/>
        <w:w w:val="99"/>
        <w:sz w:val="22"/>
        <w:szCs w:val="22"/>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6" w15:restartNumberingAfterBreak="0">
    <w:nsid w:val="68957AC6"/>
    <w:multiLevelType w:val="hybridMultilevel"/>
    <w:tmpl w:val="3CE444C6"/>
    <w:lvl w:ilvl="0" w:tplc="4CF82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A92C3E"/>
    <w:multiLevelType w:val="hybridMultilevel"/>
    <w:tmpl w:val="766684B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B10E47"/>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4A0617"/>
    <w:multiLevelType w:val="hybridMultilevel"/>
    <w:tmpl w:val="7FA8F634"/>
    <w:lvl w:ilvl="0" w:tplc="9E20BBF6">
      <w:start w:val="1"/>
      <w:numFmt w:val="arabicAlpha"/>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71F1D"/>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8567457">
    <w:abstractNumId w:val="4"/>
  </w:num>
  <w:num w:numId="2" w16cid:durableId="969433728">
    <w:abstractNumId w:val="16"/>
  </w:num>
  <w:num w:numId="3" w16cid:durableId="33115197">
    <w:abstractNumId w:val="0"/>
  </w:num>
  <w:num w:numId="4" w16cid:durableId="148404632">
    <w:abstractNumId w:val="19"/>
  </w:num>
  <w:num w:numId="5" w16cid:durableId="2051107406">
    <w:abstractNumId w:val="1"/>
  </w:num>
  <w:num w:numId="6" w16cid:durableId="766122551">
    <w:abstractNumId w:val="7"/>
  </w:num>
  <w:num w:numId="7" w16cid:durableId="1147475416">
    <w:abstractNumId w:val="23"/>
  </w:num>
  <w:num w:numId="8" w16cid:durableId="857277589">
    <w:abstractNumId w:val="12"/>
  </w:num>
  <w:num w:numId="9" w16cid:durableId="652296973">
    <w:abstractNumId w:val="13"/>
  </w:num>
  <w:num w:numId="10" w16cid:durableId="1986667032">
    <w:abstractNumId w:val="17"/>
  </w:num>
  <w:num w:numId="11" w16cid:durableId="1855458929">
    <w:abstractNumId w:val="22"/>
  </w:num>
  <w:num w:numId="12" w16cid:durableId="727875548">
    <w:abstractNumId w:val="18"/>
  </w:num>
  <w:num w:numId="13" w16cid:durableId="652636242">
    <w:abstractNumId w:val="24"/>
  </w:num>
  <w:num w:numId="14" w16cid:durableId="117190271">
    <w:abstractNumId w:val="5"/>
  </w:num>
  <w:num w:numId="15" w16cid:durableId="681399999">
    <w:abstractNumId w:val="11"/>
  </w:num>
  <w:num w:numId="16" w16cid:durableId="1205945181">
    <w:abstractNumId w:val="2"/>
  </w:num>
  <w:num w:numId="17" w16cid:durableId="681052784">
    <w:abstractNumId w:val="14"/>
  </w:num>
  <w:num w:numId="18" w16cid:durableId="136147492">
    <w:abstractNumId w:val="20"/>
  </w:num>
  <w:num w:numId="19" w16cid:durableId="447355403">
    <w:abstractNumId w:val="6"/>
  </w:num>
  <w:num w:numId="20" w16cid:durableId="696781434">
    <w:abstractNumId w:val="26"/>
  </w:num>
  <w:num w:numId="21" w16cid:durableId="329917275">
    <w:abstractNumId w:val="8"/>
  </w:num>
  <w:num w:numId="22" w16cid:durableId="751783906">
    <w:abstractNumId w:val="27"/>
  </w:num>
  <w:num w:numId="23" w16cid:durableId="563835525">
    <w:abstractNumId w:val="15"/>
  </w:num>
  <w:num w:numId="24" w16cid:durableId="1830756340">
    <w:abstractNumId w:val="21"/>
  </w:num>
  <w:num w:numId="25" w16cid:durableId="652565668">
    <w:abstractNumId w:val="29"/>
  </w:num>
  <w:num w:numId="26" w16cid:durableId="470757001">
    <w:abstractNumId w:val="3"/>
  </w:num>
  <w:num w:numId="27" w16cid:durableId="361826664">
    <w:abstractNumId w:val="9"/>
  </w:num>
  <w:num w:numId="28" w16cid:durableId="626354958">
    <w:abstractNumId w:val="28"/>
  </w:num>
  <w:num w:numId="29" w16cid:durableId="944268562">
    <w:abstractNumId w:val="30"/>
  </w:num>
  <w:num w:numId="30" w16cid:durableId="11617710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44441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412"/>
    <w:rsid w:val="00041A0A"/>
    <w:rsid w:val="00043CAA"/>
    <w:rsid w:val="00056816"/>
    <w:rsid w:val="00075432"/>
    <w:rsid w:val="000910E5"/>
    <w:rsid w:val="000968ED"/>
    <w:rsid w:val="000A3D97"/>
    <w:rsid w:val="000B5B36"/>
    <w:rsid w:val="000D3DAB"/>
    <w:rsid w:val="000D42A9"/>
    <w:rsid w:val="000F5E56"/>
    <w:rsid w:val="00107202"/>
    <w:rsid w:val="001362EE"/>
    <w:rsid w:val="001406E1"/>
    <w:rsid w:val="00140F22"/>
    <w:rsid w:val="00155D8A"/>
    <w:rsid w:val="001647D5"/>
    <w:rsid w:val="00167832"/>
    <w:rsid w:val="00176FD1"/>
    <w:rsid w:val="001832A6"/>
    <w:rsid w:val="0019592A"/>
    <w:rsid w:val="001D4107"/>
    <w:rsid w:val="00203D24"/>
    <w:rsid w:val="00210D5F"/>
    <w:rsid w:val="0021217E"/>
    <w:rsid w:val="002326AB"/>
    <w:rsid w:val="00243430"/>
    <w:rsid w:val="00250149"/>
    <w:rsid w:val="00262607"/>
    <w:rsid w:val="002634C4"/>
    <w:rsid w:val="00265354"/>
    <w:rsid w:val="00273181"/>
    <w:rsid w:val="002928D3"/>
    <w:rsid w:val="002A7B3A"/>
    <w:rsid w:val="002F1FE6"/>
    <w:rsid w:val="002F4E68"/>
    <w:rsid w:val="00303282"/>
    <w:rsid w:val="00312F7F"/>
    <w:rsid w:val="00321316"/>
    <w:rsid w:val="00321EB3"/>
    <w:rsid w:val="00327E12"/>
    <w:rsid w:val="003452A8"/>
    <w:rsid w:val="00361450"/>
    <w:rsid w:val="003673CF"/>
    <w:rsid w:val="00376168"/>
    <w:rsid w:val="003845C1"/>
    <w:rsid w:val="003A6F89"/>
    <w:rsid w:val="003B355C"/>
    <w:rsid w:val="003B3581"/>
    <w:rsid w:val="003B38C1"/>
    <w:rsid w:val="003C17A1"/>
    <w:rsid w:val="003C34E9"/>
    <w:rsid w:val="003F20F4"/>
    <w:rsid w:val="00423E3E"/>
    <w:rsid w:val="00427AF4"/>
    <w:rsid w:val="004434C3"/>
    <w:rsid w:val="0045246E"/>
    <w:rsid w:val="00452F85"/>
    <w:rsid w:val="00461B51"/>
    <w:rsid w:val="004647DA"/>
    <w:rsid w:val="00474062"/>
    <w:rsid w:val="00477D6B"/>
    <w:rsid w:val="0048522D"/>
    <w:rsid w:val="004D29A8"/>
    <w:rsid w:val="004F2DEB"/>
    <w:rsid w:val="005019FF"/>
    <w:rsid w:val="0050470A"/>
    <w:rsid w:val="0053057A"/>
    <w:rsid w:val="00556076"/>
    <w:rsid w:val="00560A29"/>
    <w:rsid w:val="005740C5"/>
    <w:rsid w:val="0059409E"/>
    <w:rsid w:val="005B2C79"/>
    <w:rsid w:val="005B453D"/>
    <w:rsid w:val="005C5B64"/>
    <w:rsid w:val="005C6649"/>
    <w:rsid w:val="005E7B89"/>
    <w:rsid w:val="005F0828"/>
    <w:rsid w:val="00600D30"/>
    <w:rsid w:val="00605827"/>
    <w:rsid w:val="00646050"/>
    <w:rsid w:val="006713CA"/>
    <w:rsid w:val="00676C5C"/>
    <w:rsid w:val="006A516B"/>
    <w:rsid w:val="006B5C12"/>
    <w:rsid w:val="006D27D2"/>
    <w:rsid w:val="006D7AAB"/>
    <w:rsid w:val="006D7C7A"/>
    <w:rsid w:val="006F641A"/>
    <w:rsid w:val="0070778E"/>
    <w:rsid w:val="00720EFD"/>
    <w:rsid w:val="00750C1A"/>
    <w:rsid w:val="007854AF"/>
    <w:rsid w:val="0079149A"/>
    <w:rsid w:val="00793A7C"/>
    <w:rsid w:val="007969D1"/>
    <w:rsid w:val="007A0E2A"/>
    <w:rsid w:val="007A398A"/>
    <w:rsid w:val="007C4902"/>
    <w:rsid w:val="007D1613"/>
    <w:rsid w:val="007E4889"/>
    <w:rsid w:val="007E4C0E"/>
    <w:rsid w:val="00820911"/>
    <w:rsid w:val="008243C0"/>
    <w:rsid w:val="008A134B"/>
    <w:rsid w:val="008A5C4D"/>
    <w:rsid w:val="008B2CC1"/>
    <w:rsid w:val="008B60B2"/>
    <w:rsid w:val="008D1B10"/>
    <w:rsid w:val="0090731E"/>
    <w:rsid w:val="00916EE2"/>
    <w:rsid w:val="0093527D"/>
    <w:rsid w:val="0094554E"/>
    <w:rsid w:val="00947238"/>
    <w:rsid w:val="009476FE"/>
    <w:rsid w:val="00966A22"/>
    <w:rsid w:val="0096722F"/>
    <w:rsid w:val="00980843"/>
    <w:rsid w:val="0099406E"/>
    <w:rsid w:val="009B0855"/>
    <w:rsid w:val="009B48A1"/>
    <w:rsid w:val="009B51CF"/>
    <w:rsid w:val="009E1721"/>
    <w:rsid w:val="009E2791"/>
    <w:rsid w:val="009E3F6F"/>
    <w:rsid w:val="009E70D4"/>
    <w:rsid w:val="009F499F"/>
    <w:rsid w:val="00A26954"/>
    <w:rsid w:val="00A33241"/>
    <w:rsid w:val="00A37342"/>
    <w:rsid w:val="00A42DAF"/>
    <w:rsid w:val="00A448AB"/>
    <w:rsid w:val="00A45BD8"/>
    <w:rsid w:val="00A869B7"/>
    <w:rsid w:val="00A90F0A"/>
    <w:rsid w:val="00AA589B"/>
    <w:rsid w:val="00AC205C"/>
    <w:rsid w:val="00AC20E9"/>
    <w:rsid w:val="00AC730A"/>
    <w:rsid w:val="00AD30FC"/>
    <w:rsid w:val="00AD3412"/>
    <w:rsid w:val="00AD5F3C"/>
    <w:rsid w:val="00AF0A6B"/>
    <w:rsid w:val="00B05A69"/>
    <w:rsid w:val="00B14CEB"/>
    <w:rsid w:val="00B26A4F"/>
    <w:rsid w:val="00B42CA9"/>
    <w:rsid w:val="00B51FF7"/>
    <w:rsid w:val="00B75281"/>
    <w:rsid w:val="00B86A18"/>
    <w:rsid w:val="00B92F1F"/>
    <w:rsid w:val="00B953D5"/>
    <w:rsid w:val="00B9734B"/>
    <w:rsid w:val="00BA30E2"/>
    <w:rsid w:val="00BB781F"/>
    <w:rsid w:val="00BC6536"/>
    <w:rsid w:val="00C11BFE"/>
    <w:rsid w:val="00C3436A"/>
    <w:rsid w:val="00C5068F"/>
    <w:rsid w:val="00C60E4B"/>
    <w:rsid w:val="00C63B2D"/>
    <w:rsid w:val="00C73194"/>
    <w:rsid w:val="00C86D74"/>
    <w:rsid w:val="00C91553"/>
    <w:rsid w:val="00C925E7"/>
    <w:rsid w:val="00CB3DBA"/>
    <w:rsid w:val="00CC3E2D"/>
    <w:rsid w:val="00CD04F1"/>
    <w:rsid w:val="00CE19F8"/>
    <w:rsid w:val="00CF681A"/>
    <w:rsid w:val="00D07C78"/>
    <w:rsid w:val="00D37A2B"/>
    <w:rsid w:val="00D42F07"/>
    <w:rsid w:val="00D45252"/>
    <w:rsid w:val="00D512F3"/>
    <w:rsid w:val="00D60B2C"/>
    <w:rsid w:val="00D67EAE"/>
    <w:rsid w:val="00D71B4D"/>
    <w:rsid w:val="00D90B96"/>
    <w:rsid w:val="00D93D55"/>
    <w:rsid w:val="00DC17E3"/>
    <w:rsid w:val="00DD7B7F"/>
    <w:rsid w:val="00E04DE2"/>
    <w:rsid w:val="00E15015"/>
    <w:rsid w:val="00E15F75"/>
    <w:rsid w:val="00E17738"/>
    <w:rsid w:val="00E23ECB"/>
    <w:rsid w:val="00E319DF"/>
    <w:rsid w:val="00E335FE"/>
    <w:rsid w:val="00E66CC5"/>
    <w:rsid w:val="00E91C3A"/>
    <w:rsid w:val="00EA2B00"/>
    <w:rsid w:val="00EA7D6E"/>
    <w:rsid w:val="00EB2F76"/>
    <w:rsid w:val="00EC4E49"/>
    <w:rsid w:val="00ED6EB7"/>
    <w:rsid w:val="00ED77FB"/>
    <w:rsid w:val="00EE307E"/>
    <w:rsid w:val="00EE45FA"/>
    <w:rsid w:val="00EF626A"/>
    <w:rsid w:val="00F043DE"/>
    <w:rsid w:val="00F10E7C"/>
    <w:rsid w:val="00F1217E"/>
    <w:rsid w:val="00F248CE"/>
    <w:rsid w:val="00F66152"/>
    <w:rsid w:val="00F76CB4"/>
    <w:rsid w:val="00F90C07"/>
    <w:rsid w:val="00F9165B"/>
    <w:rsid w:val="00FA17DA"/>
    <w:rsid w:val="00FA6CAF"/>
    <w:rsid w:val="00FC482F"/>
    <w:rsid w:val="00FD0B86"/>
    <w:rsid w:val="00FE5D7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F75861"/>
  <w15:docId w15:val="{0C664A0A-9FC6-40A6-ACDB-01CC8B67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D37A2B"/>
    <w:pPr>
      <w:keepNext/>
      <w:spacing w:before="240" w:after="60"/>
      <w:outlineLvl w:val="1"/>
    </w:pPr>
    <w:rPr>
      <w:b/>
      <w:i/>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4D29A8"/>
    <w:rPr>
      <w:rFonts w:ascii="Arial" w:eastAsia="SimSun" w:hAnsi="Arial" w:cs="Calibri"/>
      <w:sz w:val="22"/>
      <w:szCs w:val="22"/>
      <w:lang w:val="en-US" w:eastAsia="zh-CN"/>
    </w:rPr>
  </w:style>
  <w:style w:type="paragraph" w:styleId="ListParagraph">
    <w:name w:val="List Paragraph"/>
    <w:basedOn w:val="Normal"/>
    <w:uiPriority w:val="34"/>
    <w:qFormat/>
    <w:rsid w:val="0079149A"/>
    <w:pPr>
      <w:ind w:left="720"/>
      <w:contextualSpacing/>
    </w:pPr>
  </w:style>
  <w:style w:type="character" w:styleId="Hyperlink">
    <w:name w:val="Hyperlink"/>
    <w:basedOn w:val="DefaultParagraphFont"/>
    <w:unhideWhenUsed/>
    <w:rsid w:val="00D37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standards/en/part_03_standard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00A5E-D6EC-41AE-B2F8-F22FCD43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CWS/11/23 (Arabic)</vt:lpstr>
    </vt:vector>
  </TitlesOfParts>
  <Company>WIPO</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CWS/11/23 (Arabic)</dc:title>
  <dc:creator>WIPO</dc:creator>
  <cp:keywords>FOR OFFICIAL USE ONLY</cp:keywords>
  <cp:lastModifiedBy>MOSTAJO Apolonia</cp:lastModifiedBy>
  <cp:revision>2</cp:revision>
  <cp:lastPrinted>2023-11-09T11:58:00Z</cp:lastPrinted>
  <dcterms:created xsi:type="dcterms:W3CDTF">2023-11-15T14:35:00Z</dcterms:created>
  <dcterms:modified xsi:type="dcterms:W3CDTF">2023-11-15T14:35:00Z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fb579b81-4821-48d9-a92c-679b3f27fe89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2023-11-09T11:51:09Z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c42e5950-c71d-47eb-bf73-bc86cc4f022d</vt:lpwstr>
  </property>
  <property fmtid="{D5CDD505-2E9C-101B-9397-08002B2CF9AE}" pid="14" name="MSIP_Label_20773ee6-353b-4fb9-a59d-0b94c8c67bea_ContentBits">
    <vt:lpwstr>0</vt:lpwstr>
  </property>
</Properties>
</file>