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9E85" w14:textId="77777777" w:rsidR="006D5788" w:rsidRPr="00287A17" w:rsidRDefault="006D5788" w:rsidP="008655C6">
      <w:pPr>
        <w:pStyle w:val="Heading3"/>
        <w:spacing w:after="240"/>
        <w:jc w:val="center"/>
        <w:rPr>
          <w:b/>
          <w:bCs w:val="0"/>
          <w:szCs w:val="22"/>
        </w:rPr>
      </w:pPr>
      <w:r w:rsidRPr="00287A17">
        <w:rPr>
          <w:b/>
          <w:bCs w:val="0"/>
          <w:szCs w:val="22"/>
        </w:rPr>
        <w:t>EXECUTIVE SUMMARY</w:t>
      </w:r>
    </w:p>
    <w:p w14:paraId="2DBAA200" w14:textId="28E03B60" w:rsidR="00606B13" w:rsidRPr="00C84DB7" w:rsidRDefault="00C84DB7" w:rsidP="008655C6">
      <w:pPr>
        <w:pStyle w:val="Heading3"/>
        <w:spacing w:after="240"/>
        <w:jc w:val="center"/>
        <w:rPr>
          <w:b/>
          <w:bCs w:val="0"/>
          <w:sz w:val="24"/>
          <w:szCs w:val="24"/>
          <w:u w:val="none"/>
        </w:rPr>
      </w:pPr>
      <w:r w:rsidRPr="00C84DB7">
        <w:rPr>
          <w:b/>
          <w:bCs w:val="0"/>
          <w:sz w:val="24"/>
          <w:szCs w:val="24"/>
          <w:u w:val="none"/>
        </w:rPr>
        <w:t>TECHNOLOGY TRANSFER AND IP ASSET MANAGEMENT</w:t>
      </w:r>
    </w:p>
    <w:p w14:paraId="4A270CC2" w14:textId="77777777" w:rsidR="008655C6" w:rsidRPr="008655C6" w:rsidRDefault="008655C6" w:rsidP="008655C6">
      <w:pPr>
        <w:rPr>
          <w:lang w:val="en-ZA"/>
        </w:rPr>
      </w:pPr>
    </w:p>
    <w:p w14:paraId="46C8C051" w14:textId="38B89426" w:rsidR="00C84DB7" w:rsidRDefault="00DD3CDC" w:rsidP="00C84DB7">
      <w:pPr>
        <w:jc w:val="center"/>
        <w:rPr>
          <w:b/>
        </w:rPr>
      </w:pPr>
      <w:r>
        <w:rPr>
          <w:b/>
        </w:rPr>
        <w:t xml:space="preserve">Universities and R&amp;D Institutions </w:t>
      </w:r>
      <w:r w:rsidR="00C84DB7" w:rsidRPr="00F82136">
        <w:rPr>
          <w:b/>
        </w:rPr>
        <w:t>Webinar Series: Session</w:t>
      </w:r>
      <w:r w:rsidR="00C84DB7">
        <w:rPr>
          <w:b/>
        </w:rPr>
        <w:t>s 3 and 4</w:t>
      </w:r>
    </w:p>
    <w:p w14:paraId="7ED8307A" w14:textId="77777777" w:rsidR="00C84DB7" w:rsidRPr="00287A17" w:rsidRDefault="00C84DB7" w:rsidP="00287A17">
      <w:pPr>
        <w:pStyle w:val="ListParagraph"/>
        <w:ind w:left="0"/>
        <w:contextualSpacing w:val="0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262BAB4F" w14:textId="3301DA5F" w:rsidR="00287A17" w:rsidRPr="00287A17" w:rsidRDefault="0018399A" w:rsidP="00287A17">
      <w:pPr>
        <w:pStyle w:val="ListParagraph"/>
        <w:numPr>
          <w:ilvl w:val="0"/>
          <w:numId w:val="38"/>
        </w:numPr>
        <w:spacing w:after="120" w:line="300" w:lineRule="auto"/>
        <w:ind w:left="426" w:hanging="426"/>
        <w:contextualSpacing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Focus and d</w:t>
      </w:r>
      <w:r w:rsidR="0098407C" w:rsidRPr="0098407C">
        <w:rPr>
          <w:rFonts w:ascii="Arial" w:hAnsi="Arial" w:cs="Arial"/>
          <w:b/>
          <w:bCs/>
          <w:lang w:val="en-GB"/>
        </w:rPr>
        <w:t>ates:</w:t>
      </w:r>
      <w:r w:rsidR="0098407C">
        <w:rPr>
          <w:rFonts w:ascii="Arial" w:hAnsi="Arial" w:cs="Arial"/>
          <w:lang w:val="en-GB"/>
        </w:rPr>
        <w:t xml:space="preserve"> </w:t>
      </w:r>
      <w:r w:rsidR="00F13155" w:rsidRPr="00287A17">
        <w:rPr>
          <w:rFonts w:ascii="Arial" w:hAnsi="Arial" w:cs="Arial"/>
          <w:lang w:val="en-GB"/>
        </w:rPr>
        <w:t xml:space="preserve">This webinar </w:t>
      </w:r>
      <w:r w:rsidR="00606B13" w:rsidRPr="00287A17">
        <w:rPr>
          <w:rFonts w:ascii="Arial" w:hAnsi="Arial" w:cs="Arial"/>
          <w:lang w:val="en-GB"/>
        </w:rPr>
        <w:t xml:space="preserve">is the </w:t>
      </w:r>
      <w:r w:rsidR="00B57089" w:rsidRPr="00287A17">
        <w:rPr>
          <w:rFonts w:ascii="Arial" w:hAnsi="Arial" w:cs="Arial"/>
          <w:lang w:val="en-GB"/>
        </w:rPr>
        <w:t>3</w:t>
      </w:r>
      <w:r w:rsidR="00B57089" w:rsidRPr="00287A17">
        <w:rPr>
          <w:rFonts w:ascii="Arial" w:hAnsi="Arial" w:cs="Arial"/>
          <w:vertAlign w:val="superscript"/>
          <w:lang w:val="en-GB"/>
        </w:rPr>
        <w:t>rd</w:t>
      </w:r>
      <w:r w:rsidR="00B57089" w:rsidRPr="00287A17">
        <w:rPr>
          <w:rFonts w:ascii="Arial" w:hAnsi="Arial" w:cs="Arial"/>
          <w:lang w:val="en-GB"/>
        </w:rPr>
        <w:t xml:space="preserve"> and 4</w:t>
      </w:r>
      <w:r w:rsidR="00B57089" w:rsidRPr="00287A17">
        <w:rPr>
          <w:rFonts w:ascii="Arial" w:hAnsi="Arial" w:cs="Arial"/>
          <w:vertAlign w:val="superscript"/>
          <w:lang w:val="en-GB"/>
        </w:rPr>
        <w:t>th</w:t>
      </w:r>
      <w:r w:rsidR="00B57089" w:rsidRPr="00287A17">
        <w:rPr>
          <w:rFonts w:ascii="Arial" w:hAnsi="Arial" w:cs="Arial"/>
          <w:lang w:val="en-GB"/>
        </w:rPr>
        <w:t xml:space="preserve"> </w:t>
      </w:r>
      <w:r w:rsidR="00C84DB7">
        <w:rPr>
          <w:rFonts w:ascii="Arial" w:hAnsi="Arial" w:cs="Arial"/>
          <w:lang w:val="en-GB"/>
        </w:rPr>
        <w:t>sessions</w:t>
      </w:r>
      <w:r w:rsidR="00606B13" w:rsidRPr="00287A17">
        <w:rPr>
          <w:rFonts w:ascii="Arial" w:hAnsi="Arial" w:cs="Arial"/>
          <w:lang w:val="en-GB"/>
        </w:rPr>
        <w:t xml:space="preserve"> of four </w:t>
      </w:r>
      <w:r w:rsidR="00DD3CDC">
        <w:rPr>
          <w:rFonts w:ascii="Arial" w:hAnsi="Arial" w:cs="Arial"/>
          <w:lang w:val="en-GB"/>
        </w:rPr>
        <w:t>series</w:t>
      </w:r>
      <w:r w:rsidR="00DD3CDC" w:rsidRPr="00287A17">
        <w:rPr>
          <w:rFonts w:ascii="Arial" w:hAnsi="Arial" w:cs="Arial"/>
          <w:lang w:val="en-GB"/>
        </w:rPr>
        <w:t>, which</w:t>
      </w:r>
      <w:r w:rsidR="00606B13" w:rsidRPr="00287A17">
        <w:rPr>
          <w:rFonts w:ascii="Arial" w:hAnsi="Arial" w:cs="Arial"/>
          <w:lang w:val="en-GB"/>
        </w:rPr>
        <w:t xml:space="preserve"> progressively educate and empower </w:t>
      </w:r>
      <w:r w:rsidR="00B57089" w:rsidRPr="00287A17">
        <w:rPr>
          <w:rFonts w:ascii="Arial" w:hAnsi="Arial" w:cs="Arial"/>
          <w:lang w:val="en-GB"/>
        </w:rPr>
        <w:t>universities and research organizations</w:t>
      </w:r>
      <w:r w:rsidR="006C2AE9" w:rsidRPr="00287A1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IP Management. The 3</w:t>
      </w:r>
      <w:r w:rsidRPr="0018399A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and 4</w:t>
      </w:r>
      <w:r w:rsidRPr="0018399A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</w:t>
      </w:r>
      <w:r w:rsidR="00DD3CDC">
        <w:rPr>
          <w:rFonts w:ascii="Arial" w:hAnsi="Arial" w:cs="Arial"/>
          <w:lang w:val="en-GB"/>
        </w:rPr>
        <w:t>sessions</w:t>
      </w:r>
      <w:r>
        <w:rPr>
          <w:rFonts w:ascii="Arial" w:hAnsi="Arial" w:cs="Arial"/>
          <w:lang w:val="en-GB"/>
        </w:rPr>
        <w:t xml:space="preserve"> will focus </w:t>
      </w:r>
      <w:r w:rsidR="00DD3CDC">
        <w:rPr>
          <w:rFonts w:ascii="Arial" w:hAnsi="Arial" w:cs="Arial"/>
          <w:lang w:val="en-GB"/>
        </w:rPr>
        <w:t xml:space="preserve">on </w:t>
      </w:r>
      <w:r w:rsidR="006C2AE9" w:rsidRPr="00287A17">
        <w:rPr>
          <w:rFonts w:ascii="Arial" w:hAnsi="Arial" w:cs="Arial"/>
          <w:lang w:val="en-GB"/>
        </w:rPr>
        <w:t>technology transfer and commercialization of R&amp;D outputs</w:t>
      </w:r>
      <w:r w:rsidR="00606B13" w:rsidRPr="00287A17">
        <w:rPr>
          <w:rFonts w:ascii="Arial" w:hAnsi="Arial" w:cs="Arial"/>
          <w:lang w:val="en-GB"/>
        </w:rPr>
        <w:t xml:space="preserve">. </w:t>
      </w:r>
      <w:r w:rsidR="006C2AE9" w:rsidRPr="00287A17">
        <w:rPr>
          <w:rFonts w:ascii="Arial" w:hAnsi="Arial" w:cs="Arial"/>
          <w:lang w:val="en-GB"/>
        </w:rPr>
        <w:t xml:space="preserve">The webinar will be delivered on </w:t>
      </w:r>
      <w:r w:rsidR="009B0E46" w:rsidRPr="00287A17">
        <w:rPr>
          <w:rFonts w:ascii="Arial" w:hAnsi="Arial" w:cs="Arial"/>
          <w:lang w:val="en-GB"/>
        </w:rPr>
        <w:t>Wednesday and Thursday, July 5 and 6, 2020 starting from 10 am. Each webinar will last 2 hours.</w:t>
      </w:r>
    </w:p>
    <w:p w14:paraId="4BC52E51" w14:textId="5A4AD7F4" w:rsidR="00F460B2" w:rsidRDefault="0098407C" w:rsidP="00287A17">
      <w:pPr>
        <w:pStyle w:val="ListParagraph"/>
        <w:numPr>
          <w:ilvl w:val="0"/>
          <w:numId w:val="38"/>
        </w:numPr>
        <w:spacing w:after="120" w:line="300" w:lineRule="auto"/>
        <w:ind w:left="426" w:hanging="426"/>
        <w:contextualSpacing w:val="0"/>
        <w:jc w:val="both"/>
        <w:rPr>
          <w:rFonts w:ascii="Arial" w:hAnsi="Arial" w:cs="Arial"/>
          <w:lang w:val="en-GB"/>
        </w:rPr>
      </w:pPr>
      <w:r w:rsidRPr="0098407C">
        <w:rPr>
          <w:rFonts w:ascii="Arial" w:hAnsi="Arial" w:cs="Arial"/>
          <w:b/>
          <w:bCs/>
          <w:lang w:val="en-GB"/>
        </w:rPr>
        <w:t>Coverage:</w:t>
      </w:r>
      <w:r>
        <w:rPr>
          <w:rFonts w:ascii="Arial" w:hAnsi="Arial" w:cs="Arial"/>
          <w:lang w:val="en-GB"/>
        </w:rPr>
        <w:t xml:space="preserve"> </w:t>
      </w:r>
      <w:r w:rsidR="00287A17" w:rsidRPr="00287A17">
        <w:rPr>
          <w:rFonts w:ascii="Arial" w:hAnsi="Arial" w:cs="Arial"/>
          <w:lang w:val="en-GB"/>
        </w:rPr>
        <w:t xml:space="preserve">This </w:t>
      </w:r>
      <w:r w:rsidR="00FB203D">
        <w:rPr>
          <w:rFonts w:ascii="Arial" w:hAnsi="Arial" w:cs="Arial"/>
          <w:lang w:val="en-GB"/>
        </w:rPr>
        <w:t>module</w:t>
      </w:r>
      <w:r w:rsidR="00287A17" w:rsidRPr="00287A17">
        <w:rPr>
          <w:rFonts w:ascii="Arial" w:hAnsi="Arial" w:cs="Arial"/>
          <w:lang w:val="en-GB"/>
        </w:rPr>
        <w:t xml:space="preserve"> will be delivered through six short topics</w:t>
      </w:r>
      <w:r w:rsidR="002E556C">
        <w:rPr>
          <w:rFonts w:ascii="Arial" w:hAnsi="Arial" w:cs="Arial"/>
          <w:lang w:val="en-GB"/>
        </w:rPr>
        <w:t>: why technology transfer; developing and implementing institutional IP policy; designing</w:t>
      </w:r>
      <w:r w:rsidR="00003C9E">
        <w:rPr>
          <w:rFonts w:ascii="Arial" w:hAnsi="Arial" w:cs="Arial"/>
          <w:lang w:val="en-GB"/>
        </w:rPr>
        <w:t>,</w:t>
      </w:r>
      <w:r w:rsidR="002E556C">
        <w:rPr>
          <w:rFonts w:ascii="Arial" w:hAnsi="Arial" w:cs="Arial"/>
          <w:lang w:val="en-GB"/>
        </w:rPr>
        <w:t xml:space="preserve"> </w:t>
      </w:r>
      <w:r w:rsidR="00003C9E">
        <w:rPr>
          <w:rFonts w:ascii="Arial" w:hAnsi="Arial" w:cs="Arial"/>
          <w:lang w:val="en-GB"/>
        </w:rPr>
        <w:t>establishing</w:t>
      </w:r>
      <w:r w:rsidR="002E556C">
        <w:rPr>
          <w:rFonts w:ascii="Arial" w:hAnsi="Arial" w:cs="Arial"/>
          <w:lang w:val="en-GB"/>
        </w:rPr>
        <w:t xml:space="preserve"> and managing a technology transfer office; </w:t>
      </w:r>
      <w:r w:rsidR="00003C9E">
        <w:rPr>
          <w:rFonts w:ascii="Arial" w:hAnsi="Arial" w:cs="Arial"/>
          <w:lang w:val="en-GB"/>
        </w:rPr>
        <w:t>and practical examples of commercialization of IP assets by universities and research organizations parts 1&amp;</w:t>
      </w:r>
      <w:r w:rsidR="00F460B2">
        <w:rPr>
          <w:rFonts w:ascii="Arial" w:hAnsi="Arial" w:cs="Arial"/>
          <w:lang w:val="en-GB"/>
        </w:rPr>
        <w:t>2.</w:t>
      </w:r>
    </w:p>
    <w:p w14:paraId="000B7FA7" w14:textId="5363CF41" w:rsidR="000E52E2" w:rsidRDefault="000E52E2" w:rsidP="00ED7CDB">
      <w:pPr>
        <w:pStyle w:val="ListParagraph"/>
        <w:numPr>
          <w:ilvl w:val="0"/>
          <w:numId w:val="38"/>
        </w:numPr>
        <w:spacing w:after="120" w:line="300" w:lineRule="auto"/>
        <w:ind w:left="426" w:hanging="426"/>
        <w:contextualSpacing w:val="0"/>
        <w:jc w:val="both"/>
        <w:rPr>
          <w:rFonts w:ascii="Arial" w:hAnsi="Arial" w:cs="Arial"/>
          <w:lang w:val="en-GB"/>
        </w:rPr>
      </w:pPr>
      <w:r w:rsidRPr="000E52E2">
        <w:rPr>
          <w:rFonts w:ascii="Arial" w:hAnsi="Arial" w:cs="Arial"/>
          <w:b/>
          <w:bCs/>
          <w:lang w:val="en-GB"/>
        </w:rPr>
        <w:t>Why technology transfer?:</w:t>
      </w:r>
      <w:r>
        <w:rPr>
          <w:rFonts w:ascii="Arial" w:hAnsi="Arial" w:cs="Arial"/>
          <w:lang w:val="en-GB"/>
        </w:rPr>
        <w:t xml:space="preserve"> The webinar</w:t>
      </w:r>
      <w:r w:rsidR="00287A17" w:rsidRPr="00287A17">
        <w:rPr>
          <w:rFonts w:ascii="Arial" w:hAnsi="Arial" w:cs="Arial"/>
          <w:lang w:val="en-GB"/>
        </w:rPr>
        <w:t xml:space="preserve"> will start by explaining the importance of technology transfer, as a pathways to ensuring that R&amp;D results can</w:t>
      </w:r>
      <w:r w:rsidR="00FB203D">
        <w:rPr>
          <w:rFonts w:ascii="Arial" w:hAnsi="Arial" w:cs="Arial"/>
          <w:lang w:val="en-GB"/>
        </w:rPr>
        <w:t xml:space="preserve"> be used to address</w:t>
      </w:r>
      <w:r w:rsidR="00287A17" w:rsidRPr="00287A17">
        <w:rPr>
          <w:rFonts w:ascii="Arial" w:hAnsi="Arial" w:cs="Arial"/>
          <w:lang w:val="en-GB"/>
        </w:rPr>
        <w:t xml:space="preserve"> development </w:t>
      </w:r>
      <w:r w:rsidR="007C3E86">
        <w:rPr>
          <w:rFonts w:ascii="Arial" w:hAnsi="Arial" w:cs="Arial"/>
          <w:lang w:val="en-GB"/>
        </w:rPr>
        <w:t xml:space="preserve">challenges facing African countries and contribute to the development </w:t>
      </w:r>
      <w:r w:rsidR="00287A17" w:rsidRPr="00287A17">
        <w:rPr>
          <w:rFonts w:ascii="Arial" w:hAnsi="Arial" w:cs="Arial"/>
          <w:lang w:val="en-GB"/>
        </w:rPr>
        <w:t xml:space="preserve">agenda of the African countries such as creating jobs, reducing poverty, promoting industrialization and enhancing access to healthcare. </w:t>
      </w:r>
      <w:r w:rsidR="00287A17" w:rsidRPr="00ED7CDB">
        <w:rPr>
          <w:rFonts w:ascii="Arial" w:hAnsi="Arial" w:cs="Arial"/>
          <w:lang w:val="en-GB"/>
        </w:rPr>
        <w:t xml:space="preserve">To realize this, universities and research organizations need to put in place </w:t>
      </w:r>
      <w:r w:rsidR="00AC6AB7">
        <w:rPr>
          <w:rFonts w:ascii="Arial" w:hAnsi="Arial" w:cs="Arial"/>
          <w:lang w:val="en-GB"/>
        </w:rPr>
        <w:t xml:space="preserve">appropriate policy incentives and support structures (e.g. </w:t>
      </w:r>
      <w:r w:rsidR="00287A17" w:rsidRPr="00ED7CDB">
        <w:rPr>
          <w:rFonts w:ascii="Arial" w:hAnsi="Arial" w:cs="Arial"/>
          <w:lang w:val="en-GB"/>
        </w:rPr>
        <w:t>institutional IP policies as well as technology transfer office</w:t>
      </w:r>
      <w:r w:rsidR="0040782E">
        <w:rPr>
          <w:rFonts w:ascii="Arial" w:hAnsi="Arial" w:cs="Arial"/>
          <w:lang w:val="en-GB"/>
        </w:rPr>
        <w:t>)</w:t>
      </w:r>
      <w:r w:rsidR="00287A17" w:rsidRPr="00ED7CDB">
        <w:rPr>
          <w:rFonts w:ascii="Arial" w:hAnsi="Arial" w:cs="Arial"/>
          <w:lang w:val="en-GB"/>
        </w:rPr>
        <w:t xml:space="preserve">. </w:t>
      </w:r>
    </w:p>
    <w:p w14:paraId="1A75B462" w14:textId="7510B1AA" w:rsidR="00A7612E" w:rsidRDefault="000E52E2" w:rsidP="00ED7CDB">
      <w:pPr>
        <w:pStyle w:val="ListParagraph"/>
        <w:numPr>
          <w:ilvl w:val="0"/>
          <w:numId w:val="38"/>
        </w:numPr>
        <w:spacing w:after="120" w:line="300" w:lineRule="auto"/>
        <w:ind w:left="426" w:hanging="426"/>
        <w:contextualSpacing w:val="0"/>
        <w:jc w:val="both"/>
        <w:rPr>
          <w:rFonts w:ascii="Arial" w:hAnsi="Arial" w:cs="Arial"/>
          <w:lang w:val="en-GB"/>
        </w:rPr>
      </w:pPr>
      <w:r w:rsidRPr="00CB38FD">
        <w:rPr>
          <w:rFonts w:ascii="Arial" w:hAnsi="Arial" w:cs="Arial"/>
          <w:b/>
          <w:bCs/>
          <w:lang w:val="en-GB"/>
        </w:rPr>
        <w:t xml:space="preserve">Developing and implementing </w:t>
      </w:r>
      <w:r w:rsidR="00CB38FD" w:rsidRPr="00CB38FD">
        <w:rPr>
          <w:rFonts w:ascii="Arial" w:hAnsi="Arial" w:cs="Arial"/>
          <w:b/>
          <w:bCs/>
          <w:lang w:val="en-GB"/>
        </w:rPr>
        <w:t>institutional IP policy:</w:t>
      </w:r>
      <w:r w:rsidR="00CB38FD">
        <w:rPr>
          <w:rFonts w:ascii="Arial" w:hAnsi="Arial" w:cs="Arial"/>
          <w:lang w:val="en-GB"/>
        </w:rPr>
        <w:t xml:space="preserve"> </w:t>
      </w:r>
      <w:r w:rsidR="0040782E">
        <w:rPr>
          <w:rFonts w:ascii="Arial" w:hAnsi="Arial" w:cs="Arial"/>
          <w:lang w:val="en-GB"/>
        </w:rPr>
        <w:t>under this topic, t</w:t>
      </w:r>
      <w:r w:rsidR="00287A17" w:rsidRPr="00ED7CDB">
        <w:rPr>
          <w:rFonts w:ascii="Arial" w:hAnsi="Arial" w:cs="Arial"/>
          <w:lang w:val="en-GB"/>
        </w:rPr>
        <w:t xml:space="preserve">he </w:t>
      </w:r>
      <w:r w:rsidR="00502A75">
        <w:rPr>
          <w:rFonts w:ascii="Arial" w:hAnsi="Arial" w:cs="Arial"/>
          <w:lang w:val="en-GB"/>
        </w:rPr>
        <w:t xml:space="preserve">participants </w:t>
      </w:r>
      <w:r w:rsidR="00CB38FD">
        <w:rPr>
          <w:rFonts w:ascii="Arial" w:hAnsi="Arial" w:cs="Arial"/>
          <w:lang w:val="en-GB"/>
        </w:rPr>
        <w:t>will</w:t>
      </w:r>
      <w:r w:rsidR="00287A17" w:rsidRPr="00ED7CDB">
        <w:rPr>
          <w:rFonts w:ascii="Arial" w:hAnsi="Arial" w:cs="Arial"/>
          <w:lang w:val="en-GB"/>
        </w:rPr>
        <w:t xml:space="preserve"> </w:t>
      </w:r>
      <w:r w:rsidR="00AF1B9C">
        <w:rPr>
          <w:rFonts w:ascii="Arial" w:hAnsi="Arial" w:cs="Arial"/>
          <w:lang w:val="en-GB"/>
        </w:rPr>
        <w:t>understand</w:t>
      </w:r>
      <w:r w:rsidR="00287A17" w:rsidRPr="00ED7CDB">
        <w:rPr>
          <w:rFonts w:ascii="Arial" w:hAnsi="Arial" w:cs="Arial"/>
          <w:lang w:val="en-GB"/>
        </w:rPr>
        <w:t xml:space="preserve"> the</w:t>
      </w:r>
      <w:r w:rsidR="00571E86">
        <w:rPr>
          <w:rFonts w:ascii="Arial" w:hAnsi="Arial" w:cs="Arial"/>
          <w:lang w:val="en-GB"/>
        </w:rPr>
        <w:t xml:space="preserve"> need, and </w:t>
      </w:r>
      <w:r w:rsidR="00287A17" w:rsidRPr="00ED7CDB">
        <w:rPr>
          <w:rFonts w:ascii="Arial" w:hAnsi="Arial" w:cs="Arial"/>
          <w:lang w:val="en-GB"/>
        </w:rPr>
        <w:t xml:space="preserve">objectives of such policy, the issues that need to be addressed by such policy </w:t>
      </w:r>
      <w:r w:rsidR="00571E86">
        <w:rPr>
          <w:rFonts w:ascii="Arial" w:hAnsi="Arial" w:cs="Arial"/>
          <w:lang w:val="en-GB"/>
        </w:rPr>
        <w:t xml:space="preserve">success factors on </w:t>
      </w:r>
      <w:r w:rsidR="00287A17" w:rsidRPr="00ED7CDB">
        <w:rPr>
          <w:rFonts w:ascii="Arial" w:hAnsi="Arial" w:cs="Arial"/>
          <w:lang w:val="en-GB"/>
        </w:rPr>
        <w:t>develop</w:t>
      </w:r>
      <w:r w:rsidR="00571E86">
        <w:rPr>
          <w:rFonts w:ascii="Arial" w:hAnsi="Arial" w:cs="Arial"/>
          <w:lang w:val="en-GB"/>
        </w:rPr>
        <w:t>ing</w:t>
      </w:r>
      <w:r w:rsidR="00287A17" w:rsidRPr="00ED7CDB">
        <w:rPr>
          <w:rFonts w:ascii="Arial" w:hAnsi="Arial" w:cs="Arial"/>
          <w:lang w:val="en-GB"/>
        </w:rPr>
        <w:t xml:space="preserve"> and implement</w:t>
      </w:r>
      <w:r w:rsidR="00571E86">
        <w:rPr>
          <w:rFonts w:ascii="Arial" w:hAnsi="Arial" w:cs="Arial"/>
          <w:lang w:val="en-GB"/>
        </w:rPr>
        <w:t>ing</w:t>
      </w:r>
      <w:r w:rsidR="00287A17" w:rsidRPr="00ED7CDB">
        <w:rPr>
          <w:rFonts w:ascii="Arial" w:hAnsi="Arial" w:cs="Arial"/>
          <w:lang w:val="en-GB"/>
        </w:rPr>
        <w:t xml:space="preserve"> such policy. </w:t>
      </w:r>
    </w:p>
    <w:p w14:paraId="41502B79" w14:textId="7A503A16" w:rsidR="00A0310B" w:rsidRDefault="00A7612E" w:rsidP="00ED7CDB">
      <w:pPr>
        <w:pStyle w:val="ListParagraph"/>
        <w:numPr>
          <w:ilvl w:val="0"/>
          <w:numId w:val="38"/>
        </w:numPr>
        <w:spacing w:after="120" w:line="300" w:lineRule="auto"/>
        <w:ind w:left="426" w:hanging="426"/>
        <w:contextualSpacing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Designing, </w:t>
      </w:r>
      <w:r w:rsidR="00A0310B">
        <w:rPr>
          <w:rFonts w:ascii="Arial" w:hAnsi="Arial" w:cs="Arial"/>
          <w:b/>
          <w:bCs/>
          <w:lang w:val="en-GB"/>
        </w:rPr>
        <w:t>establishing,</w:t>
      </w:r>
      <w:r>
        <w:rPr>
          <w:rFonts w:ascii="Arial" w:hAnsi="Arial" w:cs="Arial"/>
          <w:b/>
          <w:bCs/>
          <w:lang w:val="en-GB"/>
        </w:rPr>
        <w:t xml:space="preserve"> and implementing a technology transfer office:</w:t>
      </w:r>
      <w:r>
        <w:rPr>
          <w:rFonts w:ascii="Arial" w:hAnsi="Arial" w:cs="Arial"/>
          <w:lang w:val="en-GB"/>
        </w:rPr>
        <w:t xml:space="preserve"> </w:t>
      </w:r>
      <w:r w:rsidR="00502A75">
        <w:rPr>
          <w:rFonts w:ascii="Arial" w:hAnsi="Arial" w:cs="Arial"/>
          <w:lang w:val="en-GB"/>
        </w:rPr>
        <w:t>This topic</w:t>
      </w:r>
      <w:r w:rsidR="00CE355B">
        <w:rPr>
          <w:rFonts w:ascii="Arial" w:hAnsi="Arial" w:cs="Arial"/>
          <w:lang w:val="en-GB"/>
        </w:rPr>
        <w:t xml:space="preserve"> will</w:t>
      </w:r>
      <w:r w:rsidR="00287A17" w:rsidRPr="00ED7CDB">
        <w:rPr>
          <w:rFonts w:ascii="Arial" w:hAnsi="Arial" w:cs="Arial"/>
          <w:lang w:val="en-GB"/>
        </w:rPr>
        <w:t xml:space="preserve"> explain the </w:t>
      </w:r>
      <w:r w:rsidR="00D06105">
        <w:rPr>
          <w:rFonts w:ascii="Arial" w:hAnsi="Arial" w:cs="Arial"/>
          <w:lang w:val="en-GB"/>
        </w:rPr>
        <w:t>role of each of the three key players, a</w:t>
      </w:r>
      <w:r w:rsidR="00CE355B">
        <w:rPr>
          <w:rFonts w:ascii="Arial" w:hAnsi="Arial" w:cs="Arial"/>
          <w:lang w:val="en-GB"/>
        </w:rPr>
        <w:t>cademia-industry-researcher</w:t>
      </w:r>
      <w:r w:rsidR="00636D3D">
        <w:rPr>
          <w:rFonts w:ascii="Arial" w:hAnsi="Arial" w:cs="Arial"/>
          <w:lang w:val="en-GB"/>
        </w:rPr>
        <w:t>s</w:t>
      </w:r>
      <w:r w:rsidR="00D06105">
        <w:rPr>
          <w:rFonts w:ascii="Arial" w:hAnsi="Arial" w:cs="Arial"/>
          <w:lang w:val="en-GB"/>
        </w:rPr>
        <w:t>, in technology transfer</w:t>
      </w:r>
      <w:r w:rsidR="00636D3D">
        <w:rPr>
          <w:rFonts w:ascii="Arial" w:hAnsi="Arial" w:cs="Arial"/>
          <w:lang w:val="en-GB"/>
        </w:rPr>
        <w:t xml:space="preserve"> and the challenges that each </w:t>
      </w:r>
      <w:r w:rsidR="00D06105">
        <w:rPr>
          <w:rFonts w:ascii="Arial" w:hAnsi="Arial" w:cs="Arial"/>
          <w:lang w:val="en-GB"/>
        </w:rPr>
        <w:t xml:space="preserve">of these three </w:t>
      </w:r>
      <w:r w:rsidR="00636D3D">
        <w:rPr>
          <w:rFonts w:ascii="Arial" w:hAnsi="Arial" w:cs="Arial"/>
          <w:lang w:val="en-GB"/>
        </w:rPr>
        <w:t>communit</w:t>
      </w:r>
      <w:r w:rsidR="00D06105">
        <w:rPr>
          <w:rFonts w:ascii="Arial" w:hAnsi="Arial" w:cs="Arial"/>
          <w:lang w:val="en-GB"/>
        </w:rPr>
        <w:t xml:space="preserve">ies face in </w:t>
      </w:r>
      <w:r w:rsidR="00DA73A0">
        <w:rPr>
          <w:rFonts w:ascii="Arial" w:hAnsi="Arial" w:cs="Arial"/>
          <w:lang w:val="en-GB"/>
        </w:rPr>
        <w:t>facilitating</w:t>
      </w:r>
      <w:r w:rsidR="00636D3D">
        <w:rPr>
          <w:rFonts w:ascii="Arial" w:hAnsi="Arial" w:cs="Arial"/>
          <w:lang w:val="en-GB"/>
        </w:rPr>
        <w:t xml:space="preserve"> effective </w:t>
      </w:r>
      <w:r w:rsidR="00DA73A0">
        <w:rPr>
          <w:rFonts w:ascii="Arial" w:hAnsi="Arial" w:cs="Arial"/>
          <w:lang w:val="en-GB"/>
        </w:rPr>
        <w:t>partnerships</w:t>
      </w:r>
      <w:r w:rsidR="00A36DF6">
        <w:rPr>
          <w:rFonts w:ascii="Arial" w:hAnsi="Arial" w:cs="Arial"/>
          <w:lang w:val="en-GB"/>
        </w:rPr>
        <w:t xml:space="preserve">. </w:t>
      </w:r>
      <w:r w:rsidR="00517956">
        <w:rPr>
          <w:rFonts w:ascii="Arial" w:hAnsi="Arial" w:cs="Arial"/>
          <w:lang w:val="en-GB"/>
        </w:rPr>
        <w:t>Further, the webinar will explain the</w:t>
      </w:r>
      <w:r w:rsidR="00A36DF6">
        <w:rPr>
          <w:rFonts w:ascii="Arial" w:hAnsi="Arial" w:cs="Arial"/>
          <w:lang w:val="en-GB"/>
        </w:rPr>
        <w:t xml:space="preserve"> </w:t>
      </w:r>
      <w:r w:rsidR="00287A17" w:rsidRPr="00ED7CDB">
        <w:rPr>
          <w:rFonts w:ascii="Arial" w:hAnsi="Arial" w:cs="Arial"/>
          <w:lang w:val="en-GB"/>
        </w:rPr>
        <w:t xml:space="preserve">importance of a </w:t>
      </w:r>
      <w:r w:rsidR="00517956">
        <w:rPr>
          <w:rFonts w:ascii="Arial" w:hAnsi="Arial" w:cs="Arial"/>
          <w:lang w:val="en-GB"/>
        </w:rPr>
        <w:t>support structure to address these challenges</w:t>
      </w:r>
      <w:r w:rsidR="00B909E8">
        <w:rPr>
          <w:rFonts w:ascii="Arial" w:hAnsi="Arial" w:cs="Arial"/>
          <w:lang w:val="en-GB"/>
        </w:rPr>
        <w:t>, types of existing support structures</w:t>
      </w:r>
      <w:r w:rsidR="00287A17" w:rsidRPr="00ED7CDB">
        <w:rPr>
          <w:rFonts w:ascii="Arial" w:hAnsi="Arial" w:cs="Arial"/>
          <w:lang w:val="en-GB"/>
        </w:rPr>
        <w:t xml:space="preserve"> as well as how to design, establish and operationalise such office. </w:t>
      </w:r>
      <w:r w:rsidR="006D508C">
        <w:rPr>
          <w:rFonts w:ascii="Arial" w:hAnsi="Arial" w:cs="Arial"/>
          <w:lang w:val="en-GB"/>
        </w:rPr>
        <w:t>The design will also explore</w:t>
      </w:r>
      <w:r w:rsidR="00B909E8">
        <w:rPr>
          <w:rFonts w:ascii="Arial" w:hAnsi="Arial" w:cs="Arial"/>
          <w:lang w:val="en-GB"/>
        </w:rPr>
        <w:t xml:space="preserve"> </w:t>
      </w:r>
      <w:r w:rsidR="00A0310B">
        <w:rPr>
          <w:rFonts w:ascii="Arial" w:hAnsi="Arial" w:cs="Arial"/>
          <w:lang w:val="en-GB"/>
        </w:rPr>
        <w:t>the typical function that a TTO in an African context should pursue and pitfalls that need to be avoided.</w:t>
      </w:r>
    </w:p>
    <w:p w14:paraId="5EE2CAD4" w14:textId="62032238" w:rsidR="00287A17" w:rsidRPr="00ED7CDB" w:rsidRDefault="009A10A5" w:rsidP="00ED7CDB">
      <w:pPr>
        <w:pStyle w:val="ListParagraph"/>
        <w:numPr>
          <w:ilvl w:val="0"/>
          <w:numId w:val="38"/>
        </w:numPr>
        <w:spacing w:after="120" w:line="300" w:lineRule="auto"/>
        <w:ind w:left="426" w:hanging="426"/>
        <w:contextualSpacing w:val="0"/>
        <w:jc w:val="both"/>
        <w:rPr>
          <w:rFonts w:ascii="Arial" w:hAnsi="Arial" w:cs="Arial"/>
          <w:lang w:val="en-GB"/>
        </w:rPr>
      </w:pPr>
      <w:r w:rsidRPr="009A10A5">
        <w:rPr>
          <w:rFonts w:ascii="Arial" w:hAnsi="Arial" w:cs="Arial"/>
          <w:b/>
          <w:bCs/>
          <w:lang w:val="en-GB"/>
        </w:rPr>
        <w:t>Commercialization:</w:t>
      </w:r>
      <w:r>
        <w:rPr>
          <w:rFonts w:ascii="Arial" w:hAnsi="Arial" w:cs="Arial"/>
          <w:lang w:val="en-GB"/>
        </w:rPr>
        <w:t xml:space="preserve"> </w:t>
      </w:r>
      <w:r w:rsidR="00287A17" w:rsidRPr="00ED7CDB">
        <w:rPr>
          <w:rFonts w:ascii="Arial" w:hAnsi="Arial" w:cs="Arial"/>
          <w:lang w:val="en-GB"/>
        </w:rPr>
        <w:t>Finally</w:t>
      </w:r>
      <w:r w:rsidR="00427D29">
        <w:rPr>
          <w:rFonts w:ascii="Arial" w:hAnsi="Arial" w:cs="Arial"/>
          <w:lang w:val="en-GB"/>
        </w:rPr>
        <w:t>,</w:t>
      </w:r>
      <w:r w:rsidR="00287A17" w:rsidRPr="00ED7CDB">
        <w:rPr>
          <w:rFonts w:ascii="Arial" w:hAnsi="Arial" w:cs="Arial"/>
          <w:lang w:val="en-GB"/>
        </w:rPr>
        <w:t xml:space="preserve"> the </w:t>
      </w:r>
      <w:r>
        <w:rPr>
          <w:rFonts w:ascii="Arial" w:hAnsi="Arial" w:cs="Arial"/>
          <w:lang w:val="en-GB"/>
        </w:rPr>
        <w:t>webinar will</w:t>
      </w:r>
      <w:r w:rsidR="00287A17" w:rsidRPr="00ED7CDB">
        <w:rPr>
          <w:rFonts w:ascii="Arial" w:hAnsi="Arial" w:cs="Arial"/>
          <w:lang w:val="en-GB"/>
        </w:rPr>
        <w:t xml:space="preserve"> pitch on commercialization, and by using examples of what is happening locally and externally, explains the various options of commercialization – including own exploitation, joint ventures, incubation, </w:t>
      </w:r>
      <w:r w:rsidR="008655C6">
        <w:rPr>
          <w:rFonts w:ascii="Arial" w:hAnsi="Arial" w:cs="Arial"/>
          <w:lang w:val="en-GB"/>
        </w:rPr>
        <w:t xml:space="preserve">product development, </w:t>
      </w:r>
      <w:r w:rsidR="00287A17" w:rsidRPr="00ED7CDB">
        <w:rPr>
          <w:rFonts w:ascii="Arial" w:hAnsi="Arial" w:cs="Arial"/>
          <w:lang w:val="en-GB"/>
        </w:rPr>
        <w:t xml:space="preserve">pilot </w:t>
      </w:r>
      <w:r w:rsidR="00427D29">
        <w:rPr>
          <w:rFonts w:ascii="Arial" w:hAnsi="Arial" w:cs="Arial"/>
          <w:lang w:val="en-GB"/>
        </w:rPr>
        <w:t xml:space="preserve">plant </w:t>
      </w:r>
      <w:r w:rsidR="00287A17" w:rsidRPr="00ED7CDB">
        <w:rPr>
          <w:rFonts w:ascii="Arial" w:hAnsi="Arial" w:cs="Arial"/>
          <w:lang w:val="en-GB"/>
        </w:rPr>
        <w:t>projects, and licensing.</w:t>
      </w:r>
    </w:p>
    <w:p w14:paraId="24A3F7BE" w14:textId="77777777" w:rsidR="00587E0E" w:rsidRPr="00287A17" w:rsidRDefault="0082458E" w:rsidP="00287A17">
      <w:pPr>
        <w:pStyle w:val="ListParagraph"/>
        <w:ind w:left="0" w:firstLine="5245"/>
        <w:jc w:val="both"/>
        <w:rPr>
          <w:rFonts w:ascii="Arial" w:hAnsi="Arial" w:cs="Arial"/>
        </w:rPr>
      </w:pPr>
      <w:r w:rsidRPr="00287A17">
        <w:rPr>
          <w:rFonts w:ascii="Arial" w:hAnsi="Arial" w:cs="Arial"/>
        </w:rPr>
        <w:t xml:space="preserve"> </w:t>
      </w:r>
    </w:p>
    <w:p w14:paraId="41640266" w14:textId="18CEAB31" w:rsidR="00BF61A1" w:rsidRPr="00287A17" w:rsidRDefault="0056779A" w:rsidP="00C84DB7">
      <w:pPr>
        <w:pStyle w:val="ListParagraph"/>
        <w:ind w:left="0" w:firstLine="5245"/>
        <w:jc w:val="right"/>
        <w:rPr>
          <w:rFonts w:ascii="Arial" w:hAnsi="Arial" w:cs="Arial"/>
        </w:rPr>
      </w:pPr>
      <w:r w:rsidRPr="00287A17">
        <w:rPr>
          <w:rFonts w:ascii="Arial" w:hAnsi="Arial" w:cs="Arial"/>
        </w:rPr>
        <w:t>[End of document]</w:t>
      </w:r>
      <w:r w:rsidR="006D5788" w:rsidRPr="00287A17">
        <w:rPr>
          <w:rFonts w:ascii="Arial" w:hAnsi="Arial" w:cs="Arial"/>
        </w:rPr>
        <w:t xml:space="preserve"> 1</w:t>
      </w:r>
      <w:r w:rsidR="00E26F28" w:rsidRPr="00287A17">
        <w:rPr>
          <w:rFonts w:ascii="Arial" w:hAnsi="Arial" w:cs="Arial"/>
        </w:rPr>
        <w:t>5</w:t>
      </w:r>
      <w:r w:rsidR="006D5788" w:rsidRPr="00287A17">
        <w:rPr>
          <w:rFonts w:ascii="Arial" w:hAnsi="Arial" w:cs="Arial"/>
        </w:rPr>
        <w:t xml:space="preserve"> July</w:t>
      </w:r>
      <w:r w:rsidR="00587E0E" w:rsidRPr="00287A17">
        <w:rPr>
          <w:rFonts w:ascii="Arial" w:hAnsi="Arial" w:cs="Arial"/>
        </w:rPr>
        <w:t xml:space="preserve"> 2020</w:t>
      </w:r>
    </w:p>
    <w:sectPr w:rsidR="00BF61A1" w:rsidRPr="00287A17" w:rsidSect="00B25B9B">
      <w:headerReference w:type="even" r:id="rId8"/>
      <w:headerReference w:type="default" r:id="rId9"/>
      <w:headerReference w:type="first" r:id="rId10"/>
      <w:pgSz w:w="11907" w:h="16840" w:code="9"/>
      <w:pgMar w:top="1134" w:right="1134" w:bottom="567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7AA8" w14:textId="77777777" w:rsidR="00F60C16" w:rsidRDefault="00F60C16">
      <w:r>
        <w:separator/>
      </w:r>
    </w:p>
  </w:endnote>
  <w:endnote w:type="continuationSeparator" w:id="0">
    <w:p w14:paraId="460F9A30" w14:textId="77777777" w:rsidR="00F60C16" w:rsidRDefault="00F60C16" w:rsidP="0000707F">
      <w:r>
        <w:separator/>
      </w:r>
    </w:p>
    <w:p w14:paraId="5F9B02AB" w14:textId="77777777" w:rsidR="00F60C16" w:rsidRPr="0000707F" w:rsidRDefault="00F60C16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2499CC0" w14:textId="77777777" w:rsidR="00F60C16" w:rsidRPr="0000707F" w:rsidRDefault="00F60C16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B0784" w14:textId="77777777" w:rsidR="00F60C16" w:rsidRDefault="00F60C16">
      <w:r>
        <w:separator/>
      </w:r>
    </w:p>
  </w:footnote>
  <w:footnote w:type="continuationSeparator" w:id="0">
    <w:p w14:paraId="1DA7CDB8" w14:textId="77777777" w:rsidR="00F60C16" w:rsidRDefault="00F60C16" w:rsidP="0000707F">
      <w:r>
        <w:separator/>
      </w:r>
    </w:p>
    <w:p w14:paraId="498BC0BE" w14:textId="77777777" w:rsidR="00F60C16" w:rsidRPr="0000707F" w:rsidRDefault="00F60C16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48352A2E" w14:textId="77777777" w:rsidR="00F60C16" w:rsidRPr="0000707F" w:rsidRDefault="00F60C16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0E611" w14:textId="77777777" w:rsidR="00156EC7" w:rsidRPr="00995A8D" w:rsidRDefault="00156EC7" w:rsidP="00995A8D">
    <w:pPr>
      <w:jc w:val="right"/>
      <w:rPr>
        <w:sz w:val="20"/>
        <w:lang w:val="de-CH"/>
      </w:rPr>
    </w:pPr>
    <w:r w:rsidRPr="00995A8D">
      <w:rPr>
        <w:sz w:val="20"/>
        <w:lang w:val="de-CH"/>
      </w:rPr>
      <w:t>WIPO/</w:t>
    </w:r>
    <w:r w:rsidR="00995A8D" w:rsidRPr="00995A8D">
      <w:rPr>
        <w:sz w:val="20"/>
        <w:lang w:val="de-CH"/>
      </w:rPr>
      <w:t>DRAFT SME PROGRAMME FOR AFRICA DIVISION</w:t>
    </w:r>
    <w:r w:rsidRPr="00995A8D">
      <w:rPr>
        <w:sz w:val="20"/>
        <w:lang w:val="de-CH"/>
      </w:rPr>
      <w:t>/PROV</w:t>
    </w:r>
    <w:r w:rsidR="00995A8D">
      <w:rPr>
        <w:sz w:val="20"/>
        <w:lang w:val="de-CH"/>
      </w:rPr>
      <w:t xml:space="preserve"> – 9June2020</w:t>
    </w:r>
  </w:p>
  <w:p w14:paraId="7C56DD3C" w14:textId="77777777" w:rsidR="00156EC7" w:rsidRPr="00156EC7" w:rsidRDefault="00156EC7" w:rsidP="00156EC7">
    <w:pPr>
      <w:jc w:val="right"/>
      <w:rPr>
        <w:lang w:val="de-CH"/>
      </w:rPr>
    </w:pPr>
    <w:r w:rsidRPr="00156EC7">
      <w:rPr>
        <w:lang w:val="de-CH"/>
      </w:rPr>
      <w:t xml:space="preserve">page </w:t>
    </w:r>
    <w:r>
      <w:fldChar w:fldCharType="begin"/>
    </w:r>
    <w:r w:rsidRPr="00156EC7">
      <w:rPr>
        <w:lang w:val="de-CH"/>
      </w:rPr>
      <w:instrText xml:space="preserve"> PAGE  \* MERGEFORMAT </w:instrText>
    </w:r>
    <w:r>
      <w:fldChar w:fldCharType="separate"/>
    </w:r>
    <w:r w:rsidR="006D5788">
      <w:rPr>
        <w:noProof/>
        <w:lang w:val="de-CH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89570" w14:textId="77777777" w:rsidR="00587E0E" w:rsidRPr="00995A8D" w:rsidRDefault="00587E0E" w:rsidP="00587E0E">
    <w:pPr>
      <w:jc w:val="right"/>
      <w:rPr>
        <w:sz w:val="20"/>
        <w:lang w:val="de-CH"/>
      </w:rPr>
    </w:pPr>
    <w:r w:rsidRPr="00995A8D">
      <w:rPr>
        <w:sz w:val="20"/>
        <w:lang w:val="de-CH"/>
      </w:rPr>
      <w:t>WIPO/DRAFT SME PROGRAMME FOR AFRICA DIVISION/PROV</w:t>
    </w:r>
    <w:r>
      <w:rPr>
        <w:sz w:val="20"/>
        <w:lang w:val="de-CH"/>
      </w:rPr>
      <w:t xml:space="preserve"> – 9June2020</w:t>
    </w:r>
  </w:p>
  <w:p w14:paraId="3669D031" w14:textId="77777777" w:rsidR="00DC7C8B" w:rsidRPr="00156EC7" w:rsidRDefault="00DC7C8B" w:rsidP="00CC1D8E">
    <w:pPr>
      <w:jc w:val="right"/>
      <w:rPr>
        <w:lang w:val="de-CH"/>
      </w:rPr>
    </w:pPr>
    <w:r w:rsidRPr="00156EC7">
      <w:rPr>
        <w:lang w:val="de-CH"/>
      </w:rPr>
      <w:t xml:space="preserve">page </w:t>
    </w:r>
    <w:r w:rsidR="00536B5F">
      <w:fldChar w:fldCharType="begin"/>
    </w:r>
    <w:r w:rsidRPr="00156EC7">
      <w:rPr>
        <w:lang w:val="de-CH"/>
      </w:rPr>
      <w:instrText xml:space="preserve"> PAGE  \* MERGEFORMAT </w:instrText>
    </w:r>
    <w:r w:rsidR="00536B5F">
      <w:fldChar w:fldCharType="separate"/>
    </w:r>
    <w:r w:rsidR="006D5788">
      <w:rPr>
        <w:noProof/>
        <w:lang w:val="de-CH"/>
      </w:rPr>
      <w:t>5</w:t>
    </w:r>
    <w:r w:rsidR="00536B5F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108" w:type="dxa"/>
      <w:tblLayout w:type="fixed"/>
      <w:tblLook w:val="01E0" w:firstRow="1" w:lastRow="1" w:firstColumn="1" w:lastColumn="1" w:noHBand="0" w:noVBand="0"/>
    </w:tblPr>
    <w:tblGrid>
      <w:gridCol w:w="2340"/>
      <w:gridCol w:w="2340"/>
      <w:gridCol w:w="2610"/>
      <w:gridCol w:w="2492"/>
    </w:tblGrid>
    <w:tr w:rsidR="00023796" w:rsidRPr="008B2CC1" w14:paraId="4321146C" w14:textId="77777777" w:rsidTr="00374101">
      <w:trPr>
        <w:trHeight w:val="1306"/>
      </w:trPr>
      <w:tc>
        <w:tcPr>
          <w:tcW w:w="2340" w:type="dxa"/>
          <w:vAlign w:val="center"/>
        </w:tcPr>
        <w:p w14:paraId="756EA464" w14:textId="77777777" w:rsidR="00023796" w:rsidRPr="008B2CC1" w:rsidRDefault="00023796" w:rsidP="00023796"/>
      </w:tc>
      <w:tc>
        <w:tcPr>
          <w:tcW w:w="2340" w:type="dxa"/>
          <w:vAlign w:val="center"/>
        </w:tcPr>
        <w:p w14:paraId="30A57781" w14:textId="77777777" w:rsidR="00023796" w:rsidRPr="00F73F87" w:rsidRDefault="00023796" w:rsidP="00023796"/>
      </w:tc>
      <w:tc>
        <w:tcPr>
          <w:tcW w:w="2610" w:type="dxa"/>
          <w:vAlign w:val="center"/>
        </w:tcPr>
        <w:p w14:paraId="56E66E59" w14:textId="77777777" w:rsidR="00023796" w:rsidRPr="008B2CC1" w:rsidRDefault="00023796" w:rsidP="00023796"/>
      </w:tc>
      <w:tc>
        <w:tcPr>
          <w:tcW w:w="2492" w:type="dxa"/>
        </w:tcPr>
        <w:p w14:paraId="6124280B" w14:textId="77777777" w:rsidR="00023796" w:rsidRPr="008B2CC1" w:rsidRDefault="00023796" w:rsidP="00023796">
          <w:r w:rsidRPr="00F434F5">
            <w:rPr>
              <w:noProof/>
              <w:lang w:eastAsia="en-US"/>
            </w:rPr>
            <w:drawing>
              <wp:inline distT="0" distB="0" distL="0" distR="0" wp14:anchorId="07C02467" wp14:editId="71414667">
                <wp:extent cx="1335164" cy="951978"/>
                <wp:effectExtent l="0" t="0" r="0" b="635"/>
                <wp:docPr id="1" name="Picture 1" descr="WIPO-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WIPO-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973" cy="954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1958AF" w14:textId="77777777" w:rsidR="00156EC7" w:rsidRDefault="00156EC7" w:rsidP="00587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art2D63"/>
      </v:shape>
    </w:pict>
  </w:numPicBullet>
  <w:abstractNum w:abstractNumId="0" w15:restartNumberingAfterBreak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51A23"/>
    <w:multiLevelType w:val="hybridMultilevel"/>
    <w:tmpl w:val="CFDCA1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E0F"/>
    <w:multiLevelType w:val="hybridMultilevel"/>
    <w:tmpl w:val="E19E29A8"/>
    <w:lvl w:ilvl="0" w:tplc="8DFE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476A"/>
    <w:multiLevelType w:val="hybridMultilevel"/>
    <w:tmpl w:val="AC606986"/>
    <w:lvl w:ilvl="0" w:tplc="8DFE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70B5B3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F5B81"/>
    <w:multiLevelType w:val="hybridMultilevel"/>
    <w:tmpl w:val="4354585C"/>
    <w:lvl w:ilvl="0" w:tplc="383A9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313EE"/>
    <w:multiLevelType w:val="hybridMultilevel"/>
    <w:tmpl w:val="37EA6F4E"/>
    <w:lvl w:ilvl="0" w:tplc="DD047878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14E55A2B"/>
    <w:multiLevelType w:val="hybridMultilevel"/>
    <w:tmpl w:val="46A8F712"/>
    <w:lvl w:ilvl="0" w:tplc="8DFE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B46F2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8440EAD"/>
    <w:multiLevelType w:val="hybridMultilevel"/>
    <w:tmpl w:val="456EE0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4F72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10265"/>
    <w:multiLevelType w:val="hybridMultilevel"/>
    <w:tmpl w:val="FA14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7F02"/>
    <w:multiLevelType w:val="hybridMultilevel"/>
    <w:tmpl w:val="A64AF270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23510AC4"/>
    <w:multiLevelType w:val="hybridMultilevel"/>
    <w:tmpl w:val="150A661E"/>
    <w:lvl w:ilvl="0" w:tplc="887685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641FB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55C6A"/>
    <w:multiLevelType w:val="hybridMultilevel"/>
    <w:tmpl w:val="29C2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923FF"/>
    <w:multiLevelType w:val="hybridMultilevel"/>
    <w:tmpl w:val="23EA20EA"/>
    <w:lvl w:ilvl="0" w:tplc="9168A518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2BED665C"/>
    <w:multiLevelType w:val="hybridMultilevel"/>
    <w:tmpl w:val="97BEDD22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2E74435C"/>
    <w:multiLevelType w:val="hybridMultilevel"/>
    <w:tmpl w:val="6FBE369C"/>
    <w:lvl w:ilvl="0" w:tplc="ADD0802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354311EE"/>
    <w:multiLevelType w:val="hybridMultilevel"/>
    <w:tmpl w:val="1E7E1ABE"/>
    <w:lvl w:ilvl="0" w:tplc="8DFE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31F88"/>
    <w:multiLevelType w:val="hybridMultilevel"/>
    <w:tmpl w:val="C8920DFE"/>
    <w:lvl w:ilvl="0" w:tplc="8DFE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B2D73"/>
    <w:multiLevelType w:val="hybridMultilevel"/>
    <w:tmpl w:val="90208AB0"/>
    <w:lvl w:ilvl="0" w:tplc="A8B6DF48">
      <w:start w:val="1"/>
      <w:numFmt w:val="lowerLetter"/>
      <w:lvlText w:val="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4" w15:restartNumberingAfterBreak="0">
    <w:nsid w:val="41CC6045"/>
    <w:multiLevelType w:val="hybridMultilevel"/>
    <w:tmpl w:val="432AF9F8"/>
    <w:lvl w:ilvl="0" w:tplc="8DFE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BF6510"/>
    <w:multiLevelType w:val="hybridMultilevel"/>
    <w:tmpl w:val="C5C0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81AE2"/>
    <w:multiLevelType w:val="hybridMultilevel"/>
    <w:tmpl w:val="FD9ABC84"/>
    <w:lvl w:ilvl="0" w:tplc="D416EDF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A4608D"/>
    <w:multiLevelType w:val="multilevel"/>
    <w:tmpl w:val="957A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CA5EE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856FF"/>
    <w:multiLevelType w:val="hybridMultilevel"/>
    <w:tmpl w:val="5D70E76E"/>
    <w:lvl w:ilvl="0" w:tplc="887685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C4217"/>
    <w:multiLevelType w:val="hybridMultilevel"/>
    <w:tmpl w:val="6540AB5C"/>
    <w:lvl w:ilvl="0" w:tplc="2940C50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3" w15:restartNumberingAfterBreak="0">
    <w:nsid w:val="5E506A91"/>
    <w:multiLevelType w:val="hybridMultilevel"/>
    <w:tmpl w:val="FBD0F5CC"/>
    <w:lvl w:ilvl="0" w:tplc="8DFE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36F41"/>
    <w:multiLevelType w:val="hybridMultilevel"/>
    <w:tmpl w:val="DD48C7AA"/>
    <w:lvl w:ilvl="0" w:tplc="D416EDF8">
      <w:start w:val="1"/>
      <w:numFmt w:val="bullet"/>
      <w:lvlText w:val="­"/>
      <w:lvlJc w:val="left"/>
      <w:pPr>
        <w:ind w:left="1051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5" w15:restartNumberingAfterBreak="0">
    <w:nsid w:val="704723E0"/>
    <w:multiLevelType w:val="hybridMultilevel"/>
    <w:tmpl w:val="509019D0"/>
    <w:lvl w:ilvl="0" w:tplc="A6F2299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6" w15:restartNumberingAfterBreak="0">
    <w:nsid w:val="77D164D5"/>
    <w:multiLevelType w:val="hybridMultilevel"/>
    <w:tmpl w:val="00783226"/>
    <w:lvl w:ilvl="0" w:tplc="587AC666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C986D072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3CEAC08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509E118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CD607F90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2EE20BB4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BD0FC44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60E2491A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DE38A6CE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F24518"/>
    <w:multiLevelType w:val="hybridMultilevel"/>
    <w:tmpl w:val="E88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52D62"/>
    <w:multiLevelType w:val="hybridMultilevel"/>
    <w:tmpl w:val="066CA6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0"/>
  </w:num>
  <w:num w:numId="4">
    <w:abstractNumId w:val="28"/>
  </w:num>
  <w:num w:numId="5">
    <w:abstractNumId w:val="4"/>
  </w:num>
  <w:num w:numId="6">
    <w:abstractNumId w:val="14"/>
  </w:num>
  <w:num w:numId="7">
    <w:abstractNumId w:val="11"/>
  </w:num>
  <w:num w:numId="8">
    <w:abstractNumId w:val="13"/>
  </w:num>
  <w:num w:numId="9">
    <w:abstractNumId w:val="19"/>
  </w:num>
  <w:num w:numId="10">
    <w:abstractNumId w:val="23"/>
  </w:num>
  <w:num w:numId="11">
    <w:abstractNumId w:val="32"/>
  </w:num>
  <w:num w:numId="12">
    <w:abstractNumId w:val="18"/>
  </w:num>
  <w:num w:numId="13">
    <w:abstractNumId w:val="7"/>
  </w:num>
  <w:num w:numId="14">
    <w:abstractNumId w:val="20"/>
  </w:num>
  <w:num w:numId="15">
    <w:abstractNumId w:val="35"/>
  </w:num>
  <w:num w:numId="16">
    <w:abstractNumId w:val="22"/>
  </w:num>
  <w:num w:numId="17">
    <w:abstractNumId w:val="37"/>
  </w:num>
  <w:num w:numId="18">
    <w:abstractNumId w:val="33"/>
  </w:num>
  <w:num w:numId="19">
    <w:abstractNumId w:val="21"/>
  </w:num>
  <w:num w:numId="20">
    <w:abstractNumId w:val="17"/>
  </w:num>
  <w:num w:numId="21">
    <w:abstractNumId w:val="29"/>
  </w:num>
  <w:num w:numId="22">
    <w:abstractNumId w:val="2"/>
  </w:num>
  <w:num w:numId="23">
    <w:abstractNumId w:val="24"/>
  </w:num>
  <w:num w:numId="24">
    <w:abstractNumId w:val="8"/>
  </w:num>
  <w:num w:numId="25">
    <w:abstractNumId w:val="3"/>
  </w:num>
  <w:num w:numId="26">
    <w:abstractNumId w:val="27"/>
  </w:num>
  <w:num w:numId="27">
    <w:abstractNumId w:val="5"/>
  </w:num>
  <w:num w:numId="28">
    <w:abstractNumId w:val="34"/>
  </w:num>
  <w:num w:numId="29">
    <w:abstractNumId w:val="16"/>
  </w:num>
  <w:num w:numId="30">
    <w:abstractNumId w:val="9"/>
  </w:num>
  <w:num w:numId="31">
    <w:abstractNumId w:val="30"/>
  </w:num>
  <w:num w:numId="32">
    <w:abstractNumId w:val="15"/>
  </w:num>
  <w:num w:numId="33">
    <w:abstractNumId w:val="26"/>
  </w:num>
  <w:num w:numId="34">
    <w:abstractNumId w:val="12"/>
  </w:num>
  <w:num w:numId="35">
    <w:abstractNumId w:val="1"/>
  </w:num>
  <w:num w:numId="36">
    <w:abstractNumId w:val="38"/>
  </w:num>
  <w:num w:numId="37">
    <w:abstractNumId w:val="31"/>
  </w:num>
  <w:num w:numId="38">
    <w:abstractNumId w:val="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D5"/>
    <w:rsid w:val="0000225E"/>
    <w:rsid w:val="00003C9E"/>
    <w:rsid w:val="0000707F"/>
    <w:rsid w:val="00021DBE"/>
    <w:rsid w:val="00022BDA"/>
    <w:rsid w:val="00023796"/>
    <w:rsid w:val="00024353"/>
    <w:rsid w:val="00032D79"/>
    <w:rsid w:val="00034833"/>
    <w:rsid w:val="000378F4"/>
    <w:rsid w:val="00037DB8"/>
    <w:rsid w:val="00042E35"/>
    <w:rsid w:val="00061819"/>
    <w:rsid w:val="00070618"/>
    <w:rsid w:val="00071B62"/>
    <w:rsid w:val="000825E6"/>
    <w:rsid w:val="000827BA"/>
    <w:rsid w:val="000903C4"/>
    <w:rsid w:val="0009513A"/>
    <w:rsid w:val="00096FE2"/>
    <w:rsid w:val="000A1754"/>
    <w:rsid w:val="000A1B0D"/>
    <w:rsid w:val="000A46A9"/>
    <w:rsid w:val="000A495E"/>
    <w:rsid w:val="000A4D99"/>
    <w:rsid w:val="000B086B"/>
    <w:rsid w:val="000B19DA"/>
    <w:rsid w:val="000B4D4C"/>
    <w:rsid w:val="000B5A85"/>
    <w:rsid w:val="000B785A"/>
    <w:rsid w:val="000C4BB0"/>
    <w:rsid w:val="000C6F52"/>
    <w:rsid w:val="000D5804"/>
    <w:rsid w:val="000E15D2"/>
    <w:rsid w:val="000E2297"/>
    <w:rsid w:val="000E460F"/>
    <w:rsid w:val="000E52E2"/>
    <w:rsid w:val="000F024A"/>
    <w:rsid w:val="000F4C39"/>
    <w:rsid w:val="000F4EB3"/>
    <w:rsid w:val="000F5E56"/>
    <w:rsid w:val="00111CEC"/>
    <w:rsid w:val="00112E5F"/>
    <w:rsid w:val="00123DFF"/>
    <w:rsid w:val="00130B96"/>
    <w:rsid w:val="001334AD"/>
    <w:rsid w:val="001362EE"/>
    <w:rsid w:val="00143339"/>
    <w:rsid w:val="00144602"/>
    <w:rsid w:val="00145F3A"/>
    <w:rsid w:val="00146C0E"/>
    <w:rsid w:val="00156EC7"/>
    <w:rsid w:val="00157184"/>
    <w:rsid w:val="00172416"/>
    <w:rsid w:val="00173DD7"/>
    <w:rsid w:val="00182D7D"/>
    <w:rsid w:val="001832A6"/>
    <w:rsid w:val="0018399A"/>
    <w:rsid w:val="00191F60"/>
    <w:rsid w:val="001962F2"/>
    <w:rsid w:val="001A1793"/>
    <w:rsid w:val="001A4CE5"/>
    <w:rsid w:val="001B34F4"/>
    <w:rsid w:val="001B732D"/>
    <w:rsid w:val="001C2978"/>
    <w:rsid w:val="001C2A4B"/>
    <w:rsid w:val="001C7DF6"/>
    <w:rsid w:val="001D2BD3"/>
    <w:rsid w:val="001D7119"/>
    <w:rsid w:val="001D7AD1"/>
    <w:rsid w:val="001E615F"/>
    <w:rsid w:val="001E70D5"/>
    <w:rsid w:val="001F26A6"/>
    <w:rsid w:val="001F31D0"/>
    <w:rsid w:val="00214069"/>
    <w:rsid w:val="00216587"/>
    <w:rsid w:val="00226555"/>
    <w:rsid w:val="00233D76"/>
    <w:rsid w:val="002361C4"/>
    <w:rsid w:val="0024157A"/>
    <w:rsid w:val="002473AC"/>
    <w:rsid w:val="00254337"/>
    <w:rsid w:val="0025723B"/>
    <w:rsid w:val="002634C4"/>
    <w:rsid w:val="00266866"/>
    <w:rsid w:val="002726C0"/>
    <w:rsid w:val="00273116"/>
    <w:rsid w:val="00281AF8"/>
    <w:rsid w:val="002828C4"/>
    <w:rsid w:val="00287749"/>
    <w:rsid w:val="00287A17"/>
    <w:rsid w:val="00290F12"/>
    <w:rsid w:val="002B4C46"/>
    <w:rsid w:val="002B59AB"/>
    <w:rsid w:val="002D23D4"/>
    <w:rsid w:val="002D31B2"/>
    <w:rsid w:val="002E24FB"/>
    <w:rsid w:val="002E556C"/>
    <w:rsid w:val="002F4E68"/>
    <w:rsid w:val="002F4E92"/>
    <w:rsid w:val="002F63B0"/>
    <w:rsid w:val="00302071"/>
    <w:rsid w:val="00331BA7"/>
    <w:rsid w:val="0033690C"/>
    <w:rsid w:val="003378FA"/>
    <w:rsid w:val="00344C4B"/>
    <w:rsid w:val="00350962"/>
    <w:rsid w:val="00351425"/>
    <w:rsid w:val="00353C6C"/>
    <w:rsid w:val="00356304"/>
    <w:rsid w:val="00365A29"/>
    <w:rsid w:val="003706ED"/>
    <w:rsid w:val="00374945"/>
    <w:rsid w:val="00374C95"/>
    <w:rsid w:val="003845C1"/>
    <w:rsid w:val="0038567C"/>
    <w:rsid w:val="00396EB2"/>
    <w:rsid w:val="003E4723"/>
    <w:rsid w:val="003E5881"/>
    <w:rsid w:val="003E5FCE"/>
    <w:rsid w:val="003F1286"/>
    <w:rsid w:val="003F6706"/>
    <w:rsid w:val="003F6AAD"/>
    <w:rsid w:val="004001E2"/>
    <w:rsid w:val="0040782E"/>
    <w:rsid w:val="00422670"/>
    <w:rsid w:val="00423E3E"/>
    <w:rsid w:val="00427AF4"/>
    <w:rsid w:val="00427D29"/>
    <w:rsid w:val="0044294A"/>
    <w:rsid w:val="004435C9"/>
    <w:rsid w:val="00455DA7"/>
    <w:rsid w:val="004647DA"/>
    <w:rsid w:val="00466CEC"/>
    <w:rsid w:val="004670A4"/>
    <w:rsid w:val="004771CD"/>
    <w:rsid w:val="00477D6B"/>
    <w:rsid w:val="00483977"/>
    <w:rsid w:val="00484F25"/>
    <w:rsid w:val="004931B3"/>
    <w:rsid w:val="004A51E0"/>
    <w:rsid w:val="004B5ADA"/>
    <w:rsid w:val="004C39C9"/>
    <w:rsid w:val="004D0DCC"/>
    <w:rsid w:val="004D2AC3"/>
    <w:rsid w:val="004D5F91"/>
    <w:rsid w:val="004E1273"/>
    <w:rsid w:val="004E2C5C"/>
    <w:rsid w:val="004E4887"/>
    <w:rsid w:val="004E648F"/>
    <w:rsid w:val="004F349D"/>
    <w:rsid w:val="004F4D9B"/>
    <w:rsid w:val="0050201D"/>
    <w:rsid w:val="00502A75"/>
    <w:rsid w:val="00503328"/>
    <w:rsid w:val="00503466"/>
    <w:rsid w:val="00505EDC"/>
    <w:rsid w:val="005103BF"/>
    <w:rsid w:val="005140B6"/>
    <w:rsid w:val="00517956"/>
    <w:rsid w:val="005179B7"/>
    <w:rsid w:val="00521D05"/>
    <w:rsid w:val="00521D41"/>
    <w:rsid w:val="005256D3"/>
    <w:rsid w:val="005337B0"/>
    <w:rsid w:val="00536B5F"/>
    <w:rsid w:val="00552942"/>
    <w:rsid w:val="00560302"/>
    <w:rsid w:val="00563992"/>
    <w:rsid w:val="00563D82"/>
    <w:rsid w:val="0056779A"/>
    <w:rsid w:val="00571E86"/>
    <w:rsid w:val="0057523B"/>
    <w:rsid w:val="0057664F"/>
    <w:rsid w:val="00583971"/>
    <w:rsid w:val="00583E33"/>
    <w:rsid w:val="00587E0E"/>
    <w:rsid w:val="005964EE"/>
    <w:rsid w:val="005A0F59"/>
    <w:rsid w:val="005C0AC7"/>
    <w:rsid w:val="005C7769"/>
    <w:rsid w:val="005D05FF"/>
    <w:rsid w:val="005D0B33"/>
    <w:rsid w:val="005D5568"/>
    <w:rsid w:val="005D5F7F"/>
    <w:rsid w:val="005E1A95"/>
    <w:rsid w:val="005E2679"/>
    <w:rsid w:val="005F5FD9"/>
    <w:rsid w:val="00605827"/>
    <w:rsid w:val="00606B13"/>
    <w:rsid w:val="00613B80"/>
    <w:rsid w:val="006168D8"/>
    <w:rsid w:val="00622D2A"/>
    <w:rsid w:val="00623CFA"/>
    <w:rsid w:val="00635CF9"/>
    <w:rsid w:val="00636D3D"/>
    <w:rsid w:val="00647438"/>
    <w:rsid w:val="00655FEE"/>
    <w:rsid w:val="00665C74"/>
    <w:rsid w:val="0066752F"/>
    <w:rsid w:val="00671915"/>
    <w:rsid w:val="00672899"/>
    <w:rsid w:val="0068401C"/>
    <w:rsid w:val="00684FC2"/>
    <w:rsid w:val="00693969"/>
    <w:rsid w:val="006A33D9"/>
    <w:rsid w:val="006A4B41"/>
    <w:rsid w:val="006A77C3"/>
    <w:rsid w:val="006A7ED7"/>
    <w:rsid w:val="006B6C90"/>
    <w:rsid w:val="006C2AE9"/>
    <w:rsid w:val="006C3E46"/>
    <w:rsid w:val="006C56DD"/>
    <w:rsid w:val="006D508C"/>
    <w:rsid w:val="006D5788"/>
    <w:rsid w:val="006E1DE0"/>
    <w:rsid w:val="006E57C2"/>
    <w:rsid w:val="006F6D3C"/>
    <w:rsid w:val="006F7968"/>
    <w:rsid w:val="007147D8"/>
    <w:rsid w:val="007163BE"/>
    <w:rsid w:val="00720FEA"/>
    <w:rsid w:val="00723337"/>
    <w:rsid w:val="007242D7"/>
    <w:rsid w:val="00736C01"/>
    <w:rsid w:val="007375E2"/>
    <w:rsid w:val="00740E2A"/>
    <w:rsid w:val="007547FA"/>
    <w:rsid w:val="00771F1C"/>
    <w:rsid w:val="007778DE"/>
    <w:rsid w:val="00777D13"/>
    <w:rsid w:val="007805E1"/>
    <w:rsid w:val="00780F02"/>
    <w:rsid w:val="0078776C"/>
    <w:rsid w:val="00793EB6"/>
    <w:rsid w:val="0079608B"/>
    <w:rsid w:val="007A075E"/>
    <w:rsid w:val="007A60FA"/>
    <w:rsid w:val="007C3D28"/>
    <w:rsid w:val="007C3E86"/>
    <w:rsid w:val="007E2806"/>
    <w:rsid w:val="007E4597"/>
    <w:rsid w:val="007E5712"/>
    <w:rsid w:val="007E6159"/>
    <w:rsid w:val="007F2D2B"/>
    <w:rsid w:val="007F588E"/>
    <w:rsid w:val="00804F65"/>
    <w:rsid w:val="00807058"/>
    <w:rsid w:val="008108A2"/>
    <w:rsid w:val="008124BF"/>
    <w:rsid w:val="00815A67"/>
    <w:rsid w:val="008179E0"/>
    <w:rsid w:val="0082458E"/>
    <w:rsid w:val="00824B87"/>
    <w:rsid w:val="00831683"/>
    <w:rsid w:val="00833DE8"/>
    <w:rsid w:val="00837569"/>
    <w:rsid w:val="00840D5D"/>
    <w:rsid w:val="00847E33"/>
    <w:rsid w:val="00855974"/>
    <w:rsid w:val="008655C6"/>
    <w:rsid w:val="008678D6"/>
    <w:rsid w:val="00867BFB"/>
    <w:rsid w:val="0087186A"/>
    <w:rsid w:val="008905D5"/>
    <w:rsid w:val="0089487E"/>
    <w:rsid w:val="00897647"/>
    <w:rsid w:val="008A057F"/>
    <w:rsid w:val="008A2A8E"/>
    <w:rsid w:val="008A3809"/>
    <w:rsid w:val="008B03E6"/>
    <w:rsid w:val="008B2CC1"/>
    <w:rsid w:val="008B7181"/>
    <w:rsid w:val="008C28A3"/>
    <w:rsid w:val="008D75BC"/>
    <w:rsid w:val="008F352E"/>
    <w:rsid w:val="00902B8D"/>
    <w:rsid w:val="00902F93"/>
    <w:rsid w:val="0090731E"/>
    <w:rsid w:val="00912B6E"/>
    <w:rsid w:val="00914F1C"/>
    <w:rsid w:val="00917D81"/>
    <w:rsid w:val="00933565"/>
    <w:rsid w:val="00937733"/>
    <w:rsid w:val="00940D97"/>
    <w:rsid w:val="00945687"/>
    <w:rsid w:val="00950A52"/>
    <w:rsid w:val="00965222"/>
    <w:rsid w:val="00966A22"/>
    <w:rsid w:val="009709DE"/>
    <w:rsid w:val="00970A7C"/>
    <w:rsid w:val="00973EA5"/>
    <w:rsid w:val="0098407C"/>
    <w:rsid w:val="0098423B"/>
    <w:rsid w:val="0099027E"/>
    <w:rsid w:val="00990B61"/>
    <w:rsid w:val="00993A12"/>
    <w:rsid w:val="00995A8D"/>
    <w:rsid w:val="009A0702"/>
    <w:rsid w:val="009A10A5"/>
    <w:rsid w:val="009A480B"/>
    <w:rsid w:val="009B0E46"/>
    <w:rsid w:val="009C3CF5"/>
    <w:rsid w:val="009C52FF"/>
    <w:rsid w:val="009C627B"/>
    <w:rsid w:val="009D32F2"/>
    <w:rsid w:val="009D6B8D"/>
    <w:rsid w:val="009E0C44"/>
    <w:rsid w:val="009E1315"/>
    <w:rsid w:val="009F02CE"/>
    <w:rsid w:val="00A0310B"/>
    <w:rsid w:val="00A05CFB"/>
    <w:rsid w:val="00A070CE"/>
    <w:rsid w:val="00A13A5C"/>
    <w:rsid w:val="00A155B9"/>
    <w:rsid w:val="00A24808"/>
    <w:rsid w:val="00A3326C"/>
    <w:rsid w:val="00A36DF6"/>
    <w:rsid w:val="00A37571"/>
    <w:rsid w:val="00A46024"/>
    <w:rsid w:val="00A53D9A"/>
    <w:rsid w:val="00A55B68"/>
    <w:rsid w:val="00A639C5"/>
    <w:rsid w:val="00A65AFB"/>
    <w:rsid w:val="00A66089"/>
    <w:rsid w:val="00A7164A"/>
    <w:rsid w:val="00A7612E"/>
    <w:rsid w:val="00A77C84"/>
    <w:rsid w:val="00A77EA0"/>
    <w:rsid w:val="00A8261E"/>
    <w:rsid w:val="00A84E8E"/>
    <w:rsid w:val="00AB1362"/>
    <w:rsid w:val="00AB4D81"/>
    <w:rsid w:val="00AB5274"/>
    <w:rsid w:val="00AB725F"/>
    <w:rsid w:val="00AC0700"/>
    <w:rsid w:val="00AC1B89"/>
    <w:rsid w:val="00AC6AB7"/>
    <w:rsid w:val="00AE10CF"/>
    <w:rsid w:val="00AF1B9C"/>
    <w:rsid w:val="00B1428D"/>
    <w:rsid w:val="00B14537"/>
    <w:rsid w:val="00B14FDC"/>
    <w:rsid w:val="00B238D7"/>
    <w:rsid w:val="00B25B9B"/>
    <w:rsid w:val="00B30B3A"/>
    <w:rsid w:val="00B450C8"/>
    <w:rsid w:val="00B57089"/>
    <w:rsid w:val="00B63E05"/>
    <w:rsid w:val="00B664FB"/>
    <w:rsid w:val="00B71717"/>
    <w:rsid w:val="00B84C05"/>
    <w:rsid w:val="00B87ECC"/>
    <w:rsid w:val="00B909D0"/>
    <w:rsid w:val="00B909E8"/>
    <w:rsid w:val="00BA3F1E"/>
    <w:rsid w:val="00BA5E22"/>
    <w:rsid w:val="00BB2397"/>
    <w:rsid w:val="00BB59A6"/>
    <w:rsid w:val="00BC0333"/>
    <w:rsid w:val="00BC18A1"/>
    <w:rsid w:val="00BC60C0"/>
    <w:rsid w:val="00BF5DF2"/>
    <w:rsid w:val="00BF61A1"/>
    <w:rsid w:val="00C16AB1"/>
    <w:rsid w:val="00C238EA"/>
    <w:rsid w:val="00C273D4"/>
    <w:rsid w:val="00C321A1"/>
    <w:rsid w:val="00C376AD"/>
    <w:rsid w:val="00C421B9"/>
    <w:rsid w:val="00C426F7"/>
    <w:rsid w:val="00C431D9"/>
    <w:rsid w:val="00C47125"/>
    <w:rsid w:val="00C541C6"/>
    <w:rsid w:val="00C54CD6"/>
    <w:rsid w:val="00C64621"/>
    <w:rsid w:val="00C84DB7"/>
    <w:rsid w:val="00CA3128"/>
    <w:rsid w:val="00CA3EAB"/>
    <w:rsid w:val="00CA5F17"/>
    <w:rsid w:val="00CA7B88"/>
    <w:rsid w:val="00CA7C7F"/>
    <w:rsid w:val="00CB2BAB"/>
    <w:rsid w:val="00CB38FD"/>
    <w:rsid w:val="00CC0061"/>
    <w:rsid w:val="00CC090F"/>
    <w:rsid w:val="00CC1D8E"/>
    <w:rsid w:val="00CC2023"/>
    <w:rsid w:val="00CC2625"/>
    <w:rsid w:val="00CC56AB"/>
    <w:rsid w:val="00CD5798"/>
    <w:rsid w:val="00CD7F98"/>
    <w:rsid w:val="00CE355B"/>
    <w:rsid w:val="00CE35C3"/>
    <w:rsid w:val="00D06105"/>
    <w:rsid w:val="00D142F0"/>
    <w:rsid w:val="00D1452D"/>
    <w:rsid w:val="00D14C38"/>
    <w:rsid w:val="00D16E88"/>
    <w:rsid w:val="00D2117B"/>
    <w:rsid w:val="00D238CE"/>
    <w:rsid w:val="00D4241F"/>
    <w:rsid w:val="00D4517B"/>
    <w:rsid w:val="00D47B87"/>
    <w:rsid w:val="00D51869"/>
    <w:rsid w:val="00D62F40"/>
    <w:rsid w:val="00D66724"/>
    <w:rsid w:val="00D71B4D"/>
    <w:rsid w:val="00D76DC9"/>
    <w:rsid w:val="00D909FC"/>
    <w:rsid w:val="00D92A68"/>
    <w:rsid w:val="00D93D55"/>
    <w:rsid w:val="00D97426"/>
    <w:rsid w:val="00DA1C93"/>
    <w:rsid w:val="00DA588C"/>
    <w:rsid w:val="00DA73A0"/>
    <w:rsid w:val="00DB42FE"/>
    <w:rsid w:val="00DB7B01"/>
    <w:rsid w:val="00DC0146"/>
    <w:rsid w:val="00DC0AEB"/>
    <w:rsid w:val="00DC22DE"/>
    <w:rsid w:val="00DC5F4A"/>
    <w:rsid w:val="00DC7C8B"/>
    <w:rsid w:val="00DD3CDC"/>
    <w:rsid w:val="00DD6C15"/>
    <w:rsid w:val="00DD7E02"/>
    <w:rsid w:val="00DE7C41"/>
    <w:rsid w:val="00DE7E0E"/>
    <w:rsid w:val="00DF70C9"/>
    <w:rsid w:val="00DF754A"/>
    <w:rsid w:val="00DF7582"/>
    <w:rsid w:val="00E11E72"/>
    <w:rsid w:val="00E15DCB"/>
    <w:rsid w:val="00E253B6"/>
    <w:rsid w:val="00E26F28"/>
    <w:rsid w:val="00E42745"/>
    <w:rsid w:val="00E42A85"/>
    <w:rsid w:val="00E5280E"/>
    <w:rsid w:val="00E53F74"/>
    <w:rsid w:val="00E6567B"/>
    <w:rsid w:val="00E73171"/>
    <w:rsid w:val="00E805CE"/>
    <w:rsid w:val="00E84495"/>
    <w:rsid w:val="00E8664F"/>
    <w:rsid w:val="00E86986"/>
    <w:rsid w:val="00E902AD"/>
    <w:rsid w:val="00EA47FE"/>
    <w:rsid w:val="00EA50B0"/>
    <w:rsid w:val="00EB050B"/>
    <w:rsid w:val="00ED661D"/>
    <w:rsid w:val="00ED73C7"/>
    <w:rsid w:val="00ED7CDB"/>
    <w:rsid w:val="00ED7E82"/>
    <w:rsid w:val="00EF020F"/>
    <w:rsid w:val="00F108D1"/>
    <w:rsid w:val="00F11641"/>
    <w:rsid w:val="00F13155"/>
    <w:rsid w:val="00F26CFA"/>
    <w:rsid w:val="00F35174"/>
    <w:rsid w:val="00F37D47"/>
    <w:rsid w:val="00F408AC"/>
    <w:rsid w:val="00F457C8"/>
    <w:rsid w:val="00F460B2"/>
    <w:rsid w:val="00F505CD"/>
    <w:rsid w:val="00F570E0"/>
    <w:rsid w:val="00F60C16"/>
    <w:rsid w:val="00F61B4C"/>
    <w:rsid w:val="00F6403E"/>
    <w:rsid w:val="00F66152"/>
    <w:rsid w:val="00F7455D"/>
    <w:rsid w:val="00F83F6C"/>
    <w:rsid w:val="00F9040A"/>
    <w:rsid w:val="00FA0930"/>
    <w:rsid w:val="00FA6FEC"/>
    <w:rsid w:val="00FB1FA4"/>
    <w:rsid w:val="00FB203D"/>
    <w:rsid w:val="00FC4B29"/>
    <w:rsid w:val="00FD2C7D"/>
    <w:rsid w:val="00FE0008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A571F"/>
  <w15:docId w15:val="{DFACE894-9031-4037-9139-9E39BFBE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B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customStyle="1" w:styleId="CarCar">
    <w:name w:val="Car Car"/>
    <w:basedOn w:val="Normal"/>
    <w:rsid w:val="001E70D5"/>
    <w:pPr>
      <w:spacing w:after="160" w:line="240" w:lineRule="exact"/>
    </w:pPr>
    <w:rPr>
      <w:rFonts w:ascii="Verdana" w:eastAsia="PMingLiU" w:hAnsi="Verdana" w:cs="Times New Roman"/>
      <w:noProof/>
      <w:sz w:val="20"/>
      <w:lang w:val="es-ES" w:eastAsia="en-US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customStyle="1" w:styleId="description">
    <w:name w:val="description"/>
    <w:rsid w:val="001E70D5"/>
  </w:style>
  <w:style w:type="paragraph" w:styleId="ListParagraph">
    <w:name w:val="List Paragraph"/>
    <w:basedOn w:val="Normal"/>
    <w:uiPriority w:val="34"/>
    <w:qFormat/>
    <w:rsid w:val="001E70D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BalloonText">
    <w:name w:val="Balloon Text"/>
    <w:basedOn w:val="Normal"/>
    <w:link w:val="BalloonTextChar"/>
    <w:rsid w:val="00336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90C"/>
    <w:rPr>
      <w:rFonts w:ascii="Tahoma" w:eastAsia="SimSun" w:hAnsi="Tahoma" w:cs="Tahoma"/>
      <w:sz w:val="16"/>
      <w:szCs w:val="16"/>
      <w:lang w:eastAsia="zh-CN"/>
    </w:rPr>
  </w:style>
  <w:style w:type="paragraph" w:customStyle="1" w:styleId="Maintext">
    <w:name w:val="Main text"/>
    <w:basedOn w:val="Normal"/>
    <w:link w:val="MaintextChar"/>
    <w:rsid w:val="00281AF8"/>
    <w:pPr>
      <w:spacing w:after="120" w:line="260" w:lineRule="exact"/>
      <w:ind w:left="1531"/>
      <w:contextualSpacing/>
    </w:pPr>
    <w:rPr>
      <w:rFonts w:eastAsia="Times New Roman" w:cs="Times New Roman"/>
      <w:sz w:val="20"/>
      <w:lang w:eastAsia="en-US"/>
    </w:rPr>
  </w:style>
  <w:style w:type="paragraph" w:customStyle="1" w:styleId="para">
    <w:name w:val="para"/>
    <w:basedOn w:val="Maintext"/>
    <w:link w:val="paraChar"/>
    <w:qFormat/>
    <w:rsid w:val="00281AF8"/>
    <w:pPr>
      <w:ind w:left="2610"/>
    </w:pPr>
  </w:style>
  <w:style w:type="character" w:customStyle="1" w:styleId="MaintextChar">
    <w:name w:val="Main text Char"/>
    <w:link w:val="Maintext"/>
    <w:rsid w:val="00281AF8"/>
    <w:rPr>
      <w:rFonts w:ascii="Arial" w:hAnsi="Arial"/>
    </w:rPr>
  </w:style>
  <w:style w:type="character" w:customStyle="1" w:styleId="paraChar">
    <w:name w:val="para Char"/>
    <w:basedOn w:val="MaintextChar"/>
    <w:link w:val="para"/>
    <w:rsid w:val="00281AF8"/>
    <w:rPr>
      <w:rFonts w:ascii="Arial" w:hAnsi="Arial"/>
    </w:rPr>
  </w:style>
  <w:style w:type="paragraph" w:customStyle="1" w:styleId="Char">
    <w:name w:val="Char"/>
    <w:basedOn w:val="Normal"/>
    <w:rsid w:val="00061819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6A77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C7C8B"/>
    <w:rPr>
      <w:i/>
      <w:iCs/>
    </w:rPr>
  </w:style>
  <w:style w:type="character" w:customStyle="1" w:styleId="apple-converted-space">
    <w:name w:val="apple-converted-space"/>
    <w:basedOn w:val="DefaultParagraphFont"/>
    <w:rsid w:val="00DC7C8B"/>
  </w:style>
  <w:style w:type="table" w:styleId="TableGrid">
    <w:name w:val="Table Grid"/>
    <w:basedOn w:val="TableNormal"/>
    <w:rsid w:val="00CB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BAB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AB5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78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44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33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59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2407-107D-48BC-8278-8920F2E3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389</Words>
  <Characters>2293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MOLLET Florence</dc:creator>
  <cp:keywords>FOR OFFICIAL USE ONLY</cp:keywords>
  <cp:lastModifiedBy>NHANE Julieta</cp:lastModifiedBy>
  <cp:revision>5</cp:revision>
  <cp:lastPrinted>2020-07-17T13:54:00Z</cp:lastPrinted>
  <dcterms:created xsi:type="dcterms:W3CDTF">2020-07-17T12:41:00Z</dcterms:created>
  <dcterms:modified xsi:type="dcterms:W3CDTF">2020-07-21T10:31:00Z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d45f8716-6223-48df-bf12-6aaccb6ec6f5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