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1A5660" w14:textId="77777777" w:rsidTr="00F945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216184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AEC606" w14:textId="7AEAA7CA" w:rsidR="00EC4E49" w:rsidRPr="008B2CC1" w:rsidRDefault="00B77645" w:rsidP="00916EE2">
            <w:r w:rsidRPr="0042194C">
              <w:rPr>
                <w:noProof/>
                <w:lang w:eastAsia="en-US"/>
              </w:rPr>
              <w:drawing>
                <wp:inline distT="0" distB="0" distL="0" distR="0" wp14:anchorId="1733F1DD" wp14:editId="3ED259F7">
                  <wp:extent cx="3246120" cy="1630680"/>
                  <wp:effectExtent l="0" t="0" r="0" b="7620"/>
      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F8051" w14:textId="77777777"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14:paraId="3B3D1BC3" w14:textId="2CC18572" w:rsidR="00F63715" w:rsidRPr="00F63715" w:rsidRDefault="00F63715" w:rsidP="00F63715">
      <w:pPr>
        <w:spacing w:before="120"/>
        <w:jc w:val="right"/>
        <w:rPr>
          <w:rFonts w:ascii="Arial Black" w:hAnsi="Arial Black"/>
          <w:caps/>
          <w:sz w:val="15"/>
          <w:szCs w:val="15"/>
        </w:rPr>
      </w:pPr>
      <w:r w:rsidRPr="00F63715">
        <w:rPr>
          <w:rFonts w:ascii="Arial Black" w:hAnsi="Arial Black"/>
          <w:caps/>
          <w:sz w:val="15"/>
          <w:szCs w:val="15"/>
        </w:rPr>
        <w:t>WIPO/GRTKF/IC/SS/GE/23</w:t>
      </w:r>
      <w:bookmarkStart w:id="0" w:name="Code"/>
      <w:bookmarkEnd w:id="0"/>
      <w:r w:rsidRPr="00F63715">
        <w:rPr>
          <w:rFonts w:ascii="Arial Black" w:hAnsi="Arial Black"/>
          <w:caps/>
          <w:sz w:val="15"/>
          <w:szCs w:val="15"/>
        </w:rPr>
        <w:t>/</w:t>
      </w:r>
      <w:r w:rsidR="0004366B">
        <w:rPr>
          <w:rFonts w:ascii="Arial Black" w:hAnsi="Arial Black"/>
          <w:caps/>
          <w:sz w:val="15"/>
          <w:szCs w:val="15"/>
        </w:rPr>
        <w:t>3</w:t>
      </w:r>
    </w:p>
    <w:p w14:paraId="325EE6C6" w14:textId="1F7D74EA" w:rsidR="00F63715" w:rsidRPr="00F63715" w:rsidRDefault="00F63715" w:rsidP="00F63715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F63715">
        <w:rPr>
          <w:rFonts w:ascii="Arial Black" w:hAnsi="Arial Black"/>
          <w:caps/>
          <w:sz w:val="15"/>
          <w:szCs w:val="15"/>
        </w:rPr>
        <w:t xml:space="preserve">: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7DC81916" w14:textId="066FAC86" w:rsidR="00F63715" w:rsidRPr="00F63715" w:rsidRDefault="00F63715" w:rsidP="00F6371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F63715">
        <w:rPr>
          <w:rFonts w:ascii="Arial Black" w:hAnsi="Arial Black"/>
          <w:caps/>
          <w:sz w:val="15"/>
          <w:szCs w:val="15"/>
        </w:rPr>
        <w:t xml:space="preserve">:  </w:t>
      </w:r>
      <w:r w:rsidR="0004366B">
        <w:rPr>
          <w:rFonts w:ascii="Arial Black" w:hAnsi="Arial Black"/>
          <w:caps/>
          <w:sz w:val="15"/>
          <w:szCs w:val="15"/>
          <w:lang w:val="ru-RU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4366B">
        <w:rPr>
          <w:rFonts w:ascii="Arial Black" w:hAnsi="Arial Black"/>
          <w:caps/>
          <w:sz w:val="15"/>
          <w:szCs w:val="15"/>
          <w:lang w:val="ru-RU"/>
        </w:rPr>
        <w:t>августа</w:t>
      </w:r>
      <w:r w:rsidRPr="00F6371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077550F" w14:textId="477887CF" w:rsidR="00F63715" w:rsidRPr="00F63715" w:rsidRDefault="00264E58" w:rsidP="00F63715">
      <w:pPr>
        <w:keepNext/>
        <w:spacing w:after="480"/>
        <w:outlineLvl w:val="0"/>
        <w:rPr>
          <w:b/>
          <w:bCs/>
          <w:caps/>
          <w:kern w:val="32"/>
          <w:sz w:val="28"/>
          <w:szCs w:val="28"/>
        </w:rPr>
      </w:pPr>
      <w:r w:rsidRPr="00264E58">
        <w:rPr>
          <w:b/>
          <w:bCs/>
          <w:kern w:val="32"/>
          <w:sz w:val="28"/>
          <w:szCs w:val="28"/>
          <w:lang w:val="ru-RU"/>
        </w:rPr>
        <w:t>Специальная сессия Межправительственного комитета по интеллектуальной собственности, генетическим ресурсам, традиционным знаниям и фольклору</w:t>
      </w:r>
    </w:p>
    <w:p w14:paraId="05982120" w14:textId="52B9C41F" w:rsidR="00F94541" w:rsidRPr="00264E58" w:rsidRDefault="00264E58" w:rsidP="00264E58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64E58">
        <w:rPr>
          <w:b/>
          <w:sz w:val="24"/>
          <w:szCs w:val="24"/>
        </w:rPr>
        <w:t>, 4</w:t>
      </w:r>
      <w:r>
        <w:rPr>
          <w:b/>
          <w:sz w:val="24"/>
          <w:szCs w:val="24"/>
          <w:lang w:val="ru-RU"/>
        </w:rPr>
        <w:t>–</w:t>
      </w:r>
      <w:r w:rsidRPr="00264E58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сентября</w:t>
      </w:r>
      <w:r w:rsidRPr="00264E58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41A1EC5D" w14:textId="1C4271DA" w:rsidR="00A17CF0" w:rsidRPr="00A17CF0" w:rsidRDefault="00B16FEE" w:rsidP="00D35A0D">
      <w:pPr>
        <w:spacing w:after="360"/>
        <w:rPr>
          <w:caps/>
          <w:sz w:val="24"/>
        </w:rPr>
      </w:pPr>
      <w:r w:rsidRPr="00B16FEE">
        <w:rPr>
          <w:bCs/>
          <w:caps/>
          <w:sz w:val="24"/>
          <w:lang w:val="ru-RU"/>
        </w:rPr>
        <w:t xml:space="preserve">ПРЕДЛАГАЕМЫЙ ИНДИЕЙ ПРОЕКТ ИЗМЕНЕНИЙ К </w:t>
      </w:r>
      <w:r w:rsidR="00615439">
        <w:rPr>
          <w:bCs/>
          <w:caps/>
          <w:sz w:val="24"/>
          <w:lang w:val="ru-RU"/>
        </w:rPr>
        <w:t xml:space="preserve">ПРОЕКТУ </w:t>
      </w:r>
      <w:r w:rsidRPr="00B16FEE">
        <w:rPr>
          <w:bCs/>
          <w:caps/>
          <w:sz w:val="24"/>
          <w:lang w:val="ru-RU"/>
        </w:rPr>
        <w:t>ТЕКСТ</w:t>
      </w:r>
      <w:r w:rsidR="00615439">
        <w:rPr>
          <w:bCs/>
          <w:caps/>
          <w:sz w:val="24"/>
          <w:lang w:val="ru-RU"/>
        </w:rPr>
        <w:t>А</w:t>
      </w:r>
      <w:r w:rsidRPr="00B16FEE">
        <w:rPr>
          <w:bCs/>
          <w:caps/>
          <w:sz w:val="24"/>
          <w:lang w:val="ru-RU"/>
        </w:rPr>
        <w:t xml:space="preserve"> МЕЖДУНАРОДНОГО ПРАВОВОГО ДОКУМЕНТА ПО ОХРАНЕ ГЕНЕТИЧЕСКИХ РЕСУРСОВ И СВЯЗАННЫХ С НИМИ ТРАДИЦИОННЫХ ЗНАНИЙ ДЛЯ ОБСУЖДЕНИЯ В ХОДЕ ПЕРЕГОВОРОВ В РАМКАХ МКГР ВОИС</w:t>
      </w:r>
    </w:p>
    <w:p w14:paraId="2B1F4A72" w14:textId="5B4B97A0" w:rsidR="00A17CF0" w:rsidRPr="00A17CF0" w:rsidRDefault="00D35A0D" w:rsidP="00A17CF0">
      <w:pPr>
        <w:spacing w:after="1040"/>
        <w:rPr>
          <w:i/>
        </w:rPr>
      </w:pPr>
      <w:r>
        <w:rPr>
          <w:i/>
          <w:lang w:val="ru-RU"/>
        </w:rPr>
        <w:t xml:space="preserve">Документ представлен </w:t>
      </w:r>
      <w:bookmarkStart w:id="3" w:name="_GoBack"/>
      <w:r>
        <w:rPr>
          <w:i/>
          <w:lang w:val="ru-RU"/>
        </w:rPr>
        <w:t>делегацией</w:t>
      </w:r>
      <w:r w:rsidRPr="00D35A0D">
        <w:rPr>
          <w:i/>
          <w:lang w:val="ru-RU"/>
        </w:rPr>
        <w:t xml:space="preserve"> Индии</w:t>
      </w:r>
    </w:p>
    <w:bookmarkEnd w:id="3"/>
    <w:p w14:paraId="6A77AF88" w14:textId="4D3AE31B" w:rsidR="00A17CF0" w:rsidRPr="00A17CF0" w:rsidRDefault="00D35A0D" w:rsidP="00A17CF0">
      <w:pPr>
        <w:numPr>
          <w:ilvl w:val="0"/>
          <w:numId w:val="5"/>
        </w:numPr>
        <w:spacing w:after="220"/>
      </w:pPr>
      <w:r>
        <w:rPr>
          <w:lang w:val="ru-RU"/>
        </w:rPr>
        <w:t xml:space="preserve">Третьего июля </w:t>
      </w:r>
      <w:r w:rsidRPr="00D35A0D">
        <w:t>2023</w:t>
      </w:r>
      <w:r>
        <w:rPr>
          <w:lang w:val="ru-RU"/>
        </w:rPr>
        <w:t> года Управление развития промышленности и внутренней торговли Министерства торговли и промышленности Индии</w:t>
      </w:r>
      <w:r w:rsidR="006B68BD">
        <w:t xml:space="preserve"> </w:t>
      </w:r>
      <w:r w:rsidR="006B68BD">
        <w:rPr>
          <w:lang w:val="ru-RU"/>
        </w:rPr>
        <w:t>информировало Международное бюро Всемирной организации интеллектуальной собственности</w:t>
      </w:r>
      <w:r w:rsidR="00502182">
        <w:rPr>
          <w:lang w:val="ru-RU"/>
        </w:rPr>
        <w:t> </w:t>
      </w:r>
      <w:r w:rsidR="006B68BD" w:rsidRPr="00D35A0D">
        <w:t>(</w:t>
      </w:r>
      <w:r w:rsidR="006B68BD">
        <w:rPr>
          <w:lang w:val="ru-RU"/>
        </w:rPr>
        <w:t>ВОИС</w:t>
      </w:r>
      <w:r w:rsidR="006B68BD" w:rsidRPr="00D35A0D">
        <w:t>)</w:t>
      </w:r>
      <w:r w:rsidR="00B16FEE">
        <w:rPr>
          <w:lang w:val="ru-RU"/>
        </w:rPr>
        <w:t xml:space="preserve"> о намерении </w:t>
      </w:r>
      <w:r w:rsidR="00EF3BD7">
        <w:rPr>
          <w:lang w:val="ru-RU"/>
        </w:rPr>
        <w:t>представить документ</w:t>
      </w:r>
      <w:r w:rsidR="00502182">
        <w:rPr>
          <w:lang w:val="ru-RU"/>
        </w:rPr>
        <w:t>, озаглавленный</w:t>
      </w:r>
      <w:r w:rsidR="00EF3BD7">
        <w:rPr>
          <w:lang w:val="ru-RU"/>
        </w:rPr>
        <w:t xml:space="preserve"> «</w:t>
      </w:r>
      <w:r w:rsidR="00B16FEE" w:rsidRPr="00B16FEE">
        <w:rPr>
          <w:bCs/>
          <w:lang w:val="ru-RU"/>
        </w:rPr>
        <w:t xml:space="preserve">Предлагаемый </w:t>
      </w:r>
      <w:r w:rsidR="00B16FEE">
        <w:rPr>
          <w:bCs/>
          <w:lang w:val="ru-RU"/>
        </w:rPr>
        <w:t>И</w:t>
      </w:r>
      <w:r w:rsidR="00B16FEE" w:rsidRPr="00B16FEE">
        <w:rPr>
          <w:bCs/>
          <w:lang w:val="ru-RU"/>
        </w:rPr>
        <w:t>ндией проект изменений к</w:t>
      </w:r>
      <w:r w:rsidR="00502182">
        <w:rPr>
          <w:bCs/>
          <w:lang w:val="ru-RU"/>
        </w:rPr>
        <w:t xml:space="preserve"> проекту</w:t>
      </w:r>
      <w:r w:rsidR="00B16FEE" w:rsidRPr="00B16FEE">
        <w:rPr>
          <w:bCs/>
          <w:lang w:val="ru-RU"/>
        </w:rPr>
        <w:t xml:space="preserve"> текст</w:t>
      </w:r>
      <w:r w:rsidR="00502182">
        <w:rPr>
          <w:bCs/>
          <w:lang w:val="ru-RU"/>
        </w:rPr>
        <w:t>а</w:t>
      </w:r>
      <w:r w:rsidR="00B16FEE" w:rsidRPr="00B16FEE">
        <w:rPr>
          <w:bCs/>
          <w:lang w:val="ru-RU"/>
        </w:rPr>
        <w:t xml:space="preserve"> международного правового документа по охране генетических ресурсов и связанных с ними традиционных знаний для обсуждения в ходе переговоров в рамках МКГР ВОИС</w:t>
      </w:r>
      <w:r w:rsidR="00EF3BD7" w:rsidRPr="00B16FEE">
        <w:rPr>
          <w:lang w:val="ru-RU"/>
        </w:rPr>
        <w:t>»</w:t>
      </w:r>
      <w:r w:rsidR="00502182">
        <w:rPr>
          <w:lang w:val="ru-RU"/>
        </w:rPr>
        <w:t>,</w:t>
      </w:r>
      <w:r w:rsidR="006B68BD">
        <w:rPr>
          <w:lang w:val="ru-RU"/>
        </w:rPr>
        <w:t xml:space="preserve"> и просило вынести его на </w:t>
      </w:r>
      <w:r w:rsidR="00EF3BD7">
        <w:rPr>
          <w:lang w:val="ru-RU"/>
        </w:rPr>
        <w:t>специальн</w:t>
      </w:r>
      <w:r w:rsidR="006B68BD">
        <w:rPr>
          <w:lang w:val="ru-RU"/>
        </w:rPr>
        <w:t>ую</w:t>
      </w:r>
      <w:r w:rsidR="00EF3BD7">
        <w:rPr>
          <w:lang w:val="ru-RU"/>
        </w:rPr>
        <w:t xml:space="preserve"> сесси</w:t>
      </w:r>
      <w:r w:rsidR="006B68BD">
        <w:rPr>
          <w:lang w:val="ru-RU"/>
        </w:rPr>
        <w:t>ю</w:t>
      </w:r>
      <w:r w:rsidR="00EF3BD7">
        <w:rPr>
          <w:lang w:val="ru-RU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</w:t>
      </w:r>
      <w:r w:rsidR="006B68BD">
        <w:rPr>
          <w:lang w:val="ru-RU"/>
        </w:rPr>
        <w:t xml:space="preserve"> для обсуждения</w:t>
      </w:r>
      <w:r w:rsidR="00A17CF0" w:rsidRPr="00A17CF0">
        <w:t>.</w:t>
      </w:r>
    </w:p>
    <w:p w14:paraId="0C95F67C" w14:textId="3EA13A81" w:rsidR="00A17CF0" w:rsidRDefault="00EF3BD7" w:rsidP="00A17CF0">
      <w:pPr>
        <w:numPr>
          <w:ilvl w:val="0"/>
          <w:numId w:val="5"/>
        </w:numPr>
        <w:spacing w:after="220"/>
      </w:pPr>
      <w:r>
        <w:rPr>
          <w:lang w:val="ru-RU"/>
        </w:rPr>
        <w:t>В контексте изложенной выше просьбы в приложении к настоящему документу приводится упомянутый документ</w:t>
      </w:r>
      <w:r w:rsidR="00A17CF0" w:rsidRPr="00A17CF0">
        <w:t>.</w:t>
      </w:r>
    </w:p>
    <w:p w14:paraId="727E7BC9" w14:textId="6F79C051" w:rsidR="00A17CF0" w:rsidRPr="00A17CF0" w:rsidRDefault="008E0651" w:rsidP="00A17CF0">
      <w:pPr>
        <w:numPr>
          <w:ilvl w:val="0"/>
          <w:numId w:val="5"/>
        </w:numPr>
        <w:spacing w:after="220"/>
        <w:ind w:left="5490"/>
      </w:pPr>
      <w:r>
        <w:rPr>
          <w:i/>
          <w:lang w:val="ru-RU"/>
        </w:rPr>
        <w:t xml:space="preserve">Комитету предлагается </w:t>
      </w:r>
      <w:r w:rsidR="008B0512">
        <w:rPr>
          <w:i/>
          <w:lang w:val="ru-RU"/>
        </w:rPr>
        <w:t>принять к сведению упомянутый документ</w:t>
      </w:r>
      <w:r w:rsidR="00A17CF0" w:rsidRPr="00A17CF0">
        <w:rPr>
          <w:i/>
        </w:rPr>
        <w:t>.</w:t>
      </w:r>
    </w:p>
    <w:p w14:paraId="50B2FE06" w14:textId="31292411" w:rsidR="00997D3F" w:rsidRPr="00A17CF0" w:rsidRDefault="002679DF" w:rsidP="002679DF">
      <w:pPr>
        <w:spacing w:after="1040"/>
        <w:ind w:left="5490"/>
      </w:pPr>
      <w:r>
        <w:t>[</w:t>
      </w:r>
      <w:r w:rsidR="008B0512">
        <w:rPr>
          <w:lang w:val="ru-RU"/>
        </w:rPr>
        <w:t>Приложение</w:t>
      </w:r>
      <w:r>
        <w:t xml:space="preserve"> </w:t>
      </w:r>
      <w:r>
        <w:rPr>
          <w:lang w:val="ru-RU"/>
        </w:rPr>
        <w:t>следует</w:t>
      </w:r>
      <w:r>
        <w:t>]</w:t>
      </w:r>
    </w:p>
    <w:p w14:paraId="198B135A" w14:textId="77777777" w:rsidR="00906EEC" w:rsidRDefault="00906EEC">
      <w:pPr>
        <w:rPr>
          <w:caps/>
          <w:sz w:val="24"/>
        </w:rPr>
        <w:sectPr w:rsidR="00906EEC" w:rsidSect="00EF0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5EAB7657" w14:textId="77777777" w:rsidR="00DE214F" w:rsidRDefault="00DE214F" w:rsidP="00DE214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2E7C663" w14:textId="2A865BC5" w:rsidR="00DE214F" w:rsidRPr="005A6914" w:rsidRDefault="00D4389A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16FEE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ПРЕДЛАГАЕМЫЙ ИНДИЕЙ ПРОЕКТ ИЗМЕНЕНИЙ К </w:t>
      </w:r>
      <w:r w:rsidR="00123AC8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ПРОЕКТУ </w:t>
      </w:r>
      <w:r w:rsidRPr="00B16FEE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ТЕКСТ</w:t>
      </w:r>
      <w:r w:rsidR="00123AC8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Pr="00B16FEE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МЕЖДУНАРОДНОГО ПРАВОВОГО ДОКУМЕНТА ПО ОХРАНЕ ГЕНЕТИЧЕСКИХ РЕСУРСОВ И СВЯЗАННЫХ С НИМИ ТРАДИЦИОННЫХ ЗНАНИЙ ДЛЯ ОБСУЖДЕНИЯ В ХОДЕ ПЕРЕГОВОРОВ В РАМКАХ МКГР ВОИС</w:t>
      </w:r>
    </w:p>
    <w:p w14:paraId="40B2BB8D" w14:textId="77777777" w:rsidR="00DE214F" w:rsidRPr="005A6914" w:rsidRDefault="00DE214F" w:rsidP="00DE214F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3D1E62B" w14:textId="040B2B35" w:rsidR="00DE214F" w:rsidRPr="005A6914" w:rsidRDefault="00DE214F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Индия предлагает обсудить на специальной сессии МКГР, которая состоится </w:t>
      </w:r>
      <w:r>
        <w:rPr>
          <w:rFonts w:ascii="Arial" w:hAnsi="Arial" w:cs="Arial"/>
          <w:i/>
          <w:iCs/>
          <w:color w:val="auto"/>
          <w:sz w:val="22"/>
          <w:szCs w:val="22"/>
          <w:lang w:val="ru-RU"/>
        </w:rPr>
        <w:br/>
        <w:t>4–8 сентября 2023 года, следующие изменения к статьям проекта текста</w:t>
      </w:r>
      <w:r w:rsidRPr="005A6914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14:paraId="4677C036" w14:textId="77777777" w:rsidR="00DE214F" w:rsidRPr="00FF151C" w:rsidRDefault="00DE214F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15A11E" w14:textId="5E2B1D4B" w:rsidR="00DE214F" w:rsidRPr="005A6914" w:rsidRDefault="00DE214F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  <w:lang w:val="ru-RU"/>
        </w:rPr>
        <w:t>ОГОВОРКА</w:t>
      </w:r>
      <w:r w:rsidRPr="005A6914">
        <w:rPr>
          <w:rFonts w:ascii="Arial" w:hAnsi="Arial" w:cs="Arial"/>
          <w:i/>
          <w:iCs/>
          <w:color w:val="auto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Настоящие предложения </w:t>
      </w:r>
      <w:r w:rsidR="008601A5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по тексту не умаляют позицию Индии по </w:t>
      </w:r>
      <w:r w:rsidR="00906EC5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затрагиваемым </w:t>
      </w:r>
      <w:r w:rsidR="008601A5">
        <w:rPr>
          <w:rFonts w:ascii="Arial" w:hAnsi="Arial" w:cs="Arial"/>
          <w:i/>
          <w:iCs/>
          <w:color w:val="auto"/>
          <w:sz w:val="22"/>
          <w:szCs w:val="22"/>
          <w:lang w:val="ru-RU"/>
        </w:rPr>
        <w:t>и другим</w:t>
      </w:r>
      <w:r w:rsidR="00906EC5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 вопросам существа в рамках МКГР.</w:t>
      </w:r>
      <w:r w:rsidRPr="005A6914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0B3F5C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Индия оставляет за собой право </w:t>
      </w:r>
      <w:r w:rsidR="00D4389A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вносить последующие изменения в настоящие предложения по тексту и дополнять </w:t>
      </w:r>
      <w:r w:rsidR="00A465D9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свое предложение </w:t>
      </w:r>
      <w:r w:rsidR="00D4389A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в дальнейшем путем </w:t>
      </w:r>
      <w:r w:rsidR="00D62B4B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полного или частичного </w:t>
      </w:r>
      <w:r w:rsidR="00D4389A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изменения, развития или изъятия </w:t>
      </w:r>
      <w:r w:rsidR="00D62B4B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формулировок </w:t>
      </w:r>
      <w:r w:rsidR="00BC4E1D">
        <w:rPr>
          <w:rFonts w:ascii="Arial" w:hAnsi="Arial" w:cs="Arial"/>
          <w:i/>
          <w:iCs/>
          <w:color w:val="auto"/>
          <w:sz w:val="22"/>
          <w:szCs w:val="22"/>
          <w:lang w:val="ru-RU"/>
        </w:rPr>
        <w:t>в любое</w:t>
      </w:r>
      <w:r w:rsidR="00880BBD">
        <w:rPr>
          <w:rFonts w:ascii="Arial" w:hAnsi="Arial" w:cs="Arial"/>
          <w:i/>
          <w:iCs/>
          <w:color w:val="auto"/>
          <w:sz w:val="22"/>
          <w:szCs w:val="22"/>
          <w:lang w:val="ru-RU"/>
        </w:rPr>
        <w:t xml:space="preserve"> </w:t>
      </w:r>
      <w:r w:rsidR="00BC4E1D">
        <w:rPr>
          <w:rFonts w:ascii="Arial" w:hAnsi="Arial" w:cs="Arial"/>
          <w:i/>
          <w:iCs/>
          <w:color w:val="auto"/>
          <w:sz w:val="22"/>
          <w:szCs w:val="22"/>
          <w:lang w:val="ru-RU"/>
        </w:rPr>
        <w:t>время.</w:t>
      </w:r>
    </w:p>
    <w:p w14:paraId="07D3035F" w14:textId="77777777" w:rsidR="00DE214F" w:rsidRPr="00B1102E" w:rsidRDefault="00DE214F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AFCEAF" w14:textId="527520FB" w:rsidR="00DE214F" w:rsidRPr="005A6914" w:rsidRDefault="00D2692A" w:rsidP="00D2692A">
      <w:pPr>
        <w:pStyle w:val="Heading1"/>
      </w:pPr>
      <w:r>
        <w:rPr>
          <w:lang w:val="ru-RU"/>
        </w:rPr>
        <w:t>ПРЕАМБУЛА</w:t>
      </w:r>
    </w:p>
    <w:p w14:paraId="1398DBC8" w14:textId="77777777" w:rsidR="00DE214F" w:rsidRPr="005A6914" w:rsidRDefault="00DE214F" w:rsidP="00DE214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B08E2A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D4AC1FD" w14:textId="71EAF8BF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 xml:space="preserve">способствовать повышению эффективности, транспарентности и качества </w:t>
      </w:r>
      <w:r w:rsidRPr="000C3711">
        <w:rPr>
          <w:rFonts w:eastAsia="Times New Roman"/>
          <w:strike/>
          <w:color w:val="FF0000"/>
          <w:szCs w:val="22"/>
          <w:lang w:val="ru-RU" w:eastAsia="en-US"/>
        </w:rPr>
        <w:t>патентной</w:t>
      </w:r>
      <w:r w:rsidRPr="00F13A03">
        <w:rPr>
          <w:rFonts w:eastAsia="Times New Roman"/>
          <w:szCs w:val="22"/>
          <w:lang w:val="ru-RU" w:eastAsia="en-US"/>
        </w:rPr>
        <w:t xml:space="preserve"> системы</w:t>
      </w:r>
      <w:r w:rsidR="000C3711">
        <w:rPr>
          <w:rFonts w:eastAsia="Times New Roman"/>
          <w:szCs w:val="22"/>
          <w:lang w:val="ru-RU" w:eastAsia="en-US"/>
        </w:rPr>
        <w:t xml:space="preserve"> </w:t>
      </w:r>
      <w:r w:rsidR="000C3711" w:rsidRPr="000C3711">
        <w:rPr>
          <w:rFonts w:eastAsia="Times New Roman"/>
          <w:b/>
          <w:color w:val="FF0000"/>
          <w:szCs w:val="22"/>
          <w:lang w:eastAsia="en-US"/>
        </w:rPr>
        <w:t>[</w:t>
      </w:r>
      <w:r w:rsidR="000C3711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0C3711" w:rsidRPr="000C3711">
        <w:rPr>
          <w:rFonts w:eastAsia="Times New Roman"/>
          <w:color w:val="FF0000"/>
          <w:szCs w:val="22"/>
          <w:lang w:val="ru-RU" w:eastAsia="en-US"/>
        </w:rPr>
        <w:t xml:space="preserve"> интеллектуальной собственности (ИС)</w:t>
      </w:r>
      <w:r w:rsidR="000C3711" w:rsidRPr="000C3711">
        <w:rPr>
          <w:rFonts w:eastAsia="Times New Roman"/>
          <w:b/>
          <w:color w:val="FF0000"/>
          <w:szCs w:val="22"/>
          <w:lang w:eastAsia="en-US"/>
        </w:rPr>
        <w:t>]</w:t>
      </w:r>
      <w:r w:rsidRPr="00F13A03">
        <w:rPr>
          <w:rFonts w:eastAsia="Times New Roman"/>
          <w:szCs w:val="22"/>
          <w:lang w:val="ru-RU" w:eastAsia="en-US"/>
        </w:rPr>
        <w:t xml:space="preserve">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800F3DB" w14:textId="77777777" w:rsidR="00F13A03" w:rsidRPr="007A483F" w:rsidRDefault="00F13A03" w:rsidP="00616863">
      <w:pPr>
        <w:ind w:left="450"/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797F699" w14:textId="21DD99C6" w:rsidR="00F13A03" w:rsidRPr="00896E54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 xml:space="preserve">потенциальную роль </w:t>
      </w:r>
      <w:r w:rsidRPr="000C3711">
        <w:rPr>
          <w:rFonts w:eastAsia="Times New Roman"/>
          <w:strike/>
          <w:color w:val="FF0000"/>
          <w:szCs w:val="22"/>
          <w:lang w:val="ru-RU" w:eastAsia="en-US"/>
        </w:rPr>
        <w:t>патентной</w:t>
      </w:r>
      <w:r w:rsidRPr="00F13A03">
        <w:rPr>
          <w:rFonts w:eastAsia="Times New Roman"/>
          <w:szCs w:val="22"/>
          <w:lang w:val="ru-RU" w:eastAsia="en-US"/>
        </w:rPr>
        <w:t xml:space="preserve"> системы</w:t>
      </w:r>
      <w:r w:rsidR="000C3711">
        <w:rPr>
          <w:rFonts w:eastAsia="Times New Roman"/>
          <w:szCs w:val="22"/>
          <w:lang w:val="ru-RU" w:eastAsia="en-US"/>
        </w:rPr>
        <w:t xml:space="preserve"> </w:t>
      </w:r>
      <w:r w:rsidR="000C3711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0C3711" w:rsidRPr="000C3711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0C3711" w:rsidRPr="000C3711">
        <w:rPr>
          <w:rFonts w:eastAsia="Times New Roman"/>
          <w:color w:val="FF0000"/>
          <w:szCs w:val="22"/>
          <w:lang w:val="ru-RU" w:eastAsia="en-US"/>
        </w:rPr>
        <w:t xml:space="preserve"> ИС</w:t>
      </w:r>
      <w:r w:rsidR="000C3711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F13A03">
        <w:rPr>
          <w:rFonts w:eastAsia="Times New Roman"/>
          <w:szCs w:val="22"/>
          <w:lang w:val="ru-RU" w:eastAsia="en-US"/>
        </w:rPr>
        <w:t xml:space="preserve">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="000C3711">
        <w:rPr>
          <w:rFonts w:eastAsia="Times New Roman"/>
          <w:szCs w:val="22"/>
          <w:lang w:val="ru-RU" w:eastAsia="en-US"/>
        </w:rPr>
        <w:t xml:space="preserve"> </w:t>
      </w:r>
      <w:r w:rsidR="000C3711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0C3711" w:rsidRPr="000C3711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0C3711" w:rsidRPr="000C3711">
        <w:rPr>
          <w:rFonts w:eastAsia="Times New Roman"/>
          <w:color w:val="FF0000"/>
          <w:szCs w:val="22"/>
          <w:lang w:val="ru-RU" w:eastAsia="en-US"/>
        </w:rPr>
        <w:t xml:space="preserve"> включая предотвращение незаконного присвоения,</w:t>
      </w:r>
      <w:r w:rsidR="000C3711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</w:p>
    <w:p w14:paraId="3BDBFD7C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</w:p>
    <w:p w14:paraId="019856D7" w14:textId="4929FEDA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 xml:space="preserve">, что международное требование о раскрытии ГР и связанных с ними ТЗ в </w:t>
      </w:r>
      <w:r w:rsidRPr="00634A94">
        <w:rPr>
          <w:rFonts w:eastAsia="Times New Roman"/>
          <w:strike/>
          <w:color w:val="FF0000"/>
          <w:szCs w:val="22"/>
          <w:lang w:val="ru-RU" w:eastAsia="en-US"/>
        </w:rPr>
        <w:t>патентных</w:t>
      </w:r>
      <w:r w:rsidRPr="00F13A03">
        <w:rPr>
          <w:rFonts w:eastAsia="Times New Roman"/>
          <w:szCs w:val="22"/>
          <w:lang w:val="ru-RU" w:eastAsia="en-US"/>
        </w:rPr>
        <w:t xml:space="preserve"> заявках</w:t>
      </w:r>
      <w:r w:rsidR="00660B87">
        <w:rPr>
          <w:rFonts w:eastAsia="Times New Roman"/>
          <w:szCs w:val="22"/>
          <w:lang w:val="ru-RU" w:eastAsia="en-US"/>
        </w:rPr>
        <w:t xml:space="preserve"> </w:t>
      </w:r>
      <w:r w:rsidR="00660B87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660B87" w:rsidRPr="00660B87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660B87" w:rsidRPr="00660B87">
        <w:rPr>
          <w:rFonts w:eastAsia="Times New Roman"/>
          <w:color w:val="FF0000"/>
          <w:szCs w:val="22"/>
          <w:lang w:val="ru-RU" w:eastAsia="en-US"/>
        </w:rPr>
        <w:t xml:space="preserve"> на объекты ИС</w:t>
      </w:r>
      <w:r w:rsidR="00660B87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F13A03">
        <w:rPr>
          <w:rFonts w:eastAsia="Times New Roman"/>
          <w:szCs w:val="22"/>
          <w:lang w:val="ru-RU" w:eastAsia="en-US"/>
        </w:rPr>
        <w:t xml:space="preserve"> способствует правовой определенности и единообразию и, соответственно, приносит пользу </w:t>
      </w:r>
      <w:r w:rsidRPr="00660B87">
        <w:rPr>
          <w:rFonts w:eastAsia="Times New Roman"/>
          <w:strike/>
          <w:color w:val="FF0000"/>
          <w:szCs w:val="22"/>
          <w:lang w:val="ru-RU" w:eastAsia="en-US"/>
        </w:rPr>
        <w:t>патентной</w:t>
      </w:r>
      <w:r w:rsidRPr="00F13A03">
        <w:rPr>
          <w:rFonts w:eastAsia="Times New Roman"/>
          <w:szCs w:val="22"/>
          <w:lang w:val="ru-RU" w:eastAsia="en-US"/>
        </w:rPr>
        <w:t xml:space="preserve"> системе</w:t>
      </w:r>
      <w:r w:rsidR="00660B87">
        <w:rPr>
          <w:rFonts w:eastAsia="Times New Roman"/>
          <w:szCs w:val="22"/>
          <w:lang w:val="ru-RU" w:eastAsia="en-US"/>
        </w:rPr>
        <w:t xml:space="preserve"> </w:t>
      </w:r>
      <w:r w:rsidR="00660B87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660B87" w:rsidRPr="00660B87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660B87" w:rsidRPr="00660B87">
        <w:rPr>
          <w:rFonts w:eastAsia="Times New Roman"/>
          <w:color w:val="FF0000"/>
          <w:szCs w:val="22"/>
          <w:lang w:val="ru-RU" w:eastAsia="en-US"/>
        </w:rPr>
        <w:t xml:space="preserve"> ИС</w:t>
      </w:r>
      <w:r w:rsidR="00660B87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F13A03">
        <w:rPr>
          <w:rFonts w:eastAsia="Times New Roman"/>
          <w:szCs w:val="22"/>
          <w:lang w:val="ru-RU" w:eastAsia="en-US"/>
        </w:rPr>
        <w:t xml:space="preserve">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C4832F2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14:paraId="08D75AA4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</w:p>
    <w:p w14:paraId="48BCF3A9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13DC6912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</w:p>
    <w:p w14:paraId="09B7A6BE" w14:textId="77777777" w:rsidR="00F13A03" w:rsidRPr="007A483F" w:rsidRDefault="00F13A03" w:rsidP="00616863">
      <w:pPr>
        <w:ind w:left="450"/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65847A46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2653B290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3F5FDB3" w14:textId="77777777" w:rsidR="009F285E" w:rsidRPr="007A483F" w:rsidRDefault="009F285E" w:rsidP="009F285E">
      <w:pPr>
        <w:rPr>
          <w:lang w:val="ru-RU"/>
        </w:rPr>
      </w:pPr>
    </w:p>
    <w:p w14:paraId="2FEEC26C" w14:textId="2B62C6DC" w:rsidR="00660B87" w:rsidRPr="00274A59" w:rsidRDefault="00660B87">
      <w:pPr>
        <w:rPr>
          <w:szCs w:val="22"/>
          <w:lang w:val="ru-RU"/>
        </w:rPr>
      </w:pPr>
    </w:p>
    <w:p w14:paraId="3573F18A" w14:textId="0773C2FD" w:rsidR="00660B87" w:rsidRDefault="007E1D00">
      <w:pPr>
        <w:rPr>
          <w:b/>
          <w:szCs w:val="22"/>
          <w:lang w:val="ru-RU"/>
        </w:rPr>
      </w:pPr>
      <w:r w:rsidRPr="005A6914">
        <w:rPr>
          <w:b/>
          <w:bCs/>
          <w:noProof/>
          <w:szCs w:val="2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5F1EE" wp14:editId="470EED82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042660" cy="2171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F122" w14:textId="531FE64A" w:rsidR="00D714B4" w:rsidRDefault="00D714B4" w:rsidP="00660B8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Пояснение:</w:t>
                            </w:r>
                            <w:r w:rsidRPr="00C57293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57293">
                              <w:rPr>
                                <w:bCs/>
                                <w:sz w:val="23"/>
                                <w:szCs w:val="23"/>
                                <w:lang w:val="ru-RU"/>
                              </w:rPr>
                              <w:t>Пре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амбула задает тон и устанавливает границы следующего за ней текста</w:t>
                            </w:r>
                            <w:r w:rsidRPr="007F2F93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Общепризнано, что преамбула воплощает дух и замысел документа и предусматривает ограниченные возможности для изменения</w:t>
                            </w:r>
                            <w:r w:rsidRPr="007F2F93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5F89E22" w14:textId="77777777" w:rsidR="00D714B4" w:rsidRPr="007F2F93" w:rsidRDefault="00D714B4" w:rsidP="00660B8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DD7770F" w14:textId="4C29A191" w:rsidR="00D714B4" w:rsidRPr="007F2F93" w:rsidRDefault="00D714B4" w:rsidP="00660B8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С учетом того</w:t>
                            </w:r>
                            <w:r w:rsidR="0092229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что вопрос применимости настоящего документа к другим правам ИС </w:t>
                            </w:r>
                            <w:r w:rsidR="004C10E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требует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дополнительно</w:t>
                            </w:r>
                            <w:r w:rsidR="004C10EE">
                              <w:rPr>
                                <w:sz w:val="23"/>
                                <w:szCs w:val="23"/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проработ</w:t>
                            </w:r>
                            <w:r w:rsidR="004C10EE">
                              <w:rPr>
                                <w:sz w:val="23"/>
                                <w:szCs w:val="23"/>
                                <w:lang w:val="ru-RU"/>
                              </w:rPr>
                              <w:t>ки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, формулировки преамбулы должны быть шире и покрывать</w:t>
                            </w:r>
                            <w:r w:rsidR="00A60136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не только патенты, но все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права ИС</w:t>
                            </w:r>
                            <w:r w:rsidRPr="007F2F93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Положения преамбулы носят пояснительный характер и помогают понять контекст, смысл и предназначение документа</w:t>
                            </w:r>
                            <w:r w:rsidRPr="007F2F93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Таким образом, общая ссылка на охрану ИС в тексте преамбулы позволит провести обзор документа в дальнейшем и поможет сформулировать положения статьи </w:t>
                            </w:r>
                            <w:r w:rsidRPr="007F2F93">
                              <w:rPr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  <w:p w14:paraId="2DFF6C44" w14:textId="77777777" w:rsidR="00D714B4" w:rsidRDefault="00D714B4" w:rsidP="00660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65F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475.8pt;height:1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">
                <v:textbox>
                  <w:txbxContent>
                    <w:p w14:paraId="735DF122" w14:textId="531FE64A" w:rsidR="00D714B4" w:rsidRDefault="00D714B4" w:rsidP="00660B87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ru-RU"/>
                        </w:rPr>
                        <w:t>Пояснение:</w:t>
                      </w:r>
                      <w:r w:rsidRPr="00C57293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C57293">
                        <w:rPr>
                          <w:bCs/>
                          <w:sz w:val="23"/>
                          <w:szCs w:val="23"/>
                          <w:lang w:val="ru-RU"/>
                        </w:rPr>
                        <w:t>Пре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амбула задает тон и устанавливает границы следующего за ней текста</w:t>
                      </w:r>
                      <w:r w:rsidRPr="007F2F93">
                        <w:rPr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Общепризнано, что преамбула воплощает дух и замысел документа и предусматривает ограниченные возможности для изменения</w:t>
                      </w:r>
                      <w:r w:rsidRPr="007F2F93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75F89E22" w14:textId="77777777" w:rsidR="00D714B4" w:rsidRPr="007F2F93" w:rsidRDefault="00D714B4" w:rsidP="00660B87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DD7770F" w14:textId="4C29A191" w:rsidR="00D714B4" w:rsidRPr="007F2F93" w:rsidRDefault="00D714B4" w:rsidP="00660B87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  <w:t>С учетом того</w:t>
                      </w:r>
                      <w:r w:rsidR="00922295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что вопрос применимости настоящего документа к другим правам ИС </w:t>
                      </w:r>
                      <w:r w:rsidR="004C10EE">
                        <w:rPr>
                          <w:sz w:val="23"/>
                          <w:szCs w:val="23"/>
                          <w:lang w:val="ru-RU"/>
                        </w:rPr>
                        <w:t xml:space="preserve">требует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дополнительно</w:t>
                      </w:r>
                      <w:r w:rsidR="004C10EE">
                        <w:rPr>
                          <w:sz w:val="23"/>
                          <w:szCs w:val="23"/>
                          <w:lang w:val="ru-RU"/>
                        </w:rPr>
                        <w:t>й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проработ</w:t>
                      </w:r>
                      <w:r w:rsidR="004C10EE">
                        <w:rPr>
                          <w:sz w:val="23"/>
                          <w:szCs w:val="23"/>
                          <w:lang w:val="ru-RU"/>
                        </w:rPr>
                        <w:t>ки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, формулировки преамбулы должны быть шире и покрывать</w:t>
                      </w:r>
                      <w:r w:rsidR="00A60136">
                        <w:rPr>
                          <w:sz w:val="23"/>
                          <w:szCs w:val="23"/>
                          <w:lang w:val="ru-RU"/>
                        </w:rPr>
                        <w:t xml:space="preserve"> не только патенты, но все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права ИС</w:t>
                      </w:r>
                      <w:r w:rsidRPr="007F2F93">
                        <w:rPr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Положения преамбулы носят пояснительный характер и помогают понять контекст, смысл и предназначение документа</w:t>
                      </w:r>
                      <w:r w:rsidRPr="007F2F93">
                        <w:rPr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Таким образом, общая ссылка на охрану ИС в тексте преамбулы позволит провести обзор документа в дальнейшем и поможет сформулировать положения статьи </w:t>
                      </w:r>
                      <w:r w:rsidRPr="007F2F93">
                        <w:rPr>
                          <w:sz w:val="23"/>
                          <w:szCs w:val="23"/>
                        </w:rPr>
                        <w:t>9.</w:t>
                      </w:r>
                    </w:p>
                    <w:p w14:paraId="2DFF6C44" w14:textId="77777777" w:rsidR="00D714B4" w:rsidRDefault="00D714B4" w:rsidP="00660B87"/>
                  </w:txbxContent>
                </v:textbox>
                <w10:wrap type="square" anchorx="margin"/>
              </v:shape>
            </w:pict>
          </mc:Fallback>
        </mc:AlternateContent>
      </w:r>
    </w:p>
    <w:p w14:paraId="0B5FD4C5" w14:textId="77777777" w:rsidR="00660B87" w:rsidRPr="00806389" w:rsidRDefault="00660B87">
      <w:pPr>
        <w:rPr>
          <w:bCs/>
          <w:szCs w:val="22"/>
          <w:lang w:val="ru-RU"/>
        </w:rPr>
      </w:pPr>
    </w:p>
    <w:p w14:paraId="7A1CE574" w14:textId="294D0905" w:rsidR="00660B87" w:rsidRDefault="00660B87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CC774A9" w14:textId="1AF3C401" w:rsidR="009F285E" w:rsidRDefault="00C80E8E" w:rsidP="00893F67">
      <w:pPr>
        <w:pStyle w:val="Heading1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1</w:t>
      </w:r>
    </w:p>
    <w:p w14:paraId="14B3272B" w14:textId="77777777" w:rsidR="00893F67" w:rsidRPr="00893F67" w:rsidRDefault="00893F67" w:rsidP="00893F67">
      <w:pPr>
        <w:rPr>
          <w:lang w:val="ru-RU"/>
        </w:rPr>
      </w:pPr>
    </w:p>
    <w:p w14:paraId="5AD3282C" w14:textId="77777777" w:rsidR="009F285E" w:rsidRPr="007A483F" w:rsidRDefault="00C80E8E" w:rsidP="00893F67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14:paraId="71B90356" w14:textId="77777777" w:rsidR="00416196" w:rsidRPr="007A483F" w:rsidRDefault="00416196" w:rsidP="00893F67">
      <w:pPr>
        <w:rPr>
          <w:szCs w:val="22"/>
          <w:lang w:val="ru-RU"/>
        </w:rPr>
      </w:pPr>
    </w:p>
    <w:p w14:paraId="61C1F4E6" w14:textId="684D7B7D"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Настоящий документ преследует </w:t>
      </w:r>
      <w:r w:rsidRPr="003F0260">
        <w:rPr>
          <w:strike/>
          <w:color w:val="FF0000"/>
          <w:szCs w:val="22"/>
          <w:lang w:val="ru-RU"/>
        </w:rPr>
        <w:t>следующие</w:t>
      </w:r>
      <w:r w:rsidRPr="00416196">
        <w:rPr>
          <w:szCs w:val="22"/>
          <w:lang w:val="ru-RU"/>
        </w:rPr>
        <w:t xml:space="preserve"> цели</w:t>
      </w:r>
      <w:r w:rsidR="003F0260" w:rsidRPr="00896E54">
        <w:rPr>
          <w:szCs w:val="22"/>
          <w:lang w:val="ru-RU"/>
        </w:rPr>
        <w:t xml:space="preserve"> </w:t>
      </w:r>
      <w:r w:rsidR="003F0260" w:rsidRPr="00896E54">
        <w:rPr>
          <w:b/>
          <w:color w:val="FF0000"/>
          <w:szCs w:val="22"/>
          <w:lang w:val="ru-RU"/>
        </w:rPr>
        <w:t>[</w:t>
      </w:r>
      <w:r w:rsidR="003F0260" w:rsidRPr="003F0260">
        <w:rPr>
          <w:b/>
          <w:color w:val="FF0000"/>
          <w:szCs w:val="22"/>
          <w:lang w:val="ru-RU"/>
        </w:rPr>
        <w:t>ИН:</w:t>
      </w:r>
      <w:r w:rsidR="003F0260" w:rsidRPr="003F0260">
        <w:rPr>
          <w:color w:val="FF0000"/>
          <w:szCs w:val="22"/>
          <w:lang w:val="ru-RU"/>
        </w:rPr>
        <w:t xml:space="preserve"> содействия охране ГР и связанных с ними ТЗ в рамках системы ИС путем</w:t>
      </w:r>
      <w:r w:rsidRPr="007A483F">
        <w:rPr>
          <w:szCs w:val="22"/>
          <w:lang w:val="ru-RU"/>
        </w:rPr>
        <w:t>:</w:t>
      </w:r>
    </w:p>
    <w:p w14:paraId="68DD02BB" w14:textId="77777777" w:rsidR="00416196" w:rsidRPr="007A483F" w:rsidRDefault="00416196" w:rsidP="00416196">
      <w:pPr>
        <w:rPr>
          <w:szCs w:val="22"/>
          <w:lang w:val="ru-RU"/>
        </w:rPr>
      </w:pPr>
    </w:p>
    <w:p w14:paraId="01BE9E59" w14:textId="05EB3722"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>повышени</w:t>
      </w:r>
      <w:r w:rsidR="003F0260" w:rsidRPr="003F0260">
        <w:rPr>
          <w:color w:val="FF0000"/>
          <w:szCs w:val="22"/>
          <w:lang w:val="ru-RU"/>
        </w:rPr>
        <w:t>я</w:t>
      </w:r>
      <w:r w:rsidRPr="003F0260">
        <w:rPr>
          <w:strike/>
          <w:color w:val="FF0000"/>
          <w:szCs w:val="22"/>
          <w:lang w:val="ru-RU"/>
        </w:rPr>
        <w:t>е</w:t>
      </w:r>
      <w:r w:rsidRPr="00416196">
        <w:rPr>
          <w:szCs w:val="22"/>
          <w:lang w:val="ru-RU"/>
        </w:rPr>
        <w:t xml:space="preserve">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08CD6AB7" w14:textId="77777777" w:rsidR="00416196" w:rsidRPr="007A483F" w:rsidRDefault="00416196" w:rsidP="00416196">
      <w:pPr>
        <w:rPr>
          <w:szCs w:val="22"/>
          <w:lang w:val="ru-RU"/>
        </w:rPr>
      </w:pPr>
    </w:p>
    <w:p w14:paraId="4B83B2AB" w14:textId="5F4A1D19"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>предотвращени</w:t>
      </w:r>
      <w:r w:rsidR="003F0260" w:rsidRPr="003F0260">
        <w:rPr>
          <w:color w:val="FF0000"/>
          <w:szCs w:val="22"/>
          <w:lang w:val="ru-RU"/>
        </w:rPr>
        <w:t>я</w:t>
      </w:r>
      <w:r w:rsidRPr="003F0260">
        <w:rPr>
          <w:strike/>
          <w:color w:val="FF0000"/>
          <w:szCs w:val="22"/>
          <w:lang w:val="ru-RU"/>
        </w:rPr>
        <w:t>е</w:t>
      </w:r>
      <w:r w:rsidRPr="00416196">
        <w:rPr>
          <w:szCs w:val="22"/>
          <w:lang w:val="ru-RU"/>
        </w:rPr>
        <w:t xml:space="preserve"> ошибочной выдачи патентов на изобретения, которые не обладают новизной или изобретательским уровнем в отношении ГР и связанных с ними ТЗ.</w:t>
      </w:r>
      <w:r w:rsidR="003F0260" w:rsidRPr="00896E54">
        <w:rPr>
          <w:b/>
          <w:color w:val="FF0000"/>
          <w:szCs w:val="22"/>
          <w:lang w:val="ru-RU"/>
        </w:rPr>
        <w:t>]</w:t>
      </w:r>
      <w:r w:rsidRPr="00416196">
        <w:rPr>
          <w:szCs w:val="22"/>
          <w:lang w:val="ru-RU"/>
        </w:rPr>
        <w:t xml:space="preserve"> </w:t>
      </w:r>
      <w:r w:rsidRPr="007A483F">
        <w:rPr>
          <w:szCs w:val="22"/>
          <w:lang w:val="ru-RU"/>
        </w:rPr>
        <w:br/>
      </w:r>
    </w:p>
    <w:p w14:paraId="166A1FD5" w14:textId="3C3118F6" w:rsidR="009F285E" w:rsidRDefault="0007211C" w:rsidP="009F285E">
      <w:pPr>
        <w:rPr>
          <w:szCs w:val="22"/>
          <w:u w:val="single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2DDC" wp14:editId="0D900532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864225" cy="285750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1C20" w14:textId="2637B6EB" w:rsidR="00D714B4" w:rsidRPr="00263757" w:rsidRDefault="00D714B4" w:rsidP="000948B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Pr="00263757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Основной мандат МКГР применительно к ГР заключается в изучении того, какую роль должна играть система ИС в содействии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  <w:lang w:val="ru-RU"/>
                              </w:rPr>
                              <w:t xml:space="preserve">эффективной и сбалансированной охране генетических ресурсов и </w:t>
                            </w:r>
                            <w:r w:rsidR="009D0832">
                              <w:rPr>
                                <w:i/>
                                <w:iCs/>
                                <w:sz w:val="23"/>
                                <w:szCs w:val="23"/>
                                <w:lang w:val="ru-RU"/>
                              </w:rPr>
                              <w:t xml:space="preserve">связанных с ними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  <w:lang w:val="ru-RU"/>
                              </w:rPr>
                              <w:t>традиционных знаний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DF5A9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 учетом этого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цели предлагаемого правового документа должны быть в обязательном порядке увязаны с вкладом системы ИС в охрану ГР и связанных с ними ТЗ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 настоящее время существует несколько международных документов, которые при </w:t>
                            </w:r>
                            <w:r w:rsidR="00DF5A9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иных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обстоятельствах </w:t>
                            </w:r>
                            <w:r w:rsidR="00DF5A9E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преследовали бы эти же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цели, не будь связи с более общей целью содействия охране ГР и связанных с ними ТЗ.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Текущая ограниченная сфера действия целей, как представляется, может навредить замыслу настоящего документа с точки зрения определения и толкования его более субстантивных положений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13FB67D" w14:textId="77777777" w:rsidR="00D714B4" w:rsidRDefault="00D714B4" w:rsidP="000948BC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448C275" w14:textId="36D7342E" w:rsidR="00D714B4" w:rsidRPr="00263757" w:rsidRDefault="00D714B4" w:rsidP="000948B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Предлагаемая для включения формулировка «содействия охране ГР и связанных с ними ТЗ в рамках системы ИС» не оставляет места для двусмысленности толкования и определения цели документа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658F5AB" w14:textId="77777777" w:rsidR="00D714B4" w:rsidRDefault="00D714B4" w:rsidP="00094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82DDC" id="_x0000_s1027" type="#_x0000_t202" style="position:absolute;margin-left:0;margin-top:28.7pt;width:461.75pt;height:2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">
                <v:textbox>
                  <w:txbxContent>
                    <w:p w14:paraId="322C1C20" w14:textId="2637B6EB" w:rsidR="00D714B4" w:rsidRPr="00263757" w:rsidRDefault="00D714B4" w:rsidP="000948BC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Pr="00263757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Основной мандат МКГР применительно к ГР заключается в изучении того, какую роль должна играть система ИС в содействии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  <w:lang w:val="ru-RU"/>
                        </w:rPr>
                        <w:t xml:space="preserve">эффективной и сбалансированной охране генетических ресурсов и </w:t>
                      </w:r>
                      <w:r w:rsidR="009D0832">
                        <w:rPr>
                          <w:i/>
                          <w:iCs/>
                          <w:sz w:val="23"/>
                          <w:szCs w:val="23"/>
                          <w:lang w:val="ru-RU"/>
                        </w:rPr>
                        <w:t xml:space="preserve">связанных с ними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  <w:lang w:val="ru-RU"/>
                        </w:rPr>
                        <w:t>традиционных знаний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DF5A9E">
                        <w:rPr>
                          <w:sz w:val="23"/>
                          <w:szCs w:val="23"/>
                          <w:lang w:val="ru-RU"/>
                        </w:rPr>
                        <w:t xml:space="preserve">С учетом этого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цели предлагаемого правового документа должны быть в обязательном порядке увязаны с вкладом системы ИС в охрану ГР и связанных с ними ТЗ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В настоящее время существует несколько международных документов, которые при </w:t>
                      </w:r>
                      <w:r w:rsidR="00DF5A9E">
                        <w:rPr>
                          <w:sz w:val="23"/>
                          <w:szCs w:val="23"/>
                          <w:lang w:val="ru-RU"/>
                        </w:rPr>
                        <w:t xml:space="preserve">иных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обстоятельствах </w:t>
                      </w:r>
                      <w:r w:rsidR="00DF5A9E">
                        <w:rPr>
                          <w:sz w:val="23"/>
                          <w:szCs w:val="23"/>
                          <w:lang w:val="ru-RU"/>
                        </w:rPr>
                        <w:t>преследовали бы эти же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цели, не будь связи с более общей целью содействия охране ГР и связанных с ними ТЗ.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Текущая ограниченная сфера действия целей, как представляется, может навредить замыслу настоящего документа с точки зрения определения и толкования его более субстантивных положений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613FB67D" w14:textId="77777777" w:rsidR="00D714B4" w:rsidRDefault="00D714B4" w:rsidP="000948BC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14:paraId="6448C275" w14:textId="36D7342E" w:rsidR="00D714B4" w:rsidRPr="00263757" w:rsidRDefault="00D714B4" w:rsidP="000948BC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  <w:t>Предлагаемая для включения формулировка «содействия охране ГР и связанных с ними ТЗ в рамках системы ИС» не оставляет места для двусмысленности толкования и определения цели документа</w:t>
                      </w:r>
                      <w:r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5658F5AB" w14:textId="77777777" w:rsidR="00D714B4" w:rsidRDefault="00D714B4" w:rsidP="000948BC"/>
                  </w:txbxContent>
                </v:textbox>
                <w10:wrap type="square" anchorx="margin"/>
              </v:shape>
            </w:pict>
          </mc:Fallback>
        </mc:AlternateContent>
      </w:r>
    </w:p>
    <w:p w14:paraId="764C31BB" w14:textId="11BDDF6D" w:rsidR="000948BC" w:rsidRPr="00896E54" w:rsidRDefault="000948BC" w:rsidP="000948BC">
      <w:pPr>
        <w:rPr>
          <w:szCs w:val="22"/>
          <w:lang w:val="ru-RU"/>
        </w:rPr>
      </w:pPr>
    </w:p>
    <w:p w14:paraId="3ABB57E2" w14:textId="77777777" w:rsidR="000948BC" w:rsidRPr="007A483F" w:rsidRDefault="000948BC" w:rsidP="009F285E">
      <w:pPr>
        <w:rPr>
          <w:szCs w:val="22"/>
          <w:u w:val="single"/>
          <w:lang w:val="ru-RU"/>
        </w:rPr>
      </w:pPr>
    </w:p>
    <w:p w14:paraId="0053F125" w14:textId="77777777"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14:paraId="7B6A066B" w14:textId="37F25711" w:rsidR="009F285E" w:rsidRDefault="00C470B1" w:rsidP="00893F67">
      <w:pPr>
        <w:pStyle w:val="Heading1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2</w:t>
      </w:r>
    </w:p>
    <w:p w14:paraId="6702F4B9" w14:textId="77777777" w:rsidR="00893F67" w:rsidRPr="00893F67" w:rsidRDefault="00893F67" w:rsidP="00893F67">
      <w:pPr>
        <w:rPr>
          <w:lang w:val="ru-RU"/>
        </w:rPr>
      </w:pPr>
    </w:p>
    <w:p w14:paraId="2D853427" w14:textId="77777777" w:rsidR="009F285E" w:rsidRPr="007A483F" w:rsidRDefault="00C470B1" w:rsidP="00893F67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6A2E8A9E" w14:textId="77777777" w:rsidR="009F285E" w:rsidRPr="005E1F46" w:rsidRDefault="009F285E" w:rsidP="00893F67">
      <w:pPr>
        <w:rPr>
          <w:lang w:val="ru-RU"/>
        </w:rPr>
      </w:pPr>
    </w:p>
    <w:p w14:paraId="59D3FF28" w14:textId="055DE531" w:rsidR="00C470B1" w:rsidRPr="009E0FD2" w:rsidRDefault="00C470B1" w:rsidP="00C470B1">
      <w:pPr>
        <w:rPr>
          <w:rFonts w:eastAsia="Times New Roman"/>
          <w:szCs w:val="22"/>
          <w:lang w:val="ru-RU" w:eastAsia="en-US"/>
        </w:rPr>
      </w:pPr>
      <w:r w:rsidRPr="009E0FD2">
        <w:rPr>
          <w:rFonts w:eastAsia="Times New Roman"/>
          <w:b/>
          <w:szCs w:val="22"/>
          <w:lang w:val="ru-RU" w:eastAsia="en-US"/>
        </w:rPr>
        <w:t>«[В существенной степени</w:t>
      </w:r>
      <w:r w:rsidR="009E0FD2" w:rsidRPr="00896E54">
        <w:rPr>
          <w:rFonts w:eastAsia="Times New Roman"/>
          <w:b/>
          <w:szCs w:val="22"/>
          <w:lang w:val="ru-RU" w:eastAsia="en-US"/>
        </w:rPr>
        <w:t xml:space="preserve"> 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9E0FD2" w:rsidRPr="009E0FD2">
        <w:rPr>
          <w:rFonts w:eastAsia="Times New Roman"/>
          <w:b/>
          <w:color w:val="FF0000"/>
          <w:szCs w:val="22"/>
          <w:lang w:val="ru-RU" w:eastAsia="en-US"/>
        </w:rPr>
        <w:t xml:space="preserve">ИН: </w:t>
      </w:r>
      <w:r w:rsidRPr="009E0FD2">
        <w:rPr>
          <w:rFonts w:eastAsia="Times New Roman"/>
          <w:b/>
          <w:strike/>
          <w:color w:val="FF0000"/>
          <w:szCs w:val="22"/>
          <w:lang w:val="ru-RU" w:eastAsia="en-US"/>
        </w:rPr>
        <w:t>/непосредственно</w:t>
      </w:r>
      <w:r w:rsidR="004F0D82" w:rsidRPr="009E0FD2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9E0FD2">
        <w:rPr>
          <w:rFonts w:eastAsia="Times New Roman"/>
          <w:b/>
          <w:szCs w:val="22"/>
          <w:lang w:val="ru-RU" w:eastAsia="en-US"/>
        </w:rPr>
        <w:t xml:space="preserve"> основанный на»</w:t>
      </w:r>
      <w:r w:rsidRPr="009E0FD2">
        <w:rPr>
          <w:rFonts w:eastAsia="Times New Roman"/>
          <w:szCs w:val="22"/>
          <w:lang w:val="ru-RU" w:eastAsia="en-US"/>
        </w:rPr>
        <w:t xml:space="preserve"> означает, что ГР и/или связанные с ними ТЗ 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9E0FD2" w:rsidRPr="009E0FD2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9E0FD2">
        <w:rPr>
          <w:rFonts w:eastAsia="Times New Roman"/>
          <w:strike/>
          <w:color w:val="FF0000"/>
          <w:szCs w:val="22"/>
          <w:lang w:val="ru-RU" w:eastAsia="en-US"/>
        </w:rPr>
        <w:t>должны быть</w:t>
      </w:r>
      <w:r w:rsidRPr="009E0FD2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9E0FD2">
        <w:rPr>
          <w:rFonts w:eastAsia="Times New Roman"/>
          <w:strike/>
          <w:color w:val="FF0000"/>
          <w:szCs w:val="22"/>
          <w:lang w:val="ru-RU" w:eastAsia="en-US"/>
        </w:rPr>
        <w:t>необходимой или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9E0FD2">
        <w:rPr>
          <w:rFonts w:eastAsia="Times New Roman"/>
          <w:szCs w:val="22"/>
          <w:lang w:val="ru-RU" w:eastAsia="en-US"/>
        </w:rPr>
        <w:t xml:space="preserve"> 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>являются</w:t>
      </w:r>
      <w:r w:rsidR="009E0FD2">
        <w:rPr>
          <w:rFonts w:eastAsia="Times New Roman"/>
          <w:szCs w:val="22"/>
          <w:lang w:val="ru-RU" w:eastAsia="en-US"/>
        </w:rPr>
        <w:t xml:space="preserve"> </w:t>
      </w:r>
      <w:r w:rsidRPr="009E0FD2">
        <w:rPr>
          <w:rFonts w:eastAsia="Times New Roman"/>
          <w:szCs w:val="22"/>
          <w:lang w:val="ru-RU" w:eastAsia="en-US"/>
        </w:rPr>
        <w:t xml:space="preserve">существенно значимой составляющей процесса создания заявленного изобретения 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9E0FD2" w:rsidRPr="009E0FD2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="009E0FD2" w:rsidRPr="009E0FD2">
        <w:rPr>
          <w:rFonts w:eastAsia="Times New Roman"/>
          <w:strike/>
          <w:color w:val="FF0000"/>
          <w:szCs w:val="22"/>
          <w:lang w:val="ru-RU" w:eastAsia="en-US"/>
        </w:rPr>
        <w:t>и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 xml:space="preserve"> или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9E0FD2">
        <w:rPr>
          <w:rFonts w:eastAsia="Times New Roman"/>
          <w:szCs w:val="22"/>
          <w:lang w:val="ru-RU" w:eastAsia="en-US"/>
        </w:rPr>
        <w:t xml:space="preserve"> что заявленное изобретение 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9E0FD2" w:rsidRPr="009E0FD2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9E0FD2">
        <w:rPr>
          <w:rFonts w:eastAsia="Times New Roman"/>
          <w:strike/>
          <w:color w:val="FF0000"/>
          <w:szCs w:val="22"/>
          <w:lang w:val="ru-RU" w:eastAsia="en-US"/>
        </w:rPr>
        <w:t>должно</w:t>
      </w:r>
      <w:r w:rsidR="009E0FD2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9E0FD2">
        <w:rPr>
          <w:rFonts w:eastAsia="Times New Roman"/>
          <w:szCs w:val="22"/>
          <w:lang w:val="ru-RU" w:eastAsia="en-US"/>
        </w:rPr>
        <w:t xml:space="preserve"> завис</w:t>
      </w:r>
      <w:r w:rsidR="009E0FD2" w:rsidRPr="009E0FD2">
        <w:rPr>
          <w:rFonts w:eastAsia="Times New Roman"/>
          <w:color w:val="FF0000"/>
          <w:szCs w:val="22"/>
          <w:lang w:val="ru-RU" w:eastAsia="en-US"/>
        </w:rPr>
        <w:t>ит</w:t>
      </w:r>
      <w:r w:rsidRPr="009E0FD2">
        <w:rPr>
          <w:rFonts w:eastAsia="Times New Roman"/>
          <w:strike/>
          <w:color w:val="FF0000"/>
          <w:szCs w:val="22"/>
          <w:lang w:val="ru-RU" w:eastAsia="en-US"/>
        </w:rPr>
        <w:t>еть</w:t>
      </w:r>
      <w:r w:rsidRPr="009E0FD2">
        <w:rPr>
          <w:rFonts w:eastAsia="Times New Roman"/>
          <w:szCs w:val="22"/>
          <w:lang w:val="ru-RU" w:eastAsia="en-US"/>
        </w:rPr>
        <w:t xml:space="preserve"> от конкретных свойств ГР и/или связанных с ними ТЗ.</w:t>
      </w:r>
    </w:p>
    <w:p w14:paraId="3AB42219" w14:textId="3FAB5140" w:rsidR="00C470B1" w:rsidRDefault="00177AB6" w:rsidP="00C470B1">
      <w:pPr>
        <w:rPr>
          <w:rFonts w:eastAsia="Times New Roman"/>
          <w:iCs/>
          <w:szCs w:val="22"/>
          <w:lang w:val="ru-RU" w:eastAsia="en-US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DBE09" wp14:editId="09D23EC5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819140" cy="1860550"/>
                <wp:effectExtent l="0" t="0" r="1016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B3E7" w14:textId="0BEE613E" w:rsidR="00D714B4" w:rsidRPr="00263757" w:rsidRDefault="00D714B4" w:rsidP="00D714B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Pr="007A37FA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Текущая формулировка определения предусматривает очень узкий триггер, требующий раскрытия информации </w:t>
                            </w:r>
                            <w:r w:rsidR="00B76012">
                              <w:rPr>
                                <w:sz w:val="23"/>
                                <w:szCs w:val="23"/>
                                <w:lang w:val="ru-RU"/>
                              </w:rPr>
                              <w:t>только в том случае, когда существует прочнейшая причинно-следственная связь между используемыми ГР и</w:t>
                            </w:r>
                            <w:r w:rsidR="00B76012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 w:rsidR="00B76012">
                              <w:rPr>
                                <w:sz w:val="23"/>
                                <w:szCs w:val="23"/>
                                <w:lang w:val="ru-RU"/>
                              </w:rPr>
                              <w:t>или связанными с ними ТЗ и формулой изобретения в патентной заявке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B76012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Это может быть истолковано </w:t>
                            </w:r>
                            <w:r w:rsidR="002F722A">
                              <w:rPr>
                                <w:sz w:val="23"/>
                                <w:szCs w:val="23"/>
                                <w:lang w:val="ru-RU"/>
                              </w:rPr>
                              <w:t>иначе</w:t>
                            </w:r>
                            <w:r w:rsidR="00B76012">
                              <w:rPr>
                                <w:sz w:val="23"/>
                                <w:szCs w:val="23"/>
                                <w:lang w:val="ru-RU"/>
                              </w:rPr>
                              <w:t>, чем обязательства по другим международным правовым документам, таким как КБР и Нагойский протокол, и может привести к противоречивым толкованиям и применению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2F722A">
                              <w:rPr>
                                <w:sz w:val="23"/>
                                <w:szCs w:val="23"/>
                                <w:lang w:val="ru-RU"/>
                              </w:rPr>
                              <w:t>С учетом этого</w:t>
                            </w:r>
                            <w:r w:rsidR="006360B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к формулировке определения предлагаются изменения по существу, призванные </w:t>
                            </w:r>
                            <w:r w:rsidR="00BE64A3">
                              <w:rPr>
                                <w:sz w:val="23"/>
                                <w:szCs w:val="23"/>
                                <w:lang w:val="ru-RU"/>
                              </w:rPr>
                              <w:t>расширить и уточнить сферу действия с точки зрения требования раскрытия при выполнении одного из условий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6CA6A4D" w14:textId="77777777" w:rsidR="00D714B4" w:rsidRDefault="00D714B4" w:rsidP="00D7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DBE09" id="_x0000_s1028" type="#_x0000_t202" style="position:absolute;margin-left:0;margin-top:28.85pt;width:458.2pt;height:14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">
                <v:textbox>
                  <w:txbxContent>
                    <w:p w14:paraId="0768B3E7" w14:textId="0BEE613E" w:rsidR="00D714B4" w:rsidRPr="00263757" w:rsidRDefault="00D714B4" w:rsidP="00D714B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Pr="007A37FA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Текущая формулировка определения предусматривает очень узкий триггер, требующий раскрытия информации </w:t>
                      </w:r>
                      <w:r w:rsidR="00B76012">
                        <w:rPr>
                          <w:sz w:val="23"/>
                          <w:szCs w:val="23"/>
                          <w:lang w:val="ru-RU"/>
                        </w:rPr>
                        <w:t>только в том случае, когда существует прочнейшая причинно-следственная связь между используемыми ГР и</w:t>
                      </w:r>
                      <w:r w:rsidR="00B76012">
                        <w:rPr>
                          <w:sz w:val="23"/>
                          <w:szCs w:val="23"/>
                        </w:rPr>
                        <w:t>/</w:t>
                      </w:r>
                      <w:r w:rsidR="00B76012">
                        <w:rPr>
                          <w:sz w:val="23"/>
                          <w:szCs w:val="23"/>
                          <w:lang w:val="ru-RU"/>
                        </w:rPr>
                        <w:t>или связанными с ними ТЗ и формулой изобретения в патентной заявке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B76012">
                        <w:rPr>
                          <w:sz w:val="23"/>
                          <w:szCs w:val="23"/>
                          <w:lang w:val="ru-RU"/>
                        </w:rPr>
                        <w:t xml:space="preserve">Это может быть истолковано </w:t>
                      </w:r>
                      <w:r w:rsidR="002F722A">
                        <w:rPr>
                          <w:sz w:val="23"/>
                          <w:szCs w:val="23"/>
                          <w:lang w:val="ru-RU"/>
                        </w:rPr>
                        <w:t>иначе</w:t>
                      </w:r>
                      <w:r w:rsidR="00B76012">
                        <w:rPr>
                          <w:sz w:val="23"/>
                          <w:szCs w:val="23"/>
                          <w:lang w:val="ru-RU"/>
                        </w:rPr>
                        <w:t>, чем обязательства по другим международным правовым документам, таким как КБР и Нагойский протокол, и может привести к противоречивым толкованиям и применению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2F722A">
                        <w:rPr>
                          <w:sz w:val="23"/>
                          <w:szCs w:val="23"/>
                          <w:lang w:val="ru-RU"/>
                        </w:rPr>
                        <w:t>С учетом этого</w:t>
                      </w:r>
                      <w:r w:rsidR="006360B1">
                        <w:rPr>
                          <w:sz w:val="23"/>
                          <w:szCs w:val="23"/>
                          <w:lang w:val="ru-RU"/>
                        </w:rPr>
                        <w:t xml:space="preserve"> к формулировке определения предлагаются изменения по существу, призванные </w:t>
                      </w:r>
                      <w:r w:rsidR="00BE64A3">
                        <w:rPr>
                          <w:sz w:val="23"/>
                          <w:szCs w:val="23"/>
                          <w:lang w:val="ru-RU"/>
                        </w:rPr>
                        <w:t>расширить и уточнить сферу действия с точки зрения требования раскрытия при выполнении одного из условий</w:t>
                      </w:r>
                      <w:r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56CA6A4D" w14:textId="77777777" w:rsidR="00D714B4" w:rsidRDefault="00D714B4" w:rsidP="00D714B4"/>
                  </w:txbxContent>
                </v:textbox>
                <w10:wrap type="square" anchorx="margin"/>
              </v:shape>
            </w:pict>
          </mc:Fallback>
        </mc:AlternateContent>
      </w:r>
    </w:p>
    <w:p w14:paraId="5574B333" w14:textId="6A75AE44" w:rsidR="009E0FD2" w:rsidRDefault="009E0FD2" w:rsidP="00C470B1">
      <w:pPr>
        <w:rPr>
          <w:rFonts w:eastAsia="Times New Roman"/>
          <w:iCs/>
          <w:szCs w:val="22"/>
          <w:lang w:val="ru-RU" w:eastAsia="en-US"/>
        </w:rPr>
      </w:pPr>
    </w:p>
    <w:p w14:paraId="130BB176" w14:textId="02217323" w:rsidR="005B789B" w:rsidRPr="00896E54" w:rsidRDefault="005B789B" w:rsidP="005B789B">
      <w:pPr>
        <w:rPr>
          <w:color w:val="FF0000"/>
          <w:szCs w:val="22"/>
          <w:lang w:val="ru-RU"/>
        </w:rPr>
      </w:pPr>
      <w:r w:rsidRPr="00896E54">
        <w:rPr>
          <w:b/>
          <w:color w:val="FF0000"/>
          <w:szCs w:val="22"/>
          <w:lang w:val="ru-RU"/>
        </w:rPr>
        <w:t>[</w:t>
      </w:r>
      <w:r>
        <w:rPr>
          <w:b/>
          <w:color w:val="FF0000"/>
          <w:szCs w:val="22"/>
          <w:lang w:val="ru-RU"/>
        </w:rPr>
        <w:t>ИН</w:t>
      </w:r>
      <w:r w:rsidRPr="00896E54">
        <w:rPr>
          <w:b/>
          <w:color w:val="FF0000"/>
          <w:szCs w:val="22"/>
          <w:lang w:val="ru-RU"/>
        </w:rPr>
        <w:t xml:space="preserve">: </w:t>
      </w:r>
      <w:r>
        <w:rPr>
          <w:b/>
          <w:color w:val="FF0000"/>
          <w:szCs w:val="22"/>
          <w:lang w:val="ru-RU"/>
        </w:rPr>
        <w:t>«Традиционные знания, связанные с генетическими ресурсами»</w:t>
      </w:r>
      <w:r w:rsidRPr="00896E54">
        <w:rPr>
          <w:color w:val="FF0000"/>
          <w:szCs w:val="22"/>
          <w:lang w:val="ru-RU"/>
        </w:rPr>
        <w:t xml:space="preserve"> </w:t>
      </w:r>
      <w:r w:rsidR="004F6666">
        <w:rPr>
          <w:color w:val="FF0000"/>
          <w:szCs w:val="22"/>
          <w:lang w:val="ru-RU"/>
        </w:rPr>
        <w:t>означаю</w:t>
      </w:r>
      <w:r>
        <w:rPr>
          <w:color w:val="FF0000"/>
          <w:szCs w:val="22"/>
          <w:lang w:val="ru-RU"/>
        </w:rPr>
        <w:t xml:space="preserve">т </w:t>
      </w:r>
      <w:r w:rsidR="007A7594">
        <w:rPr>
          <w:color w:val="FF0000"/>
          <w:szCs w:val="22"/>
          <w:lang w:val="ru-RU"/>
        </w:rPr>
        <w:t>любые</w:t>
      </w:r>
      <w:r w:rsidR="007A7594" w:rsidRPr="00896E54">
        <w:rPr>
          <w:color w:val="FF0000"/>
          <w:szCs w:val="22"/>
          <w:lang w:val="ru-RU"/>
        </w:rPr>
        <w:t xml:space="preserve"> </w:t>
      </w:r>
      <w:r w:rsidR="007A7594">
        <w:rPr>
          <w:color w:val="FF0000"/>
          <w:szCs w:val="22"/>
          <w:lang w:val="ru-RU"/>
        </w:rPr>
        <w:t xml:space="preserve">знания, которые носят развивающийся характер, </w:t>
      </w:r>
      <w:r w:rsidR="008A1B37">
        <w:rPr>
          <w:color w:val="FF0000"/>
          <w:szCs w:val="22"/>
          <w:lang w:val="ru-RU"/>
        </w:rPr>
        <w:t>возникли</w:t>
      </w:r>
      <w:r w:rsidR="007A7594">
        <w:rPr>
          <w:color w:val="FF0000"/>
          <w:szCs w:val="22"/>
          <w:lang w:val="ru-RU"/>
        </w:rPr>
        <w:t xml:space="preserve"> в традиционном контексте</w:t>
      </w:r>
      <w:r w:rsidR="008A1B37">
        <w:rPr>
          <w:color w:val="FF0000"/>
          <w:szCs w:val="22"/>
          <w:lang w:val="ru-RU"/>
        </w:rPr>
        <w:t>, независимо от того</w:t>
      </w:r>
      <w:r w:rsidR="004F6666">
        <w:rPr>
          <w:color w:val="FF0000"/>
          <w:szCs w:val="22"/>
          <w:lang w:val="ru-RU"/>
        </w:rPr>
        <w:t xml:space="preserve"> </w:t>
      </w:r>
      <w:r w:rsidR="008A1B37">
        <w:rPr>
          <w:color w:val="FF0000"/>
          <w:szCs w:val="22"/>
          <w:lang w:val="ru-RU"/>
        </w:rPr>
        <w:t>задокументированы они или нет, коллективно сохраняются и передаются из поколения в поколение и включают ноу-хау, навыки, инновации, практику и учени</w:t>
      </w:r>
      <w:r w:rsidR="004F6666">
        <w:rPr>
          <w:color w:val="FF0000"/>
          <w:szCs w:val="22"/>
          <w:lang w:val="ru-RU"/>
        </w:rPr>
        <w:t>е, не ограничиваясь ими, и связаны с ГР</w:t>
      </w:r>
      <w:r w:rsidRPr="00896E54">
        <w:rPr>
          <w:color w:val="FF0000"/>
          <w:szCs w:val="22"/>
          <w:lang w:val="ru-RU"/>
        </w:rPr>
        <w:t>.</w:t>
      </w:r>
      <w:r w:rsidRPr="00896E54">
        <w:rPr>
          <w:b/>
          <w:color w:val="FF0000"/>
          <w:szCs w:val="22"/>
          <w:lang w:val="ru-RU"/>
        </w:rPr>
        <w:t>]</w:t>
      </w:r>
    </w:p>
    <w:p w14:paraId="42A3AF6B" w14:textId="77777777" w:rsidR="005B789B" w:rsidRPr="00896E54" w:rsidRDefault="005B789B" w:rsidP="005B789B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B9ADB" wp14:editId="2A6E5839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859780" cy="2028825"/>
                <wp:effectExtent l="0" t="0" r="2667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7DA1" w14:textId="308954FD" w:rsidR="005B789B" w:rsidRPr="00263757" w:rsidRDefault="007A37FA" w:rsidP="005B789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5B789B" w:rsidRPr="00B540F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5B789B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A5D54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Цель настоящего документа – содействовать эффективной и сбалансированной охране генетических ресурсов и </w:t>
                            </w:r>
                            <w:r w:rsidR="0085460B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связанных с ними </w:t>
                            </w:r>
                            <w:r w:rsidR="005A5D54">
                              <w:rPr>
                                <w:sz w:val="23"/>
                                <w:szCs w:val="23"/>
                                <w:lang w:val="ru-RU"/>
                              </w:rPr>
                              <w:t>традиционных знаний</w:t>
                            </w:r>
                            <w:r w:rsidR="0085460B">
                              <w:rPr>
                                <w:sz w:val="23"/>
                                <w:szCs w:val="23"/>
                                <w:lang w:val="ru-RU"/>
                              </w:rPr>
                              <w:t>;</w:t>
                            </w:r>
                            <w:r w:rsidR="005A5D54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без должного определения документ будет идти вразрез </w:t>
                            </w:r>
                            <w:r w:rsidR="00D97D06">
                              <w:rPr>
                                <w:sz w:val="23"/>
                                <w:szCs w:val="23"/>
                                <w:lang w:val="ru-RU"/>
                              </w:rPr>
                              <w:t>с этой целью.</w:t>
                            </w:r>
                            <w:r w:rsidR="005B789B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48CE">
                              <w:rPr>
                                <w:sz w:val="23"/>
                                <w:szCs w:val="23"/>
                                <w:lang w:val="ru-RU"/>
                              </w:rPr>
                              <w:t>Важно, чтобы заявители, на которых возложено обязательство раскрывать традиционные знания, связанные с генетическими ресурсами, имели четкое и понятное определение соответствующего понятия, позволяющее им провести должную проверку и затем раскрыть требуемую информацию. Данное определение представляет собой попытку уравновесить интересы поставщиков и пользователей ГР и связанных с ними ТЗ; достичь взаимовыгодного согласия без определения будет невозможно</w:t>
                            </w:r>
                            <w:r w:rsidR="005B789B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9C95385" w14:textId="77777777" w:rsidR="005B789B" w:rsidRDefault="005B789B" w:rsidP="005B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B9ADB" id="_x0000_s1029" type="#_x0000_t202" style="position:absolute;margin-left:0;margin-top:24.7pt;width:461.4pt;height:15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">
                <v:textbox>
                  <w:txbxContent>
                    <w:p w14:paraId="3AFD7DA1" w14:textId="308954FD" w:rsidR="005B789B" w:rsidRPr="00263757" w:rsidRDefault="007A37FA" w:rsidP="005B789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5B789B" w:rsidRPr="00B540F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5B789B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A5D54">
                        <w:rPr>
                          <w:sz w:val="23"/>
                          <w:szCs w:val="23"/>
                          <w:lang w:val="ru-RU"/>
                        </w:rPr>
                        <w:t xml:space="preserve">Цель настоящего документа – содействовать эффективной и сбалансированной охране генетических ресурсов и </w:t>
                      </w:r>
                      <w:r w:rsidR="0085460B">
                        <w:rPr>
                          <w:sz w:val="23"/>
                          <w:szCs w:val="23"/>
                          <w:lang w:val="ru-RU"/>
                        </w:rPr>
                        <w:t xml:space="preserve">связанных с ними </w:t>
                      </w:r>
                      <w:r w:rsidR="005A5D54">
                        <w:rPr>
                          <w:sz w:val="23"/>
                          <w:szCs w:val="23"/>
                          <w:lang w:val="ru-RU"/>
                        </w:rPr>
                        <w:t>традиционных знаний</w:t>
                      </w:r>
                      <w:r w:rsidR="0085460B">
                        <w:rPr>
                          <w:sz w:val="23"/>
                          <w:szCs w:val="23"/>
                          <w:lang w:val="ru-RU"/>
                        </w:rPr>
                        <w:t>;</w:t>
                      </w:r>
                      <w:r w:rsidR="005A5D54">
                        <w:rPr>
                          <w:sz w:val="23"/>
                          <w:szCs w:val="23"/>
                          <w:lang w:val="ru-RU"/>
                        </w:rPr>
                        <w:t xml:space="preserve"> без должного определения документ будет идти вразрез </w:t>
                      </w:r>
                      <w:r w:rsidR="00D97D06">
                        <w:rPr>
                          <w:sz w:val="23"/>
                          <w:szCs w:val="23"/>
                          <w:lang w:val="ru-RU"/>
                        </w:rPr>
                        <w:t>с этой целью.</w:t>
                      </w:r>
                      <w:r w:rsidR="005B789B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848CE">
                        <w:rPr>
                          <w:sz w:val="23"/>
                          <w:szCs w:val="23"/>
                          <w:lang w:val="ru-RU"/>
                        </w:rPr>
                        <w:t>Важно, чтобы заявители, на которых возложено обязательство раскрывать традиционные знания, связанные с генетическими ресурсами, имели четкое и понятное определение соответствующего понятия, позволяющее им провести должную проверку и затем раскрыть требуемую информацию. Данное определение представляет собой попытку уравновесить интересы поставщиков и пользователей ГР и связанных с ними ТЗ; достичь взаимовыгодного согласия без определения будет невозможно</w:t>
                      </w:r>
                      <w:r w:rsidR="005B789B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29C95385" w14:textId="77777777" w:rsidR="005B789B" w:rsidRDefault="005B789B" w:rsidP="005B789B"/>
                  </w:txbxContent>
                </v:textbox>
                <w10:wrap type="square" anchorx="margin"/>
              </v:shape>
            </w:pict>
          </mc:Fallback>
        </mc:AlternateContent>
      </w:r>
    </w:p>
    <w:p w14:paraId="1C8D7484" w14:textId="070B2FA6" w:rsidR="00766BA5" w:rsidRPr="00896E54" w:rsidRDefault="00766BA5">
      <w:pPr>
        <w:rPr>
          <w:szCs w:val="22"/>
          <w:lang w:val="ru-RU"/>
        </w:rPr>
      </w:pPr>
      <w:r w:rsidRPr="00896E54">
        <w:rPr>
          <w:szCs w:val="22"/>
          <w:lang w:val="ru-RU"/>
        </w:rPr>
        <w:br w:type="page"/>
      </w:r>
    </w:p>
    <w:p w14:paraId="582246FC" w14:textId="00B90B48" w:rsidR="00C470B1" w:rsidRPr="004848CE" w:rsidRDefault="00C470B1" w:rsidP="00C470B1">
      <w:pPr>
        <w:rPr>
          <w:rFonts w:eastAsia="Times New Roman"/>
          <w:szCs w:val="22"/>
          <w:lang w:val="ru-RU" w:eastAsia="en-US"/>
        </w:rPr>
      </w:pPr>
      <w:r w:rsidRPr="004848CE">
        <w:rPr>
          <w:rFonts w:eastAsia="Times New Roman"/>
          <w:b/>
          <w:szCs w:val="22"/>
          <w:lang w:val="ru-RU" w:eastAsia="en-US"/>
        </w:rPr>
        <w:lastRenderedPageBreak/>
        <w:t>«Источник генетических ресурсов»</w:t>
      </w:r>
      <w:r w:rsidRPr="004848CE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ГР, </w:t>
      </w:r>
      <w:r w:rsidR="004848CE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4848CE" w:rsidRPr="004848CE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4848CE" w:rsidRPr="004848CE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4848CE">
        <w:rPr>
          <w:rFonts w:eastAsia="Times New Roman"/>
          <w:strike/>
          <w:color w:val="FF0000"/>
          <w:szCs w:val="22"/>
          <w:lang w:val="ru-RU" w:eastAsia="en-US"/>
        </w:rPr>
        <w:t>например</w:t>
      </w:r>
      <w:r w:rsidR="004848CE" w:rsidRPr="004848CE">
        <w:rPr>
          <w:rFonts w:eastAsia="Times New Roman"/>
          <w:color w:val="FF0000"/>
          <w:szCs w:val="22"/>
          <w:lang w:val="ru-RU" w:eastAsia="en-US"/>
        </w:rPr>
        <w:t xml:space="preserve"> включая</w:t>
      </w:r>
      <w:r w:rsidR="004848CE" w:rsidRPr="00896E54">
        <w:rPr>
          <w:rFonts w:eastAsia="Times New Roman"/>
          <w:color w:val="FF0000"/>
          <w:szCs w:val="22"/>
          <w:lang w:val="ru-RU" w:eastAsia="en-US"/>
        </w:rPr>
        <w:t>]</w:t>
      </w:r>
      <w:r w:rsidRPr="004848CE">
        <w:rPr>
          <w:rFonts w:eastAsia="Times New Roman"/>
          <w:szCs w:val="22"/>
          <w:lang w:val="ru-RU" w:eastAsia="en-US"/>
        </w:rPr>
        <w:t xml:space="preserve"> научно-исследовательский центр, банк генов, Многосторонн</w:t>
      </w:r>
      <w:r w:rsidR="004B2242" w:rsidRPr="004B2242">
        <w:rPr>
          <w:rFonts w:eastAsia="Times New Roman"/>
          <w:color w:val="FF0000"/>
          <w:szCs w:val="22"/>
          <w:lang w:val="ru-RU" w:eastAsia="en-US"/>
        </w:rPr>
        <w:t>юю</w:t>
      </w:r>
      <w:r w:rsidRPr="004B2242">
        <w:rPr>
          <w:rFonts w:eastAsia="Times New Roman"/>
          <w:strike/>
          <w:color w:val="FF0000"/>
          <w:szCs w:val="22"/>
          <w:lang w:val="ru-RU" w:eastAsia="en-US"/>
        </w:rPr>
        <w:t>яя</w:t>
      </w:r>
      <w:r w:rsidRPr="004848CE">
        <w:rPr>
          <w:rFonts w:eastAsia="Times New Roman"/>
          <w:szCs w:val="22"/>
          <w:lang w:val="ru-RU" w:eastAsia="en-US"/>
        </w:rPr>
        <w:t xml:space="preserve"> систем</w:t>
      </w:r>
      <w:r w:rsidR="004B2242" w:rsidRPr="004B2242">
        <w:rPr>
          <w:rFonts w:eastAsia="Times New Roman"/>
          <w:color w:val="FF0000"/>
          <w:szCs w:val="22"/>
          <w:lang w:val="ru-RU" w:eastAsia="en-US"/>
        </w:rPr>
        <w:t>у</w:t>
      </w:r>
      <w:r w:rsidRPr="004B2242">
        <w:rPr>
          <w:rFonts w:eastAsia="Times New Roman"/>
          <w:strike/>
          <w:color w:val="FF0000"/>
          <w:szCs w:val="22"/>
          <w:lang w:val="ru-RU" w:eastAsia="en-US"/>
        </w:rPr>
        <w:t>а</w:t>
      </w:r>
      <w:r w:rsidRPr="004848CE">
        <w:rPr>
          <w:rFonts w:eastAsia="Times New Roman"/>
          <w:szCs w:val="22"/>
          <w:lang w:val="ru-RU" w:eastAsia="en-US"/>
        </w:rPr>
        <w:t xml:space="preserve"> Международного договора о генетических ресурсах растений для производства продовольствия и ведения сельского хозяйства (МДГРПСХ) или люб</w:t>
      </w:r>
      <w:r w:rsidR="004B2242" w:rsidRPr="004B2242">
        <w:rPr>
          <w:rFonts w:eastAsia="Times New Roman"/>
          <w:color w:val="FF0000"/>
          <w:szCs w:val="22"/>
          <w:lang w:val="ru-RU" w:eastAsia="en-US"/>
        </w:rPr>
        <w:t>ую</w:t>
      </w:r>
      <w:r w:rsidRPr="004B2242">
        <w:rPr>
          <w:rFonts w:eastAsia="Times New Roman"/>
          <w:strike/>
          <w:color w:val="FF0000"/>
          <w:szCs w:val="22"/>
          <w:lang w:val="ru-RU" w:eastAsia="en-US"/>
        </w:rPr>
        <w:t>ая</w:t>
      </w:r>
      <w:r w:rsidRPr="004848CE">
        <w:rPr>
          <w:rFonts w:eastAsia="Times New Roman"/>
          <w:szCs w:val="22"/>
          <w:lang w:val="ru-RU" w:eastAsia="en-US"/>
        </w:rPr>
        <w:t xml:space="preserve"> друг</w:t>
      </w:r>
      <w:r w:rsidR="004B2242" w:rsidRPr="004B2242">
        <w:rPr>
          <w:rFonts w:eastAsia="Times New Roman"/>
          <w:color w:val="FF0000"/>
          <w:szCs w:val="22"/>
          <w:lang w:val="ru-RU" w:eastAsia="en-US"/>
        </w:rPr>
        <w:t>ую</w:t>
      </w:r>
      <w:r w:rsidRPr="004B2242">
        <w:rPr>
          <w:rFonts w:eastAsia="Times New Roman"/>
          <w:strike/>
          <w:color w:val="FF0000"/>
          <w:szCs w:val="22"/>
          <w:lang w:val="ru-RU" w:eastAsia="en-US"/>
        </w:rPr>
        <w:t>ая</w:t>
      </w:r>
      <w:r w:rsidRPr="004848CE">
        <w:rPr>
          <w:rFonts w:eastAsia="Times New Roman"/>
          <w:szCs w:val="22"/>
          <w:lang w:val="ru-RU" w:eastAsia="en-US"/>
        </w:rPr>
        <w:t xml:space="preserve"> коллекци</w:t>
      </w:r>
      <w:r w:rsidR="004B2242" w:rsidRPr="004B2242">
        <w:rPr>
          <w:rFonts w:eastAsia="Times New Roman"/>
          <w:color w:val="FF0000"/>
          <w:szCs w:val="22"/>
          <w:lang w:val="ru-RU" w:eastAsia="en-US"/>
        </w:rPr>
        <w:t>ю</w:t>
      </w:r>
      <w:r w:rsidRPr="004B2242">
        <w:rPr>
          <w:rFonts w:eastAsia="Times New Roman"/>
          <w:strike/>
          <w:color w:val="FF0000"/>
          <w:szCs w:val="22"/>
          <w:lang w:val="ru-RU" w:eastAsia="en-US"/>
        </w:rPr>
        <w:t>я</w:t>
      </w:r>
      <w:r w:rsidRPr="004848CE">
        <w:rPr>
          <w:rFonts w:eastAsia="Times New Roman"/>
          <w:szCs w:val="22"/>
          <w:lang w:val="ru-RU" w:eastAsia="en-US"/>
        </w:rPr>
        <w:t xml:space="preserve"> </w:t>
      </w:r>
      <w:r w:rsidRPr="004848CE">
        <w:rPr>
          <w:rFonts w:eastAsia="Times New Roman"/>
          <w:szCs w:val="22"/>
          <w:lang w:val="en-AU" w:eastAsia="en-US"/>
        </w:rPr>
        <w:t>ex</w:t>
      </w:r>
      <w:r w:rsidRPr="004848CE">
        <w:rPr>
          <w:rFonts w:eastAsia="Times New Roman"/>
          <w:szCs w:val="22"/>
          <w:lang w:val="ru-RU" w:eastAsia="en-US"/>
        </w:rPr>
        <w:t>-</w:t>
      </w:r>
      <w:r w:rsidRPr="004848CE">
        <w:rPr>
          <w:rFonts w:eastAsia="Times New Roman"/>
          <w:szCs w:val="22"/>
          <w:lang w:val="en-AU" w:eastAsia="en-US"/>
        </w:rPr>
        <w:t>situ</w:t>
      </w:r>
      <w:r w:rsidRPr="004848CE">
        <w:rPr>
          <w:rFonts w:eastAsia="Times New Roman"/>
          <w:szCs w:val="22"/>
          <w:lang w:val="ru-RU" w:eastAsia="en-US"/>
        </w:rPr>
        <w:t xml:space="preserve"> и орган по депонированию ГР.</w:t>
      </w:r>
    </w:p>
    <w:p w14:paraId="360A15A7" w14:textId="56DDBF5B" w:rsidR="00C470B1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14:paraId="002911DE" w14:textId="5FBBE61B" w:rsidR="004B2242" w:rsidRPr="004848CE" w:rsidRDefault="004B2242" w:rsidP="00C470B1">
      <w:pPr>
        <w:rPr>
          <w:rFonts w:eastAsia="Times New Roman"/>
          <w:b/>
          <w:szCs w:val="22"/>
          <w:lang w:val="ru-RU" w:eastAsia="en-US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D6A73" wp14:editId="1958FCB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859780" cy="75247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2703" w14:textId="2D8D946A" w:rsidR="004B2242" w:rsidRDefault="004B2242" w:rsidP="004B2242"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Pr="00B540F1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D659B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Представляется возможным заменить формулировку «например» формулировкой «включая», это позволит толковать область применения определения не узко, а расширительно</w:t>
                            </w:r>
                            <w:r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D6A73" id="_x0000_s1030" type="#_x0000_t202" style="position:absolute;margin-left:0;margin-top:15.3pt;width:461.4pt;height:5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">
                <v:textbox>
                  <w:txbxContent>
                    <w:p w14:paraId="34102703" w14:textId="2D8D946A" w:rsidR="004B2242" w:rsidRDefault="004B2242" w:rsidP="004B2242"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Pr="00B540F1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D659B">
                        <w:rPr>
                          <w:sz w:val="23"/>
                          <w:szCs w:val="23"/>
                          <w:lang w:val="ru-RU"/>
                        </w:rPr>
                        <w:t>Представляется возможным заменить формулировку «например» формулировкой «включая», это позволит толковать область применения определения не узко, а расширительно</w:t>
                      </w:r>
                      <w:r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ED74EB" w14:textId="4E2D95C5" w:rsidR="009F285E" w:rsidRDefault="00C470B1" w:rsidP="00C470B1">
      <w:pPr>
        <w:rPr>
          <w:szCs w:val="22"/>
          <w:lang w:val="ru-RU"/>
        </w:rPr>
      </w:pPr>
      <w:r w:rsidRPr="004848CE">
        <w:rPr>
          <w:rFonts w:eastAsia="Times New Roman"/>
          <w:b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4848CE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традиционные знания, связанные с генетическими ресурсами, </w:t>
      </w:r>
      <w:r w:rsidR="00A12379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A12379" w:rsidRPr="00A12379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A12379" w:rsidRPr="00A12379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A12379">
        <w:rPr>
          <w:rFonts w:eastAsia="Times New Roman"/>
          <w:strike/>
          <w:color w:val="FF0000"/>
          <w:szCs w:val="22"/>
          <w:lang w:val="ru-RU" w:eastAsia="en-US"/>
        </w:rPr>
        <w:t>например</w:t>
      </w:r>
      <w:r w:rsidR="00A12379" w:rsidRPr="00A12379">
        <w:rPr>
          <w:rFonts w:eastAsia="Times New Roman"/>
          <w:color w:val="FF0000"/>
          <w:szCs w:val="22"/>
          <w:lang w:val="ru-RU" w:eastAsia="en-US"/>
        </w:rPr>
        <w:t xml:space="preserve"> включая</w:t>
      </w:r>
      <w:r w:rsidR="00A12379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4848CE">
        <w:rPr>
          <w:rFonts w:eastAsia="Times New Roman"/>
          <w:szCs w:val="22"/>
          <w:lang w:val="ru-RU" w:eastAsia="en-US"/>
        </w:rPr>
        <w:t xml:space="preserve"> научн</w:t>
      </w:r>
      <w:r w:rsidR="00A12379" w:rsidRPr="00A12379">
        <w:rPr>
          <w:rFonts w:eastAsia="Times New Roman"/>
          <w:color w:val="FF0000"/>
          <w:szCs w:val="22"/>
          <w:lang w:val="ru-RU" w:eastAsia="en-US"/>
        </w:rPr>
        <w:t>ую</w:t>
      </w:r>
      <w:r w:rsidRPr="00A12379">
        <w:rPr>
          <w:rFonts w:eastAsia="Times New Roman"/>
          <w:strike/>
          <w:color w:val="FF0000"/>
          <w:szCs w:val="22"/>
          <w:lang w:val="ru-RU" w:eastAsia="en-US"/>
        </w:rPr>
        <w:t>ая</w:t>
      </w:r>
      <w:r w:rsidRPr="004848CE">
        <w:rPr>
          <w:rFonts w:eastAsia="Times New Roman"/>
          <w:szCs w:val="22"/>
          <w:lang w:val="ru-RU" w:eastAsia="en-US"/>
        </w:rPr>
        <w:t xml:space="preserve"> литератур</w:t>
      </w:r>
      <w:r w:rsidR="00A12379" w:rsidRPr="00A12379">
        <w:rPr>
          <w:rFonts w:eastAsia="Times New Roman"/>
          <w:color w:val="FF0000"/>
          <w:szCs w:val="22"/>
          <w:lang w:val="ru-RU" w:eastAsia="en-US"/>
        </w:rPr>
        <w:t>у</w:t>
      </w:r>
      <w:r w:rsidRPr="00A12379">
        <w:rPr>
          <w:rFonts w:eastAsia="Times New Roman"/>
          <w:strike/>
          <w:color w:val="FF0000"/>
          <w:szCs w:val="22"/>
          <w:lang w:val="ru-RU" w:eastAsia="en-US"/>
        </w:rPr>
        <w:t>а</w:t>
      </w:r>
      <w:r w:rsidRPr="004848CE">
        <w:rPr>
          <w:rFonts w:eastAsia="Times New Roman"/>
          <w:szCs w:val="22"/>
          <w:lang w:val="ru-RU" w:eastAsia="en-US"/>
        </w:rPr>
        <w:t xml:space="preserve">, </w:t>
      </w:r>
      <w:r w:rsidR="00A12379" w:rsidRPr="00896E54">
        <w:rPr>
          <w:rFonts w:eastAsia="Times New Roman"/>
          <w:b/>
          <w:color w:val="FF0000"/>
          <w:szCs w:val="22"/>
          <w:lang w:val="ru-RU" w:eastAsia="en-US"/>
        </w:rPr>
        <w:t>[</w:t>
      </w:r>
      <w:r w:rsidR="00A12379" w:rsidRPr="00A12379">
        <w:rPr>
          <w:rFonts w:eastAsia="Times New Roman"/>
          <w:b/>
          <w:color w:val="FF0000"/>
          <w:szCs w:val="22"/>
          <w:lang w:val="ru-RU" w:eastAsia="en-US"/>
        </w:rPr>
        <w:t>ИН:</w:t>
      </w:r>
      <w:r w:rsidR="00A12379" w:rsidRPr="00A12379">
        <w:rPr>
          <w:rFonts w:eastAsia="Times New Roman"/>
          <w:color w:val="FF0000"/>
          <w:szCs w:val="22"/>
          <w:lang w:val="ru-RU" w:eastAsia="en-US"/>
        </w:rPr>
        <w:t xml:space="preserve"> </w:t>
      </w:r>
      <w:r w:rsidRPr="00A12379">
        <w:rPr>
          <w:rFonts w:eastAsia="Times New Roman"/>
          <w:strike/>
          <w:color w:val="FF0000"/>
          <w:szCs w:val="22"/>
          <w:lang w:val="ru-RU" w:eastAsia="en-US"/>
        </w:rPr>
        <w:t>общедоступные</w:t>
      </w:r>
      <w:r w:rsidR="00A12379" w:rsidRPr="00896E54">
        <w:rPr>
          <w:rFonts w:eastAsia="Times New Roman"/>
          <w:b/>
          <w:color w:val="FF0000"/>
          <w:szCs w:val="22"/>
          <w:lang w:val="ru-RU" w:eastAsia="en-US"/>
        </w:rPr>
        <w:t>]</w:t>
      </w:r>
      <w:r w:rsidRPr="004848CE">
        <w:rPr>
          <w:rFonts w:eastAsia="Times New Roman"/>
          <w:szCs w:val="22"/>
          <w:lang w:val="ru-RU" w:eastAsia="en-US"/>
        </w:rPr>
        <w:t xml:space="preserve"> базы данных</w:t>
      </w:r>
      <w:r w:rsidRPr="00C470B1">
        <w:rPr>
          <w:rFonts w:eastAsia="Times New Roman"/>
          <w:szCs w:val="22"/>
          <w:lang w:val="ru-RU" w:eastAsia="en-US"/>
        </w:rPr>
        <w:t>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</w:p>
    <w:p w14:paraId="59B2697C" w14:textId="26A7EDD3" w:rsidR="00415C78" w:rsidRDefault="00A12379">
      <w:pPr>
        <w:rPr>
          <w:b/>
          <w:i/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5B7638" wp14:editId="3E06B083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859780" cy="12858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0CC3" w14:textId="31ABBF7B" w:rsidR="00A12379" w:rsidRPr="00263757" w:rsidRDefault="00665578" w:rsidP="00A1237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A12379" w:rsidRPr="00AE6CAB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A12379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A6388" w:rsidRPr="009A6388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Представляется возможным заменить формулировку «например» формулировкой «включая», это позволит толковать область применения определения не узко, а расширительно</w:t>
                            </w:r>
                            <w:r w:rsidR="00A12379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9A6388">
                              <w:rPr>
                                <w:sz w:val="23"/>
                                <w:szCs w:val="23"/>
                                <w:lang w:val="ru-RU"/>
                              </w:rPr>
                              <w:t>Кроме того, базы данных, связанные с ТЗ, необязательно должны быть общедоступными, это могут быть базы с ограниченным доступом, но заявитель все равно пользовался ими для соответствующих целей</w:t>
                            </w:r>
                            <w:r w:rsidR="00A12379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5B05953" w14:textId="77777777" w:rsidR="00A12379" w:rsidRDefault="00A12379" w:rsidP="00A12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B7638" id="_x0000_s1031" type="#_x0000_t202" style="position:absolute;margin-left:0;margin-top:16.35pt;width:461.4pt;height:101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">
                <v:textbox>
                  <w:txbxContent>
                    <w:p w14:paraId="2C020CC3" w14:textId="31ABBF7B" w:rsidR="00A12379" w:rsidRPr="00263757" w:rsidRDefault="00665578" w:rsidP="00A1237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A12379" w:rsidRPr="00AE6CAB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A12379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A6388" w:rsidRPr="009A6388">
                        <w:rPr>
                          <w:sz w:val="23"/>
                          <w:szCs w:val="23"/>
                          <w:lang w:val="ru-RU"/>
                        </w:rPr>
                        <w:t xml:space="preserve">Представляется возможным заменить формулировку </w:t>
                      </w:r>
                      <w:proofErr w:type="gramStart"/>
                      <w:r w:rsidR="009A6388" w:rsidRPr="009A6388">
                        <w:rPr>
                          <w:sz w:val="23"/>
                          <w:szCs w:val="23"/>
                          <w:lang w:val="ru-RU"/>
                        </w:rPr>
                        <w:t>«например</w:t>
                      </w:r>
                      <w:proofErr w:type="gramEnd"/>
                      <w:r w:rsidR="009A6388" w:rsidRPr="009A6388">
                        <w:rPr>
                          <w:sz w:val="23"/>
                          <w:szCs w:val="23"/>
                          <w:lang w:val="ru-RU"/>
                        </w:rPr>
                        <w:t>» формулировкой «включая», это позволит толковать область применения определения не узко, а расширительно</w:t>
                      </w:r>
                      <w:r w:rsidR="00A12379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9A6388">
                        <w:rPr>
                          <w:sz w:val="23"/>
                          <w:szCs w:val="23"/>
                          <w:lang w:val="ru-RU"/>
                        </w:rPr>
                        <w:t>Кроме того, базы данных, связанные с ТЗ, необязательно должны быть общедоступными, это могут быть базы с ограниченным доступом, но заявитель все равно пользовался ими для соответствующих целей</w:t>
                      </w:r>
                      <w:r w:rsidR="00A12379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65B05953" w14:textId="77777777" w:rsidR="00A12379" w:rsidRDefault="00A12379" w:rsidP="00A12379"/>
                  </w:txbxContent>
                </v:textbox>
                <w10:wrap type="square" anchorx="margin"/>
              </v:shape>
            </w:pict>
          </mc:Fallback>
        </mc:AlternateContent>
      </w:r>
    </w:p>
    <w:p w14:paraId="7D5FE610" w14:textId="77777777" w:rsidR="009A6388" w:rsidRDefault="009A6388">
      <w:pPr>
        <w:rPr>
          <w:rFonts w:eastAsia="Times New Roman"/>
          <w:szCs w:val="22"/>
          <w:lang w:val="ru-RU" w:eastAsia="en-US"/>
        </w:rPr>
      </w:pPr>
    </w:p>
    <w:p w14:paraId="09385BD2" w14:textId="3D6F997B" w:rsidR="00415C78" w:rsidRDefault="00415C7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14:paraId="7EC68740" w14:textId="77735D55" w:rsidR="009F285E" w:rsidRDefault="003D5BB3" w:rsidP="00893F67">
      <w:pPr>
        <w:pStyle w:val="Heading1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3</w:t>
      </w:r>
    </w:p>
    <w:p w14:paraId="1FD076F3" w14:textId="77777777" w:rsidR="00893F67" w:rsidRPr="00893F67" w:rsidRDefault="00893F67" w:rsidP="00893F67">
      <w:pPr>
        <w:rPr>
          <w:lang w:val="ru-RU"/>
        </w:rPr>
      </w:pPr>
    </w:p>
    <w:p w14:paraId="213F9C29" w14:textId="77777777" w:rsidR="009F285E" w:rsidRPr="007A483F" w:rsidRDefault="003D5BB3" w:rsidP="00893F67">
      <w:pPr>
        <w:keepLines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205698C1" w14:textId="77777777" w:rsidR="006811BE" w:rsidRPr="007A483F" w:rsidRDefault="006811BE" w:rsidP="00893F67">
      <w:pPr>
        <w:rPr>
          <w:szCs w:val="22"/>
          <w:lang w:val="ru-RU"/>
        </w:rPr>
      </w:pPr>
    </w:p>
    <w:p w14:paraId="352EDF02" w14:textId="3033BB53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66BA5">
        <w:rPr>
          <w:szCs w:val="22"/>
          <w:lang w:val="ru-RU"/>
        </w:rPr>
        <w:t>[в существенной степени</w:t>
      </w:r>
      <w:r w:rsidR="00766BA5" w:rsidRPr="00766BA5">
        <w:rPr>
          <w:szCs w:val="22"/>
          <w:lang w:val="ru-RU"/>
        </w:rPr>
        <w:t xml:space="preserve"> </w:t>
      </w:r>
      <w:r w:rsidR="00766BA5" w:rsidRPr="00896E54">
        <w:rPr>
          <w:b/>
          <w:color w:val="FF0000"/>
          <w:szCs w:val="22"/>
          <w:lang w:val="ru-RU"/>
        </w:rPr>
        <w:t>[</w:t>
      </w:r>
      <w:r w:rsidR="00766BA5" w:rsidRPr="00766BA5">
        <w:rPr>
          <w:b/>
          <w:color w:val="FF0000"/>
          <w:szCs w:val="22"/>
          <w:lang w:val="ru-RU"/>
        </w:rPr>
        <w:t>ИН:</w:t>
      </w:r>
      <w:r w:rsidR="00766BA5" w:rsidRPr="00766BA5">
        <w:rPr>
          <w:color w:val="FF0000"/>
          <w:szCs w:val="22"/>
          <w:lang w:val="ru-RU"/>
        </w:rPr>
        <w:t xml:space="preserve"> </w:t>
      </w:r>
      <w:r w:rsidRPr="00766BA5">
        <w:rPr>
          <w:strike/>
          <w:color w:val="FF0000"/>
          <w:szCs w:val="22"/>
          <w:lang w:val="ru-RU"/>
        </w:rPr>
        <w:t>/непосредственно</w:t>
      </w:r>
      <w:r w:rsidRPr="00766BA5">
        <w:rPr>
          <w:b/>
          <w:color w:val="FF0000"/>
          <w:szCs w:val="22"/>
          <w:lang w:val="ru-RU"/>
        </w:rPr>
        <w:t>]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622E20B9" w14:textId="77777777" w:rsidR="006811BE" w:rsidRPr="007A483F" w:rsidRDefault="006811BE" w:rsidP="006811BE">
      <w:pPr>
        <w:rPr>
          <w:szCs w:val="22"/>
          <w:lang w:val="ru-RU"/>
        </w:rPr>
      </w:pPr>
    </w:p>
    <w:p w14:paraId="1EAA409C" w14:textId="1FB1A9FD" w:rsidR="006811BE" w:rsidRPr="007A483F" w:rsidRDefault="00766BA5" w:rsidP="006811BE">
      <w:pPr>
        <w:numPr>
          <w:ilvl w:val="0"/>
          <w:numId w:val="41"/>
        </w:numPr>
        <w:rPr>
          <w:szCs w:val="22"/>
          <w:lang w:val="ru-RU"/>
        </w:rPr>
      </w:pPr>
      <w:r w:rsidRPr="00896E54">
        <w:rPr>
          <w:b/>
          <w:color w:val="FF0000"/>
          <w:szCs w:val="22"/>
          <w:lang w:val="ru-RU"/>
        </w:rPr>
        <w:t>[</w:t>
      </w:r>
      <w:r w:rsidRPr="00766BA5">
        <w:rPr>
          <w:b/>
          <w:color w:val="FF0000"/>
          <w:szCs w:val="22"/>
          <w:lang w:val="ru-RU"/>
        </w:rPr>
        <w:t>ИН:</w:t>
      </w:r>
      <w:r w:rsidRPr="00766BA5">
        <w:rPr>
          <w:color w:val="FF0000"/>
          <w:szCs w:val="22"/>
          <w:lang w:val="ru-RU"/>
        </w:rPr>
        <w:t xml:space="preserve"> </w:t>
      </w:r>
      <w:r w:rsidR="006811BE" w:rsidRPr="00766BA5">
        <w:rPr>
          <w:strike/>
          <w:color w:val="FF0000"/>
          <w:szCs w:val="22"/>
          <w:lang w:val="ru-RU"/>
        </w:rPr>
        <w:t>страну происхождения таких ГР или,</w:t>
      </w:r>
      <w:r>
        <w:rPr>
          <w:szCs w:val="22"/>
          <w:lang w:val="ru-RU"/>
        </w:rPr>
        <w:t xml:space="preserve"> </w:t>
      </w:r>
      <w:r w:rsidRPr="00766BA5">
        <w:rPr>
          <w:color w:val="FF0000"/>
          <w:szCs w:val="22"/>
          <w:lang w:val="ru-RU"/>
        </w:rPr>
        <w:t xml:space="preserve">источник </w:t>
      </w:r>
      <w:r>
        <w:rPr>
          <w:color w:val="FF0000"/>
          <w:szCs w:val="22"/>
          <w:lang w:val="ru-RU"/>
        </w:rPr>
        <w:t xml:space="preserve">таких </w:t>
      </w:r>
      <w:r w:rsidRPr="00766BA5">
        <w:rPr>
          <w:color w:val="FF0000"/>
          <w:szCs w:val="22"/>
          <w:lang w:val="ru-RU"/>
        </w:rPr>
        <w:t>ГР и</w:t>
      </w:r>
    </w:p>
    <w:p w14:paraId="047D6DA1" w14:textId="77777777" w:rsidR="006811BE" w:rsidRPr="007A483F" w:rsidRDefault="006811BE" w:rsidP="006811BE">
      <w:pPr>
        <w:rPr>
          <w:szCs w:val="22"/>
          <w:lang w:val="ru-RU"/>
        </w:rPr>
      </w:pPr>
    </w:p>
    <w:p w14:paraId="5AE35B81" w14:textId="2C27B493" w:rsidR="006811BE" w:rsidRPr="00896E54" w:rsidRDefault="006811BE" w:rsidP="006811BE">
      <w:pPr>
        <w:ind w:left="1170" w:hanging="720"/>
        <w:rPr>
          <w:color w:val="FF0000"/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766BA5">
        <w:rPr>
          <w:strike/>
          <w:color w:val="FF0000"/>
          <w:szCs w:val="22"/>
          <w:lang w:val="ru-RU"/>
        </w:rPr>
        <w:t>если изложенная в подпункте (</w:t>
      </w:r>
      <w:r w:rsidRPr="00766BA5">
        <w:rPr>
          <w:strike/>
          <w:color w:val="FF0000"/>
          <w:szCs w:val="22"/>
          <w:lang w:val="en-AU"/>
        </w:rPr>
        <w:t>a</w:t>
      </w:r>
      <w:r w:rsidRPr="00766BA5">
        <w:rPr>
          <w:strike/>
          <w:color w:val="FF0000"/>
          <w:szCs w:val="22"/>
          <w:lang w:val="ru-RU"/>
        </w:rPr>
        <w:t>) информация заявителю не известна или если подпункт (</w:t>
      </w:r>
      <w:r w:rsidRPr="00766BA5">
        <w:rPr>
          <w:strike/>
          <w:color w:val="FF0000"/>
          <w:szCs w:val="22"/>
          <w:lang w:val="en-AU"/>
        </w:rPr>
        <w:t>a</w:t>
      </w:r>
      <w:r w:rsidRPr="00766BA5">
        <w:rPr>
          <w:strike/>
          <w:color w:val="FF0000"/>
          <w:szCs w:val="22"/>
          <w:lang w:val="ru-RU"/>
        </w:rPr>
        <w:t>) не применяется, источник таких ГР.</w:t>
      </w:r>
      <w:r w:rsidR="00766BA5">
        <w:rPr>
          <w:szCs w:val="22"/>
          <w:lang w:val="ru-RU"/>
        </w:rPr>
        <w:t xml:space="preserve"> </w:t>
      </w:r>
      <w:r w:rsidR="00733327">
        <w:rPr>
          <w:szCs w:val="22"/>
          <w:lang w:val="ru-RU"/>
        </w:rPr>
        <w:t xml:space="preserve"> </w:t>
      </w:r>
      <w:r w:rsidR="00733327">
        <w:rPr>
          <w:color w:val="FF0000"/>
          <w:szCs w:val="22"/>
          <w:lang w:val="ru-RU"/>
        </w:rPr>
        <w:t>страну происхождения таких ГР, за исключением случаев когда заявителю эти сведения не известны или это</w:t>
      </w:r>
      <w:r w:rsidR="00733327" w:rsidRPr="00896E54">
        <w:rPr>
          <w:color w:val="FF0000"/>
          <w:szCs w:val="22"/>
          <w:lang w:val="ru-RU"/>
        </w:rPr>
        <w:t xml:space="preserve"> положение</w:t>
      </w:r>
      <w:r w:rsidR="00733327">
        <w:rPr>
          <w:color w:val="FF0000"/>
          <w:szCs w:val="22"/>
          <w:lang w:val="ru-RU"/>
        </w:rPr>
        <w:t xml:space="preserve"> не применяется.</w:t>
      </w:r>
      <w:r w:rsidR="00733327" w:rsidRPr="00896E54">
        <w:rPr>
          <w:b/>
          <w:color w:val="FF0000"/>
          <w:szCs w:val="22"/>
          <w:lang w:val="ru-RU"/>
        </w:rPr>
        <w:t>]</w:t>
      </w:r>
    </w:p>
    <w:p w14:paraId="5F3A4F89" w14:textId="77777777" w:rsidR="006811BE" w:rsidRPr="007A483F" w:rsidRDefault="006811BE" w:rsidP="006811BE">
      <w:pPr>
        <w:rPr>
          <w:szCs w:val="22"/>
          <w:lang w:val="ru-RU"/>
        </w:rPr>
      </w:pPr>
    </w:p>
    <w:p w14:paraId="5B0A1548" w14:textId="3DF5B33D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33327">
        <w:rPr>
          <w:szCs w:val="22"/>
          <w:lang w:val="ru-RU"/>
        </w:rPr>
        <w:t>[в существенной степени</w:t>
      </w:r>
      <w:r w:rsidR="00733327">
        <w:rPr>
          <w:szCs w:val="22"/>
          <w:lang w:val="ru-RU"/>
        </w:rPr>
        <w:t xml:space="preserve"> </w:t>
      </w:r>
      <w:r w:rsidR="00733327" w:rsidRPr="00896E54">
        <w:rPr>
          <w:b/>
          <w:color w:val="FF0000"/>
          <w:szCs w:val="22"/>
          <w:lang w:val="ru-RU"/>
        </w:rPr>
        <w:t>[</w:t>
      </w:r>
      <w:r w:rsidR="00733327" w:rsidRPr="00733327">
        <w:rPr>
          <w:b/>
          <w:color w:val="FF0000"/>
          <w:szCs w:val="22"/>
          <w:lang w:val="ru-RU"/>
        </w:rPr>
        <w:t>ИН:</w:t>
      </w:r>
      <w:r w:rsidR="00733327" w:rsidRPr="00733327">
        <w:rPr>
          <w:color w:val="FF0000"/>
          <w:szCs w:val="22"/>
          <w:lang w:val="ru-RU"/>
        </w:rPr>
        <w:t xml:space="preserve"> </w:t>
      </w:r>
      <w:r w:rsidRPr="00733327">
        <w:rPr>
          <w:strike/>
          <w:color w:val="FF0000"/>
          <w:szCs w:val="22"/>
          <w:lang w:val="ru-RU"/>
        </w:rPr>
        <w:t>/непосредственно</w:t>
      </w:r>
      <w:r w:rsidRPr="00733327">
        <w:rPr>
          <w:b/>
          <w:color w:val="FF0000"/>
          <w:szCs w:val="22"/>
          <w:lang w:val="ru-RU"/>
        </w:rPr>
        <w:t>]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2CDF552E" w14:textId="77777777" w:rsidR="006811BE" w:rsidRPr="007A483F" w:rsidRDefault="006811BE" w:rsidP="006811BE">
      <w:pPr>
        <w:rPr>
          <w:szCs w:val="22"/>
          <w:lang w:val="ru-RU"/>
        </w:rPr>
      </w:pPr>
    </w:p>
    <w:p w14:paraId="0ED3A061" w14:textId="0836D47D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="00733327" w:rsidRPr="00896E54">
        <w:rPr>
          <w:b/>
          <w:color w:val="FF0000"/>
          <w:szCs w:val="22"/>
          <w:lang w:val="ru-RU"/>
        </w:rPr>
        <w:t>[</w:t>
      </w:r>
      <w:r w:rsidR="00733327" w:rsidRPr="00733327">
        <w:rPr>
          <w:b/>
          <w:color w:val="FF0000"/>
          <w:szCs w:val="22"/>
          <w:lang w:val="ru-RU"/>
        </w:rPr>
        <w:t>ИН:</w:t>
      </w:r>
      <w:r w:rsidR="00733327" w:rsidRPr="00733327">
        <w:rPr>
          <w:color w:val="FF0000"/>
          <w:szCs w:val="22"/>
          <w:lang w:val="ru-RU"/>
        </w:rPr>
        <w:t xml:space="preserve"> </w:t>
      </w:r>
      <w:r w:rsidRPr="00733327">
        <w:rPr>
          <w:strike/>
          <w:color w:val="FF0000"/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  <w:r w:rsidR="00733327">
        <w:rPr>
          <w:szCs w:val="22"/>
          <w:lang w:val="ru-RU"/>
        </w:rPr>
        <w:t xml:space="preserve">  </w:t>
      </w:r>
      <w:r w:rsidR="00733327" w:rsidRPr="00733327">
        <w:rPr>
          <w:color w:val="FF0000"/>
          <w:szCs w:val="22"/>
          <w:lang w:val="ru-RU"/>
        </w:rPr>
        <w:t>источник ТЗ, связанных с ГР, и</w:t>
      </w:r>
    </w:p>
    <w:p w14:paraId="67BC5478" w14:textId="77777777" w:rsidR="006811BE" w:rsidRPr="007A483F" w:rsidRDefault="006811BE" w:rsidP="006811BE">
      <w:pPr>
        <w:ind w:left="450"/>
        <w:rPr>
          <w:szCs w:val="22"/>
          <w:lang w:val="ru-RU"/>
        </w:rPr>
      </w:pPr>
    </w:p>
    <w:p w14:paraId="3F017861" w14:textId="0BEF3BA3" w:rsidR="006811BE" w:rsidRPr="00896E54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173244">
        <w:rPr>
          <w:strike/>
          <w:color w:val="FF0000"/>
          <w:szCs w:val="22"/>
          <w:lang w:val="ru-RU"/>
        </w:rPr>
        <w:t>если изложенная в подпункте (</w:t>
      </w:r>
      <w:r w:rsidRPr="00173244">
        <w:rPr>
          <w:strike/>
          <w:color w:val="FF0000"/>
          <w:szCs w:val="22"/>
          <w:lang w:val="en-AU"/>
        </w:rPr>
        <w:t>a</w:t>
      </w:r>
      <w:r w:rsidRPr="00173244">
        <w:rPr>
          <w:strike/>
          <w:color w:val="FF0000"/>
          <w:szCs w:val="22"/>
          <w:lang w:val="ru-RU"/>
        </w:rPr>
        <w:t>) информация заявителю не известна или если подпункт (</w:t>
      </w:r>
      <w:r w:rsidRPr="00173244">
        <w:rPr>
          <w:strike/>
          <w:color w:val="FF0000"/>
          <w:szCs w:val="22"/>
          <w:lang w:val="en-AU"/>
        </w:rPr>
        <w:t>a</w:t>
      </w:r>
      <w:r w:rsidRPr="00173244">
        <w:rPr>
          <w:strike/>
          <w:color w:val="FF0000"/>
          <w:szCs w:val="22"/>
          <w:lang w:val="ru-RU"/>
        </w:rPr>
        <w:t>) не применяется, источник ТЗ, связанных с ГР.</w:t>
      </w:r>
      <w:r w:rsidR="00173244">
        <w:rPr>
          <w:strike/>
          <w:color w:val="FF0000"/>
          <w:szCs w:val="22"/>
          <w:lang w:val="ru-RU"/>
        </w:rPr>
        <w:t xml:space="preserve"> </w:t>
      </w:r>
      <w:r w:rsidR="00173244" w:rsidRPr="00173244">
        <w:rPr>
          <w:color w:val="FF0000"/>
          <w:szCs w:val="22"/>
          <w:lang w:val="ru-RU"/>
        </w:rPr>
        <w:t xml:space="preserve"> информацию </w:t>
      </w:r>
      <w:r w:rsidR="00173244">
        <w:rPr>
          <w:color w:val="FF0000"/>
          <w:szCs w:val="22"/>
          <w:lang w:val="ru-RU"/>
        </w:rPr>
        <w:t xml:space="preserve">о коренных народах или местной общине, носителях </w:t>
      </w:r>
      <w:r w:rsidR="009B365E">
        <w:rPr>
          <w:color w:val="FF0000"/>
          <w:szCs w:val="22"/>
          <w:lang w:val="ru-RU"/>
        </w:rPr>
        <w:t xml:space="preserve">и пользователях </w:t>
      </w:r>
      <w:r w:rsidR="00173244">
        <w:rPr>
          <w:color w:val="FF0000"/>
          <w:szCs w:val="22"/>
          <w:lang w:val="ru-RU"/>
        </w:rPr>
        <w:t>ТЗ, предоставивших ТЗ, связанные с ГР,</w:t>
      </w:r>
      <w:r w:rsidR="009B365E">
        <w:rPr>
          <w:color w:val="FF0000"/>
          <w:szCs w:val="22"/>
          <w:lang w:val="ru-RU"/>
        </w:rPr>
        <w:t xml:space="preserve"> </w:t>
      </w:r>
      <w:r w:rsidR="00173244">
        <w:rPr>
          <w:color w:val="FF0000"/>
          <w:szCs w:val="22"/>
          <w:lang w:val="ru-RU"/>
        </w:rPr>
        <w:t>за исключением случаев когда заявителю эти сведения не известны или это положение не применяется.</w:t>
      </w:r>
      <w:r w:rsidR="00173244" w:rsidRPr="00896E54">
        <w:rPr>
          <w:b/>
          <w:color w:val="FF0000"/>
          <w:szCs w:val="22"/>
          <w:lang w:val="ru-RU"/>
        </w:rPr>
        <w:t>]</w:t>
      </w:r>
    </w:p>
    <w:p w14:paraId="47395962" w14:textId="77777777" w:rsidR="00FB4DB8" w:rsidRPr="00896E54" w:rsidRDefault="00FB4DB8" w:rsidP="00FB4DB8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26DF56" wp14:editId="710BAEE5">
                <wp:simplePos x="0" y="0"/>
                <wp:positionH relativeFrom="margin">
                  <wp:posOffset>-49530</wp:posOffset>
                </wp:positionH>
                <wp:positionV relativeFrom="paragraph">
                  <wp:posOffset>218440</wp:posOffset>
                </wp:positionV>
                <wp:extent cx="5912485" cy="3911600"/>
                <wp:effectExtent l="0" t="0" r="1206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B40E" w14:textId="78F52261" w:rsidR="00FB4DB8" w:rsidRPr="00263757" w:rsidRDefault="009E1C34" w:rsidP="00FB4DB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 xml:space="preserve">Пояснение к формулировкам, предложенным в статьях </w:t>
                            </w:r>
                            <w:r w:rsidR="00FB4DB8" w:rsidRPr="002B36F5">
                              <w:rPr>
                                <w:b/>
                                <w:sz w:val="23"/>
                                <w:szCs w:val="23"/>
                              </w:rPr>
                              <w:t>3.1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 и </w:t>
                            </w:r>
                            <w:r w:rsidR="00FB4DB8" w:rsidRPr="002B36F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3.2: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54A49">
                              <w:rPr>
                                <w:sz w:val="23"/>
                                <w:szCs w:val="23"/>
                                <w:lang w:val="ru-RU"/>
                              </w:rPr>
                              <w:t>С точки зрения содержания раскрываемой информации текущая формулировка отдает приоритет стране происхождения в случае ГР и коренному народу или местной общине в случае ТЗ, связанных с ГР; и та, и другая информация может быть или не быть известна изобретателю и</w:t>
                            </w:r>
                            <w:r w:rsidR="00654A49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 w:rsidR="00654A49">
                              <w:rPr>
                                <w:sz w:val="23"/>
                                <w:szCs w:val="23"/>
                                <w:lang w:val="ru-RU"/>
                              </w:rPr>
                              <w:t>или заявителю, тогда как ему всегда будет известен источник ГР и</w:t>
                            </w:r>
                            <w:r w:rsidR="00654A49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 w:rsidR="00654A49">
                              <w:rPr>
                                <w:sz w:val="23"/>
                                <w:szCs w:val="23"/>
                                <w:lang w:val="ru-RU"/>
                              </w:rPr>
                              <w:t>или связанных с ними ТЗ, на основе которого проводятся исследования и из которого получены знания о соответствующих свойствах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8B55D9">
                              <w:rPr>
                                <w:sz w:val="23"/>
                                <w:szCs w:val="23"/>
                                <w:lang w:val="ru-RU"/>
                              </w:rPr>
                              <w:t>Кроме того, возможны неоднозначные толкования понятия страны происхождения: означает ли оно страну, в которой получен ГР, или географическое происхождение ГР.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1C1A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 учетом этого предлагается пересмотренная формулировка, которая </w:t>
                            </w:r>
                            <w:r w:rsidR="00DF3FE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выводит на первый план </w:t>
                            </w:r>
                            <w:r w:rsidR="008E1C1A">
                              <w:rPr>
                                <w:sz w:val="23"/>
                                <w:szCs w:val="23"/>
                                <w:lang w:val="ru-RU"/>
                              </w:rPr>
                              <w:t>источник:</w:t>
                            </w:r>
                            <w:r w:rsidR="00DF3FE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источник более понятен, </w:t>
                            </w:r>
                            <w:r w:rsidR="008E1C1A">
                              <w:rPr>
                                <w:sz w:val="23"/>
                                <w:szCs w:val="23"/>
                                <w:lang w:val="ru-RU"/>
                              </w:rPr>
                              <w:t>его проще</w:t>
                            </w:r>
                            <w:r w:rsidR="00DF3FE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определить</w:t>
                            </w:r>
                            <w:r w:rsidR="008E1C1A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 он почти всегда известен или должен быть известен. </w:t>
                            </w:r>
                            <w:r w:rsidR="0090057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Более того, в случае ГР положение дополнено требованием указывать страну происхождения, если она известна и это </w:t>
                            </w:r>
                            <w:r w:rsidR="00DF3FE1">
                              <w:rPr>
                                <w:sz w:val="23"/>
                                <w:szCs w:val="23"/>
                                <w:lang w:val="ru-RU"/>
                              </w:rPr>
                              <w:t>условие</w:t>
                            </w:r>
                            <w:r w:rsidR="0090057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применимо, а также требованием указывать коренной народ или местную общину, носителей </w:t>
                            </w:r>
                            <w:r w:rsidR="009B365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и пользователей </w:t>
                            </w:r>
                            <w:r w:rsidR="0090057E">
                              <w:rPr>
                                <w:sz w:val="23"/>
                                <w:szCs w:val="23"/>
                                <w:lang w:val="ru-RU"/>
                              </w:rPr>
                              <w:t>ТЗ</w:t>
                            </w:r>
                            <w:r w:rsidR="009B365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, которые </w:t>
                            </w:r>
                            <w:r w:rsidR="0090057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также являются важными </w:t>
                            </w:r>
                            <w:r w:rsidR="009B365E">
                              <w:rPr>
                                <w:sz w:val="23"/>
                                <w:szCs w:val="23"/>
                                <w:lang w:val="ru-RU"/>
                              </w:rPr>
                              <w:t>элементами процесса</w:t>
                            </w:r>
                            <w:r w:rsidR="0090057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 нередко каналами, по которым получаются традиционные знания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AC13A88" w14:textId="77777777" w:rsidR="00FB4DB8" w:rsidRDefault="00FB4DB8" w:rsidP="00FB4DB8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1EF24CA" w14:textId="3F547C44" w:rsidR="00FB4DB8" w:rsidRDefault="0090057E" w:rsidP="00FB4DB8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В сочетании с поправками, внесенными в текст определения источника ГР и связанных с ними ТЗ, предлагаемый в этих статьях подход упрощает и проясняет для заявителей процедуру раскрытия необходимой информации при подготовке заявки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7301B7D" w14:textId="77777777" w:rsidR="0040323E" w:rsidRDefault="0040323E" w:rsidP="00FB4D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6DF56" id="_x0000_s1032" type="#_x0000_t202" style="position:absolute;margin-left:-3.9pt;margin-top:17.2pt;width:465.55pt;height:3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">
                <v:textbox>
                  <w:txbxContent>
                    <w:p w14:paraId="1A0DB40E" w14:textId="78F52261" w:rsidR="00FB4DB8" w:rsidRPr="00263757" w:rsidRDefault="009E1C34" w:rsidP="00FB4DB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 xml:space="preserve">Пояснение к формулировкам, предложенным в статьях </w:t>
                      </w:r>
                      <w:r w:rsidR="00FB4DB8" w:rsidRPr="002B36F5">
                        <w:rPr>
                          <w:b/>
                          <w:sz w:val="23"/>
                          <w:szCs w:val="23"/>
                        </w:rPr>
                        <w:t>3.1</w:t>
                      </w: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 и </w:t>
                      </w:r>
                      <w:r w:rsidR="00FB4DB8" w:rsidRPr="002B36F5">
                        <w:rPr>
                          <w:b/>
                          <w:sz w:val="23"/>
                          <w:szCs w:val="23"/>
                        </w:rPr>
                        <w:t xml:space="preserve"> 3.2: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54A49">
                        <w:rPr>
                          <w:sz w:val="23"/>
                          <w:szCs w:val="23"/>
                          <w:lang w:val="ru-RU"/>
                        </w:rPr>
                        <w:t>С точки зрения содержания раскрываемой информации текущая формулировка отдает приоритет стране происхождения в случае ГР и коренному народу или местной общине в случае ТЗ, связанных с ГР; и та, и другая информация может быть или не быть известна изобретателю и</w:t>
                      </w:r>
                      <w:r w:rsidR="00654A49">
                        <w:rPr>
                          <w:sz w:val="23"/>
                          <w:szCs w:val="23"/>
                        </w:rPr>
                        <w:t>/</w:t>
                      </w:r>
                      <w:r w:rsidR="00654A49">
                        <w:rPr>
                          <w:sz w:val="23"/>
                          <w:szCs w:val="23"/>
                          <w:lang w:val="ru-RU"/>
                        </w:rPr>
                        <w:t>или заявителю, тогда как ему всегда будет известен источник ГР и</w:t>
                      </w:r>
                      <w:r w:rsidR="00654A49">
                        <w:rPr>
                          <w:sz w:val="23"/>
                          <w:szCs w:val="23"/>
                        </w:rPr>
                        <w:t>/</w:t>
                      </w:r>
                      <w:r w:rsidR="00654A49">
                        <w:rPr>
                          <w:sz w:val="23"/>
                          <w:szCs w:val="23"/>
                          <w:lang w:val="ru-RU"/>
                        </w:rPr>
                        <w:t>или связанных с ними ТЗ, на основе которого проводятся исследования и из которого получены знания о соответствующих свойствах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8B55D9">
                        <w:rPr>
                          <w:sz w:val="23"/>
                          <w:szCs w:val="23"/>
                          <w:lang w:val="ru-RU"/>
                        </w:rPr>
                        <w:t>Кроме того, возможны неоднозначные толкования понятия страны происхождения: означает ли оно страну, в которой получен ГР, или географическое происхождение ГР.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E1C1A">
                        <w:rPr>
                          <w:sz w:val="23"/>
                          <w:szCs w:val="23"/>
                          <w:lang w:val="ru-RU"/>
                        </w:rPr>
                        <w:t xml:space="preserve">С учетом этого предлагается пересмотренная формулировка, которая </w:t>
                      </w:r>
                      <w:r w:rsidR="00DF3FE1">
                        <w:rPr>
                          <w:sz w:val="23"/>
                          <w:szCs w:val="23"/>
                          <w:lang w:val="ru-RU"/>
                        </w:rPr>
                        <w:t xml:space="preserve">выводит на первый план </w:t>
                      </w:r>
                      <w:r w:rsidR="008E1C1A">
                        <w:rPr>
                          <w:sz w:val="23"/>
                          <w:szCs w:val="23"/>
                          <w:lang w:val="ru-RU"/>
                        </w:rPr>
                        <w:t>источник:</w:t>
                      </w:r>
                      <w:r w:rsidR="00DF3FE1">
                        <w:rPr>
                          <w:sz w:val="23"/>
                          <w:szCs w:val="23"/>
                          <w:lang w:val="ru-RU"/>
                        </w:rPr>
                        <w:t xml:space="preserve"> источник более понятен, </w:t>
                      </w:r>
                      <w:r w:rsidR="008E1C1A">
                        <w:rPr>
                          <w:sz w:val="23"/>
                          <w:szCs w:val="23"/>
                          <w:lang w:val="ru-RU"/>
                        </w:rPr>
                        <w:t>его проще</w:t>
                      </w:r>
                      <w:r w:rsidR="00DF3FE1">
                        <w:rPr>
                          <w:sz w:val="23"/>
                          <w:szCs w:val="23"/>
                          <w:lang w:val="ru-RU"/>
                        </w:rPr>
                        <w:t xml:space="preserve"> определить</w:t>
                      </w:r>
                      <w:r w:rsidR="008E1C1A">
                        <w:rPr>
                          <w:sz w:val="23"/>
                          <w:szCs w:val="23"/>
                          <w:lang w:val="ru-RU"/>
                        </w:rPr>
                        <w:t xml:space="preserve"> и он почти всегда известен или должен быть известен. </w:t>
                      </w:r>
                      <w:r w:rsidR="0090057E">
                        <w:rPr>
                          <w:sz w:val="23"/>
                          <w:szCs w:val="23"/>
                          <w:lang w:val="ru-RU"/>
                        </w:rPr>
                        <w:t xml:space="preserve">Более того, в случае ГР положение дополнено требованием указывать страну происхождения, если она известна и это </w:t>
                      </w:r>
                      <w:r w:rsidR="00DF3FE1">
                        <w:rPr>
                          <w:sz w:val="23"/>
                          <w:szCs w:val="23"/>
                          <w:lang w:val="ru-RU"/>
                        </w:rPr>
                        <w:t>условие</w:t>
                      </w:r>
                      <w:r w:rsidR="0090057E">
                        <w:rPr>
                          <w:sz w:val="23"/>
                          <w:szCs w:val="23"/>
                          <w:lang w:val="ru-RU"/>
                        </w:rPr>
                        <w:t xml:space="preserve"> применимо, а также требованием указывать коренной народ или местную общину, носителей </w:t>
                      </w:r>
                      <w:r w:rsidR="009B365E">
                        <w:rPr>
                          <w:sz w:val="23"/>
                          <w:szCs w:val="23"/>
                          <w:lang w:val="ru-RU"/>
                        </w:rPr>
                        <w:t xml:space="preserve">и пользователей </w:t>
                      </w:r>
                      <w:r w:rsidR="0090057E">
                        <w:rPr>
                          <w:sz w:val="23"/>
                          <w:szCs w:val="23"/>
                          <w:lang w:val="ru-RU"/>
                        </w:rPr>
                        <w:t>ТЗ</w:t>
                      </w:r>
                      <w:r w:rsidR="009B365E">
                        <w:rPr>
                          <w:sz w:val="23"/>
                          <w:szCs w:val="23"/>
                          <w:lang w:val="ru-RU"/>
                        </w:rPr>
                        <w:t xml:space="preserve">, которые </w:t>
                      </w:r>
                      <w:r w:rsidR="0090057E">
                        <w:rPr>
                          <w:sz w:val="23"/>
                          <w:szCs w:val="23"/>
                          <w:lang w:val="ru-RU"/>
                        </w:rPr>
                        <w:t xml:space="preserve">также являются важными </w:t>
                      </w:r>
                      <w:r w:rsidR="009B365E">
                        <w:rPr>
                          <w:sz w:val="23"/>
                          <w:szCs w:val="23"/>
                          <w:lang w:val="ru-RU"/>
                        </w:rPr>
                        <w:t>элементами процесса</w:t>
                      </w:r>
                      <w:r w:rsidR="0090057E">
                        <w:rPr>
                          <w:sz w:val="23"/>
                          <w:szCs w:val="23"/>
                          <w:lang w:val="ru-RU"/>
                        </w:rPr>
                        <w:t xml:space="preserve"> и нередко каналами, по которым получаются традиционные знания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1AC13A88" w14:textId="77777777" w:rsidR="00FB4DB8" w:rsidRDefault="00FB4DB8" w:rsidP="00FB4DB8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14:paraId="01EF24CA" w14:textId="3F547C44" w:rsidR="00FB4DB8" w:rsidRDefault="0090057E" w:rsidP="00FB4DB8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  <w:t>В сочетании с поправками, внесенными в текст определения источника ГР и связанных с ними ТЗ, предлагаемый в этих статьях подход упрощает и проясняет для заявителей процедуру раскрытия необходимой информации при подготовке заявки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27301B7D" w14:textId="77777777" w:rsidR="0040323E" w:rsidRDefault="0040323E" w:rsidP="00FB4DB8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91054" w14:textId="1508C7E0" w:rsidR="00612FCD" w:rsidRDefault="00612FC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19548CDF" w14:textId="544A754A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</w:t>
      </w:r>
      <w:r w:rsidR="00612FCD" w:rsidRPr="00896E54">
        <w:rPr>
          <w:b/>
          <w:color w:val="FF0000"/>
          <w:szCs w:val="22"/>
          <w:lang w:val="ru-RU"/>
        </w:rPr>
        <w:t>[</w:t>
      </w:r>
      <w:r w:rsidR="00612FCD" w:rsidRPr="00612FCD">
        <w:rPr>
          <w:b/>
          <w:color w:val="FF0000"/>
          <w:szCs w:val="22"/>
          <w:lang w:val="ru-RU"/>
        </w:rPr>
        <w:t>ИН:</w:t>
      </w:r>
      <w:r w:rsidR="00612FCD">
        <w:rPr>
          <w:szCs w:val="22"/>
          <w:lang w:val="ru-RU"/>
        </w:rPr>
        <w:t xml:space="preserve"> </w:t>
      </w:r>
      <w:r w:rsidRPr="00612FCD">
        <w:rPr>
          <w:strike/>
          <w:color w:val="FF0000"/>
          <w:szCs w:val="22"/>
          <w:lang w:val="ru-RU"/>
        </w:rPr>
        <w:t>пунктах 3.1 и/или</w:t>
      </w:r>
      <w:r w:rsidRPr="007A483F">
        <w:rPr>
          <w:szCs w:val="22"/>
          <w:lang w:val="ru-RU"/>
        </w:rPr>
        <w:t xml:space="preserve"> </w:t>
      </w:r>
      <w:r w:rsidR="00612FCD" w:rsidRPr="00612FCD">
        <w:rPr>
          <w:color w:val="FF0000"/>
          <w:szCs w:val="22"/>
          <w:lang w:val="ru-RU"/>
        </w:rPr>
        <w:t>пункте</w:t>
      </w:r>
      <w:r w:rsidR="00612FCD" w:rsidRPr="00896E54">
        <w:rPr>
          <w:b/>
          <w:color w:val="FF0000"/>
          <w:szCs w:val="22"/>
          <w:lang w:val="ru-RU"/>
        </w:rPr>
        <w:t>]</w:t>
      </w:r>
      <w:r w:rsidR="00612FCD">
        <w:rPr>
          <w:szCs w:val="22"/>
          <w:lang w:val="ru-RU"/>
        </w:rPr>
        <w:t xml:space="preserve"> </w:t>
      </w:r>
      <w:r w:rsidRPr="007A483F">
        <w:rPr>
          <w:szCs w:val="22"/>
          <w:lang w:val="ru-RU"/>
        </w:rPr>
        <w:t>3.2</w:t>
      </w:r>
      <w:r w:rsidRPr="006811BE">
        <w:rPr>
          <w:szCs w:val="22"/>
          <w:lang w:val="ru-RU"/>
        </w:rPr>
        <w:t xml:space="preserve"> информация заявителю не известна, </w:t>
      </w:r>
      <w:r w:rsidR="00612FCD" w:rsidRPr="00896E54">
        <w:rPr>
          <w:b/>
          <w:color w:val="FF0000"/>
          <w:szCs w:val="22"/>
          <w:lang w:val="ru-RU"/>
        </w:rPr>
        <w:t>[</w:t>
      </w:r>
      <w:r w:rsidR="00612FCD" w:rsidRPr="00612FCD">
        <w:rPr>
          <w:b/>
          <w:color w:val="FF0000"/>
          <w:szCs w:val="22"/>
          <w:lang w:val="ru-RU"/>
        </w:rPr>
        <w:t>ИН:</w:t>
      </w:r>
      <w:r w:rsidR="00612FCD" w:rsidRPr="00612FCD">
        <w:rPr>
          <w:color w:val="FF0000"/>
          <w:szCs w:val="22"/>
          <w:lang w:val="ru-RU"/>
        </w:rPr>
        <w:t xml:space="preserve"> </w:t>
      </w:r>
      <w:r w:rsidRPr="00612FCD">
        <w:rPr>
          <w:strike/>
          <w:color w:val="FF0000"/>
          <w:szCs w:val="22"/>
          <w:lang w:val="ru-RU"/>
        </w:rPr>
        <w:t>каждая</w:t>
      </w:r>
      <w:r w:rsidR="00612FCD" w:rsidRPr="00896E54">
        <w:rPr>
          <w:b/>
          <w:color w:val="FF0000"/>
          <w:szCs w:val="22"/>
          <w:lang w:val="ru-RU"/>
        </w:rPr>
        <w:t>]</w:t>
      </w:r>
      <w:r w:rsidRPr="006811BE">
        <w:rPr>
          <w:szCs w:val="22"/>
          <w:lang w:val="ru-RU"/>
        </w:rPr>
        <w:t xml:space="preserve"> Договаривающаяся сторона </w:t>
      </w:r>
      <w:r w:rsidR="00612FCD" w:rsidRPr="00896E54">
        <w:rPr>
          <w:b/>
          <w:color w:val="FF0000"/>
          <w:szCs w:val="22"/>
          <w:lang w:val="ru-RU"/>
        </w:rPr>
        <w:t>[</w:t>
      </w:r>
      <w:r w:rsidR="00612FCD" w:rsidRPr="00612FCD">
        <w:rPr>
          <w:b/>
          <w:color w:val="FF0000"/>
          <w:szCs w:val="22"/>
          <w:lang w:val="ru-RU"/>
        </w:rPr>
        <w:t>ИН:</w:t>
      </w:r>
      <w:r w:rsidR="00612FCD" w:rsidRPr="00612FCD">
        <w:rPr>
          <w:color w:val="FF0000"/>
          <w:szCs w:val="22"/>
          <w:lang w:val="ru-RU"/>
        </w:rPr>
        <w:t xml:space="preserve"> </w:t>
      </w:r>
      <w:r w:rsidRPr="00612FCD">
        <w:rPr>
          <w:strike/>
          <w:color w:val="FF0000"/>
          <w:szCs w:val="22"/>
          <w:lang w:val="ru-RU"/>
        </w:rPr>
        <w:t>требует</w:t>
      </w:r>
      <w:r w:rsidR="00612FCD">
        <w:rPr>
          <w:color w:val="FF0000"/>
          <w:szCs w:val="22"/>
          <w:lang w:val="ru-RU"/>
        </w:rPr>
        <w:t xml:space="preserve"> может потребовать</w:t>
      </w:r>
      <w:r w:rsidR="00612FCD" w:rsidRPr="00896E54">
        <w:rPr>
          <w:b/>
          <w:color w:val="FF0000"/>
          <w:szCs w:val="22"/>
          <w:lang w:val="ru-RU"/>
        </w:rPr>
        <w:t>]</w:t>
      </w:r>
      <w:r w:rsidRPr="006811BE">
        <w:rPr>
          <w:szCs w:val="22"/>
          <w:lang w:val="ru-RU"/>
        </w:rPr>
        <w:t xml:space="preserve">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0DE8DB46" w14:textId="1EBED954" w:rsidR="00FB4DB8" w:rsidRPr="007A483F" w:rsidRDefault="005976AB" w:rsidP="006811BE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87AA7F" wp14:editId="1BFE54F8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859780" cy="2825750"/>
                <wp:effectExtent l="0" t="0" r="2667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6B92" w14:textId="119F9EAA" w:rsidR="00FB4DB8" w:rsidRPr="00263757" w:rsidRDefault="0052010C" w:rsidP="00FB4DB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FB4DB8" w:rsidRPr="002B36F5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Предлагаемые Индией изменения к тексту положения 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3.3 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идут в русле других поправок к тексту статьи 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 указывают на маловероятность т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>акого сценария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>,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при котором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исследования с генетическими ресурсами проводятся в неведении источника 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соответствующих </w:t>
                            </w:r>
                            <w:r w:rsidR="008B4DC3">
                              <w:rPr>
                                <w:sz w:val="23"/>
                                <w:szCs w:val="23"/>
                                <w:lang w:val="ru-RU"/>
                              </w:rPr>
                              <w:t>ресурсов, если изобретение, описанное в формуле, в существенной степени основано на ГР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B335E7">
                              <w:rPr>
                                <w:sz w:val="23"/>
                                <w:szCs w:val="23"/>
                                <w:lang w:val="ru-RU"/>
                              </w:rPr>
                              <w:t>Согласно пересмотренной формулировке заявитель обязан про</w:t>
                            </w:r>
                            <w:r w:rsidR="00C4601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вести 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должную </w:t>
                            </w:r>
                            <w:r w:rsidR="00C46011">
                              <w:rPr>
                                <w:sz w:val="23"/>
                                <w:szCs w:val="23"/>
                                <w:lang w:val="ru-RU"/>
                              </w:rPr>
                              <w:t>пр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>о</w:t>
                            </w:r>
                            <w:r w:rsidR="00C46011">
                              <w:rPr>
                                <w:sz w:val="23"/>
                                <w:szCs w:val="23"/>
                                <w:lang w:val="ru-RU"/>
                              </w:rPr>
                              <w:t>верку</w:t>
                            </w:r>
                            <w:r w:rsidR="00B335E7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 раскрыть информацию об источник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>е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1641D1">
                              <w:rPr>
                                <w:sz w:val="23"/>
                                <w:szCs w:val="23"/>
                                <w:lang w:val="ru-RU"/>
                              </w:rPr>
                              <w:t>Если это требование не сделать обязательным и размыть его</w:t>
                            </w:r>
                            <w:r w:rsidR="00BA36B2">
                              <w:rPr>
                                <w:sz w:val="23"/>
                                <w:szCs w:val="23"/>
                                <w:lang w:val="ru-RU"/>
                              </w:rPr>
                              <w:t>, как в текущей формулировке пункта 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3.3.</w:t>
                            </w:r>
                            <w:r w:rsidR="00BA36B2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, документ будет лишен смысла, поскольку заявитель </w:t>
                            </w:r>
                            <w:r w:rsidR="00032207">
                              <w:rPr>
                                <w:sz w:val="23"/>
                                <w:szCs w:val="23"/>
                                <w:lang w:val="ru-RU"/>
                              </w:rPr>
                              <w:t>с</w:t>
                            </w:r>
                            <w:r w:rsidR="00BA36B2">
                              <w:rPr>
                                <w:sz w:val="23"/>
                                <w:szCs w:val="23"/>
                                <w:lang w:val="ru-RU"/>
                              </w:rPr>
                              <w:t>может избежать раскрытия, сославшись на недоступность соответствующей информации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6178C18" w14:textId="77777777" w:rsidR="00FB4DB8" w:rsidRDefault="00FB4DB8" w:rsidP="00FB4DB8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663635" w14:textId="0C4BDE79" w:rsidR="00FB4DB8" w:rsidRDefault="009A57F4" w:rsidP="00FB4DB8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Однако </w:t>
                            </w:r>
                            <w:r w:rsidR="00032207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соответствующая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возможность сохранена для ТЗ, связанных с ГР, поскольку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информация может быть недоступна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заявител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изобретател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или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он может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не знать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 фактическом источнике, и требование раскрытия может 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>вылиться в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дополнительн</w:t>
                            </w:r>
                            <w:r w:rsidR="004D63B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ое обременение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или повлечь за собой </w:t>
                            </w:r>
                            <w:r w:rsidR="00297922">
                              <w:rPr>
                                <w:sz w:val="23"/>
                                <w:szCs w:val="23"/>
                                <w:lang w:val="ru-RU"/>
                              </w:rPr>
                              <w:t>операционные издержки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F17BDD2" w14:textId="77777777" w:rsidR="00297922" w:rsidRDefault="00297922" w:rsidP="00FB4D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7AA7F" id="_x0000_s1033" type="#_x0000_t202" style="position:absolute;margin-left:0;margin-top:28.1pt;width:461.4pt;height:22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">
                <v:textbox>
                  <w:txbxContent>
                    <w:p w14:paraId="0FDC6B92" w14:textId="119F9EAA" w:rsidR="00FB4DB8" w:rsidRPr="00263757" w:rsidRDefault="0052010C" w:rsidP="00FB4DB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FB4DB8" w:rsidRPr="002B36F5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 xml:space="preserve">Предлагаемые Индией изменения к тексту положения 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3.3 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 xml:space="preserve">идут в русле других поправок к тексту статьи 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3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 xml:space="preserve"> и указывают на маловероятность т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>акого сценария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>,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 xml:space="preserve"> при котором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 xml:space="preserve"> исследования с генетическими ресурсами проводятся в неведении источника 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 xml:space="preserve">соответствующих </w:t>
                      </w:r>
                      <w:r w:rsidR="008B4DC3">
                        <w:rPr>
                          <w:sz w:val="23"/>
                          <w:szCs w:val="23"/>
                          <w:lang w:val="ru-RU"/>
                        </w:rPr>
                        <w:t>ресурсов, если изобретение, описанное в формуле, в существенной степени основано на ГР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B335E7">
                        <w:rPr>
                          <w:sz w:val="23"/>
                          <w:szCs w:val="23"/>
                          <w:lang w:val="ru-RU"/>
                        </w:rPr>
                        <w:t>Согласно пересмотренной формулировке заявитель обязан про</w:t>
                      </w:r>
                      <w:r w:rsidR="00C46011">
                        <w:rPr>
                          <w:sz w:val="23"/>
                          <w:szCs w:val="23"/>
                          <w:lang w:val="ru-RU"/>
                        </w:rPr>
                        <w:t xml:space="preserve">вести 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 xml:space="preserve">должную </w:t>
                      </w:r>
                      <w:r w:rsidR="00C46011">
                        <w:rPr>
                          <w:sz w:val="23"/>
                          <w:szCs w:val="23"/>
                          <w:lang w:val="ru-RU"/>
                        </w:rPr>
                        <w:t>пр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>о</w:t>
                      </w:r>
                      <w:r w:rsidR="00C46011">
                        <w:rPr>
                          <w:sz w:val="23"/>
                          <w:szCs w:val="23"/>
                          <w:lang w:val="ru-RU"/>
                        </w:rPr>
                        <w:t>верку</w:t>
                      </w:r>
                      <w:r w:rsidR="00B335E7">
                        <w:rPr>
                          <w:sz w:val="23"/>
                          <w:szCs w:val="23"/>
                          <w:lang w:val="ru-RU"/>
                        </w:rPr>
                        <w:t xml:space="preserve"> и раскрыть информацию об источник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>е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1641D1">
                        <w:rPr>
                          <w:sz w:val="23"/>
                          <w:szCs w:val="23"/>
                          <w:lang w:val="ru-RU"/>
                        </w:rPr>
                        <w:t>Если это требование не сделать обязательным и размыть его</w:t>
                      </w:r>
                      <w:r w:rsidR="00BA36B2">
                        <w:rPr>
                          <w:sz w:val="23"/>
                          <w:szCs w:val="23"/>
                          <w:lang w:val="ru-RU"/>
                        </w:rPr>
                        <w:t>, как в текущей формулировке пункта 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3.3.</w:t>
                      </w:r>
                      <w:r w:rsidR="00BA36B2">
                        <w:rPr>
                          <w:sz w:val="23"/>
                          <w:szCs w:val="23"/>
                          <w:lang w:val="ru-RU"/>
                        </w:rPr>
                        <w:t xml:space="preserve">, документ будет лишен смысла, поскольку заявитель </w:t>
                      </w:r>
                      <w:r w:rsidR="00032207">
                        <w:rPr>
                          <w:sz w:val="23"/>
                          <w:szCs w:val="23"/>
                          <w:lang w:val="ru-RU"/>
                        </w:rPr>
                        <w:t>с</w:t>
                      </w:r>
                      <w:r w:rsidR="00BA36B2">
                        <w:rPr>
                          <w:sz w:val="23"/>
                          <w:szCs w:val="23"/>
                          <w:lang w:val="ru-RU"/>
                        </w:rPr>
                        <w:t>может избежать раскрытия, сославшись на недоступность соответствующей информации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16178C18" w14:textId="77777777" w:rsidR="00FB4DB8" w:rsidRDefault="00FB4DB8" w:rsidP="00FB4DB8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14:paraId="20663635" w14:textId="0C4BDE79" w:rsidR="00FB4DB8" w:rsidRDefault="009A57F4" w:rsidP="00FB4DB8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Однако </w:t>
                      </w:r>
                      <w:r w:rsidR="00032207">
                        <w:rPr>
                          <w:sz w:val="23"/>
                          <w:szCs w:val="23"/>
                          <w:lang w:val="ru-RU"/>
                        </w:rPr>
                        <w:t xml:space="preserve">соответствующая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возможность сохранена для ТЗ, связанных с ГР, поскольку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 xml:space="preserve"> информация может быть недоступна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заявител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>ю</w:t>
                      </w:r>
                      <w:r>
                        <w:rPr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изобретател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>ю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или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 xml:space="preserve"> он может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не знать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о фактическом источнике, и требование раскрытия может 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>вылиться в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дополнительн</w:t>
                      </w:r>
                      <w:r w:rsidR="004D63B0">
                        <w:rPr>
                          <w:sz w:val="23"/>
                          <w:szCs w:val="23"/>
                          <w:lang w:val="ru-RU"/>
                        </w:rPr>
                        <w:t xml:space="preserve">ое обременение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или повлечь за собой </w:t>
                      </w:r>
                      <w:r w:rsidR="00297922">
                        <w:rPr>
                          <w:sz w:val="23"/>
                          <w:szCs w:val="23"/>
                          <w:lang w:val="ru-RU"/>
                        </w:rPr>
                        <w:t>операционные издержки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3F17BDD2" w14:textId="77777777" w:rsidR="00297922" w:rsidRDefault="00297922" w:rsidP="00FB4DB8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30CF4D" w14:textId="77777777" w:rsidR="00801581" w:rsidRDefault="00801581" w:rsidP="006811BE">
      <w:pPr>
        <w:rPr>
          <w:szCs w:val="22"/>
          <w:lang w:val="ru-RU"/>
        </w:rPr>
      </w:pPr>
    </w:p>
    <w:p w14:paraId="1A456EB7" w14:textId="1AA43FD0" w:rsidR="006811BE" w:rsidRPr="00157582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</w:t>
      </w:r>
      <w:r w:rsidR="007C3312"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3.1</w:t>
      </w:r>
      <w:r w:rsidR="007C3312">
        <w:rPr>
          <w:szCs w:val="22"/>
          <w:lang w:val="ru-RU"/>
        </w:rPr>
        <w:t> </w:t>
      </w:r>
      <w:r w:rsidRPr="006811BE">
        <w:rPr>
          <w:szCs w:val="22"/>
          <w:lang w:val="ru-RU"/>
        </w:rPr>
        <w:t>и</w:t>
      </w:r>
      <w:r w:rsidR="007C3312">
        <w:rPr>
          <w:szCs w:val="22"/>
          <w:lang w:val="ru-RU"/>
        </w:rPr>
        <w:t> </w:t>
      </w:r>
      <w:r w:rsidRPr="007A483F">
        <w:rPr>
          <w:szCs w:val="22"/>
          <w:lang w:val="ru-RU"/>
        </w:rPr>
        <w:t>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="00157582" w:rsidRPr="00157582">
        <w:rPr>
          <w:strike/>
          <w:color w:val="FF0000"/>
          <w:szCs w:val="22"/>
          <w:lang w:val="ru-RU"/>
        </w:rPr>
        <w:t>.</w:t>
      </w:r>
      <w:r w:rsidR="00157582">
        <w:rPr>
          <w:szCs w:val="22"/>
          <w:lang w:val="ru-RU"/>
        </w:rPr>
        <w:t xml:space="preserve"> </w:t>
      </w:r>
      <w:r w:rsidR="00157582" w:rsidRPr="00896E54">
        <w:rPr>
          <w:b/>
          <w:bCs/>
          <w:color w:val="FF0000"/>
          <w:szCs w:val="22"/>
          <w:lang w:val="ru-RU"/>
        </w:rPr>
        <w:t>[</w:t>
      </w:r>
      <w:r w:rsidR="00157582" w:rsidRPr="00157582">
        <w:rPr>
          <w:b/>
          <w:bCs/>
          <w:color w:val="FF0000"/>
          <w:szCs w:val="22"/>
          <w:lang w:val="ru-RU"/>
        </w:rPr>
        <w:t>ИН:</w:t>
      </w:r>
      <w:r w:rsidR="00157582" w:rsidRPr="00157582">
        <w:rPr>
          <w:color w:val="FF0000"/>
          <w:szCs w:val="22"/>
          <w:lang w:val="ru-RU"/>
        </w:rPr>
        <w:t xml:space="preserve"> , в течение установленного срока в соответствии со своим национальным законодательством.</w:t>
      </w:r>
      <w:r w:rsidR="00157582" w:rsidRPr="00896E54">
        <w:rPr>
          <w:b/>
          <w:bCs/>
          <w:color w:val="FF0000"/>
          <w:szCs w:val="22"/>
          <w:lang w:val="ru-RU"/>
        </w:rPr>
        <w:t>]</w:t>
      </w:r>
    </w:p>
    <w:p w14:paraId="78B1CD24" w14:textId="03D78E03" w:rsidR="00FB4DB8" w:rsidRDefault="00FB4DB8" w:rsidP="006811BE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6FC328" wp14:editId="4394F803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859780" cy="165735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9AD8" w14:textId="4C3BC00D" w:rsidR="00FB4DB8" w:rsidRDefault="00801581" w:rsidP="00FB4DB8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FB4DB8" w:rsidRPr="002B36F5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E0D06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Предлагаемые изменения призваны обеспечить некую определенность с точки зрения периода времени, в течение которого разрешается вносить исправления в патентную заявку, равно как и гарантировать, что этот процесс не будет бесконечным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6E0D06">
                              <w:rPr>
                                <w:sz w:val="23"/>
                                <w:szCs w:val="23"/>
                                <w:lang w:val="ru-RU"/>
                              </w:rPr>
                              <w:t>Таким образом заявитель и патентное ведомство получают необходим</w:t>
                            </w:r>
                            <w:r w:rsidR="00693C9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ую </w:t>
                            </w:r>
                            <w:r w:rsidR="006E0D06">
                              <w:rPr>
                                <w:sz w:val="23"/>
                                <w:szCs w:val="23"/>
                                <w:lang w:val="ru-RU"/>
                              </w:rPr>
                              <w:t>определенност</w:t>
                            </w:r>
                            <w:r w:rsidR="00693C9E">
                              <w:rPr>
                                <w:sz w:val="23"/>
                                <w:szCs w:val="23"/>
                                <w:lang w:val="ru-RU"/>
                              </w:rPr>
                              <w:t>ь в плане срока для</w:t>
                            </w:r>
                            <w:r w:rsidR="00FA7CB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последующего</w:t>
                            </w:r>
                            <w:r w:rsidR="00693C9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раскрытия, если на момент подачи заявки </w:t>
                            </w:r>
                            <w:r w:rsidR="00FA7CB3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заявитель не располагал </w:t>
                            </w:r>
                            <w:r w:rsidR="00693C9E">
                              <w:rPr>
                                <w:sz w:val="23"/>
                                <w:szCs w:val="23"/>
                                <w:lang w:val="ru-RU"/>
                              </w:rPr>
                              <w:t>соответствующ</w:t>
                            </w:r>
                            <w:r w:rsidR="00FA7CB3">
                              <w:rPr>
                                <w:sz w:val="23"/>
                                <w:szCs w:val="23"/>
                                <w:lang w:val="ru-RU"/>
                              </w:rPr>
                              <w:t>ей</w:t>
                            </w:r>
                            <w:r w:rsidR="00693C9E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информаци</w:t>
                            </w:r>
                            <w:r w:rsidR="00FA7CB3">
                              <w:rPr>
                                <w:sz w:val="23"/>
                                <w:szCs w:val="23"/>
                                <w:lang w:val="ru-RU"/>
                              </w:rPr>
                              <w:t>ей</w:t>
                            </w:r>
                            <w:r w:rsidR="00FB4DB8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FC328" id="_x0000_s1034" type="#_x0000_t202" style="position:absolute;margin-left:0;margin-top:16.35pt;width:461.4pt;height:130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">
                <v:textbox>
                  <w:txbxContent>
                    <w:p w14:paraId="1E069AD8" w14:textId="4C3BC00D" w:rsidR="00FB4DB8" w:rsidRDefault="00801581" w:rsidP="00FB4DB8">
                      <w:pPr>
                        <w:spacing w:line="276" w:lineRule="auto"/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FB4DB8" w:rsidRPr="002B36F5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E0D06">
                        <w:rPr>
                          <w:sz w:val="23"/>
                          <w:szCs w:val="23"/>
                          <w:lang w:val="ru-RU"/>
                        </w:rPr>
                        <w:t>Предлагаемые изменения призваны обеспечить некую определенность с точки зрения периода времени, в течение которого разрешается вносить исправления в патентную заявку, равно как и гарантировать, что этот процесс не будет бесконечным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  <w:r w:rsidR="006E0D06">
                        <w:rPr>
                          <w:sz w:val="23"/>
                          <w:szCs w:val="23"/>
                          <w:lang w:val="ru-RU"/>
                        </w:rPr>
                        <w:t>Таким образом заявитель и патентное ведомство получают необходим</w:t>
                      </w:r>
                      <w:r w:rsidR="00693C9E">
                        <w:rPr>
                          <w:sz w:val="23"/>
                          <w:szCs w:val="23"/>
                          <w:lang w:val="ru-RU"/>
                        </w:rPr>
                        <w:t xml:space="preserve">ую </w:t>
                      </w:r>
                      <w:r w:rsidR="006E0D06">
                        <w:rPr>
                          <w:sz w:val="23"/>
                          <w:szCs w:val="23"/>
                          <w:lang w:val="ru-RU"/>
                        </w:rPr>
                        <w:t>определенност</w:t>
                      </w:r>
                      <w:r w:rsidR="00693C9E">
                        <w:rPr>
                          <w:sz w:val="23"/>
                          <w:szCs w:val="23"/>
                          <w:lang w:val="ru-RU"/>
                        </w:rPr>
                        <w:t>ь в плане срока для</w:t>
                      </w:r>
                      <w:r w:rsidR="00FA7CB3">
                        <w:rPr>
                          <w:sz w:val="23"/>
                          <w:szCs w:val="23"/>
                          <w:lang w:val="ru-RU"/>
                        </w:rPr>
                        <w:t xml:space="preserve"> последующего</w:t>
                      </w:r>
                      <w:r w:rsidR="00693C9E">
                        <w:rPr>
                          <w:sz w:val="23"/>
                          <w:szCs w:val="23"/>
                          <w:lang w:val="ru-RU"/>
                        </w:rPr>
                        <w:t xml:space="preserve"> раскрытия, если на момент подачи заявки </w:t>
                      </w:r>
                      <w:r w:rsidR="00FA7CB3">
                        <w:rPr>
                          <w:sz w:val="23"/>
                          <w:szCs w:val="23"/>
                          <w:lang w:val="ru-RU"/>
                        </w:rPr>
                        <w:t xml:space="preserve">заявитель не располагал </w:t>
                      </w:r>
                      <w:r w:rsidR="00693C9E">
                        <w:rPr>
                          <w:sz w:val="23"/>
                          <w:szCs w:val="23"/>
                          <w:lang w:val="ru-RU"/>
                        </w:rPr>
                        <w:t>соответствующ</w:t>
                      </w:r>
                      <w:r w:rsidR="00FA7CB3">
                        <w:rPr>
                          <w:sz w:val="23"/>
                          <w:szCs w:val="23"/>
                          <w:lang w:val="ru-RU"/>
                        </w:rPr>
                        <w:t>ей</w:t>
                      </w:r>
                      <w:r w:rsidR="00693C9E">
                        <w:rPr>
                          <w:sz w:val="23"/>
                          <w:szCs w:val="23"/>
                          <w:lang w:val="ru-RU"/>
                        </w:rPr>
                        <w:t xml:space="preserve"> информаци</w:t>
                      </w:r>
                      <w:r w:rsidR="00FA7CB3">
                        <w:rPr>
                          <w:sz w:val="23"/>
                          <w:szCs w:val="23"/>
                          <w:lang w:val="ru-RU"/>
                        </w:rPr>
                        <w:t>ей</w:t>
                      </w:r>
                      <w:r w:rsidR="00FB4DB8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6FBDE8" w14:textId="77777777" w:rsidR="006811BE" w:rsidRPr="007A483F" w:rsidRDefault="006811BE" w:rsidP="006811BE">
      <w:pPr>
        <w:rPr>
          <w:szCs w:val="22"/>
          <w:lang w:val="ru-RU"/>
        </w:rPr>
      </w:pPr>
    </w:p>
    <w:p w14:paraId="170B9C01" w14:textId="15987FF4" w:rsidR="009F285E" w:rsidRDefault="009F285E" w:rsidP="009F285E">
      <w:pPr>
        <w:rPr>
          <w:szCs w:val="22"/>
          <w:lang w:val="ru-RU"/>
        </w:rPr>
      </w:pPr>
    </w:p>
    <w:p w14:paraId="7D7C04FF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2BFD7DB" w14:textId="1B6FFF81" w:rsidR="009F285E" w:rsidRDefault="00147209" w:rsidP="00893F67">
      <w:pPr>
        <w:pStyle w:val="Heading1"/>
        <w:jc w:val="both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6</w:t>
      </w:r>
    </w:p>
    <w:p w14:paraId="32A9A652" w14:textId="77777777" w:rsidR="00893F67" w:rsidRPr="00893F67" w:rsidRDefault="00893F67" w:rsidP="00893F67">
      <w:pPr>
        <w:rPr>
          <w:lang w:val="ru-RU"/>
        </w:rPr>
      </w:pPr>
    </w:p>
    <w:p w14:paraId="14C8ADFA" w14:textId="77777777" w:rsidR="009F285E" w:rsidRPr="007A483F" w:rsidRDefault="00C0468D" w:rsidP="00893F67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71C709E2" w14:textId="77777777" w:rsidR="009F285E" w:rsidRPr="007A483F" w:rsidRDefault="009F285E" w:rsidP="00893F67">
      <w:pPr>
        <w:keepLines/>
        <w:jc w:val="both"/>
        <w:rPr>
          <w:lang w:val="ru-RU"/>
        </w:rPr>
      </w:pPr>
    </w:p>
    <w:p w14:paraId="7BD312E9" w14:textId="50DE357E" w:rsidR="0049715A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директивные меры </w:t>
      </w:r>
      <w:r w:rsidR="00B31ACF" w:rsidRPr="00896E54">
        <w:rPr>
          <w:b/>
          <w:bCs/>
          <w:color w:val="FF0000"/>
          <w:szCs w:val="22"/>
          <w:lang w:val="ru-RU"/>
        </w:rPr>
        <w:t>[</w:t>
      </w:r>
      <w:r w:rsidR="00B31ACF" w:rsidRPr="00B31ACF">
        <w:rPr>
          <w:b/>
          <w:bCs/>
          <w:color w:val="FF0000"/>
          <w:szCs w:val="22"/>
          <w:lang w:val="ru-RU"/>
        </w:rPr>
        <w:t>ИН:</w:t>
      </w:r>
      <w:r w:rsidR="00B31ACF" w:rsidRPr="00B31ACF">
        <w:rPr>
          <w:color w:val="FF0000"/>
          <w:szCs w:val="22"/>
          <w:lang w:val="ru-RU"/>
        </w:rPr>
        <w:t xml:space="preserve"> на этапе до и после </w:t>
      </w:r>
      <w:r w:rsidR="00301994">
        <w:rPr>
          <w:color w:val="FF0000"/>
          <w:szCs w:val="22"/>
          <w:lang w:val="ru-RU"/>
        </w:rPr>
        <w:t>предоставления</w:t>
      </w:r>
      <w:r w:rsidR="00B31ACF" w:rsidRPr="00B31ACF">
        <w:rPr>
          <w:color w:val="FF0000"/>
          <w:szCs w:val="22"/>
          <w:lang w:val="ru-RU"/>
        </w:rPr>
        <w:t xml:space="preserve"> патента</w:t>
      </w:r>
      <w:r w:rsidR="00B31ACF" w:rsidRPr="00896E54">
        <w:rPr>
          <w:b/>
          <w:bCs/>
          <w:color w:val="FF0000"/>
          <w:szCs w:val="22"/>
          <w:lang w:val="ru-RU"/>
        </w:rPr>
        <w:t>]</w:t>
      </w:r>
      <w:r w:rsidR="00B31AC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 xml:space="preserve">для борьбы с несоблюдением </w:t>
      </w:r>
      <w:r w:rsidR="007F2C4E">
        <w:rPr>
          <w:szCs w:val="22"/>
          <w:lang w:val="ru-RU"/>
        </w:rPr>
        <w:t xml:space="preserve">заявителем </w:t>
      </w:r>
      <w:r w:rsidRPr="0049715A">
        <w:rPr>
          <w:szCs w:val="22"/>
          <w:lang w:val="ru-RU"/>
        </w:rPr>
        <w:t>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748124A0" w14:textId="32B36463" w:rsidR="001F5C44" w:rsidRDefault="001F5C44" w:rsidP="0049715A">
      <w:pPr>
        <w:rPr>
          <w:szCs w:val="22"/>
          <w:lang w:val="ru-RU"/>
        </w:rPr>
      </w:pPr>
    </w:p>
    <w:p w14:paraId="271EF69E" w14:textId="1F76AB61" w:rsidR="001F5C44" w:rsidRPr="007A483F" w:rsidRDefault="001F5C44" w:rsidP="0049715A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9970C5" wp14:editId="6A17B48D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859780" cy="787400"/>
                <wp:effectExtent l="0" t="0" r="2667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57DE" w14:textId="7AD1ED46" w:rsidR="001F5C44" w:rsidRDefault="00495B6B" w:rsidP="001F5C44"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1F5C44" w:rsidRPr="002B36F5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56BDE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Предлагаемое изменение требует от государств-членов предусмотреть меры как до, так и после выдачи патента с целью обеспечить фактическое соблюдение требований о раскрытии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970C5" id="_x0000_s1035" type="#_x0000_t202" style="position:absolute;margin-left:0;margin-top:16.35pt;width:461.4pt;height:6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">
                <v:textbox>
                  <w:txbxContent>
                    <w:p w14:paraId="644B57DE" w14:textId="7AD1ED46" w:rsidR="001F5C44" w:rsidRDefault="00495B6B" w:rsidP="001F5C44"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1F5C44" w:rsidRPr="002B36F5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56BDE">
                        <w:rPr>
                          <w:sz w:val="23"/>
                          <w:szCs w:val="23"/>
                          <w:lang w:val="ru-RU"/>
                        </w:rPr>
                        <w:t>Предлагаемое изменение требует от государств-членов предусмотреть меры как до, так и после выдачи патента с целью обеспечить фактическое соблюдение требований о раскрытии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96D5A" w14:textId="77777777" w:rsidR="0049715A" w:rsidRPr="007A483F" w:rsidRDefault="0049715A" w:rsidP="0049715A">
      <w:pPr>
        <w:rPr>
          <w:szCs w:val="22"/>
          <w:lang w:val="ru-RU"/>
        </w:rPr>
      </w:pPr>
    </w:p>
    <w:p w14:paraId="12350784" w14:textId="2CB7C966" w:rsidR="0049715A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="007D111A" w:rsidRPr="00896E54">
        <w:rPr>
          <w:b/>
          <w:bCs/>
          <w:color w:val="FF0000"/>
          <w:szCs w:val="22"/>
          <w:vertAlign w:val="superscript"/>
          <w:lang w:val="ru-RU"/>
        </w:rPr>
        <w:t>[</w:t>
      </w:r>
      <w:r w:rsidR="007D111A" w:rsidRPr="007D111A">
        <w:rPr>
          <w:b/>
          <w:bCs/>
          <w:color w:val="FF0000"/>
          <w:szCs w:val="22"/>
          <w:vertAlign w:val="superscript"/>
          <w:lang w:val="ru-RU"/>
        </w:rPr>
        <w:t>ИН:</w:t>
      </w:r>
      <w:r w:rsidR="007D111A" w:rsidRPr="007D111A">
        <w:rPr>
          <w:color w:val="FF0000"/>
          <w:szCs w:val="22"/>
          <w:vertAlign w:val="superscript"/>
          <w:lang w:val="ru-RU"/>
        </w:rPr>
        <w:t xml:space="preserve"> </w:t>
      </w:r>
      <w:r w:rsidR="007D111A" w:rsidRPr="007D111A">
        <w:rPr>
          <w:rStyle w:val="FootnoteReference"/>
          <w:color w:val="FF0000"/>
          <w:szCs w:val="22"/>
          <w:lang w:val="ru-RU"/>
        </w:rPr>
        <w:footnoteReference w:id="2"/>
      </w:r>
      <w:r w:rsidR="007D111A" w:rsidRPr="00896E54">
        <w:rPr>
          <w:b/>
          <w:bCs/>
          <w:color w:val="FF0000"/>
          <w:szCs w:val="22"/>
          <w:vertAlign w:val="superscript"/>
          <w:lang w:val="ru-RU"/>
        </w:rPr>
        <w:t>]</w:t>
      </w:r>
      <w:r w:rsidRPr="007A483F">
        <w:rPr>
          <w:szCs w:val="22"/>
          <w:lang w:val="ru-RU"/>
        </w:rPr>
        <w:t>.</w:t>
      </w:r>
    </w:p>
    <w:p w14:paraId="37246C6E" w14:textId="77567384" w:rsidR="001F5C44" w:rsidRDefault="001F5C44" w:rsidP="0049715A">
      <w:pPr>
        <w:rPr>
          <w:szCs w:val="22"/>
          <w:lang w:val="ru-RU"/>
        </w:rPr>
      </w:pPr>
    </w:p>
    <w:p w14:paraId="4A9A88B6" w14:textId="44644BB3" w:rsidR="001F5C44" w:rsidRPr="007A483F" w:rsidRDefault="001F5C44" w:rsidP="0049715A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B8F6BB" wp14:editId="76F0C07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859780" cy="1720850"/>
                <wp:effectExtent l="0" t="0" r="2667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7C4A" w14:textId="7E80ABB4" w:rsidR="001F5C44" w:rsidRDefault="00174F88" w:rsidP="001F5C44"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1F5C44" w:rsidRPr="00942756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Добавленная сноска призвана пояснить, что данное положение носит обязательный характер только до момента выдачи патента.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Если патент уже вступил в силу, а средства правовой защиты или санкции применяются после выдачи, 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то ни патентное ведомство, ни другой компетентный судебный или административный орган, налагающий санкции или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обеспечивающий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средства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правовой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защиты, не обязаны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предоставлять правообладателю 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возможность 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устранить несоблюдение правил о 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>раскрыти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и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или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о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>б указании</w:t>
                            </w: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необходимой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информации 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>в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заявк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>е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>,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делопроизводство по 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>котор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>ой завершено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>, и дальнейшие изменения</w:t>
                            </w:r>
                            <w:r w:rsidR="001D612F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которой</w:t>
                            </w:r>
                            <w:r w:rsidRPr="00174F8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невозможны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8F6BB" id="_x0000_s1036" type="#_x0000_t202" style="position:absolute;margin-left:0;margin-top:16.5pt;width:461.4pt;height:135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">
                <v:textbox>
                  <w:txbxContent>
                    <w:p w14:paraId="40F37C4A" w14:textId="7E80ABB4" w:rsidR="001F5C44" w:rsidRDefault="00174F88" w:rsidP="001F5C44"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1F5C44" w:rsidRPr="00942756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Добавленная сноска призвана пояснить, что данное положение носит обязательный характер только до момента выдачи патента.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Если патент уже вступил в силу, а средства правовой защиты или санкции применяются после выдачи, 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то ни патентное ведомство, ни другой компетентный судебный или административный орган, налагающий санкции или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обеспечивающий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средства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правовой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защиты, не обязаны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предоставлять правообладателю 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возможность 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устранить несоблюдение правил о 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>раскрыти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>и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или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о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>б указании</w:t>
                      </w:r>
                      <w:r>
                        <w:rPr>
                          <w:sz w:val="23"/>
                          <w:szCs w:val="23"/>
                          <w:lang w:val="ru-RU"/>
                        </w:rPr>
                        <w:t xml:space="preserve"> необходимой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информации 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>в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заявк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>е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>,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 xml:space="preserve"> делопроизводство по 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>котор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>ой завершено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>, и дальнейшие изменения</w:t>
                      </w:r>
                      <w:r w:rsidR="001D612F">
                        <w:rPr>
                          <w:sz w:val="23"/>
                          <w:szCs w:val="23"/>
                          <w:lang w:val="ru-RU"/>
                        </w:rPr>
                        <w:t xml:space="preserve"> которой</w:t>
                      </w:r>
                      <w:r w:rsidRPr="00174F88">
                        <w:rPr>
                          <w:sz w:val="23"/>
                          <w:szCs w:val="23"/>
                          <w:lang w:val="ru-RU"/>
                        </w:rPr>
                        <w:t xml:space="preserve"> невозможны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E0323" w14:textId="77777777" w:rsidR="0049715A" w:rsidRPr="007A483F" w:rsidRDefault="0049715A" w:rsidP="0049715A">
      <w:pPr>
        <w:rPr>
          <w:szCs w:val="22"/>
          <w:lang w:val="ru-RU"/>
        </w:rPr>
      </w:pPr>
    </w:p>
    <w:p w14:paraId="727B0152" w14:textId="1A9F7D31" w:rsidR="0049715A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="00DD1B5C" w:rsidRPr="00896E54">
        <w:rPr>
          <w:b/>
          <w:bCs/>
          <w:color w:val="FF0000"/>
          <w:szCs w:val="22"/>
          <w:lang w:val="ru-RU"/>
        </w:rPr>
        <w:t>[</w:t>
      </w:r>
      <w:r w:rsidR="00DD1B5C" w:rsidRPr="00DD1B5C">
        <w:rPr>
          <w:b/>
          <w:bCs/>
          <w:color w:val="FF0000"/>
          <w:szCs w:val="22"/>
          <w:lang w:val="ru-RU"/>
        </w:rPr>
        <w:t>ИН:</w:t>
      </w:r>
      <w:r w:rsidR="00DD1B5C" w:rsidRPr="00DD1B5C">
        <w:rPr>
          <w:color w:val="FF0000"/>
          <w:szCs w:val="22"/>
          <w:lang w:val="ru-RU"/>
        </w:rPr>
        <w:t xml:space="preserve"> </w:t>
      </w:r>
      <w:r w:rsidRPr="00DD1B5C">
        <w:rPr>
          <w:strike/>
          <w:color w:val="FF0000"/>
          <w:szCs w:val="22"/>
          <w:lang w:val="ru-RU"/>
        </w:rPr>
        <w:t>ни одна из Договаривающихся сторон</w:t>
      </w:r>
      <w:r w:rsidR="007E6CD8" w:rsidRPr="007E6CD8">
        <w:rPr>
          <w:color w:val="FF0000"/>
          <w:szCs w:val="22"/>
          <w:lang w:val="ru-RU"/>
        </w:rPr>
        <w:t xml:space="preserve"> от Договаривающейся стороны</w:t>
      </w:r>
      <w:r w:rsidR="00DD1B5C" w:rsidRPr="00896E54">
        <w:rPr>
          <w:b/>
          <w:bCs/>
          <w:color w:val="FF0000"/>
          <w:szCs w:val="22"/>
          <w:lang w:val="ru-RU"/>
        </w:rPr>
        <w:t>]</w:t>
      </w:r>
      <w:r w:rsidRPr="0049715A">
        <w:rPr>
          <w:szCs w:val="22"/>
          <w:lang w:val="ru-RU"/>
        </w:rPr>
        <w:t xml:space="preserve"> </w:t>
      </w:r>
      <w:r w:rsidR="00DD1B5C" w:rsidRPr="00896E54">
        <w:rPr>
          <w:b/>
          <w:bCs/>
          <w:color w:val="FF0000"/>
          <w:szCs w:val="22"/>
          <w:lang w:val="ru-RU"/>
        </w:rPr>
        <w:t>[</w:t>
      </w:r>
      <w:r w:rsidR="00DD1B5C" w:rsidRPr="007E6CD8">
        <w:rPr>
          <w:b/>
          <w:bCs/>
          <w:color w:val="FF0000"/>
          <w:szCs w:val="22"/>
          <w:lang w:val="ru-RU"/>
        </w:rPr>
        <w:t>ИН:</w:t>
      </w:r>
      <w:r w:rsidR="00DD1B5C" w:rsidRPr="007E6CD8">
        <w:rPr>
          <w:color w:val="FF0000"/>
          <w:szCs w:val="22"/>
          <w:lang w:val="ru-RU"/>
        </w:rPr>
        <w:t xml:space="preserve"> </w:t>
      </w:r>
      <w:r w:rsidRPr="007E6CD8">
        <w:rPr>
          <w:color w:val="FF0000"/>
          <w:szCs w:val="22"/>
          <w:lang w:val="ru-RU"/>
        </w:rPr>
        <w:t>не</w:t>
      </w:r>
      <w:r w:rsidR="00DD1B5C" w:rsidRPr="007E6CD8">
        <w:rPr>
          <w:color w:val="FF0000"/>
          <w:szCs w:val="22"/>
          <w:lang w:val="ru-RU"/>
        </w:rPr>
        <w:t xml:space="preserve"> </w:t>
      </w:r>
      <w:r w:rsidR="007E6CD8" w:rsidRPr="007E6CD8">
        <w:rPr>
          <w:color w:val="FF0000"/>
          <w:szCs w:val="22"/>
          <w:lang w:val="ru-RU"/>
        </w:rPr>
        <w:t>может требоваться того, чтобы она</w:t>
      </w:r>
      <w:r w:rsidR="00DD1B5C" w:rsidRPr="00896E54">
        <w:rPr>
          <w:b/>
          <w:bCs/>
          <w:color w:val="FF0000"/>
          <w:szCs w:val="22"/>
          <w:lang w:val="ru-RU"/>
        </w:rPr>
        <w:t>]</w:t>
      </w:r>
      <w:r w:rsidRPr="0049715A">
        <w:rPr>
          <w:szCs w:val="22"/>
          <w:lang w:val="ru-RU"/>
        </w:rPr>
        <w:t xml:space="preserve"> аннулир</w:t>
      </w:r>
      <w:r w:rsidR="007E6CD8" w:rsidRPr="007E6CD8">
        <w:rPr>
          <w:color w:val="FF0000"/>
          <w:szCs w:val="22"/>
          <w:lang w:val="ru-RU"/>
        </w:rPr>
        <w:t>овала</w:t>
      </w:r>
      <w:r w:rsidRPr="007E6CD8">
        <w:rPr>
          <w:strike/>
          <w:color w:val="FF0000"/>
          <w:szCs w:val="22"/>
          <w:lang w:val="ru-RU"/>
        </w:rPr>
        <w:t>ует</w:t>
      </w:r>
      <w:r w:rsidRPr="0049715A">
        <w:rPr>
          <w:szCs w:val="22"/>
          <w:lang w:val="ru-RU"/>
        </w:rPr>
        <w:t xml:space="preserve"> патент и</w:t>
      </w:r>
      <w:r w:rsidR="00847FD4">
        <w:rPr>
          <w:szCs w:val="22"/>
          <w:lang w:val="ru-RU"/>
        </w:rPr>
        <w:t>ли</w:t>
      </w:r>
      <w:r w:rsidRPr="0049715A">
        <w:rPr>
          <w:szCs w:val="22"/>
          <w:lang w:val="ru-RU"/>
        </w:rPr>
        <w:t xml:space="preserve"> </w:t>
      </w:r>
      <w:r w:rsidRPr="007E6CD8">
        <w:rPr>
          <w:strike/>
          <w:color w:val="FF0000"/>
          <w:szCs w:val="22"/>
          <w:lang w:val="ru-RU"/>
        </w:rPr>
        <w:t>не</w:t>
      </w:r>
      <w:r w:rsidRPr="0049715A">
        <w:rPr>
          <w:szCs w:val="22"/>
          <w:lang w:val="ru-RU"/>
        </w:rPr>
        <w:t xml:space="preserve"> объяв</w:t>
      </w:r>
      <w:r w:rsidR="007E6CD8" w:rsidRPr="007E6CD8">
        <w:rPr>
          <w:color w:val="FF0000"/>
          <w:szCs w:val="22"/>
          <w:lang w:val="ru-RU"/>
        </w:rPr>
        <w:t>ила</w:t>
      </w:r>
      <w:r w:rsidRPr="007E6CD8">
        <w:rPr>
          <w:strike/>
          <w:color w:val="FF0000"/>
          <w:szCs w:val="22"/>
          <w:lang w:val="ru-RU"/>
        </w:rPr>
        <w:t>ляет</w:t>
      </w:r>
      <w:r w:rsidRPr="0049715A">
        <w:rPr>
          <w:szCs w:val="22"/>
          <w:lang w:val="ru-RU"/>
        </w:rPr>
        <w:t xml:space="preserve">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341114AE" w14:textId="17AD0D72" w:rsidR="001F5C44" w:rsidRDefault="001F5C44" w:rsidP="0049715A">
      <w:pPr>
        <w:rPr>
          <w:szCs w:val="22"/>
          <w:lang w:val="ru-RU"/>
        </w:rPr>
      </w:pPr>
    </w:p>
    <w:p w14:paraId="64E98F13" w14:textId="401D35EE" w:rsidR="001F5C44" w:rsidRPr="007A483F" w:rsidRDefault="001F5C44" w:rsidP="0049715A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AAC740" wp14:editId="02937CE0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859780" cy="8001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4286" w14:textId="622DC0DD" w:rsidR="001F5C44" w:rsidRPr="00301994" w:rsidRDefault="00DD1B5C" w:rsidP="001F5C44">
                            <w:p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1F5C44" w:rsidRPr="00301994"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:</w:t>
                            </w:r>
                            <w:r w:rsidR="001F5C44" w:rsidRPr="00301994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Pr="00301994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Это изменение позволит стороне сохранить </w:t>
                            </w:r>
                            <w:r w:rsid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>определенную гибкость</w:t>
                            </w:r>
                            <w:r w:rsidRPr="00301994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в отношении обеспечения этого минимального стандарта в соответствии с другими положениями данного документа.</w:t>
                            </w:r>
                          </w:p>
                          <w:p w14:paraId="03FFD438" w14:textId="77777777" w:rsidR="001F5C44" w:rsidRDefault="001F5C44" w:rsidP="001F5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AC740" id="_x0000_s1037" type="#_x0000_t202" style="position:absolute;margin-left:0;margin-top:16.5pt;width:461.4pt;height:63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">
                <v:textbox>
                  <w:txbxContent>
                    <w:p w14:paraId="15374286" w14:textId="622DC0DD" w:rsidR="001F5C44" w:rsidRPr="00301994" w:rsidRDefault="00DD1B5C" w:rsidP="001F5C44">
                      <w:pPr>
                        <w:rPr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1F5C44" w:rsidRPr="00301994">
                        <w:rPr>
                          <w:b/>
                          <w:sz w:val="23"/>
                          <w:szCs w:val="23"/>
                          <w:lang w:val="ru-RU"/>
                        </w:rPr>
                        <w:t>:</w:t>
                      </w:r>
                      <w:r w:rsidR="001F5C44" w:rsidRPr="00301994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Pr="00301994">
                        <w:rPr>
                          <w:sz w:val="23"/>
                          <w:szCs w:val="23"/>
                          <w:lang w:val="ru-RU"/>
                        </w:rPr>
                        <w:t xml:space="preserve">Это </w:t>
                      </w:r>
                      <w:r w:rsidRPr="00301994">
                        <w:rPr>
                          <w:sz w:val="23"/>
                          <w:szCs w:val="23"/>
                          <w:lang w:val="ru-RU"/>
                        </w:rPr>
                        <w:t xml:space="preserve">изменение позволит стороне сохранить </w:t>
                      </w:r>
                      <w:r w:rsidR="00DA6EB2">
                        <w:rPr>
                          <w:sz w:val="23"/>
                          <w:szCs w:val="23"/>
                          <w:lang w:val="ru-RU"/>
                        </w:rPr>
                        <w:t>определенную гибкость</w:t>
                      </w:r>
                      <w:r w:rsidRPr="00301994">
                        <w:rPr>
                          <w:sz w:val="23"/>
                          <w:szCs w:val="23"/>
                          <w:lang w:val="ru-RU"/>
                        </w:rPr>
                        <w:t xml:space="preserve"> в отношении обеспечения этого минимального стандарта в соответствии с другими положениями данного документа.</w:t>
                      </w:r>
                    </w:p>
                    <w:p w14:paraId="03FFD438" w14:textId="77777777" w:rsidR="001F5C44" w:rsidRDefault="001F5C44" w:rsidP="001F5C44"/>
                  </w:txbxContent>
                </v:textbox>
                <w10:wrap type="square" anchorx="margin"/>
              </v:shape>
            </w:pict>
          </mc:Fallback>
        </mc:AlternateContent>
      </w:r>
    </w:p>
    <w:p w14:paraId="73EE9C0D" w14:textId="498D45E4" w:rsidR="0049715A" w:rsidRDefault="0049715A" w:rsidP="0049715A">
      <w:pPr>
        <w:rPr>
          <w:szCs w:val="22"/>
          <w:lang w:val="ru-RU"/>
        </w:rPr>
      </w:pPr>
    </w:p>
    <w:p w14:paraId="4BBF263A" w14:textId="7F2A5635" w:rsidR="00301994" w:rsidRDefault="00301994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23E582E7" w14:textId="60AC357F" w:rsidR="0049715A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 xml:space="preserve">Каждая Договаривающаяся сторона в соответствии со своим национальным законодательством </w:t>
      </w:r>
      <w:r w:rsidR="00301994" w:rsidRPr="00896E54">
        <w:rPr>
          <w:b/>
          <w:bCs/>
          <w:color w:val="FF0000"/>
          <w:szCs w:val="22"/>
          <w:lang w:val="ru-RU"/>
        </w:rPr>
        <w:t>[</w:t>
      </w:r>
      <w:r w:rsidR="00301994" w:rsidRPr="00301994">
        <w:rPr>
          <w:b/>
          <w:bCs/>
          <w:color w:val="FF0000"/>
          <w:szCs w:val="22"/>
          <w:lang w:val="ru-RU"/>
        </w:rPr>
        <w:t>ИН:</w:t>
      </w:r>
      <w:r w:rsidR="00301994" w:rsidRPr="00301994">
        <w:rPr>
          <w:color w:val="FF0000"/>
          <w:szCs w:val="22"/>
          <w:lang w:val="ru-RU"/>
        </w:rPr>
        <w:t xml:space="preserve"> </w:t>
      </w:r>
      <w:r w:rsidRPr="00301994">
        <w:rPr>
          <w:strike/>
          <w:color w:val="FF0000"/>
          <w:szCs w:val="22"/>
          <w:lang w:val="ru-RU"/>
        </w:rPr>
        <w:t>может предусмотреть</w:t>
      </w:r>
      <w:r w:rsidR="00301994" w:rsidRPr="00301994">
        <w:rPr>
          <w:color w:val="FF0000"/>
          <w:szCs w:val="22"/>
          <w:lang w:val="ru-RU"/>
        </w:rPr>
        <w:t xml:space="preserve"> предусматривает</w:t>
      </w:r>
      <w:r w:rsidR="00301994" w:rsidRPr="00896E54">
        <w:rPr>
          <w:b/>
          <w:bCs/>
          <w:color w:val="FF0000"/>
          <w:szCs w:val="22"/>
          <w:lang w:val="ru-RU"/>
        </w:rPr>
        <w:t>]</w:t>
      </w:r>
      <w:r w:rsidRPr="0049715A">
        <w:rPr>
          <w:szCs w:val="22"/>
          <w:lang w:val="ru-RU"/>
        </w:rPr>
        <w:t xml:space="preserve"> санкции или средства правовой защиты на этапе после предоставления патента</w:t>
      </w:r>
      <w:r w:rsidR="00301994">
        <w:rPr>
          <w:szCs w:val="22"/>
          <w:lang w:val="ru-RU"/>
        </w:rPr>
        <w:t xml:space="preserve"> </w:t>
      </w:r>
      <w:r w:rsidR="00301994" w:rsidRPr="00896E54">
        <w:rPr>
          <w:b/>
          <w:bCs/>
          <w:color w:val="FF0000"/>
          <w:szCs w:val="22"/>
          <w:lang w:val="ru-RU"/>
        </w:rPr>
        <w:t>[</w:t>
      </w:r>
      <w:r w:rsidR="00301994" w:rsidRPr="00301994">
        <w:rPr>
          <w:b/>
          <w:bCs/>
          <w:color w:val="FF0000"/>
          <w:szCs w:val="22"/>
          <w:lang w:val="ru-RU"/>
        </w:rPr>
        <w:t>ИН:</w:t>
      </w:r>
      <w:r w:rsidR="00301994" w:rsidRPr="00301994">
        <w:rPr>
          <w:color w:val="FF0000"/>
          <w:szCs w:val="22"/>
          <w:lang w:val="ru-RU"/>
        </w:rPr>
        <w:t xml:space="preserve"> , включая его аннулирование,</w:t>
      </w:r>
      <w:r w:rsidR="00301994" w:rsidRPr="00896E54">
        <w:rPr>
          <w:b/>
          <w:bCs/>
          <w:color w:val="FF0000"/>
          <w:szCs w:val="22"/>
          <w:lang w:val="ru-RU"/>
        </w:rPr>
        <w:t>]</w:t>
      </w:r>
      <w:r w:rsidRPr="0049715A">
        <w:rPr>
          <w:szCs w:val="22"/>
          <w:lang w:val="ru-RU"/>
        </w:rPr>
        <w:t xml:space="preserve">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1FFFEAFE" w14:textId="6B99D455" w:rsidR="001F5C44" w:rsidRDefault="00A258DE" w:rsidP="0049715A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C3F999" wp14:editId="07985C01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859780" cy="1416050"/>
                <wp:effectExtent l="0" t="0" r="2667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735C" w14:textId="090C2F30" w:rsidR="001F5C44" w:rsidRPr="00440F35" w:rsidRDefault="00225765" w:rsidP="001F5C44">
                            <w:pPr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1F5C44" w:rsidRPr="00D20CEA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Положения, касающиеся обязательного раскрытия информации, будут работать эффективнее, если предусмотреть потенциальные санкции и средства правовой защиты, удерживающие заявителей от намеренного неправомерного раскрытия информации или отказа от 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раскрытия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. Если будет доказано, что 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при отказе от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раскрыти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я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или неправомерно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м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раскрыти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и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имел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место злой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умысел, сохранение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в силе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патентн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ых</w:t>
                            </w:r>
                            <w:r w:rsidR="00A258DE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прав может противоречить принципам справедливости и </w:t>
                            </w:r>
                            <w:r w:rsidR="00F479D5">
                              <w:rPr>
                                <w:sz w:val="23"/>
                                <w:szCs w:val="23"/>
                                <w:lang w:val="ru-RU"/>
                              </w:rPr>
                              <w:t>надлежащей правовой процедуры</w:t>
                            </w:r>
                            <w:r w:rsidR="00440F35" w:rsidRPr="00440F35">
                              <w:rPr>
                                <w:sz w:val="23"/>
                                <w:szCs w:val="23"/>
                                <w:lang w:val="ru-RU"/>
                              </w:rPr>
                              <w:t>.</w:t>
                            </w:r>
                          </w:p>
                          <w:p w14:paraId="3D5D7CFE" w14:textId="77777777" w:rsidR="001F5C44" w:rsidRPr="00440F35" w:rsidRDefault="001F5C44" w:rsidP="001F5C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3F999" id="_x0000_s1038" type="#_x0000_t202" style="position:absolute;margin-left:0;margin-top:28.3pt;width:461.4pt;height:111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">
                <v:textbox>
                  <w:txbxContent>
                    <w:p w14:paraId="56B3735C" w14:textId="090C2F30" w:rsidR="001F5C44" w:rsidRPr="00440F35" w:rsidRDefault="00225765" w:rsidP="001F5C44">
                      <w:pPr>
                        <w:rPr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1F5C44" w:rsidRPr="00D20CEA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Положения, касающиеся обязательного раскрытия информации, будут 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работать 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>эффективн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>ее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>, если предусмотре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>ть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потенциальные 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санкции и средства правовой защиты, удерживающие заявителей от намеренного неправомерного раскрытия информации или отказа от 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раскрытия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. Если будет доказано, что 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при отказе от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раскрыти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я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или неправомерно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м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раскрыти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и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имел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место злой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умысел, сохранение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в силе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патентн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ых</w:t>
                      </w:r>
                      <w:r w:rsidR="00A258DE" w:rsidRPr="00440F35">
                        <w:rPr>
                          <w:sz w:val="23"/>
                          <w:szCs w:val="23"/>
                          <w:lang w:val="ru-RU"/>
                        </w:rPr>
                        <w:t xml:space="preserve"> прав может противоречить принципам справедливости и </w:t>
                      </w:r>
                      <w:r w:rsidR="00F479D5">
                        <w:rPr>
                          <w:sz w:val="23"/>
                          <w:szCs w:val="23"/>
                          <w:lang w:val="ru-RU"/>
                        </w:rPr>
                        <w:t>надлежащей правовой процедуры</w:t>
                      </w:r>
                      <w:r w:rsidR="00440F35" w:rsidRPr="00440F35">
                        <w:rPr>
                          <w:sz w:val="23"/>
                          <w:szCs w:val="23"/>
                          <w:lang w:val="ru-RU"/>
                        </w:rPr>
                        <w:t>.</w:t>
                      </w:r>
                    </w:p>
                    <w:p w14:paraId="3D5D7CFE" w14:textId="77777777" w:rsidR="001F5C44" w:rsidRPr="00440F35" w:rsidRDefault="001F5C44" w:rsidP="001F5C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DBAC37" w14:textId="77777777" w:rsidR="0049715A" w:rsidRPr="007A483F" w:rsidRDefault="0049715A" w:rsidP="0049715A">
      <w:pPr>
        <w:rPr>
          <w:szCs w:val="22"/>
          <w:lang w:val="ru-RU"/>
        </w:rPr>
      </w:pPr>
    </w:p>
    <w:p w14:paraId="246A7AB8" w14:textId="5B43686D" w:rsidR="009F285E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 xml:space="preserve">, Договаривающиеся стороны </w:t>
      </w:r>
      <w:r w:rsidR="00E726DE" w:rsidRPr="00896E54">
        <w:rPr>
          <w:b/>
          <w:bCs/>
          <w:color w:val="FF0000"/>
          <w:szCs w:val="22"/>
          <w:lang w:val="ru-RU"/>
        </w:rPr>
        <w:t>[</w:t>
      </w:r>
      <w:r w:rsidR="00E726DE" w:rsidRPr="00E726DE">
        <w:rPr>
          <w:b/>
          <w:bCs/>
          <w:color w:val="FF0000"/>
          <w:szCs w:val="22"/>
          <w:lang w:val="ru-RU"/>
        </w:rPr>
        <w:t>ИН:</w:t>
      </w:r>
      <w:r w:rsidR="00E726DE" w:rsidRPr="00E726DE">
        <w:rPr>
          <w:color w:val="FF0000"/>
          <w:szCs w:val="22"/>
          <w:lang w:val="ru-RU"/>
        </w:rPr>
        <w:t xml:space="preserve"> </w:t>
      </w:r>
      <w:r w:rsidRPr="00E726DE">
        <w:rPr>
          <w:strike/>
          <w:color w:val="FF0000"/>
          <w:szCs w:val="22"/>
          <w:lang w:val="ru-RU"/>
        </w:rPr>
        <w:t>создают</w:t>
      </w:r>
      <w:r w:rsidR="00E726DE" w:rsidRPr="00E726DE">
        <w:rPr>
          <w:color w:val="FF0000"/>
          <w:szCs w:val="22"/>
          <w:lang w:val="ru-RU"/>
        </w:rPr>
        <w:t xml:space="preserve"> могут создать</w:t>
      </w:r>
      <w:r w:rsidR="00E726DE" w:rsidRPr="00896E54">
        <w:rPr>
          <w:b/>
          <w:bCs/>
          <w:color w:val="FF0000"/>
          <w:szCs w:val="22"/>
          <w:lang w:val="ru-RU"/>
        </w:rPr>
        <w:t>]</w:t>
      </w:r>
      <w:r w:rsidRPr="0049715A">
        <w:rPr>
          <w:szCs w:val="22"/>
          <w:lang w:val="ru-RU"/>
        </w:rPr>
        <w:t xml:space="preserve"> в соответствии с</w:t>
      </w:r>
      <w:r w:rsidR="00E726DE">
        <w:rPr>
          <w:szCs w:val="22"/>
          <w:lang w:val="ru-RU"/>
        </w:rPr>
        <w:t>о</w:t>
      </w:r>
      <w:r w:rsidRPr="0049715A">
        <w:rPr>
          <w:szCs w:val="22"/>
          <w:lang w:val="ru-RU"/>
        </w:rPr>
        <w:t xml:space="preserve">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14:paraId="1A42E865" w14:textId="10AE219D" w:rsidR="001F5C44" w:rsidRDefault="001F5C44" w:rsidP="0049715A">
      <w:pPr>
        <w:rPr>
          <w:szCs w:val="22"/>
          <w:lang w:val="ru-RU"/>
        </w:rPr>
      </w:pPr>
    </w:p>
    <w:p w14:paraId="034C2DA0" w14:textId="06AEF058" w:rsidR="001F5C44" w:rsidRDefault="001F5C44" w:rsidP="0049715A">
      <w:pPr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4702E4" wp14:editId="70775741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859780" cy="755650"/>
                <wp:effectExtent l="0" t="0" r="2667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5CE4" w14:textId="767E732A" w:rsidR="001F5C44" w:rsidRDefault="00E726DE" w:rsidP="001F5C44"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1F5C44" w:rsidRPr="00D20CEA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A6EB2" w:rsidRP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Это изменение позволит стороне сохранить </w:t>
                            </w:r>
                            <w:r w:rsid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>о</w:t>
                            </w:r>
                            <w:r w:rsidR="00DA6EB2" w:rsidRP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>пр</w:t>
                            </w:r>
                            <w:r w:rsid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еделенную гибкость </w:t>
                            </w:r>
                            <w:r w:rsidR="00DA6EB2" w:rsidRPr="00DA6EB2">
                              <w:rPr>
                                <w:sz w:val="23"/>
                                <w:szCs w:val="23"/>
                                <w:lang w:val="ru-RU"/>
                              </w:rPr>
                              <w:t>в отношении обеспечения этого минимального стандарта в соответствии с другими положениями данного документа</w:t>
                            </w:r>
                            <w:r w:rsidR="001F5C44" w:rsidRPr="0026375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702E4" id="_x0000_s1039" type="#_x0000_t202" style="position:absolute;margin-left:0;margin-top:16.35pt;width:461.4pt;height:59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">
                <v:textbox>
                  <w:txbxContent>
                    <w:p w14:paraId="76025CE4" w14:textId="767E732A" w:rsidR="001F5C44" w:rsidRDefault="00E726DE" w:rsidP="001F5C44"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1F5C44" w:rsidRPr="00D20CEA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DA6EB2" w:rsidRPr="00DA6EB2">
                        <w:rPr>
                          <w:sz w:val="23"/>
                          <w:szCs w:val="23"/>
                          <w:lang w:val="ru-RU"/>
                        </w:rPr>
                        <w:t xml:space="preserve">Это изменение позволит стороне сохранить </w:t>
                      </w:r>
                      <w:r w:rsidR="00DA6EB2">
                        <w:rPr>
                          <w:sz w:val="23"/>
                          <w:szCs w:val="23"/>
                          <w:lang w:val="ru-RU"/>
                        </w:rPr>
                        <w:t>о</w:t>
                      </w:r>
                      <w:r w:rsidR="00DA6EB2" w:rsidRPr="00DA6EB2">
                        <w:rPr>
                          <w:sz w:val="23"/>
                          <w:szCs w:val="23"/>
                          <w:lang w:val="ru-RU"/>
                        </w:rPr>
                        <w:t>пр</w:t>
                      </w:r>
                      <w:r w:rsidR="00DA6EB2">
                        <w:rPr>
                          <w:sz w:val="23"/>
                          <w:szCs w:val="23"/>
                          <w:lang w:val="ru-RU"/>
                        </w:rPr>
                        <w:t xml:space="preserve">еделенную гибкость </w:t>
                      </w:r>
                      <w:r w:rsidR="00DA6EB2" w:rsidRPr="00DA6EB2">
                        <w:rPr>
                          <w:sz w:val="23"/>
                          <w:szCs w:val="23"/>
                          <w:lang w:val="ru-RU"/>
                        </w:rPr>
                        <w:t>в отношении обеспечения этого минимального стандарта в соответствии с другими положениями данного документа</w:t>
                      </w:r>
                      <w:r w:rsidR="001F5C44" w:rsidRPr="00263757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0BBDC" w14:textId="77777777" w:rsidR="001F5C44" w:rsidRPr="007A483F" w:rsidRDefault="001F5C44" w:rsidP="0049715A">
      <w:pPr>
        <w:rPr>
          <w:szCs w:val="22"/>
          <w:lang w:val="ru-RU"/>
        </w:rPr>
      </w:pPr>
    </w:p>
    <w:p w14:paraId="65087B6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5BEE9EF" w14:textId="315E62F2" w:rsidR="009F285E" w:rsidRDefault="00067061" w:rsidP="00893F67">
      <w:pPr>
        <w:pStyle w:val="Heading1"/>
        <w:rPr>
          <w:lang w:val="ru-RU"/>
        </w:rPr>
      </w:pPr>
      <w:r w:rsidRPr="00D80DE9">
        <w:rPr>
          <w:lang w:val="ru-RU"/>
        </w:rPr>
        <w:lastRenderedPageBreak/>
        <w:t>СТАТЬЯ</w:t>
      </w:r>
      <w:r w:rsidR="009F285E" w:rsidRPr="00D80DE9">
        <w:rPr>
          <w:lang w:val="ru-RU"/>
        </w:rPr>
        <w:t xml:space="preserve"> 8</w:t>
      </w:r>
    </w:p>
    <w:p w14:paraId="0D069883" w14:textId="77777777" w:rsidR="00893F67" w:rsidRPr="00893F67" w:rsidRDefault="00893F67" w:rsidP="00893F67">
      <w:pPr>
        <w:rPr>
          <w:lang w:val="ru-RU"/>
        </w:rPr>
      </w:pPr>
    </w:p>
    <w:p w14:paraId="3821726E" w14:textId="77777777" w:rsidR="009F285E" w:rsidRPr="007A483F" w:rsidRDefault="00067061" w:rsidP="00893F67">
      <w:pPr>
        <w:keepLines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762FC27F" w14:textId="77777777" w:rsidR="009F285E" w:rsidRPr="00D80DE9" w:rsidRDefault="009F285E" w:rsidP="00893F67">
      <w:pPr>
        <w:keepLines/>
        <w:rPr>
          <w:lang w:val="ru-RU"/>
        </w:rPr>
      </w:pPr>
    </w:p>
    <w:p w14:paraId="2145687E" w14:textId="6525C3B4" w:rsidR="009F285E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</w:t>
      </w:r>
      <w:r w:rsidR="008678D5" w:rsidRPr="00896E54">
        <w:rPr>
          <w:b/>
          <w:color w:val="FF0000"/>
          <w:szCs w:val="22"/>
          <w:vertAlign w:val="superscript"/>
          <w:lang w:val="ru-RU"/>
        </w:rPr>
        <w:t>[</w:t>
      </w:r>
      <w:r w:rsidR="008678D5" w:rsidRPr="008678D5">
        <w:rPr>
          <w:b/>
          <w:color w:val="FF0000"/>
          <w:szCs w:val="22"/>
          <w:vertAlign w:val="superscript"/>
          <w:lang w:val="ru-RU"/>
        </w:rPr>
        <w:t>ИН:</w:t>
      </w:r>
      <w:r w:rsidR="008678D5" w:rsidRPr="008678D5">
        <w:rPr>
          <w:color w:val="FF0000"/>
          <w:szCs w:val="22"/>
          <w:vertAlign w:val="superscript"/>
          <w:lang w:val="ru-RU"/>
        </w:rPr>
        <w:t xml:space="preserve"> </w:t>
      </w:r>
      <w:r w:rsidR="008678D5" w:rsidRPr="008678D5">
        <w:rPr>
          <w:rStyle w:val="FootnoteReference"/>
          <w:color w:val="FF0000"/>
          <w:szCs w:val="22"/>
          <w:lang w:val="ru-RU"/>
        </w:rPr>
        <w:footnoteReference w:id="3"/>
      </w:r>
      <w:r w:rsidR="008678D5" w:rsidRPr="00896E54">
        <w:rPr>
          <w:b/>
          <w:color w:val="FF0000"/>
          <w:szCs w:val="22"/>
          <w:vertAlign w:val="superscript"/>
          <w:lang w:val="ru-RU"/>
        </w:rPr>
        <w:t>]</w:t>
      </w:r>
      <w:r w:rsidRPr="00067061">
        <w:rPr>
          <w:szCs w:val="22"/>
          <w:lang w:val="ru-RU"/>
        </w:rPr>
        <w:t>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>.</w:t>
      </w:r>
    </w:p>
    <w:p w14:paraId="20BB6D21" w14:textId="77777777" w:rsidR="00D80DE9" w:rsidRPr="007A483F" w:rsidRDefault="00D80DE9" w:rsidP="009F285E">
      <w:pPr>
        <w:keepLines/>
        <w:rPr>
          <w:szCs w:val="22"/>
          <w:lang w:val="ru-RU"/>
        </w:rPr>
      </w:pPr>
    </w:p>
    <w:p w14:paraId="1DEBAE4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BE9BC63" w14:textId="4310D401" w:rsidR="009F285E" w:rsidRDefault="00EC679D" w:rsidP="00893F67">
      <w:pPr>
        <w:pStyle w:val="Heading1"/>
        <w:rPr>
          <w:lang w:val="ru-RU"/>
        </w:rPr>
      </w:pPr>
      <w:r>
        <w:rPr>
          <w:lang w:val="ru-RU"/>
        </w:rPr>
        <w:lastRenderedPageBreak/>
        <w:t>СТАТЬЯ</w:t>
      </w:r>
      <w:r w:rsidR="009F285E" w:rsidRPr="007A483F">
        <w:rPr>
          <w:lang w:val="ru-RU"/>
        </w:rPr>
        <w:t xml:space="preserve"> 10</w:t>
      </w:r>
    </w:p>
    <w:p w14:paraId="77A1F5D0" w14:textId="77777777" w:rsidR="00893F67" w:rsidRPr="00893F67" w:rsidRDefault="00893F67" w:rsidP="00893F67">
      <w:pPr>
        <w:rPr>
          <w:lang w:val="ru-RU"/>
        </w:rPr>
      </w:pPr>
    </w:p>
    <w:p w14:paraId="00ED1283" w14:textId="0E079CCC" w:rsidR="009F285E" w:rsidRDefault="00EC679D" w:rsidP="00893F67">
      <w:pPr>
        <w:keepLines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14:paraId="5516E752" w14:textId="77777777" w:rsidR="00D5323B" w:rsidRPr="00DF7634" w:rsidRDefault="00D5323B" w:rsidP="00893F67">
      <w:pPr>
        <w:keepLines/>
        <w:rPr>
          <w:bCs/>
          <w:szCs w:val="22"/>
          <w:lang w:val="ru-RU"/>
        </w:rPr>
      </w:pPr>
    </w:p>
    <w:p w14:paraId="32B63DAC" w14:textId="4F9AD45D" w:rsidR="00D5323B" w:rsidRPr="00896E54" w:rsidRDefault="00616863" w:rsidP="00D5323B">
      <w:pPr>
        <w:widowControl w:val="0"/>
        <w:rPr>
          <w:szCs w:val="22"/>
          <w:lang w:val="ru-RU"/>
        </w:rPr>
      </w:pPr>
      <w:r>
        <w:rPr>
          <w:szCs w:val="22"/>
          <w:lang w:val="ru-RU"/>
        </w:rPr>
        <w:t>Индия предлагает включить пункт</w:t>
      </w:r>
      <w:r w:rsidR="00D5323B" w:rsidRPr="00896E54">
        <w:rPr>
          <w:szCs w:val="22"/>
          <w:lang w:val="ru-RU"/>
        </w:rPr>
        <w:t xml:space="preserve"> 10.2 </w:t>
      </w:r>
      <w:r>
        <w:rPr>
          <w:szCs w:val="22"/>
          <w:lang w:val="ru-RU"/>
        </w:rPr>
        <w:t>в следующей редакции</w:t>
      </w:r>
      <w:r w:rsidR="00D5323B" w:rsidRPr="00896E54">
        <w:rPr>
          <w:szCs w:val="22"/>
          <w:lang w:val="ru-RU"/>
        </w:rPr>
        <w:t>:</w:t>
      </w:r>
    </w:p>
    <w:p w14:paraId="1468C342" w14:textId="77777777" w:rsidR="00D5323B" w:rsidRPr="00896E54" w:rsidRDefault="00D5323B" w:rsidP="00D5323B">
      <w:pPr>
        <w:widowControl w:val="0"/>
        <w:rPr>
          <w:szCs w:val="22"/>
          <w:lang w:val="ru-RU"/>
        </w:rPr>
      </w:pPr>
    </w:p>
    <w:p w14:paraId="1217714D" w14:textId="4C3E99B7" w:rsidR="00D5323B" w:rsidRPr="00896E54" w:rsidRDefault="00D5323B" w:rsidP="00D5323B">
      <w:pPr>
        <w:widowControl w:val="0"/>
        <w:rPr>
          <w:color w:val="FF0000"/>
          <w:szCs w:val="22"/>
          <w:lang w:val="ru-RU"/>
        </w:rPr>
      </w:pPr>
      <w:r w:rsidRPr="00896E54">
        <w:rPr>
          <w:b/>
          <w:color w:val="FF0000"/>
          <w:szCs w:val="22"/>
          <w:lang w:val="ru-RU"/>
        </w:rPr>
        <w:t>[</w:t>
      </w:r>
      <w:r w:rsidR="00325222">
        <w:rPr>
          <w:b/>
          <w:color w:val="FF0000"/>
          <w:szCs w:val="22"/>
          <w:lang w:val="ru-RU"/>
        </w:rPr>
        <w:t>ИН</w:t>
      </w:r>
      <w:r w:rsidRPr="00896E54">
        <w:rPr>
          <w:b/>
          <w:color w:val="FF0000"/>
          <w:szCs w:val="22"/>
          <w:lang w:val="ru-RU"/>
        </w:rPr>
        <w:t>:</w:t>
      </w:r>
      <w:r w:rsidRPr="00896E54">
        <w:rPr>
          <w:color w:val="FF0000"/>
          <w:szCs w:val="22"/>
          <w:lang w:val="ru-RU"/>
        </w:rPr>
        <w:t xml:space="preserve"> 10.2</w:t>
      </w:r>
      <w:r w:rsidR="008B00E5" w:rsidRPr="00896E54">
        <w:rPr>
          <w:color w:val="FF0000"/>
          <w:szCs w:val="22"/>
          <w:lang w:val="ru-RU"/>
        </w:rPr>
        <w:tab/>
      </w:r>
      <w:r w:rsidR="008B00E5" w:rsidRPr="008B00E5">
        <w:rPr>
          <w:color w:val="FF0000"/>
          <w:szCs w:val="22"/>
          <w:lang w:val="ru-RU"/>
        </w:rPr>
        <w:t>Договаривающиеся стороны могут</w:t>
      </w:r>
      <w:r w:rsidR="008B00E5">
        <w:rPr>
          <w:color w:val="FF0000"/>
          <w:szCs w:val="22"/>
          <w:lang w:val="ru-RU"/>
        </w:rPr>
        <w:t xml:space="preserve">, но не обязаны, </w:t>
      </w:r>
      <w:r w:rsidR="008B00E5" w:rsidRPr="008B00E5">
        <w:rPr>
          <w:color w:val="FF0000"/>
          <w:szCs w:val="22"/>
          <w:lang w:val="ru-RU"/>
        </w:rPr>
        <w:t>предусм</w:t>
      </w:r>
      <w:r w:rsidR="008B00E5">
        <w:rPr>
          <w:color w:val="FF0000"/>
          <w:szCs w:val="22"/>
          <w:lang w:val="ru-RU"/>
        </w:rPr>
        <w:t>отреть</w:t>
      </w:r>
      <w:r w:rsidR="008B00E5" w:rsidRPr="008B00E5">
        <w:rPr>
          <w:color w:val="FF0000"/>
          <w:szCs w:val="22"/>
          <w:lang w:val="ru-RU"/>
        </w:rPr>
        <w:t xml:space="preserve"> более широкие обязательства, чем требуется в соответствии с настоящим документом, как до, так и после</w:t>
      </w:r>
      <w:r w:rsidR="008B00E5">
        <w:rPr>
          <w:color w:val="FF0000"/>
          <w:szCs w:val="22"/>
          <w:lang w:val="ru-RU"/>
        </w:rPr>
        <w:t xml:space="preserve"> его</w:t>
      </w:r>
      <w:r w:rsidR="008B00E5" w:rsidRPr="008B00E5">
        <w:rPr>
          <w:color w:val="FF0000"/>
          <w:szCs w:val="22"/>
          <w:lang w:val="ru-RU"/>
        </w:rPr>
        <w:t xml:space="preserve"> вступления в силу</w:t>
      </w:r>
      <w:r w:rsidRPr="00896E54">
        <w:rPr>
          <w:color w:val="FF0000"/>
          <w:szCs w:val="22"/>
          <w:lang w:val="ru-RU"/>
        </w:rPr>
        <w:t>.</w:t>
      </w:r>
      <w:r w:rsidRPr="00896E54">
        <w:rPr>
          <w:b/>
          <w:color w:val="FF0000"/>
          <w:szCs w:val="22"/>
          <w:lang w:val="ru-RU"/>
        </w:rPr>
        <w:t>]</w:t>
      </w:r>
    </w:p>
    <w:p w14:paraId="7630E357" w14:textId="77777777" w:rsidR="0084410D" w:rsidRPr="0084410D" w:rsidRDefault="0084410D" w:rsidP="00D5323B">
      <w:pPr>
        <w:widowControl w:val="0"/>
        <w:rPr>
          <w:szCs w:val="22"/>
          <w:lang w:val="ru-RU"/>
        </w:rPr>
      </w:pPr>
    </w:p>
    <w:p w14:paraId="4C8E8959" w14:textId="05FB66D4" w:rsidR="009F285E" w:rsidRDefault="008B00E5" w:rsidP="00D5323B">
      <w:pPr>
        <w:widowControl w:val="0"/>
        <w:rPr>
          <w:szCs w:val="22"/>
          <w:lang w:val="ru-RU"/>
        </w:rPr>
      </w:pPr>
      <w:r w:rsidRPr="00896E54">
        <w:rPr>
          <w:b/>
          <w:bCs/>
          <w:color w:val="FF0000"/>
          <w:szCs w:val="22"/>
          <w:lang w:val="ru-RU"/>
        </w:rPr>
        <w:t>[</w:t>
      </w:r>
      <w:r w:rsidRPr="008B00E5">
        <w:rPr>
          <w:b/>
          <w:bCs/>
          <w:color w:val="FF0000"/>
          <w:szCs w:val="22"/>
          <w:lang w:val="ru-RU"/>
        </w:rPr>
        <w:t>ИН:</w:t>
      </w:r>
      <w:r w:rsidRPr="008B00E5">
        <w:rPr>
          <w:color w:val="FF0000"/>
          <w:szCs w:val="22"/>
          <w:lang w:val="ru-RU"/>
        </w:rPr>
        <w:t xml:space="preserve"> </w:t>
      </w:r>
      <w:r w:rsidR="0084410D" w:rsidRPr="008B00E5">
        <w:rPr>
          <w:strike/>
          <w:color w:val="FF0000"/>
          <w:szCs w:val="22"/>
          <w:lang w:val="ru-RU"/>
        </w:rPr>
        <w:t>10.2</w:t>
      </w:r>
      <w:r w:rsidRPr="008B00E5">
        <w:rPr>
          <w:color w:val="FF0000"/>
          <w:szCs w:val="22"/>
          <w:lang w:val="ru-RU"/>
        </w:rPr>
        <w:t xml:space="preserve"> 10.3</w:t>
      </w:r>
      <w:r w:rsidRPr="00896E54">
        <w:rPr>
          <w:b/>
          <w:bCs/>
          <w:color w:val="FF0000"/>
          <w:szCs w:val="22"/>
          <w:lang w:val="ru-RU"/>
        </w:rPr>
        <w:t>]</w:t>
      </w:r>
      <w:r w:rsidR="0084410D"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</w:t>
      </w:r>
    </w:p>
    <w:p w14:paraId="411555A6" w14:textId="144000FF" w:rsidR="004B1DEB" w:rsidRDefault="004B1DEB" w:rsidP="00D5323B">
      <w:pPr>
        <w:widowControl w:val="0"/>
        <w:rPr>
          <w:szCs w:val="22"/>
          <w:lang w:val="ru-RU"/>
        </w:rPr>
      </w:pPr>
    </w:p>
    <w:p w14:paraId="7672FABE" w14:textId="055C42EE" w:rsidR="004B1DEB" w:rsidRPr="0084410D" w:rsidRDefault="004B1DEB" w:rsidP="00D5323B">
      <w:pPr>
        <w:widowControl w:val="0"/>
        <w:rPr>
          <w:szCs w:val="22"/>
          <w:lang w:val="ru-RU"/>
        </w:rPr>
      </w:pPr>
      <w:r w:rsidRPr="005A6914">
        <w:rPr>
          <w:noProof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805B75" wp14:editId="0A1F2083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859780" cy="1682750"/>
                <wp:effectExtent l="0" t="0" r="2667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99E4" w14:textId="6F727C75" w:rsidR="004B1DEB" w:rsidRPr="00263757" w:rsidRDefault="008B00E5" w:rsidP="004B1DE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ru-RU"/>
                              </w:rPr>
                              <w:t>Пояснение</w:t>
                            </w:r>
                            <w:r w:rsidR="004B1DEB" w:rsidRPr="00D20CEA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4B1DEB" w:rsidRPr="002637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Данное положение было включено с учетом того, что международные документы в области ИС обычно предусматривают минимальные стандарты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, обеспечивающие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государств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>ам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-член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ам гибкость в вопросе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их 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>применения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. Это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положение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позволит 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государствам-членам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сохранить определенн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>ую свободу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(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особенно те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>м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из них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, которые уже установили режимы раскрытия информации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>)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="00972B50">
                              <w:rPr>
                                <w:sz w:val="23"/>
                                <w:szCs w:val="23"/>
                                <w:lang w:val="ru-RU"/>
                              </w:rPr>
                              <w:t>и в то же время будет гарантировать, что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>эти послабления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 не став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>я</w:t>
                            </w:r>
                            <w:r w:rsidR="00FD32D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т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под угрозу преимущества </w:t>
                            </w:r>
                            <w:r w:rsidR="002067D1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унифицированного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набора международных стандартов в </w:t>
                            </w:r>
                            <w:r w:rsidR="00FD32D8">
                              <w:rPr>
                                <w:sz w:val="23"/>
                                <w:szCs w:val="23"/>
                                <w:lang w:val="ru-RU"/>
                              </w:rPr>
                              <w:t xml:space="preserve">соответствующей </w:t>
                            </w:r>
                            <w:r w:rsidR="002A0210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области</w:t>
                            </w:r>
                            <w:r w:rsidR="004B1DEB" w:rsidRPr="002A0210">
                              <w:rPr>
                                <w:sz w:val="23"/>
                                <w:szCs w:val="23"/>
                                <w:lang w:val="ru-RU"/>
                              </w:rPr>
                              <w:t>.</w:t>
                            </w:r>
                          </w:p>
                          <w:p w14:paraId="69D8A770" w14:textId="77777777" w:rsidR="004B1DEB" w:rsidRDefault="004B1DEB" w:rsidP="004B1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05B75" id="_x0000_s1040" type="#_x0000_t202" style="position:absolute;margin-left:0;margin-top:16.45pt;width:461.4pt;height:13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">
                <v:textbox>
                  <w:txbxContent>
                    <w:p w14:paraId="45EF99E4" w14:textId="6F727C75" w:rsidR="004B1DEB" w:rsidRPr="00263757" w:rsidRDefault="008B00E5" w:rsidP="004B1DE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ru-RU"/>
                        </w:rPr>
                        <w:t>Пояснение</w:t>
                      </w:r>
                      <w:r w:rsidR="004B1DEB" w:rsidRPr="00D20CEA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4B1DEB" w:rsidRPr="0026375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Данное положение было включено с учетом того, что международные документы в области ИС обычно предусматривают минимальные стандарты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 xml:space="preserve">, обеспечивающие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государств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>ам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-член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 xml:space="preserve">ам гибкость в вопросе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их 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>применения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. Это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 xml:space="preserve"> положение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 позволит 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 xml:space="preserve">государствам-членам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сохранить определенн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>ую свободу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 xml:space="preserve"> (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особенно те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>м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 xml:space="preserve"> из них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, которые уже установили режимы раскрытия информации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>)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="00972B50">
                        <w:rPr>
                          <w:sz w:val="23"/>
                          <w:szCs w:val="23"/>
                          <w:lang w:val="ru-RU"/>
                        </w:rPr>
                        <w:t>и в то же время будет гарантировать, что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 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>эти послабления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 не став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>я</w:t>
                      </w:r>
                      <w:r w:rsidR="00FD32D8">
                        <w:rPr>
                          <w:sz w:val="23"/>
                          <w:szCs w:val="23"/>
                          <w:lang w:val="ru-RU"/>
                        </w:rPr>
                        <w:t xml:space="preserve">т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под угрозу преимущества </w:t>
                      </w:r>
                      <w:r w:rsidR="002067D1">
                        <w:rPr>
                          <w:sz w:val="23"/>
                          <w:szCs w:val="23"/>
                          <w:lang w:val="ru-RU"/>
                        </w:rPr>
                        <w:t xml:space="preserve">унифицированного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 xml:space="preserve">набора международных стандартов в </w:t>
                      </w:r>
                      <w:r w:rsidR="00FD32D8">
                        <w:rPr>
                          <w:sz w:val="23"/>
                          <w:szCs w:val="23"/>
                          <w:lang w:val="ru-RU"/>
                        </w:rPr>
                        <w:t xml:space="preserve">соответствующей </w:t>
                      </w:r>
                      <w:r w:rsidR="002A0210" w:rsidRPr="002A0210">
                        <w:rPr>
                          <w:sz w:val="23"/>
                          <w:szCs w:val="23"/>
                          <w:lang w:val="ru-RU"/>
                        </w:rPr>
                        <w:t>области</w:t>
                      </w:r>
                      <w:r w:rsidR="004B1DEB" w:rsidRPr="002A0210">
                        <w:rPr>
                          <w:sz w:val="23"/>
                          <w:szCs w:val="23"/>
                          <w:lang w:val="ru-RU"/>
                        </w:rPr>
                        <w:t>.</w:t>
                      </w:r>
                    </w:p>
                    <w:p w14:paraId="69D8A770" w14:textId="77777777" w:rsidR="004B1DEB" w:rsidRDefault="004B1DEB" w:rsidP="004B1DEB"/>
                  </w:txbxContent>
                </v:textbox>
                <w10:wrap type="square" anchorx="margin"/>
              </v:shape>
            </w:pict>
          </mc:Fallback>
        </mc:AlternateContent>
      </w:r>
    </w:p>
    <w:p w14:paraId="11785D35" w14:textId="15CF16AE" w:rsidR="009F285E" w:rsidRDefault="009F285E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44A5E19D" w14:textId="77777777" w:rsidR="004B1DEB" w:rsidRDefault="004B1DEB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59C7DAB7" w14:textId="12790624"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sectPr w:rsidR="009F285E" w:rsidRPr="007A483F" w:rsidSect="007024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94C8" w14:textId="77777777" w:rsidR="00D138A6" w:rsidRDefault="00D138A6">
      <w:r>
        <w:separator/>
      </w:r>
    </w:p>
  </w:endnote>
  <w:endnote w:type="continuationSeparator" w:id="0">
    <w:p w14:paraId="400E8037" w14:textId="77777777" w:rsidR="00D138A6" w:rsidRDefault="00D138A6" w:rsidP="003B38C1">
      <w:r>
        <w:separator/>
      </w:r>
    </w:p>
    <w:p w14:paraId="075996B3" w14:textId="77777777" w:rsidR="00D138A6" w:rsidRPr="003B38C1" w:rsidRDefault="00D138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D09666" w14:textId="77777777" w:rsidR="00D138A6" w:rsidRPr="003B38C1" w:rsidRDefault="00D138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547B" w14:textId="77777777" w:rsidR="00896E54" w:rsidRDefault="00896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4636" w14:textId="28D65009" w:rsidR="00D714B4" w:rsidRDefault="00D714B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5375" behindDoc="0" locked="0" layoutInCell="0" allowOverlap="1" wp14:anchorId="40C92B0F" wp14:editId="4CD061A9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460a4117ad6c368bc3f60c74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F6091" w14:textId="1905C1C5" w:rsidR="00D714B4" w:rsidRPr="00896E54" w:rsidRDefault="00896E54" w:rsidP="00896E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E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92B0F" id="_x0000_t202" coordsize="21600,21600" o:spt="202" path="m,l,21600r21600,l21600,xe">
              <v:stroke joinstyle="miter"/>
              <v:path gradientshapeok="t" o:connecttype="rect"/>
            </v:shapetype>
            <v:shape id="MSIPCM460a4117ad6c368bc3f60c74" o:spid="_x0000_s1041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85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1Nsv2RgDAAA2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14:paraId="349F6091" w14:textId="1905C1C5" w:rsidR="00D714B4" w:rsidRPr="00896E54" w:rsidRDefault="00896E54" w:rsidP="00896E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E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CC30" w14:textId="25F487FB" w:rsidR="00D714B4" w:rsidRDefault="00D714B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5631" behindDoc="0" locked="0" layoutInCell="0" allowOverlap="1" wp14:anchorId="31116939" wp14:editId="5869B6E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a9fd4d05a50a168a31b4af7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3DFC4C" w14:textId="74F55F8E" w:rsidR="00D714B4" w:rsidRPr="00896E54" w:rsidRDefault="00896E54" w:rsidP="00896E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E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16939" id="_x0000_t202" coordsize="21600,21600" o:spt="202" path="m,l,21600r21600,l21600,xe">
              <v:stroke joinstyle="miter"/>
              <v:path gradientshapeok="t" o:connecttype="rect"/>
            </v:shapetype>
            <v:shape id="MSIPCMa9fd4d05a50a168a31b4af78" o:spid="_x0000_s1042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85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eOGgMAAD8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sfBeO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333DFC4C" w14:textId="74F55F8E" w:rsidR="00D714B4" w:rsidRPr="00896E54" w:rsidRDefault="00896E54" w:rsidP="00896E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E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6C2D" w14:textId="77777777" w:rsidR="00D714B4" w:rsidRDefault="00D714B4" w:rsidP="000F2A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E636" w14:textId="4ED491B0" w:rsidR="00D714B4" w:rsidRDefault="00D714B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BE5EE45" wp14:editId="5B74493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e9e3422f83557220b7e06c02" descr="{&quot;HashCode&quot;:2082126947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1C6394" w14:textId="08EED401" w:rsidR="00D714B4" w:rsidRPr="00896E54" w:rsidRDefault="00896E54" w:rsidP="00896E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6E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5EE45" id="_x0000_t202" coordsize="21600,21600" o:spt="202" path="m,l,21600r21600,l21600,xe">
              <v:stroke joinstyle="miter"/>
              <v:path gradientshapeok="t" o:connecttype="rect"/>
            </v:shapetype>
            <v:shape id="MSIPCMe9e3422f83557220b7e06c02" o:spid="_x0000_s1043" type="#_x0000_t202" alt="{&quot;HashCode&quot;:2082126947,&quot;Height&quot;:842.0,&quot;Width&quot;:595.0,&quot;Placement&quot;:&quot;Footer&quot;,&quot;Index&quot;:&quot;Primary&quot;,&quot;Section&quot;:2,&quot;Top&quot;:0.0,&quot;Left&quot;:0.0}" style="position:absolute;margin-left:0;margin-top:805.5pt;width:595.35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8h+yX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0D1C6394" w14:textId="08EED401" w:rsidR="00D714B4" w:rsidRPr="00896E54" w:rsidRDefault="00896E54" w:rsidP="00896E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6E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92F3" w14:textId="77777777" w:rsidR="00D138A6" w:rsidRDefault="00D138A6">
      <w:r>
        <w:separator/>
      </w:r>
    </w:p>
  </w:footnote>
  <w:footnote w:type="continuationSeparator" w:id="0">
    <w:p w14:paraId="4F3CF9C5" w14:textId="77777777" w:rsidR="00D138A6" w:rsidRDefault="00D138A6" w:rsidP="008B60B2">
      <w:r>
        <w:separator/>
      </w:r>
    </w:p>
    <w:p w14:paraId="7146E51D" w14:textId="77777777" w:rsidR="00D138A6" w:rsidRPr="00ED77FB" w:rsidRDefault="00D138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30583A" w14:textId="77777777" w:rsidR="00D138A6" w:rsidRPr="00ED77FB" w:rsidRDefault="00D138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1B61A1C" w14:textId="6F0134C5" w:rsidR="007D111A" w:rsidRPr="007D111A" w:rsidRDefault="007D111A">
      <w:pPr>
        <w:pStyle w:val="FootnoteText"/>
        <w:rPr>
          <w:lang w:val="ru-RU"/>
        </w:rPr>
      </w:pPr>
      <w:r w:rsidRPr="00174F88">
        <w:rPr>
          <w:rStyle w:val="FootnoteReference"/>
          <w:color w:val="FF0000"/>
        </w:rPr>
        <w:footnoteRef/>
      </w:r>
      <w:r w:rsidR="003C4583" w:rsidRPr="00174F88">
        <w:rPr>
          <w:color w:val="FF0000"/>
          <w:lang w:val="ru-RU"/>
        </w:rPr>
        <w:t xml:space="preserve"> При условии что это обязательство возникает только </w:t>
      </w:r>
      <w:r w:rsidR="00174F88" w:rsidRPr="00174F88">
        <w:rPr>
          <w:color w:val="FF0000"/>
          <w:lang w:val="ru-RU"/>
        </w:rPr>
        <w:t>до выдачи патента.</w:t>
      </w:r>
    </w:p>
  </w:footnote>
  <w:footnote w:id="3">
    <w:p w14:paraId="74D1BFCE" w14:textId="1016F329" w:rsidR="008678D5" w:rsidRPr="008678D5" w:rsidRDefault="00D5323B">
      <w:pPr>
        <w:pStyle w:val="FootnoteText"/>
      </w:pPr>
      <w:r w:rsidRPr="00D5323B">
        <w:rPr>
          <w:rStyle w:val="FootnoteReference"/>
          <w:color w:val="FF0000"/>
        </w:rPr>
        <w:footnoteRef/>
      </w:r>
      <w:r w:rsidR="008678D5" w:rsidRPr="001105F4">
        <w:rPr>
          <w:color w:val="FF0000"/>
        </w:rPr>
        <w:t xml:space="preserve"> </w:t>
      </w:r>
      <w:r w:rsidR="008678D5" w:rsidRPr="008678D5">
        <w:rPr>
          <w:b/>
          <w:color w:val="FF0000"/>
          <w:sz w:val="16"/>
          <w:szCs w:val="16"/>
        </w:rPr>
        <w:t>[</w:t>
      </w:r>
      <w:r w:rsidR="008678D5" w:rsidRPr="008678D5">
        <w:rPr>
          <w:b/>
          <w:color w:val="FF0000"/>
          <w:sz w:val="16"/>
          <w:szCs w:val="16"/>
          <w:lang w:val="ru-RU"/>
        </w:rPr>
        <w:t>ИН:</w:t>
      </w:r>
      <w:r w:rsidR="008678D5" w:rsidRPr="008678D5">
        <w:rPr>
          <w:color w:val="FF0000"/>
          <w:sz w:val="16"/>
          <w:szCs w:val="16"/>
          <w:lang w:val="ru-RU"/>
        </w:rPr>
        <w:t xml:space="preserve"> К таким документам относятся, в частности, Конвенция о биологическом разнообразии, Нагойский протокол и Международный договор о растительных генетических ресурсах для производства продовольствия и ведения сельского хозяйства.</w:t>
      </w:r>
      <w:r w:rsidR="008678D5" w:rsidRPr="008678D5">
        <w:rPr>
          <w:b/>
          <w:color w:val="FF0000"/>
          <w:sz w:val="16"/>
          <w:szCs w:val="16"/>
        </w:rPr>
        <w:t>]</w:t>
      </w:r>
    </w:p>
  </w:footnote>
  <w:footnote w:id="4">
    <w:p w14:paraId="60A3246D" w14:textId="77777777" w:rsidR="00D714B4" w:rsidRPr="007A483F" w:rsidRDefault="00D714B4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6DB94EE6" w14:textId="77777777" w:rsidR="00D714B4" w:rsidRPr="007A483F" w:rsidRDefault="00D714B4" w:rsidP="00067061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D9587E" w14:textId="77777777" w:rsidR="00D714B4" w:rsidRPr="00326029" w:rsidRDefault="00D714B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249E7B" w14:textId="77777777" w:rsidR="00D714B4" w:rsidRDefault="00D714B4" w:rsidP="009F1C4B">
    <w:pPr>
      <w:jc w:val="right"/>
    </w:pPr>
  </w:p>
  <w:p w14:paraId="0CE0C42E" w14:textId="77777777" w:rsidR="00D714B4" w:rsidRDefault="00D714B4" w:rsidP="009F1C4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0437" w14:textId="6C928B91" w:rsidR="00D714B4" w:rsidRPr="008B0512" w:rsidRDefault="00D714B4" w:rsidP="00A17CF0">
    <w:pPr>
      <w:pStyle w:val="Header"/>
      <w:jc w:val="right"/>
      <w:rPr>
        <w:lang w:val="ru-RU"/>
      </w:rPr>
    </w:pPr>
    <w:r>
      <w:t>WIPO/GRTKF/IC/SS/GE/23/</w:t>
    </w:r>
    <w:r>
      <w:rPr>
        <w:lang w:val="ru-RU"/>
      </w:rPr>
      <w:t>3</w:t>
    </w:r>
  </w:p>
  <w:p w14:paraId="4BFD28E3" w14:textId="76BCD886" w:rsidR="00D714B4" w:rsidRDefault="00D714B4" w:rsidP="00A17CF0">
    <w:pPr>
      <w:pStyle w:val="Header"/>
      <w:jc w:val="right"/>
      <w:rPr>
        <w:lang w:val="ru-RU"/>
      </w:rPr>
    </w:pPr>
    <w:r>
      <w:rPr>
        <w:lang w:val="ru-RU"/>
      </w:rPr>
      <w:t>стр. 2</w:t>
    </w:r>
  </w:p>
  <w:p w14:paraId="45CB94AD" w14:textId="77777777" w:rsidR="00D714B4" w:rsidRPr="00A17CF0" w:rsidRDefault="00D714B4" w:rsidP="00A17CF0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BED1" w14:textId="77777777" w:rsidR="00896E54" w:rsidRDefault="00896E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C9AD" w14:textId="77777777" w:rsidR="00D714B4" w:rsidRDefault="00D714B4" w:rsidP="000F2AD2">
    <w:pPr>
      <w:jc w:val="right"/>
    </w:pPr>
  </w:p>
  <w:p w14:paraId="684DDA85" w14:textId="77777777" w:rsidR="00D714B4" w:rsidRDefault="00D714B4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0DC51702" w14:textId="77777777" w:rsidR="00D714B4" w:rsidRDefault="00D714B4" w:rsidP="000F2AD2">
    <w:pPr>
      <w:jc w:val="right"/>
    </w:pPr>
  </w:p>
  <w:p w14:paraId="5D105069" w14:textId="77777777" w:rsidR="00D714B4" w:rsidRDefault="00D714B4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C73" w14:textId="2C0AD13A" w:rsidR="00D714B4" w:rsidRPr="00702453" w:rsidRDefault="00D714B4" w:rsidP="00477D6B">
    <w:pPr>
      <w:jc w:val="right"/>
      <w:rPr>
        <w:lang w:val="ru-RU"/>
      </w:rPr>
    </w:pPr>
    <w:r w:rsidRPr="00DE214F">
      <w:t>WIPO/GRTKF/IC/SS/GE/23/3</w:t>
    </w:r>
  </w:p>
  <w:p w14:paraId="2FAE866B" w14:textId="3BE7C99F" w:rsidR="00D714B4" w:rsidRPr="00D750E8" w:rsidRDefault="00D714B4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D750E8">
      <w:rPr>
        <w:lang w:val="ru-RU"/>
      </w:rPr>
      <w:t xml:space="preserve"> </w:t>
    </w:r>
    <w:r>
      <w:fldChar w:fldCharType="begin"/>
    </w:r>
    <w:r w:rsidRPr="00D750E8">
      <w:rPr>
        <w:lang w:val="ru-RU"/>
      </w:rPr>
      <w:instrText xml:space="preserve"> </w:instrText>
    </w:r>
    <w:r>
      <w:instrText>PAGE</w:instrText>
    </w:r>
    <w:r w:rsidRPr="00D750E8">
      <w:rPr>
        <w:lang w:val="ru-RU"/>
      </w:rPr>
      <w:instrText xml:space="preserve">  \* </w:instrText>
    </w:r>
    <w:r>
      <w:instrText>MERGEFORMAT</w:instrText>
    </w:r>
    <w:r w:rsidRPr="00D750E8">
      <w:rPr>
        <w:lang w:val="ru-RU"/>
      </w:rPr>
      <w:instrText xml:space="preserve"> </w:instrText>
    </w:r>
    <w:r>
      <w:fldChar w:fldCharType="separate"/>
    </w:r>
    <w:r w:rsidR="00896E54" w:rsidRPr="00896E54">
      <w:rPr>
        <w:noProof/>
        <w:lang w:val="ru-RU"/>
      </w:rPr>
      <w:t>8</w:t>
    </w:r>
    <w:r>
      <w:fldChar w:fldCharType="end"/>
    </w:r>
  </w:p>
  <w:p w14:paraId="55678B04" w14:textId="77777777" w:rsidR="00D714B4" w:rsidRPr="00D750E8" w:rsidRDefault="00D714B4" w:rsidP="00477D6B">
    <w:pPr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D6B0" w14:textId="77777777" w:rsidR="00D714B4" w:rsidRPr="00875FE8" w:rsidRDefault="00D714B4" w:rsidP="006954EA">
    <w:pPr>
      <w:pStyle w:val="Header"/>
      <w:jc w:val="right"/>
      <w:rPr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  <w:num w:numId="46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153FC"/>
    <w:rsid w:val="00017407"/>
    <w:rsid w:val="000229D5"/>
    <w:rsid w:val="00032207"/>
    <w:rsid w:val="00034160"/>
    <w:rsid w:val="0004366B"/>
    <w:rsid w:val="00043882"/>
    <w:rsid w:val="00043CAA"/>
    <w:rsid w:val="00054217"/>
    <w:rsid w:val="00066076"/>
    <w:rsid w:val="00067061"/>
    <w:rsid w:val="00070F01"/>
    <w:rsid w:val="0007211C"/>
    <w:rsid w:val="00075432"/>
    <w:rsid w:val="00075A2E"/>
    <w:rsid w:val="00082001"/>
    <w:rsid w:val="0008245F"/>
    <w:rsid w:val="00090EC5"/>
    <w:rsid w:val="000922B3"/>
    <w:rsid w:val="000948BC"/>
    <w:rsid w:val="0009570C"/>
    <w:rsid w:val="000968ED"/>
    <w:rsid w:val="00096962"/>
    <w:rsid w:val="000B3925"/>
    <w:rsid w:val="000B3F5C"/>
    <w:rsid w:val="000C3711"/>
    <w:rsid w:val="000D1DD6"/>
    <w:rsid w:val="000D5FC7"/>
    <w:rsid w:val="000E469A"/>
    <w:rsid w:val="000E50F1"/>
    <w:rsid w:val="000F2AD2"/>
    <w:rsid w:val="000F319E"/>
    <w:rsid w:val="000F5E56"/>
    <w:rsid w:val="001105F4"/>
    <w:rsid w:val="00111D97"/>
    <w:rsid w:val="00123AC8"/>
    <w:rsid w:val="001362EE"/>
    <w:rsid w:val="00147209"/>
    <w:rsid w:val="001535AB"/>
    <w:rsid w:val="00154078"/>
    <w:rsid w:val="00157582"/>
    <w:rsid w:val="001641D1"/>
    <w:rsid w:val="001647D5"/>
    <w:rsid w:val="001728E2"/>
    <w:rsid w:val="00173244"/>
    <w:rsid w:val="00174F88"/>
    <w:rsid w:val="00177AB6"/>
    <w:rsid w:val="001832A6"/>
    <w:rsid w:val="001C1051"/>
    <w:rsid w:val="001C78B3"/>
    <w:rsid w:val="001D4C3D"/>
    <w:rsid w:val="001D612F"/>
    <w:rsid w:val="001F5C44"/>
    <w:rsid w:val="002067D1"/>
    <w:rsid w:val="0021217E"/>
    <w:rsid w:val="00213249"/>
    <w:rsid w:val="00225765"/>
    <w:rsid w:val="00245E93"/>
    <w:rsid w:val="00251706"/>
    <w:rsid w:val="002634C4"/>
    <w:rsid w:val="00264E58"/>
    <w:rsid w:val="002679DF"/>
    <w:rsid w:val="00274A59"/>
    <w:rsid w:val="002928D3"/>
    <w:rsid w:val="00297922"/>
    <w:rsid w:val="002A0210"/>
    <w:rsid w:val="002B231F"/>
    <w:rsid w:val="002D6A33"/>
    <w:rsid w:val="002F1FE6"/>
    <w:rsid w:val="002F4E68"/>
    <w:rsid w:val="002F722A"/>
    <w:rsid w:val="00301994"/>
    <w:rsid w:val="00305948"/>
    <w:rsid w:val="003128B0"/>
    <w:rsid w:val="00312F7F"/>
    <w:rsid w:val="003172A0"/>
    <w:rsid w:val="00320CD5"/>
    <w:rsid w:val="00323415"/>
    <w:rsid w:val="00325222"/>
    <w:rsid w:val="00351517"/>
    <w:rsid w:val="00354872"/>
    <w:rsid w:val="00361450"/>
    <w:rsid w:val="003673CF"/>
    <w:rsid w:val="00371185"/>
    <w:rsid w:val="00373BF3"/>
    <w:rsid w:val="003845C1"/>
    <w:rsid w:val="00395BA9"/>
    <w:rsid w:val="00396622"/>
    <w:rsid w:val="003A6F89"/>
    <w:rsid w:val="003B38C1"/>
    <w:rsid w:val="003C0BD6"/>
    <w:rsid w:val="003C1D5F"/>
    <w:rsid w:val="003C4583"/>
    <w:rsid w:val="003D5BB3"/>
    <w:rsid w:val="003E4832"/>
    <w:rsid w:val="003F0260"/>
    <w:rsid w:val="003F676E"/>
    <w:rsid w:val="0040323E"/>
    <w:rsid w:val="00415C78"/>
    <w:rsid w:val="00416196"/>
    <w:rsid w:val="00423E3E"/>
    <w:rsid w:val="00427AF4"/>
    <w:rsid w:val="00440F35"/>
    <w:rsid w:val="00446C1D"/>
    <w:rsid w:val="004629B1"/>
    <w:rsid w:val="004647DA"/>
    <w:rsid w:val="00474062"/>
    <w:rsid w:val="00477D6B"/>
    <w:rsid w:val="004848CE"/>
    <w:rsid w:val="00495B6B"/>
    <w:rsid w:val="0049715A"/>
    <w:rsid w:val="0049737C"/>
    <w:rsid w:val="004B1DEB"/>
    <w:rsid w:val="004B2242"/>
    <w:rsid w:val="004C10EE"/>
    <w:rsid w:val="004C33B2"/>
    <w:rsid w:val="004D2C33"/>
    <w:rsid w:val="004D4DCB"/>
    <w:rsid w:val="004D63B0"/>
    <w:rsid w:val="004E5DE9"/>
    <w:rsid w:val="004F0D82"/>
    <w:rsid w:val="004F6666"/>
    <w:rsid w:val="00500228"/>
    <w:rsid w:val="005019FF"/>
    <w:rsid w:val="00502182"/>
    <w:rsid w:val="00506901"/>
    <w:rsid w:val="00514DE5"/>
    <w:rsid w:val="0052010C"/>
    <w:rsid w:val="00524565"/>
    <w:rsid w:val="005260B8"/>
    <w:rsid w:val="00526C47"/>
    <w:rsid w:val="0053057A"/>
    <w:rsid w:val="00544160"/>
    <w:rsid w:val="00560A29"/>
    <w:rsid w:val="00561062"/>
    <w:rsid w:val="0056775A"/>
    <w:rsid w:val="00572727"/>
    <w:rsid w:val="00572CE7"/>
    <w:rsid w:val="00575F38"/>
    <w:rsid w:val="005976AB"/>
    <w:rsid w:val="005A0D57"/>
    <w:rsid w:val="005A5D54"/>
    <w:rsid w:val="005B789B"/>
    <w:rsid w:val="005C1847"/>
    <w:rsid w:val="005C6649"/>
    <w:rsid w:val="005D5624"/>
    <w:rsid w:val="005E1F46"/>
    <w:rsid w:val="00605827"/>
    <w:rsid w:val="00612FCD"/>
    <w:rsid w:val="00615439"/>
    <w:rsid w:val="00616863"/>
    <w:rsid w:val="0062775E"/>
    <w:rsid w:val="00627D70"/>
    <w:rsid w:val="00632D79"/>
    <w:rsid w:val="00634A94"/>
    <w:rsid w:val="006360B1"/>
    <w:rsid w:val="00646050"/>
    <w:rsid w:val="00653F9E"/>
    <w:rsid w:val="00654A49"/>
    <w:rsid w:val="0065583B"/>
    <w:rsid w:val="00657DB3"/>
    <w:rsid w:val="00660B87"/>
    <w:rsid w:val="00665578"/>
    <w:rsid w:val="006713CA"/>
    <w:rsid w:val="00676C5C"/>
    <w:rsid w:val="006811BE"/>
    <w:rsid w:val="00687607"/>
    <w:rsid w:val="00693C9E"/>
    <w:rsid w:val="006954EA"/>
    <w:rsid w:val="006B433A"/>
    <w:rsid w:val="006B68BD"/>
    <w:rsid w:val="006E0D06"/>
    <w:rsid w:val="006F0A31"/>
    <w:rsid w:val="007003E1"/>
    <w:rsid w:val="00702453"/>
    <w:rsid w:val="00716F4F"/>
    <w:rsid w:val="00723447"/>
    <w:rsid w:val="00733327"/>
    <w:rsid w:val="0073461A"/>
    <w:rsid w:val="007410F4"/>
    <w:rsid w:val="00750571"/>
    <w:rsid w:val="00754454"/>
    <w:rsid w:val="00766BA5"/>
    <w:rsid w:val="007809D6"/>
    <w:rsid w:val="00791A8B"/>
    <w:rsid w:val="007A37FA"/>
    <w:rsid w:val="007A483F"/>
    <w:rsid w:val="007A7594"/>
    <w:rsid w:val="007C3312"/>
    <w:rsid w:val="007D111A"/>
    <w:rsid w:val="007D1613"/>
    <w:rsid w:val="007E1D00"/>
    <w:rsid w:val="007E4C0E"/>
    <w:rsid w:val="007E5F93"/>
    <w:rsid w:val="007E6CD8"/>
    <w:rsid w:val="007F2C4E"/>
    <w:rsid w:val="00801581"/>
    <w:rsid w:val="00802229"/>
    <w:rsid w:val="00802E5C"/>
    <w:rsid w:val="00805B76"/>
    <w:rsid w:val="00806389"/>
    <w:rsid w:val="008139BF"/>
    <w:rsid w:val="00843E91"/>
    <w:rsid w:val="0084410D"/>
    <w:rsid w:val="00847FD4"/>
    <w:rsid w:val="00852343"/>
    <w:rsid w:val="0085460B"/>
    <w:rsid w:val="008601A5"/>
    <w:rsid w:val="008678D5"/>
    <w:rsid w:val="00875FE8"/>
    <w:rsid w:val="00880BBD"/>
    <w:rsid w:val="00893F67"/>
    <w:rsid w:val="00896E54"/>
    <w:rsid w:val="008A134B"/>
    <w:rsid w:val="008A1B37"/>
    <w:rsid w:val="008B00E5"/>
    <w:rsid w:val="008B0512"/>
    <w:rsid w:val="008B2214"/>
    <w:rsid w:val="008B2CC1"/>
    <w:rsid w:val="008B4DC3"/>
    <w:rsid w:val="008B527D"/>
    <w:rsid w:val="008B529B"/>
    <w:rsid w:val="008B55D9"/>
    <w:rsid w:val="008B60B2"/>
    <w:rsid w:val="008E0271"/>
    <w:rsid w:val="008E0651"/>
    <w:rsid w:val="008E1C1A"/>
    <w:rsid w:val="008F382A"/>
    <w:rsid w:val="0090057E"/>
    <w:rsid w:val="00906EC5"/>
    <w:rsid w:val="00906EEC"/>
    <w:rsid w:val="0090731E"/>
    <w:rsid w:val="00907555"/>
    <w:rsid w:val="00916EE2"/>
    <w:rsid w:val="00920C9A"/>
    <w:rsid w:val="00922295"/>
    <w:rsid w:val="00927CBB"/>
    <w:rsid w:val="0093267E"/>
    <w:rsid w:val="00966A22"/>
    <w:rsid w:val="0096722F"/>
    <w:rsid w:val="00972B50"/>
    <w:rsid w:val="00974B81"/>
    <w:rsid w:val="00980843"/>
    <w:rsid w:val="00985780"/>
    <w:rsid w:val="00997D3F"/>
    <w:rsid w:val="009A57F4"/>
    <w:rsid w:val="009A6388"/>
    <w:rsid w:val="009B365E"/>
    <w:rsid w:val="009D0832"/>
    <w:rsid w:val="009E0FD2"/>
    <w:rsid w:val="009E1C34"/>
    <w:rsid w:val="009E2791"/>
    <w:rsid w:val="009E3F6F"/>
    <w:rsid w:val="009F1C4B"/>
    <w:rsid w:val="009F285E"/>
    <w:rsid w:val="009F3B08"/>
    <w:rsid w:val="009F499F"/>
    <w:rsid w:val="00A0550F"/>
    <w:rsid w:val="00A12379"/>
    <w:rsid w:val="00A17CF0"/>
    <w:rsid w:val="00A258DE"/>
    <w:rsid w:val="00A37072"/>
    <w:rsid w:val="00A37342"/>
    <w:rsid w:val="00A3766B"/>
    <w:rsid w:val="00A42DAF"/>
    <w:rsid w:val="00A45BD8"/>
    <w:rsid w:val="00A465D9"/>
    <w:rsid w:val="00A56BDE"/>
    <w:rsid w:val="00A579EC"/>
    <w:rsid w:val="00A57FF5"/>
    <w:rsid w:val="00A60136"/>
    <w:rsid w:val="00A62155"/>
    <w:rsid w:val="00A869B7"/>
    <w:rsid w:val="00AA4C45"/>
    <w:rsid w:val="00AB5357"/>
    <w:rsid w:val="00AC205C"/>
    <w:rsid w:val="00AC7FD6"/>
    <w:rsid w:val="00AF0A6B"/>
    <w:rsid w:val="00B05A69"/>
    <w:rsid w:val="00B1102E"/>
    <w:rsid w:val="00B16FEE"/>
    <w:rsid w:val="00B21D13"/>
    <w:rsid w:val="00B31ACF"/>
    <w:rsid w:val="00B335E7"/>
    <w:rsid w:val="00B45CEF"/>
    <w:rsid w:val="00B472F5"/>
    <w:rsid w:val="00B479A7"/>
    <w:rsid w:val="00B502E5"/>
    <w:rsid w:val="00B512E0"/>
    <w:rsid w:val="00B60228"/>
    <w:rsid w:val="00B74D40"/>
    <w:rsid w:val="00B76012"/>
    <w:rsid w:val="00B77645"/>
    <w:rsid w:val="00B91F41"/>
    <w:rsid w:val="00B922E2"/>
    <w:rsid w:val="00B9734B"/>
    <w:rsid w:val="00BA30E2"/>
    <w:rsid w:val="00BA36B2"/>
    <w:rsid w:val="00BC4E1D"/>
    <w:rsid w:val="00BD1E3E"/>
    <w:rsid w:val="00BE223A"/>
    <w:rsid w:val="00BE64A3"/>
    <w:rsid w:val="00C0468D"/>
    <w:rsid w:val="00C11BFE"/>
    <w:rsid w:val="00C46011"/>
    <w:rsid w:val="00C470B1"/>
    <w:rsid w:val="00C5068F"/>
    <w:rsid w:val="00C57293"/>
    <w:rsid w:val="00C71150"/>
    <w:rsid w:val="00C77F82"/>
    <w:rsid w:val="00C80E8E"/>
    <w:rsid w:val="00C8359B"/>
    <w:rsid w:val="00C86D74"/>
    <w:rsid w:val="00CA5E65"/>
    <w:rsid w:val="00CD04F1"/>
    <w:rsid w:val="00CD659B"/>
    <w:rsid w:val="00CE7DD9"/>
    <w:rsid w:val="00CF2C42"/>
    <w:rsid w:val="00D05E10"/>
    <w:rsid w:val="00D07158"/>
    <w:rsid w:val="00D138A6"/>
    <w:rsid w:val="00D13E81"/>
    <w:rsid w:val="00D2692A"/>
    <w:rsid w:val="00D272F9"/>
    <w:rsid w:val="00D35A0D"/>
    <w:rsid w:val="00D4389A"/>
    <w:rsid w:val="00D45252"/>
    <w:rsid w:val="00D5323B"/>
    <w:rsid w:val="00D62B4B"/>
    <w:rsid w:val="00D66917"/>
    <w:rsid w:val="00D714B4"/>
    <w:rsid w:val="00D71B4D"/>
    <w:rsid w:val="00D73E5E"/>
    <w:rsid w:val="00D750E8"/>
    <w:rsid w:val="00D80DE9"/>
    <w:rsid w:val="00D8725B"/>
    <w:rsid w:val="00D914A7"/>
    <w:rsid w:val="00D93D55"/>
    <w:rsid w:val="00D97D06"/>
    <w:rsid w:val="00DA6EB2"/>
    <w:rsid w:val="00DD1B5C"/>
    <w:rsid w:val="00DE214F"/>
    <w:rsid w:val="00DE4F55"/>
    <w:rsid w:val="00DE7021"/>
    <w:rsid w:val="00DF3FE1"/>
    <w:rsid w:val="00DF5A9E"/>
    <w:rsid w:val="00DF7634"/>
    <w:rsid w:val="00E038B5"/>
    <w:rsid w:val="00E11A5D"/>
    <w:rsid w:val="00E15015"/>
    <w:rsid w:val="00E30C7A"/>
    <w:rsid w:val="00E335FE"/>
    <w:rsid w:val="00E60C79"/>
    <w:rsid w:val="00E65033"/>
    <w:rsid w:val="00E726DE"/>
    <w:rsid w:val="00E81268"/>
    <w:rsid w:val="00E83621"/>
    <w:rsid w:val="00EA7D6E"/>
    <w:rsid w:val="00EB4A58"/>
    <w:rsid w:val="00EB7D54"/>
    <w:rsid w:val="00EC4E49"/>
    <w:rsid w:val="00EC679D"/>
    <w:rsid w:val="00ED77FB"/>
    <w:rsid w:val="00EE45FA"/>
    <w:rsid w:val="00EE4815"/>
    <w:rsid w:val="00EE78F9"/>
    <w:rsid w:val="00EF0FAC"/>
    <w:rsid w:val="00EF3BD7"/>
    <w:rsid w:val="00F13A03"/>
    <w:rsid w:val="00F26CB1"/>
    <w:rsid w:val="00F41775"/>
    <w:rsid w:val="00F479D5"/>
    <w:rsid w:val="00F63715"/>
    <w:rsid w:val="00F66152"/>
    <w:rsid w:val="00F66C29"/>
    <w:rsid w:val="00F72511"/>
    <w:rsid w:val="00F82B12"/>
    <w:rsid w:val="00F85DC4"/>
    <w:rsid w:val="00F94285"/>
    <w:rsid w:val="00F94541"/>
    <w:rsid w:val="00FA7CB3"/>
    <w:rsid w:val="00FB4880"/>
    <w:rsid w:val="00FB4DB8"/>
    <w:rsid w:val="00FD32D8"/>
    <w:rsid w:val="00FD5694"/>
    <w:rsid w:val="00FE45AC"/>
    <w:rsid w:val="00FE6B1D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D2FF5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DE21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AD86-D9AD-4AFB-96EB-4C45D9F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DE BOUTRAY Mathilde</cp:lastModifiedBy>
  <cp:revision>119</cp:revision>
  <cp:lastPrinted>2023-08-10T13:20:00Z</cp:lastPrinted>
  <dcterms:created xsi:type="dcterms:W3CDTF">2023-08-09T06:38:00Z</dcterms:created>
  <dcterms:modified xsi:type="dcterms:W3CDTF">2023-08-10T13:22:00Z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2023-08-10T13:22:03Z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d1031d99-4bf6-45ec-aa54-5d0360f44f11</vt:lpwstr>
  </property>
  <property fmtid="{D5CDD505-2E9C-101B-9397-08002B2CF9AE}" pid="13" name="MSIP_Label_bfc084f7-b690-4c43-8ee6-d475b6d3461d_ContentBits">
    <vt:lpwstr>2</vt:lpwstr>
  </property>
</Properties>
</file>