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1F606427" wp14:editId="4FEF01E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6D6DB9">
            <w:pPr>
              <w:pStyle w:val="DocumentCodeAR"/>
              <w:bidi/>
              <w:rPr>
                <w:rtl/>
              </w:rPr>
            </w:pPr>
            <w:r>
              <w:t>WIPO/GRTKF/IC/</w:t>
            </w:r>
            <w:r w:rsidR="00F55FB5">
              <w:t>3</w:t>
            </w:r>
            <w:r w:rsidR="007466C6">
              <w:t>4</w:t>
            </w:r>
            <w:r w:rsidR="0015593C">
              <w:t>/</w:t>
            </w:r>
            <w:r w:rsidR="006D6DB9">
              <w:t>4</w:t>
            </w:r>
          </w:p>
        </w:tc>
      </w:tr>
      <w:tr w:rsidR="001667B6" w:rsidTr="00BF164F">
        <w:tc>
          <w:tcPr>
            <w:tcW w:w="9571" w:type="dxa"/>
            <w:gridSpan w:val="3"/>
          </w:tcPr>
          <w:p w:rsidR="001667B6" w:rsidRPr="00B6101C" w:rsidRDefault="00B6101C" w:rsidP="000561B4">
            <w:pPr>
              <w:pStyle w:val="DocumentLanguageAR"/>
              <w:bidi/>
              <w:rPr>
                <w:rtl/>
              </w:rPr>
            </w:pPr>
            <w:r w:rsidRPr="00B6101C">
              <w:rPr>
                <w:rFonts w:hint="cs"/>
                <w:rtl/>
              </w:rPr>
              <w:t xml:space="preserve">الأصل: </w:t>
            </w:r>
            <w:r w:rsidR="000561B4">
              <w:rPr>
                <w:rFonts w:hint="cs"/>
                <w:rtl/>
              </w:rPr>
              <w:t>بالإنكليزية</w:t>
            </w:r>
          </w:p>
        </w:tc>
      </w:tr>
      <w:tr w:rsidR="001667B6" w:rsidTr="00BF164F">
        <w:tc>
          <w:tcPr>
            <w:tcW w:w="9571" w:type="dxa"/>
            <w:gridSpan w:val="3"/>
          </w:tcPr>
          <w:p w:rsidR="001667B6" w:rsidRPr="00B6101C" w:rsidRDefault="00B6101C" w:rsidP="006D6DB9">
            <w:pPr>
              <w:pStyle w:val="DocumentDateAR"/>
              <w:bidi/>
              <w:rPr>
                <w:rtl/>
              </w:rPr>
            </w:pPr>
            <w:r w:rsidRPr="00B6101C">
              <w:rPr>
                <w:rFonts w:hint="cs"/>
                <w:rtl/>
              </w:rPr>
              <w:t xml:space="preserve">التاريخ: </w:t>
            </w:r>
            <w:r w:rsidR="006D6DB9">
              <w:t>15</w:t>
            </w:r>
            <w:r w:rsidR="000561B4">
              <w:rPr>
                <w:rFonts w:hint="cs"/>
                <w:rtl/>
              </w:rPr>
              <w:t xml:space="preserve"> مارس</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466C6">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466C6">
        <w:rPr>
          <w:rFonts w:ascii="Cambria Math" w:hAnsi="Cambria Math" w:hint="cs"/>
          <w:rtl/>
        </w:rPr>
        <w:t>الرابعة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7466C6">
      <w:pPr>
        <w:pStyle w:val="MeetingDatesAR"/>
        <w:bidi/>
        <w:rPr>
          <w:rtl/>
        </w:rPr>
      </w:pPr>
      <w:r w:rsidRPr="0015593C">
        <w:rPr>
          <w:rtl/>
        </w:rPr>
        <w:t xml:space="preserve">جنيف، من </w:t>
      </w:r>
      <w:r w:rsidR="007466C6"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0561B4" w:rsidRPr="00D61541" w:rsidRDefault="006D6DB9" w:rsidP="000561B4">
      <w:pPr>
        <w:pStyle w:val="DocumentTitleAR"/>
        <w:bidi/>
        <w:rPr>
          <w:rtl/>
        </w:rPr>
      </w:pPr>
      <w:r>
        <w:rPr>
          <w:rFonts w:hint="cs"/>
          <w:rtl/>
        </w:rPr>
        <w:t>وثيقة موحدة بشأن الملكية الفكرية والموارد الوراثية</w:t>
      </w:r>
    </w:p>
    <w:p w:rsidR="000561B4" w:rsidRPr="00D61541" w:rsidRDefault="000561B4" w:rsidP="000561B4">
      <w:pPr>
        <w:pStyle w:val="PreparedbyAR"/>
        <w:bidi/>
        <w:rPr>
          <w:rtl/>
        </w:rPr>
      </w:pPr>
      <w:r>
        <w:rPr>
          <w:rFonts w:hint="cs"/>
          <w:rtl/>
          <w:lang w:bidi="ar-EG"/>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0561B4" w:rsidRDefault="00C4784D" w:rsidP="00C4784D">
      <w:pPr>
        <w:pStyle w:val="NumberedParaAR"/>
      </w:pPr>
      <w:r>
        <w:rPr>
          <w:rtl/>
        </w:rPr>
        <w:t xml:space="preserve">أعدت </w:t>
      </w:r>
      <w:r w:rsidR="000561B4" w:rsidRPr="008117E4">
        <w:rPr>
          <w:rtl/>
        </w:rPr>
        <w:t xml:space="preserve">لجنة </w:t>
      </w:r>
      <w:r>
        <w:rPr>
          <w:rFonts w:hint="cs"/>
          <w:rtl/>
        </w:rPr>
        <w:t xml:space="preserve">الويبو </w:t>
      </w:r>
      <w:r w:rsidR="000561B4" w:rsidRPr="008117E4">
        <w:rPr>
          <w:rtl/>
        </w:rPr>
        <w:t>الحكومية الدولية المعنية بالملكية الفكرية والموارد الوراثية والمعارف التقليدية والفولكلور (</w:t>
      </w:r>
      <w:r>
        <w:rPr>
          <w:rFonts w:hint="cs"/>
          <w:rtl/>
        </w:rPr>
        <w:t>"</w:t>
      </w:r>
      <w:r>
        <w:rPr>
          <w:rtl/>
        </w:rPr>
        <w:t>اللجنة</w:t>
      </w:r>
      <w:r>
        <w:rPr>
          <w:rFonts w:hint="cs"/>
          <w:rtl/>
        </w:rPr>
        <w:t>"</w:t>
      </w:r>
      <w:r w:rsidR="000561B4" w:rsidRPr="008117E4">
        <w:rPr>
          <w:rtl/>
        </w:rPr>
        <w:t xml:space="preserve">)، في دورتها </w:t>
      </w:r>
      <w:r w:rsidR="00B03924" w:rsidRPr="008117E4">
        <w:rPr>
          <w:rFonts w:hint="cs"/>
          <w:rtl/>
          <w:lang w:val="fr-FR" w:bidi="ar-EG"/>
        </w:rPr>
        <w:t>الثلاثين</w:t>
      </w:r>
      <w:r w:rsidR="000561B4" w:rsidRPr="008117E4">
        <w:rPr>
          <w:rtl/>
        </w:rPr>
        <w:t xml:space="preserve"> المعقودة في </w:t>
      </w:r>
      <w:r>
        <w:rPr>
          <w:rFonts w:hint="cs"/>
          <w:rtl/>
        </w:rPr>
        <w:t xml:space="preserve">جنيف في </w:t>
      </w:r>
      <w:r w:rsidR="000561B4" w:rsidRPr="008117E4">
        <w:rPr>
          <w:rtl/>
        </w:rPr>
        <w:t xml:space="preserve">الفترة من </w:t>
      </w:r>
      <w:r>
        <w:rPr>
          <w:rFonts w:hint="cs"/>
          <w:rtl/>
        </w:rPr>
        <w:t>30</w:t>
      </w:r>
      <w:r w:rsidR="00B03924" w:rsidRPr="008117E4">
        <w:rPr>
          <w:rFonts w:hint="cs"/>
          <w:rtl/>
        </w:rPr>
        <w:t xml:space="preserve"> </w:t>
      </w:r>
      <w:r>
        <w:rPr>
          <w:rFonts w:hint="cs"/>
          <w:rtl/>
        </w:rPr>
        <w:t>مايو</w:t>
      </w:r>
      <w:r w:rsidR="000561B4" w:rsidRPr="008117E4">
        <w:rPr>
          <w:rtl/>
        </w:rPr>
        <w:t xml:space="preserve"> إلى </w:t>
      </w:r>
      <w:r w:rsidR="00B03924" w:rsidRPr="008117E4">
        <w:rPr>
          <w:rFonts w:hint="cs"/>
          <w:rtl/>
        </w:rPr>
        <w:t xml:space="preserve">3 </w:t>
      </w:r>
      <w:r>
        <w:rPr>
          <w:rFonts w:hint="cs"/>
          <w:rtl/>
        </w:rPr>
        <w:t>يونيو</w:t>
      </w:r>
      <w:r w:rsidR="00B03924" w:rsidRPr="008117E4">
        <w:rPr>
          <w:rFonts w:hint="cs"/>
          <w:rtl/>
        </w:rPr>
        <w:t xml:space="preserve"> </w:t>
      </w:r>
      <w:r>
        <w:rPr>
          <w:rFonts w:hint="cs"/>
          <w:rtl/>
        </w:rPr>
        <w:t>2016</w:t>
      </w:r>
      <w:r w:rsidR="00AE75FB">
        <w:rPr>
          <w:rtl/>
        </w:rPr>
        <w:t xml:space="preserve">، </w:t>
      </w:r>
      <w:r>
        <w:rPr>
          <w:rFonts w:hint="cs"/>
          <w:rtl/>
        </w:rPr>
        <w:t>استنادا إلى</w:t>
      </w:r>
      <w:r w:rsidR="00AE75FB">
        <w:rPr>
          <w:rtl/>
        </w:rPr>
        <w:t xml:space="preserve"> الوثيقة</w:t>
      </w:r>
      <w:r w:rsidR="00AE75FB">
        <w:rPr>
          <w:rFonts w:hint="cs"/>
          <w:rtl/>
        </w:rPr>
        <w:t> </w:t>
      </w:r>
      <w:r w:rsidR="00B03924" w:rsidRPr="008117E4">
        <w:t>WIPO/GRTKF/IC/</w:t>
      </w:r>
      <w:r>
        <w:t>30</w:t>
      </w:r>
      <w:r w:rsidR="00B03924" w:rsidRPr="008117E4">
        <w:t>/4</w:t>
      </w:r>
      <w:r>
        <w:rPr>
          <w:rtl/>
        </w:rPr>
        <w:t>‏</w:t>
      </w:r>
      <w:r>
        <w:rPr>
          <w:rFonts w:hint="cs"/>
          <w:rtl/>
        </w:rPr>
        <w:t>، نصا آخر ب</w:t>
      </w:r>
      <w:r>
        <w:rPr>
          <w:rtl/>
        </w:rPr>
        <w:t xml:space="preserve">عنوان </w:t>
      </w:r>
      <w:r w:rsidRPr="00C4784D">
        <w:rPr>
          <w:rFonts w:hint="cs"/>
          <w:rtl/>
        </w:rPr>
        <w:t>"</w:t>
      </w:r>
      <w:r w:rsidR="00F43116">
        <w:rPr>
          <w:rFonts w:hint="cs"/>
          <w:rtl/>
        </w:rPr>
        <w:t>ال</w:t>
      </w:r>
      <w:r w:rsidRPr="00C4784D">
        <w:rPr>
          <w:rFonts w:hint="cs"/>
          <w:rtl/>
        </w:rPr>
        <w:t xml:space="preserve">صيغة </w:t>
      </w:r>
      <w:r w:rsidR="00F43116">
        <w:rPr>
          <w:rFonts w:hint="cs"/>
          <w:rtl/>
        </w:rPr>
        <w:t>المراج</w:t>
      </w:r>
      <w:r w:rsidRPr="00C4784D">
        <w:rPr>
          <w:rFonts w:hint="cs"/>
          <w:rtl/>
        </w:rPr>
        <w:t xml:space="preserve">عة </w:t>
      </w:r>
      <w:r w:rsidR="00F43116">
        <w:rPr>
          <w:rFonts w:hint="cs"/>
          <w:rtl/>
        </w:rPr>
        <w:t>ال</w:t>
      </w:r>
      <w:r w:rsidRPr="00C4784D">
        <w:rPr>
          <w:rFonts w:hint="cs"/>
          <w:rtl/>
        </w:rPr>
        <w:t>ثانية للوثيقة الموحدة بشأن ال</w:t>
      </w:r>
      <w:r>
        <w:rPr>
          <w:rFonts w:hint="cs"/>
          <w:rtl/>
        </w:rPr>
        <w:t>ملكية الفكرية والموارد الوراثية</w:t>
      </w:r>
      <w:r w:rsidR="000561B4" w:rsidRPr="008117E4">
        <w:rPr>
          <w:rFonts w:hint="cs"/>
          <w:rtl/>
        </w:rPr>
        <w:t xml:space="preserve">". </w:t>
      </w:r>
      <w:r w:rsidRPr="00C4784D">
        <w:rPr>
          <w:rFonts w:hint="cs"/>
          <w:rtl/>
        </w:rPr>
        <w:t xml:space="preserve">وقرّرت </w:t>
      </w:r>
      <w:r>
        <w:rPr>
          <w:rFonts w:hint="cs"/>
          <w:rtl/>
        </w:rPr>
        <w:t xml:space="preserve">اللجنة </w:t>
      </w:r>
      <w:r w:rsidRPr="00C4784D">
        <w:rPr>
          <w:rFonts w:hint="cs"/>
          <w:rtl/>
        </w:rPr>
        <w:t>إحالة ذلك النص، بالصيغة التي ورد بها في اختتام الدورة في 3</w:t>
      </w:r>
      <w:r w:rsidRPr="00C4784D">
        <w:rPr>
          <w:rFonts w:hint="eastAsia"/>
          <w:rtl/>
        </w:rPr>
        <w:t> </w:t>
      </w:r>
      <w:r w:rsidRPr="00C4784D">
        <w:rPr>
          <w:rFonts w:hint="cs"/>
          <w:rtl/>
        </w:rPr>
        <w:t>يونيو</w:t>
      </w:r>
      <w:r w:rsidRPr="00C4784D">
        <w:rPr>
          <w:rFonts w:hint="eastAsia"/>
          <w:rtl/>
        </w:rPr>
        <w:t> </w:t>
      </w:r>
      <w:r w:rsidRPr="00C4784D">
        <w:rPr>
          <w:rFonts w:hint="cs"/>
          <w:rtl/>
        </w:rPr>
        <w:t>2016، إلى دورتها الرابعة والثلاثين طبقا لولايتها للثنائية</w:t>
      </w:r>
      <w:r w:rsidRPr="00C4784D">
        <w:rPr>
          <w:rFonts w:hint="eastAsia"/>
          <w:rtl/>
        </w:rPr>
        <w:t> </w:t>
      </w:r>
      <w:r w:rsidRPr="00C4784D">
        <w:rPr>
          <w:rFonts w:hint="cs"/>
          <w:rtl/>
        </w:rPr>
        <w:t>2016-2017 وبرنامج عملها لعام</w:t>
      </w:r>
      <w:r w:rsidRPr="00C4784D">
        <w:rPr>
          <w:rFonts w:hint="eastAsia"/>
          <w:rtl/>
        </w:rPr>
        <w:t> </w:t>
      </w:r>
      <w:r w:rsidRPr="00C4784D">
        <w:rPr>
          <w:rFonts w:hint="cs"/>
          <w:rtl/>
        </w:rPr>
        <w:t>2017، كما جاء في الوثيقة</w:t>
      </w:r>
      <w:r w:rsidRPr="00C4784D">
        <w:rPr>
          <w:rFonts w:hint="eastAsia"/>
          <w:rtl/>
        </w:rPr>
        <w:t> </w:t>
      </w:r>
      <w:r w:rsidRPr="00C4784D">
        <w:t>WO/GA/47/19</w:t>
      </w:r>
      <w:r w:rsidRPr="00C4784D">
        <w:rPr>
          <w:rFonts w:hint="cs"/>
          <w:rtl/>
        </w:rPr>
        <w:t>.</w:t>
      </w:r>
    </w:p>
    <w:p w:rsidR="00AE75FB" w:rsidRDefault="00C4784D" w:rsidP="00C4784D">
      <w:pPr>
        <w:pStyle w:val="NumberedParaAR"/>
        <w:rPr>
          <w:rtl/>
        </w:rPr>
      </w:pPr>
      <w:r>
        <w:rPr>
          <w:rFonts w:hint="cs"/>
          <w:rtl/>
        </w:rPr>
        <w:t>ويرد  النص المعنون "</w:t>
      </w:r>
      <w:r w:rsidR="00F43116">
        <w:rPr>
          <w:rFonts w:hint="cs"/>
          <w:rtl/>
        </w:rPr>
        <w:t>ال</w:t>
      </w:r>
      <w:r w:rsidRPr="00C4784D">
        <w:rPr>
          <w:rFonts w:hint="cs"/>
          <w:rtl/>
        </w:rPr>
        <w:t xml:space="preserve">صيغة </w:t>
      </w:r>
      <w:r w:rsidR="00F43116">
        <w:rPr>
          <w:rFonts w:hint="cs"/>
          <w:rtl/>
        </w:rPr>
        <w:t>المراج</w:t>
      </w:r>
      <w:r w:rsidRPr="00C4784D">
        <w:rPr>
          <w:rFonts w:hint="cs"/>
          <w:rtl/>
        </w:rPr>
        <w:t xml:space="preserve">عة </w:t>
      </w:r>
      <w:r w:rsidR="00F43116">
        <w:rPr>
          <w:rFonts w:hint="cs"/>
          <w:rtl/>
        </w:rPr>
        <w:t>ال</w:t>
      </w:r>
      <w:r w:rsidRPr="00C4784D">
        <w:rPr>
          <w:rFonts w:hint="cs"/>
          <w:rtl/>
        </w:rPr>
        <w:t>ثانية للوثيقة الموحدة بشأن الملكية الفكرية والموارد الوراثية"</w:t>
      </w:r>
      <w:r>
        <w:rPr>
          <w:rFonts w:hint="cs"/>
          <w:rtl/>
        </w:rPr>
        <w:t>، كما أعِد خلال الدورة الثلاثين للجنة، في مرفق هذه الوثيقة.</w:t>
      </w:r>
    </w:p>
    <w:p w:rsidR="000561B4" w:rsidRDefault="000561B4" w:rsidP="00F43116">
      <w:pPr>
        <w:pStyle w:val="DecisionParaAR"/>
      </w:pPr>
      <w:r w:rsidRPr="00D77520">
        <w:rPr>
          <w:rtl/>
        </w:rPr>
        <w:t>إن اللجنة مدعوة إلى استعراض الوثيقة الواردة في المرفق</w:t>
      </w:r>
      <w:r w:rsidR="00C4784D">
        <w:rPr>
          <w:rFonts w:hint="cs"/>
          <w:rtl/>
        </w:rPr>
        <w:t xml:space="preserve">، طبقا </w:t>
      </w:r>
      <w:r w:rsidR="00C4784D" w:rsidRPr="00C4784D">
        <w:rPr>
          <w:rFonts w:hint="cs"/>
          <w:rtl/>
        </w:rPr>
        <w:t xml:space="preserve">لولايتها </w:t>
      </w:r>
      <w:r w:rsidR="00C46331">
        <w:rPr>
          <w:rFonts w:hint="cs"/>
          <w:rtl/>
        </w:rPr>
        <w:t xml:space="preserve">المحدّدة </w:t>
      </w:r>
      <w:r w:rsidR="00C4784D" w:rsidRPr="00C4784D">
        <w:rPr>
          <w:rFonts w:hint="cs"/>
          <w:rtl/>
        </w:rPr>
        <w:t>للثنائية</w:t>
      </w:r>
      <w:r w:rsidR="00C4784D" w:rsidRPr="00C4784D">
        <w:rPr>
          <w:rFonts w:hint="eastAsia"/>
          <w:rtl/>
        </w:rPr>
        <w:t> </w:t>
      </w:r>
      <w:r w:rsidR="00C4784D" w:rsidRPr="00C4784D">
        <w:rPr>
          <w:rFonts w:hint="cs"/>
          <w:rtl/>
        </w:rPr>
        <w:t>2016-2017 وبرنامج عملها لعام</w:t>
      </w:r>
      <w:r w:rsidR="00C4784D" w:rsidRPr="00C4784D">
        <w:rPr>
          <w:rFonts w:hint="eastAsia"/>
          <w:rtl/>
        </w:rPr>
        <w:t> </w:t>
      </w:r>
      <w:r w:rsidR="00C4784D" w:rsidRPr="00C4784D">
        <w:rPr>
          <w:rFonts w:hint="cs"/>
          <w:rtl/>
        </w:rPr>
        <w:t>2017</w:t>
      </w:r>
      <w:r w:rsidR="00C46331">
        <w:rPr>
          <w:rFonts w:hint="cs"/>
          <w:rtl/>
        </w:rPr>
        <w:t xml:space="preserve"> والقرار المُتخذ بشأن البند</w:t>
      </w:r>
      <w:r w:rsidR="00F43116">
        <w:rPr>
          <w:rFonts w:hint="eastAsia"/>
          <w:rtl/>
        </w:rPr>
        <w:t> </w:t>
      </w:r>
      <w:r w:rsidR="00C46331">
        <w:rPr>
          <w:rFonts w:hint="cs"/>
          <w:rtl/>
        </w:rPr>
        <w:t>7 من جدول الأعمال خلال دورتها الثلاثين كما هو مشار إليه أعلاه</w:t>
      </w:r>
      <w:r w:rsidRPr="00D77520">
        <w:rPr>
          <w:rtl/>
        </w:rPr>
        <w:t>.</w:t>
      </w:r>
    </w:p>
    <w:p w:rsidR="000561B4" w:rsidRDefault="000561B4" w:rsidP="000561B4">
      <w:pPr>
        <w:pStyle w:val="EndofDocumentAR"/>
        <w:rPr>
          <w:rtl/>
        </w:rPr>
      </w:pPr>
      <w:r>
        <w:rPr>
          <w:rFonts w:hint="cs"/>
          <w:rtl/>
        </w:rPr>
        <w:t>[يلي ذلك المرفق]</w:t>
      </w:r>
    </w:p>
    <w:p w:rsidR="000561B4" w:rsidRDefault="000561B4" w:rsidP="000561B4">
      <w:pPr>
        <w:pStyle w:val="NumberedParaAR"/>
        <w:numPr>
          <w:ilvl w:val="0"/>
          <w:numId w:val="0"/>
        </w:numPr>
        <w:rPr>
          <w:rtl/>
        </w:rPr>
        <w:sectPr w:rsidR="000561B4" w:rsidSect="00EB7752">
          <w:headerReference w:type="default" r:id="rId9"/>
          <w:pgSz w:w="11907" w:h="16840" w:code="9"/>
          <w:pgMar w:top="567" w:right="1418" w:bottom="1418" w:left="1134" w:header="510" w:footer="1021" w:gutter="0"/>
          <w:cols w:space="720"/>
          <w:titlePg/>
          <w:docGrid w:linePitch="299"/>
        </w:sectPr>
      </w:pPr>
    </w:p>
    <w:p w:rsidR="002674E5" w:rsidRPr="002674E5" w:rsidRDefault="002674E5" w:rsidP="002674E5">
      <w:pPr>
        <w:keepNext/>
        <w:bidi/>
        <w:spacing w:before="1080" w:after="240" w:line="360" w:lineRule="exact"/>
        <w:rPr>
          <w:rFonts w:ascii="Arabic Typesetting" w:hAnsi="Arabic Typesetting" w:cs="Arabic Typesetting"/>
          <w:b/>
          <w:bCs/>
          <w:sz w:val="48"/>
          <w:szCs w:val="48"/>
          <w:rtl/>
        </w:rPr>
      </w:pPr>
      <w:r w:rsidRPr="002674E5">
        <w:rPr>
          <w:rFonts w:ascii="Arabic Typesetting" w:hAnsi="Arabic Typesetting" w:cs="Arabic Typesetting" w:hint="cs"/>
          <w:b/>
          <w:bCs/>
          <w:sz w:val="48"/>
          <w:szCs w:val="48"/>
          <w:rtl/>
        </w:rPr>
        <w:lastRenderedPageBreak/>
        <w:t>الصيغة المراجعة الثانية للوثيقة الموحدة بشأن الملكية الفكرية والموارد الوراثية</w:t>
      </w:r>
    </w:p>
    <w:p w:rsidR="002674E5" w:rsidRPr="002674E5" w:rsidRDefault="002674E5" w:rsidP="002674E5">
      <w:pPr>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48"/>
          <w:szCs w:val="48"/>
          <w:rtl/>
        </w:rPr>
        <w:t>(كما وردت في اختتام الدورة</w:t>
      </w:r>
      <w:r>
        <w:rPr>
          <w:rFonts w:ascii="Arabic Typesetting" w:hAnsi="Arabic Typesetting" w:cs="Arabic Typesetting" w:hint="cs"/>
          <w:b/>
          <w:bCs/>
          <w:sz w:val="48"/>
          <w:szCs w:val="48"/>
          <w:rtl/>
        </w:rPr>
        <w:t xml:space="preserve"> الثلاثين للجنة المعارف التقليدية</w:t>
      </w:r>
      <w:r w:rsidRPr="002674E5">
        <w:rPr>
          <w:rFonts w:ascii="Arabic Typesetting" w:hAnsi="Arabic Typesetting" w:cs="Arabic Typesetting" w:hint="cs"/>
          <w:b/>
          <w:bCs/>
          <w:sz w:val="48"/>
          <w:szCs w:val="48"/>
          <w:rtl/>
        </w:rPr>
        <w:t xml:space="preserve"> في </w:t>
      </w:r>
      <w:r>
        <w:rPr>
          <w:rFonts w:ascii="Arabic Typesetting" w:hAnsi="Arabic Typesetting" w:cs="Arabic Typesetting" w:hint="cs"/>
          <w:b/>
          <w:bCs/>
          <w:sz w:val="48"/>
          <w:szCs w:val="48"/>
          <w:rtl/>
        </w:rPr>
        <w:t>3</w:t>
      </w:r>
      <w:r w:rsidRPr="002674E5">
        <w:rPr>
          <w:rFonts w:ascii="Arabic Typesetting" w:hAnsi="Arabic Typesetting" w:cs="Arabic Typesetting" w:hint="cs"/>
          <w:b/>
          <w:bCs/>
          <w:sz w:val="48"/>
          <w:szCs w:val="48"/>
          <w:rtl/>
        </w:rPr>
        <w:t xml:space="preserve"> يونيو 2016)</w:t>
      </w:r>
    </w:p>
    <w:p w:rsidR="002674E5" w:rsidRPr="002674E5" w:rsidRDefault="002674E5" w:rsidP="002674E5">
      <w:pPr>
        <w:keepNext/>
        <w:bidi/>
        <w:spacing w:before="240" w:after="240" w:line="360" w:lineRule="exact"/>
        <w:jc w:val="center"/>
        <w:rPr>
          <w:rFonts w:ascii="Arabic Typesetting" w:hAnsi="Arabic Typesetting" w:cs="Arabic Typesetting"/>
          <w:b/>
          <w:bCs/>
          <w:sz w:val="42"/>
          <w:szCs w:val="42"/>
          <w:rtl/>
        </w:rPr>
      </w:pPr>
      <w:r w:rsidRPr="002674E5">
        <w:rPr>
          <w:rFonts w:ascii="Arabic Typesetting" w:hAnsi="Arabic Typesetting" w:cs="Arabic Typesetting"/>
          <w:b/>
          <w:bCs/>
          <w:sz w:val="36"/>
          <w:szCs w:val="36"/>
          <w:rtl/>
        </w:rPr>
        <w:br w:type="page"/>
      </w:r>
      <w:r w:rsidRPr="002674E5">
        <w:rPr>
          <w:rFonts w:ascii="Arabic Typesetting" w:hAnsi="Arabic Typesetting" w:cs="Arabic Typesetting" w:hint="cs"/>
          <w:b/>
          <w:bCs/>
          <w:sz w:val="42"/>
          <w:szCs w:val="42"/>
          <w:rtl/>
        </w:rPr>
        <w:lastRenderedPageBreak/>
        <w:t>قائمة المصطلحات</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المعارف التقليدية الم</w:t>
      </w:r>
      <w:r w:rsidRPr="002674E5">
        <w:rPr>
          <w:rFonts w:ascii="Arabic Typesetting" w:hAnsi="Arabic Typesetting" w:cs="Arabic Typesetting" w:hint="cs"/>
          <w:b/>
          <w:bCs/>
          <w:sz w:val="36"/>
          <w:szCs w:val="36"/>
          <w:rtl/>
        </w:rPr>
        <w:t>رتبطة بالموارد الوراثية</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 1</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المرتبطة بالموارد الوراثية" هي </w:t>
      </w:r>
      <w:r w:rsidRPr="002674E5">
        <w:rPr>
          <w:rFonts w:ascii="Arabic Typesetting" w:hAnsi="Arabic Typesetting" w:cs="Arabic Typesetting"/>
          <w:sz w:val="36"/>
          <w:szCs w:val="36"/>
          <w:rtl/>
        </w:rPr>
        <w:t xml:space="preserve">المعارف التي تتسم </w:t>
      </w:r>
      <w:r w:rsidRPr="002674E5">
        <w:rPr>
          <w:rFonts w:ascii="Arabic Typesetting" w:hAnsi="Arabic Typesetting" w:cs="Arabic Typesetting" w:hint="cs"/>
          <w:sz w:val="36"/>
          <w:szCs w:val="36"/>
          <w:rtl/>
        </w:rPr>
        <w:t>بالحركية</w:t>
      </w:r>
      <w:r w:rsidRPr="002674E5">
        <w:rPr>
          <w:rFonts w:ascii="Arabic Typesetting" w:hAnsi="Arabic Typesetting" w:cs="Arabic Typesetting"/>
          <w:sz w:val="36"/>
          <w:szCs w:val="36"/>
          <w:rtl/>
        </w:rPr>
        <w:t xml:space="preserve"> و</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Pr="002674E5">
        <w:rPr>
          <w:rFonts w:ascii="Arabic Typesetting" w:hAnsi="Arabic Typesetting" w:cs="Arabic Typesetting" w:hint="cs"/>
          <w:sz w:val="36"/>
          <w:szCs w:val="36"/>
          <w:rtl/>
        </w:rPr>
        <w:t xml:space="preserve">[ما </w:t>
      </w:r>
      <w:r w:rsidRPr="002674E5">
        <w:rPr>
          <w:rFonts w:ascii="Arabic Typesetting" w:hAnsi="Arabic Typesetting" w:cs="Arabic Typesetting"/>
          <w:sz w:val="36"/>
          <w:szCs w:val="36"/>
          <w:rtl/>
        </w:rPr>
        <w:t>يوجد في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[ما هو مرتبط بــ] </w:t>
      </w:r>
      <w:r w:rsidRPr="002674E5">
        <w:rPr>
          <w:rFonts w:ascii="Arabic Typesetting" w:hAnsi="Arabic Typesetting" w:cs="Arabic Typesetting"/>
          <w:sz w:val="36"/>
          <w:szCs w:val="36"/>
          <w:rtl/>
        </w:rPr>
        <w:t>الموارد الوراثية من دراية عملية ومهارات وابتكارات وممارسات وتعلم.</w:t>
      </w:r>
      <w:r w:rsidRPr="002674E5">
        <w:rPr>
          <w:rFonts w:ascii="Arabic Typesetting" w:hAnsi="Arabic Typesetting" w:cs="Arabic Typesetting" w:hint="cs"/>
          <w:sz w:val="36"/>
          <w:szCs w:val="36"/>
          <w:rtl/>
        </w:rPr>
        <w:t>]</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 2</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Pr>
        <w:t xml:space="preserve"> </w:t>
      </w:r>
      <w:r w:rsidRPr="002674E5">
        <w:rPr>
          <w:rFonts w:ascii="Arabic Typesetting" w:hAnsi="Arabic Typesetting" w:cs="Arabic Typesetting" w:hint="cs"/>
          <w:sz w:val="36"/>
          <w:szCs w:val="36"/>
          <w:rtl/>
        </w:rPr>
        <w:t>هي المعارف الأساسية المتعلقة بخصائص واستخدامات الموارد الوراثية [ومشتقاتها]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2674E5" w:rsidRPr="002674E5" w:rsidRDefault="002674E5" w:rsidP="002674E5">
      <w:pPr>
        <w:keepNext/>
        <w:bidi/>
        <w:spacing w:before="120" w:after="120" w:line="360" w:lineRule="exact"/>
        <w:rPr>
          <w:rFonts w:ascii="Arabic Typesetting" w:hAnsi="Arabic Typesetting" w:cs="Arabic Typesetting"/>
          <w:b/>
          <w:bCs/>
          <w:sz w:val="36"/>
          <w:szCs w:val="36"/>
        </w:rPr>
      </w:pPr>
      <w:r w:rsidRPr="002674E5">
        <w:rPr>
          <w:rFonts w:ascii="Arabic Typesetting" w:hAnsi="Arabic Typesetting" w:cs="Arabic Typesetting" w:hint="cs"/>
          <w:b/>
          <w:bCs/>
          <w:sz w:val="36"/>
          <w:szCs w:val="36"/>
          <w:rtl/>
        </w:rPr>
        <w:t>[</w:t>
      </w:r>
      <w:proofErr w:type="spellStart"/>
      <w:r w:rsidRPr="002674E5">
        <w:rPr>
          <w:rFonts w:ascii="Arabic Typesetting" w:hAnsi="Arabic Typesetting" w:cs="Arabic Typesetting"/>
          <w:b/>
          <w:bCs/>
          <w:sz w:val="36"/>
          <w:szCs w:val="36"/>
          <w:rtl/>
        </w:rPr>
        <w:t>البيوتكنولوجيا</w:t>
      </w:r>
      <w:proofErr w:type="spellEnd"/>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proofErr w:type="spellStart"/>
      <w:r w:rsidRPr="002674E5">
        <w:rPr>
          <w:rFonts w:ascii="Arabic Typesetting" w:hAnsi="Arabic Typesetting" w:cs="Arabic Typesetting"/>
          <w:sz w:val="36"/>
          <w:szCs w:val="36"/>
          <w:rtl/>
        </w:rPr>
        <w:t>البيوتكنولوجيا</w:t>
      </w:r>
      <w:proofErr w:type="spellEnd"/>
      <w:r w:rsidRPr="002674E5">
        <w:rPr>
          <w:rFonts w:ascii="Arabic Typesetting" w:hAnsi="Arabic Typesetting" w:cs="Arabic Typesetting" w:hint="cs"/>
          <w:sz w:val="36"/>
          <w:szCs w:val="36"/>
          <w:rtl/>
        </w:rPr>
        <w:t xml:space="preserve">" [كما هي معرفة في </w:t>
      </w:r>
      <w:r w:rsidRPr="002674E5">
        <w:rPr>
          <w:rFonts w:ascii="Arabic Typesetting" w:hAnsi="Arabic Typesetting" w:cs="Arabic Typesetting"/>
          <w:sz w:val="36"/>
          <w:szCs w:val="36"/>
          <w:rtl/>
        </w:rPr>
        <w:t>المادة 2 من اتفاقية التنوع البيولوجي</w:t>
      </w:r>
      <w:r w:rsidRPr="002674E5">
        <w:rPr>
          <w:rFonts w:ascii="Arabic Typesetting" w:hAnsi="Arabic Typesetting" w:cs="Arabic Typesetting" w:hint="cs"/>
          <w:sz w:val="36"/>
          <w:szCs w:val="36"/>
          <w:rtl/>
        </w:rPr>
        <w:t xml:space="preserve">] هي </w:t>
      </w:r>
      <w:r w:rsidRPr="002674E5">
        <w:rPr>
          <w:rFonts w:ascii="Arabic Typesetting" w:hAnsi="Arabic Typesetting" w:cs="Arabic Typesetting"/>
          <w:sz w:val="36"/>
          <w:szCs w:val="36"/>
          <w:rtl/>
        </w:rPr>
        <w:t xml:space="preserve">أية تطبيقات تكنولوجية تستخدم النظم البيولوجية أو الكائنات الحية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أو مشتقاتها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لصنع أو تغيير المنتجات أو العمليات من أجل استخدامات معينة</w:t>
      </w:r>
      <w:r w:rsidRPr="002674E5">
        <w:rPr>
          <w:rFonts w:ascii="Arabic Typesetting" w:hAnsi="Arabic Typesetting" w:cs="Arabic Typesetting" w:hint="cs"/>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[بلد المنشأ</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"بلد المنشأ" هو [أول] ب</w:t>
      </w:r>
      <w:r w:rsidRPr="002674E5">
        <w:rPr>
          <w:rFonts w:ascii="Arabic Typesetting" w:hAnsi="Arabic Typesetting" w:cs="Arabic Typesetting"/>
          <w:sz w:val="36"/>
          <w:szCs w:val="36"/>
          <w:rtl/>
        </w:rPr>
        <w:t>لد</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يمتلك الموارد</w:t>
      </w:r>
      <w:r w:rsidRPr="002674E5">
        <w:rPr>
          <w:rFonts w:ascii="Arabic Typesetting" w:hAnsi="Arabic Typesetting" w:cs="Arabic Typesetting" w:hint="cs"/>
          <w:sz w:val="36"/>
          <w:szCs w:val="36"/>
          <w:rtl/>
        </w:rPr>
        <w:t xml:space="preserve"> الوراثية </w:t>
      </w:r>
      <w:r w:rsidRPr="002674E5">
        <w:rPr>
          <w:rFonts w:ascii="Arabic Typesetting" w:hAnsi="Arabic Typesetting" w:cs="Arabic Typesetting"/>
          <w:sz w:val="36"/>
          <w:szCs w:val="36"/>
          <w:rtl/>
        </w:rPr>
        <w:t>في وضعها الطبيعي</w:t>
      </w:r>
      <w:r w:rsidRPr="002674E5">
        <w:rPr>
          <w:rFonts w:ascii="Arabic Typesetting" w:hAnsi="Arabic Typesetting" w:cs="Arabic Typesetting" w:hint="cs"/>
          <w:sz w:val="36"/>
          <w:szCs w:val="36"/>
          <w:rtl/>
        </w:rPr>
        <w:t>.]</w:t>
      </w:r>
    </w:p>
    <w:p w:rsidR="002674E5" w:rsidRPr="002674E5" w:rsidRDefault="002674E5" w:rsidP="002674E5">
      <w:pPr>
        <w:keepNext/>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البلد الذي يوفر الموارد الوراثية</w:t>
      </w:r>
      <w:r w:rsidRPr="002674E5">
        <w:rPr>
          <w:rFonts w:ascii="Arabic Typesetting" w:hAnsi="Arabic Typesetting" w:cs="Arabic Typesetting" w:hint="cs"/>
          <w:b/>
          <w:bCs/>
          <w:sz w:val="36"/>
          <w:szCs w:val="36"/>
          <w:rtl/>
        </w:rPr>
        <w:t>] [البلد المورّد]</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"يعني مصطلح البلد الذي يوفر الموارد الوراثية/البلد المورّد، [وفقا للمادة 5 من </w:t>
      </w:r>
      <w:r w:rsidRPr="002674E5">
        <w:rPr>
          <w:rFonts w:ascii="Arabic Typesetting" w:hAnsi="Arabic Typesetting" w:cs="Arabic Typesetting"/>
          <w:sz w:val="36"/>
          <w:szCs w:val="36"/>
          <w:rtl/>
        </w:rPr>
        <w:t xml:space="preserve">بروتوكول </w:t>
      </w:r>
      <w:proofErr w:type="spellStart"/>
      <w:r w:rsidRPr="002674E5">
        <w:rPr>
          <w:rFonts w:ascii="Arabic Typesetting" w:hAnsi="Arabic Typesetting" w:cs="Arabic Typesetting"/>
          <w:sz w:val="36"/>
          <w:szCs w:val="36"/>
          <w:rtl/>
        </w:rPr>
        <w:t>ناغويا</w:t>
      </w:r>
      <w:proofErr w:type="spellEnd"/>
      <w:r w:rsidRPr="002674E5">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 xml:space="preserve">البلد </w:t>
      </w:r>
      <w:r w:rsidRPr="002674E5">
        <w:rPr>
          <w:rFonts w:ascii="Arabic Typesetting" w:hAnsi="Arabic Typesetting" w:cs="Arabic Typesetting" w:hint="cs"/>
          <w:sz w:val="36"/>
          <w:szCs w:val="36"/>
          <w:rtl/>
        </w:rPr>
        <w:t>المورّد] [البلد الذي يوفر الموارد الوراثية] الذي يُعد بلد المنشأ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البلد الذي حصل على الموارد الوراثية و/أو نفذ إلى المعارف التقليدية [وفقا لاتفاقية التنوع البيولوجي].]]</w:t>
      </w:r>
    </w:p>
    <w:p w:rsidR="002674E5" w:rsidRPr="002674E5" w:rsidRDefault="002674E5" w:rsidP="002674E5">
      <w:pPr>
        <w:keepNext/>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البلد الذي يوفر الموارد الوراثية</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البلد الذي يوفر الموارد الوراثية</w:t>
      </w:r>
      <w:r w:rsidRPr="002674E5">
        <w:rPr>
          <w:rFonts w:ascii="Arabic Typesetting" w:hAnsi="Arabic Typesetting" w:cs="Arabic Typesetting" w:hint="cs"/>
          <w:sz w:val="36"/>
          <w:szCs w:val="36"/>
          <w:rtl/>
        </w:rPr>
        <w:t xml:space="preserve">" هو البلد </w:t>
      </w:r>
      <w:r w:rsidRPr="002674E5">
        <w:rPr>
          <w:rFonts w:ascii="Arabic Typesetting" w:hAnsi="Arabic Typesetting" w:cs="Arabic Typesetting"/>
          <w:sz w:val="36"/>
          <w:szCs w:val="36"/>
          <w:rtl/>
        </w:rPr>
        <w:t xml:space="preserve">الذي يوفر الموارد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2674E5">
        <w:rPr>
          <w:rFonts w:ascii="Arabic Typesetting" w:hAnsi="Arabic Typesetting" w:cs="Arabic Typesetting" w:hint="cs"/>
          <w:sz w:val="36"/>
          <w:szCs w:val="36"/>
          <w:rtl/>
        </w:rPr>
        <w:t>ذلك</w:t>
      </w:r>
      <w:r w:rsidRPr="002674E5">
        <w:rPr>
          <w:rFonts w:ascii="Arabic Typesetting" w:hAnsi="Arabic Typesetting" w:cs="Arabic Typesetting"/>
          <w:sz w:val="36"/>
          <w:szCs w:val="36"/>
          <w:rtl/>
        </w:rPr>
        <w:t xml:space="preserve"> البلد</w:t>
      </w:r>
      <w:r w:rsidRPr="002674E5">
        <w:rPr>
          <w:rFonts w:ascii="Arabic Typesetting" w:hAnsi="Arabic Typesetting" w:cs="Arabic Typesetting" w:hint="cs"/>
          <w:sz w:val="36"/>
          <w:szCs w:val="36"/>
          <w:rtl/>
        </w:rPr>
        <w:t>.]</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البلد الذي يوفر الموارد الوراثية</w:t>
      </w:r>
      <w:r w:rsidRPr="002674E5">
        <w:rPr>
          <w:rFonts w:ascii="Arabic Typesetting" w:hAnsi="Arabic Typesetting" w:cs="Arabic Typesetting" w:hint="cs"/>
          <w:sz w:val="36"/>
          <w:szCs w:val="36"/>
          <w:rtl/>
        </w:rPr>
        <w:t xml:space="preserve">" هو البلد </w:t>
      </w:r>
      <w:r w:rsidRPr="002674E5">
        <w:rPr>
          <w:rFonts w:ascii="Arabic Typesetting" w:hAnsi="Arabic Typesetting" w:cs="Arabic Typesetting"/>
          <w:sz w:val="36"/>
          <w:szCs w:val="36"/>
          <w:rtl/>
        </w:rPr>
        <w:t xml:space="preserve">الذي </w:t>
      </w:r>
      <w:r w:rsidRPr="002674E5">
        <w:rPr>
          <w:rFonts w:ascii="Arabic Typesetting" w:hAnsi="Arabic Typesetting" w:cs="Arabic Typesetting" w:hint="cs"/>
          <w:sz w:val="36"/>
          <w:szCs w:val="36"/>
          <w:rtl/>
        </w:rPr>
        <w:t>يمتلك</w:t>
      </w:r>
      <w:r w:rsidRPr="002674E5">
        <w:rPr>
          <w:rFonts w:ascii="Arabic Typesetting" w:hAnsi="Arabic Typesetting" w:cs="Arabic Typesetting"/>
          <w:sz w:val="36"/>
          <w:szCs w:val="36"/>
          <w:rtl/>
        </w:rPr>
        <w:t xml:space="preserve"> الموارد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و/أو المعارف التقليدية في وضعها الطبيعي أو خارج وضعها الطبيعي ويوفر الموارد الوراثية و/أو المعارف التقليدية.]</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 xml:space="preserve"> [المشتق</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"المشتق"</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هو </w:t>
      </w:r>
      <w:r w:rsidRPr="002674E5">
        <w:rPr>
          <w:rFonts w:ascii="Arabic Typesetting" w:hAnsi="Arabic Typesetting" w:cs="Arabic Typesetting"/>
          <w:sz w:val="36"/>
          <w:szCs w:val="36"/>
          <w:rtl/>
        </w:rPr>
        <w:t xml:space="preserve">مركب كيميائي بيولوجي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حدث طبيعيا و</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 xml:space="preserve">نتج عن </w:t>
      </w:r>
      <w:r w:rsidRPr="002674E5">
        <w:rPr>
          <w:rFonts w:ascii="Arabic Typesetting" w:hAnsi="Arabic Typesetting" w:cs="Arabic Typesetting" w:hint="cs"/>
          <w:sz w:val="36"/>
          <w:szCs w:val="36"/>
          <w:rtl/>
        </w:rPr>
        <w:t>الاعتصار الوراثي</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 xml:space="preserve">موارد بيولوجية أو </w:t>
      </w:r>
      <w:r w:rsidRPr="002674E5">
        <w:rPr>
          <w:rFonts w:ascii="Arabic Typesetting" w:hAnsi="Arabic Typesetting" w:cs="Arabic Typesetting" w:hint="cs"/>
          <w:sz w:val="36"/>
          <w:szCs w:val="36"/>
          <w:rtl/>
        </w:rPr>
        <w:t>وراثية أو عن استقلابها</w:t>
      </w:r>
      <w:r w:rsidRPr="002674E5">
        <w:rPr>
          <w:rFonts w:ascii="Arabic Typesetting" w:hAnsi="Arabic Typesetting" w:cs="Arabic Typesetting"/>
          <w:sz w:val="36"/>
          <w:szCs w:val="36"/>
          <w:rtl/>
        </w:rPr>
        <w:t xml:space="preserve">، حتى وإن لم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 xml:space="preserve">كن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حتوي على وحدات وراثية وظيفية.</w:t>
      </w:r>
      <w:r w:rsidRPr="002674E5">
        <w:rPr>
          <w:rFonts w:ascii="Arabic Typesetting" w:hAnsi="Arabic Typesetting" w:cs="Arabic Typesetting" w:hint="cs"/>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[[الاختراع] المستند بشكل مباشر إلى</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"[الاختراع] المستند بشكل مباشر إلى" يعني أنه [يجب] أن يستخدم [الاختراع] المورد الوراثي [استخداما مباشرا]، وأن يعتمد على المميزات الخاصة بالمورد الذي [يجب أن] يكون المخترع قد نفذ [نفاذا ماديا] إليه.]</w:t>
      </w:r>
    </w:p>
    <w:p w:rsidR="002674E5" w:rsidRPr="002674E5" w:rsidRDefault="002674E5" w:rsidP="002674E5">
      <w:pPr>
        <w:keepNext/>
        <w:bidi/>
        <w:spacing w:after="240" w:line="360" w:lineRule="exact"/>
        <w:rPr>
          <w:rFonts w:ascii="Arabic Typesetting" w:hAnsi="Arabic Typesetting" w:cs="Arabic Typesetting"/>
          <w:b/>
          <w:bCs/>
          <w:sz w:val="36"/>
          <w:szCs w:val="36"/>
        </w:rPr>
      </w:pPr>
      <w:r w:rsidRPr="002674E5">
        <w:rPr>
          <w:rFonts w:ascii="Arabic Typesetting" w:hAnsi="Arabic Typesetting" w:cs="Arabic Typesetting" w:hint="cs"/>
          <w:b/>
          <w:bCs/>
          <w:sz w:val="36"/>
          <w:szCs w:val="36"/>
          <w:rtl/>
        </w:rPr>
        <w:t>الصيانة خارج الوضع الطبيعي</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المواد الوراثية</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 xml:space="preserve">"المواد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 xml:space="preserve"> هي</w:t>
      </w:r>
      <w:r w:rsidRPr="002674E5">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 وظيفية</w:t>
      </w:r>
      <w:r w:rsidRPr="002674E5">
        <w:rPr>
          <w:rFonts w:ascii="Arabic Typesetting" w:hAnsi="Arabic Typesetting" w:cs="Arabic Typesetting" w:hint="cs"/>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Pr>
      </w:pPr>
      <w:r w:rsidRPr="002674E5">
        <w:rPr>
          <w:rFonts w:ascii="Arabic Typesetting" w:hAnsi="Arabic Typesetting" w:cs="Arabic Typesetting"/>
          <w:b/>
          <w:bCs/>
          <w:sz w:val="36"/>
          <w:szCs w:val="36"/>
          <w:rtl/>
        </w:rPr>
        <w:t>الموارد الوراثية</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هي </w:t>
      </w:r>
      <w:r w:rsidRPr="002674E5">
        <w:rPr>
          <w:rFonts w:ascii="Arabic Typesetting" w:hAnsi="Arabic Typesetting" w:cs="Arabic Typesetting"/>
          <w:sz w:val="36"/>
          <w:szCs w:val="36"/>
          <w:rtl/>
        </w:rPr>
        <w:t>المواد الوراثية ذات القيمة الفعلية أو المحتملة</w:t>
      </w:r>
      <w:r w:rsidRPr="002674E5">
        <w:rPr>
          <w:rFonts w:ascii="Arabic Typesetting" w:hAnsi="Arabic Typesetting" w:cs="Arabic Typesetting" w:hint="cs"/>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الظروف في الوضع الطبيعي</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[الدولة العضو</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"الدولة العضو" هي دولة عضو في المنظمة العالمية للملكية الفكرية.]</w:t>
      </w:r>
    </w:p>
    <w:p w:rsidR="002674E5" w:rsidRPr="002674E5" w:rsidRDefault="002674E5" w:rsidP="002674E5">
      <w:pPr>
        <w:keepNext/>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[التملك غير المشروع</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1</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"التملك غير المشروع" هو [اكتساب] [استعمال] موارد وراثية [و] [أو] [مشتقاتها] [و] [أو] [</w:t>
      </w:r>
      <w:r w:rsidRPr="002674E5">
        <w:rPr>
          <w:rFonts w:ascii="Arabic Typesetting" w:hAnsi="Arabic Typesetting" w:cs="Arabic Typesetting"/>
          <w:sz w:val="36"/>
          <w:szCs w:val="36"/>
          <w:rtl/>
        </w:rPr>
        <w:t>معارف تقليدية مرتبطة بموارد وراثية</w:t>
      </w:r>
      <w:r w:rsidRPr="002674E5">
        <w:rPr>
          <w:rFonts w:ascii="Arabic Typesetting" w:hAnsi="Arabic Typesetting" w:cs="Arabic Typesetting" w:hint="cs"/>
          <w:sz w:val="36"/>
          <w:szCs w:val="36"/>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["التملك غير المشروع" هو استخدام موارد وراثية و/أو [مشتقاتها] و/أو [</w:t>
      </w:r>
      <w:r w:rsidRPr="002674E5">
        <w:rPr>
          <w:rFonts w:ascii="Arabic Typesetting" w:hAnsi="Arabic Typesetting" w:cs="Arabic Typesetting"/>
          <w:sz w:val="36"/>
          <w:szCs w:val="36"/>
          <w:rtl/>
        </w:rPr>
        <w:t>معارف تقليدية مرتبطة بموارد وراثية</w:t>
      </w:r>
      <w:r w:rsidRPr="002674E5">
        <w:rPr>
          <w:rFonts w:ascii="Arabic Typesetting" w:hAnsi="Arabic Typesetting" w:cs="Arabic Typesetting" w:hint="cs"/>
          <w:sz w:val="36"/>
          <w:szCs w:val="36"/>
          <w:rtl/>
        </w:rPr>
        <w:t xml:space="preserve">]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2674E5">
        <w:rPr>
          <w:rFonts w:ascii="Arabic Typesetting" w:hAnsi="Arabic Typesetting" w:cs="Arabic Typesetting"/>
          <w:sz w:val="36"/>
          <w:szCs w:val="36"/>
          <w:rtl/>
        </w:rPr>
        <w:t>موارد وراثية و[مشتقاتها] و[معارف تقليدية مرتبطة بموارد وراثية]</w:t>
      </w:r>
      <w:r w:rsidRPr="002674E5">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والكشف غير المقصود، نتيجة اخفاق أصحاب الموارد الوراثية و[مشتقاتها] و[ال</w:t>
      </w:r>
      <w:r w:rsidRPr="002674E5">
        <w:rPr>
          <w:rFonts w:ascii="Arabic Typesetting" w:hAnsi="Arabic Typesetting" w:cs="Arabic Typesetting"/>
          <w:sz w:val="36"/>
          <w:szCs w:val="36"/>
          <w:rtl/>
        </w:rPr>
        <w:t xml:space="preserve">معارف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تقليدية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في اتخاذ إجراءات وقائية معقولة لا يعدّ تملكا غير مشروع.]</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[مكتب الملكية الفكرية] [مكتب البراءات]</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["مكتب الملكية الفكرية"] ["مكتب البراءات"] هو ال</w:t>
      </w:r>
      <w:r w:rsidRPr="002674E5">
        <w:rPr>
          <w:rFonts w:ascii="Arabic Typesetting" w:hAnsi="Arabic Typesetting" w:cs="Arabic Typesetting"/>
          <w:sz w:val="36"/>
          <w:szCs w:val="36"/>
          <w:rtl/>
        </w:rPr>
        <w:t xml:space="preserve">إدارة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مكلفة</w:t>
      </w:r>
      <w:r w:rsidRPr="002674E5">
        <w:rPr>
          <w:rFonts w:ascii="Arabic Typesetting" w:hAnsi="Arabic Typesetting" w:cs="Arabic Typesetting" w:hint="cs"/>
          <w:sz w:val="36"/>
          <w:szCs w:val="36"/>
          <w:rtl/>
        </w:rPr>
        <w:t>، في</w:t>
      </w:r>
      <w:r w:rsidRPr="002674E5">
        <w:rPr>
          <w:rFonts w:ascii="Arabic Typesetting" w:hAnsi="Arabic Typesetting" w:cs="Arabic Typesetting"/>
          <w:sz w:val="36"/>
          <w:szCs w:val="36"/>
          <w:rtl/>
        </w:rPr>
        <w:t xml:space="preserve"> دولة عضو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بمنح</w:t>
      </w:r>
      <w:r w:rsidRPr="002674E5">
        <w:rPr>
          <w:rFonts w:ascii="Arabic Typesetting" w:hAnsi="Arabic Typesetting" w:cs="Arabic Typesetting" w:hint="cs"/>
          <w:sz w:val="36"/>
          <w:szCs w:val="36"/>
          <w:rtl/>
        </w:rPr>
        <w:t xml:space="preserve"> [حقوق الملكية الفكرية]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[النفاذ [المادي]</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"النفاذ [المادي]/[المباشر]" إلى المورد الوراثي هو امتلاكه أو على الأقل وجود اتصال [كاف به يسمح بتحديد خصائص المورد الوراثي المرتبط بـ [الاختراع] [الملكية الفكرية]].]</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[الموارد الوراثية [المحمية]</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يُعامل كمورد وراثي محمي.</w:t>
      </w:r>
      <w:r w:rsidRPr="002674E5">
        <w:rPr>
          <w:rFonts w:ascii="Arabic Typesetting" w:hAnsi="Arabic Typesetting" w:cs="Arabic Typesetting"/>
          <w:sz w:val="28"/>
          <w:szCs w:val="28"/>
          <w:vertAlign w:val="superscript"/>
          <w:rtl/>
        </w:rPr>
        <w:footnoteReference w:id="1"/>
      </w:r>
      <w:r w:rsidRPr="002674E5">
        <w:rPr>
          <w:rFonts w:ascii="Arabic Typesetting" w:hAnsi="Arabic Typesetting" w:cs="Arabic Typesetting" w:hint="cs"/>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[المصدر</w:t>
      </w:r>
    </w:p>
    <w:p w:rsidR="002674E5" w:rsidRPr="002674E5" w:rsidRDefault="002674E5" w:rsidP="002674E5">
      <w:pPr>
        <w:keepLine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1</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2674E5">
        <w:rPr>
          <w:rFonts w:ascii="Arabic Typesetting" w:hAnsi="Arabic Typesetting" w:cs="Arabic Typesetting"/>
          <w:sz w:val="36"/>
          <w:szCs w:val="36"/>
          <w:rtl/>
        </w:rPr>
        <w:t xml:space="preserve">بنك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لجينات</w:t>
      </w:r>
      <w:r w:rsidRPr="002674E5">
        <w:rPr>
          <w:rFonts w:ascii="Arabic Typesetting" w:hAnsi="Arabic Typesetting" w:cs="Arabic Typesetting" w:hint="cs"/>
          <w:sz w:val="36"/>
          <w:szCs w:val="36"/>
          <w:rtl/>
        </w:rPr>
        <w:t>] [مستودع محدّد بناء على معاهدة بودابست]</w:t>
      </w:r>
      <w:r w:rsidRPr="002674E5">
        <w:rPr>
          <w:rFonts w:ascii="Arabic Typesetting" w:hAnsi="Arabic Typesetting" w:cs="Arabic Typesetting"/>
          <w:sz w:val="36"/>
          <w:szCs w:val="36"/>
          <w:rtl/>
        </w:rPr>
        <w:t xml:space="preserve"> أو حد</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ق</w:t>
      </w:r>
      <w:r w:rsidRPr="002674E5">
        <w:rPr>
          <w:rFonts w:ascii="Arabic Typesetting" w:hAnsi="Arabic Typesetting" w:cs="Arabic Typesetting" w:hint="cs"/>
          <w:sz w:val="36"/>
          <w:szCs w:val="36"/>
          <w:rtl/>
        </w:rPr>
        <w:t>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لنباتات</w:t>
      </w:r>
      <w:r w:rsidRPr="002674E5">
        <w:rPr>
          <w:rFonts w:ascii="Arabic Typesetting" w:hAnsi="Arabic Typesetting" w:cs="Arabic Typesetting" w:hint="cs"/>
          <w:sz w:val="36"/>
          <w:szCs w:val="36"/>
          <w:rtl/>
        </w:rPr>
        <w:t>.]</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ينبغي </w:t>
      </w:r>
      <w:r w:rsidRPr="002674E5">
        <w:rPr>
          <w:rFonts w:ascii="Arabic Typesetting" w:hAnsi="Arabic Typesetting" w:cs="Arabic Typesetting"/>
          <w:sz w:val="36"/>
          <w:szCs w:val="36"/>
          <w:rtl/>
        </w:rPr>
        <w:t xml:space="preserve">أن يُفهم </w:t>
      </w:r>
      <w:r w:rsidRPr="002674E5">
        <w:rPr>
          <w:rFonts w:ascii="Arabic Typesetting" w:hAnsi="Arabic Typesetting" w:cs="Arabic Typesetting" w:hint="cs"/>
          <w:sz w:val="36"/>
          <w:szCs w:val="36"/>
          <w:rtl/>
        </w:rPr>
        <w:t xml:space="preserve">مصطلح "المصدر" </w:t>
      </w:r>
      <w:r w:rsidRPr="002674E5">
        <w:rPr>
          <w:rFonts w:ascii="Arabic Typesetting" w:hAnsi="Arabic Typesetting" w:cs="Arabic Typesetting"/>
          <w:sz w:val="36"/>
          <w:szCs w:val="36"/>
          <w:rtl/>
        </w:rPr>
        <w:t>بمعناه الأعم قدر الإمكان</w:t>
      </w:r>
      <w:r w:rsidRPr="002674E5">
        <w:rPr>
          <w:rFonts w:ascii="Arabic Typesetting" w:hAnsi="Arabic Typesetting" w:cs="Arabic Typesetting" w:hint="cs"/>
          <w:sz w:val="36"/>
          <w:szCs w:val="36"/>
          <w:rtl/>
        </w:rPr>
        <w:t>:</w:t>
      </w:r>
    </w:p>
    <w:p w:rsidR="002674E5" w:rsidRPr="002674E5" w:rsidRDefault="002674E5" w:rsidP="002674E5">
      <w:pPr>
        <w:bidi/>
        <w:spacing w:after="240" w:line="360" w:lineRule="exact"/>
        <w:ind w:left="-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المصادر الأولية، ومنها على وجه الخصوص [الأطراف المتعاقدة][البلدان] التي توفر الموارد الوراثية، والنظام المتعدد الأطراف ل</w:t>
      </w:r>
      <w:r w:rsidRPr="002674E5">
        <w:rPr>
          <w:rFonts w:ascii="Arabic Typesetting" w:hAnsi="Arabic Typesetting" w:cs="Arabic Typesetting"/>
          <w:sz w:val="36"/>
          <w:szCs w:val="36"/>
          <w:rtl/>
        </w:rPr>
        <w:t>لمعاهدة الدولية بشأن الموارد الوراثية النباتية للأغذية والزراعة</w:t>
      </w:r>
      <w:r w:rsidRPr="002674E5">
        <w:rPr>
          <w:rFonts w:ascii="Arabic Typesetting" w:hAnsi="Arabic Typesetting" w:cs="Arabic Typesetting" w:hint="cs"/>
          <w:sz w:val="36"/>
          <w:szCs w:val="36"/>
          <w:rtl/>
        </w:rPr>
        <w:t xml:space="preserve">، [ومالكي البراءات، والجامعات، والمزارعين، </w:t>
      </w:r>
      <w:proofErr w:type="spellStart"/>
      <w:r w:rsidRPr="002674E5">
        <w:rPr>
          <w:rFonts w:ascii="Arabic Typesetting" w:hAnsi="Arabic Typesetting" w:cs="Arabic Typesetting" w:hint="cs"/>
          <w:sz w:val="36"/>
          <w:szCs w:val="36"/>
          <w:rtl/>
        </w:rPr>
        <w:t>ومستولدي</w:t>
      </w:r>
      <w:proofErr w:type="spellEnd"/>
      <w:r w:rsidRPr="002674E5">
        <w:rPr>
          <w:rFonts w:ascii="Arabic Typesetting" w:hAnsi="Arabic Typesetting" w:cs="Arabic Typesetting" w:hint="cs"/>
          <w:sz w:val="36"/>
          <w:szCs w:val="36"/>
          <w:rtl/>
        </w:rPr>
        <w:t xml:space="preserve"> النباتات]، والجماعات الأصلية والمحلية؛</w:t>
      </w:r>
    </w:p>
    <w:p w:rsidR="002674E5" w:rsidRPr="002674E5" w:rsidRDefault="002674E5" w:rsidP="002674E5">
      <w:pPr>
        <w:bidi/>
        <w:spacing w:after="240" w:line="360" w:lineRule="exact"/>
        <w:ind w:left="-1"/>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والمصادر الثانوية، ومنها على وجه الخصوص</w:t>
      </w:r>
      <w:r w:rsidRPr="002674E5">
        <w:rPr>
          <w:rFonts w:ascii="Arabic Typesetting" w:hAnsi="Arabic Typesetting" w:cs="Arabic Typesetting"/>
          <w:sz w:val="36"/>
          <w:szCs w:val="36"/>
          <w:rtl/>
        </w:rPr>
        <w:t xml:space="preserve"> المجموعات خارج الوضع الطبيعي 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الأدبيات العلمية</w:t>
      </w:r>
      <w:r w:rsidRPr="002674E5">
        <w:rPr>
          <w:rFonts w:ascii="Arabic Typesetting" w:hAnsi="Arabic Typesetting" w:cs="Arabic Typesetting" w:hint="cs"/>
          <w:sz w:val="36"/>
          <w:szCs w:val="36"/>
          <w:rtl/>
        </w:rPr>
        <w:t>].]]]</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[مصدر المعارف التقليدية المرتبطة بالموارد الوراثية</w:t>
      </w:r>
    </w:p>
    <w:p w:rsidR="002674E5" w:rsidRPr="002674E5" w:rsidRDefault="002674E5" w:rsidP="002674E5">
      <w:pPr>
        <w:bidi/>
        <w:spacing w:after="240" w:line="360" w:lineRule="exact"/>
        <w:ind w:left="-1"/>
        <w:rPr>
          <w:rFonts w:ascii="Arabic Typesetting" w:hAnsi="Arabic Typesetting" w:cs="Arabic Typesetting"/>
          <w:sz w:val="36"/>
          <w:szCs w:val="36"/>
          <w:rtl/>
        </w:rPr>
      </w:pPr>
      <w:r w:rsidRPr="002674E5">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2674E5">
        <w:rPr>
          <w:rFonts w:ascii="Arabic Typesetting" w:hAnsi="Arabic Typesetting" w:cs="Arabic Typesetting"/>
          <w:sz w:val="28"/>
          <w:szCs w:val="28"/>
          <w:vertAlign w:val="superscript"/>
          <w:rtl/>
        </w:rPr>
        <w:footnoteReference w:id="2"/>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[الاستخدام بدون تصريح</w:t>
      </w:r>
    </w:p>
    <w:p w:rsidR="002674E5" w:rsidRPr="002674E5" w:rsidRDefault="002674E5" w:rsidP="002674E5">
      <w:pPr>
        <w:bidi/>
        <w:spacing w:before="120"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للبد المورّد.]</w:t>
      </w:r>
    </w:p>
    <w:p w:rsidR="002674E5" w:rsidRPr="002674E5" w:rsidRDefault="002674E5" w:rsidP="002674E5">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الاستعمال</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"استعمال" الموارد الوراثية يعني </w:t>
      </w:r>
      <w:r w:rsidRPr="002674E5">
        <w:rPr>
          <w:rFonts w:ascii="Arabic Typesetting" w:hAnsi="Arabic Typesetting" w:cs="Arabic Typesetting"/>
          <w:sz w:val="36"/>
          <w:szCs w:val="36"/>
          <w:rtl/>
        </w:rPr>
        <w:t>إجراء البحث والتطوير</w:t>
      </w:r>
      <w:r w:rsidRPr="002674E5">
        <w:rPr>
          <w:rFonts w:ascii="Arabic Typesetting" w:hAnsi="Arabic Typesetting" w:cs="Arabic Typesetting" w:hint="cs"/>
          <w:sz w:val="36"/>
          <w:szCs w:val="36"/>
          <w:rtl/>
        </w:rPr>
        <w:t>، [والصيانة والتجميع وتحديد الخصائص، وعمليات أخرى،] [بما في ذلك التسويق]</w:t>
      </w:r>
      <w:r w:rsidRPr="002674E5">
        <w:rPr>
          <w:rFonts w:ascii="Arabic Typesetting" w:hAnsi="Arabic Typesetting" w:cs="Arabic Typesetting"/>
          <w:sz w:val="36"/>
          <w:szCs w:val="36"/>
          <w:rtl/>
        </w:rPr>
        <w:t xml:space="preserve"> بشأن التكوين </w:t>
      </w:r>
      <w:r w:rsidRPr="002674E5">
        <w:rPr>
          <w:rFonts w:ascii="Arabic Typesetting" w:hAnsi="Arabic Typesetting" w:cs="Arabic Typesetting" w:hint="cs"/>
          <w:sz w:val="36"/>
          <w:szCs w:val="36"/>
          <w:rtl/>
        </w:rPr>
        <w:t>الوراثي</w:t>
      </w:r>
      <w:r w:rsidRPr="002674E5">
        <w:rPr>
          <w:rFonts w:ascii="Arabic Typesetting" w:hAnsi="Arabic Typesetting" w:cs="Arabic Typesetting"/>
          <w:sz w:val="36"/>
          <w:szCs w:val="36"/>
          <w:rtl/>
        </w:rPr>
        <w:t xml:space="preserve"> و/أو الكيميائي البيولوجي للموارد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ومشتقاتها</w:t>
      </w:r>
      <w:r w:rsidRPr="002674E5">
        <w:rPr>
          <w:rFonts w:ascii="Arabic Typesetting" w:hAnsi="Arabic Typesetting" w:cs="Arabic Typesetting" w:hint="cs"/>
          <w:sz w:val="36"/>
          <w:szCs w:val="36"/>
          <w:rtl/>
        </w:rPr>
        <w:t>] و[المعارف التقليدية المرتبطة بالموارد الوراثية] [بوسائل منها</w:t>
      </w:r>
      <w:r w:rsidRPr="002674E5">
        <w:rPr>
          <w:rFonts w:ascii="Arabic Typesetting" w:hAnsi="Arabic Typesetting" w:cs="Arabic Typesetting"/>
          <w:sz w:val="36"/>
          <w:szCs w:val="36"/>
          <w:rtl/>
        </w:rPr>
        <w:t xml:space="preserve"> استخدام التكنولوجي</w:t>
      </w:r>
      <w:r w:rsidRPr="002674E5">
        <w:rPr>
          <w:rFonts w:ascii="Arabic Typesetting" w:hAnsi="Arabic Typesetting" w:cs="Arabic Typesetting" w:hint="cs"/>
          <w:sz w:val="36"/>
          <w:szCs w:val="36"/>
          <w:rtl/>
        </w:rPr>
        <w:t>ا</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الحيوية] [حسب التعريف الوارد في</w:t>
      </w:r>
      <w:r w:rsidRPr="002674E5">
        <w:rPr>
          <w:rFonts w:ascii="Arabic Typesetting" w:hAnsi="Arabic Typesetting" w:cs="Arabic Typesetting"/>
          <w:sz w:val="36"/>
          <w:szCs w:val="36"/>
          <w:rtl/>
        </w:rPr>
        <w:t xml:space="preserve"> 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2 من اتفاقية</w:t>
      </w:r>
      <w:r w:rsidRPr="002674E5">
        <w:rPr>
          <w:rFonts w:ascii="Arabic Typesetting" w:hAnsi="Arabic Typesetting" w:cs="Arabic Typesetting" w:hint="cs"/>
          <w:sz w:val="36"/>
          <w:szCs w:val="36"/>
          <w:rtl/>
        </w:rPr>
        <w:t xml:space="preserve"> التنوع البيولوجي].]</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"استعمال" الموارد الوراثية يعني </w:t>
      </w:r>
      <w:r w:rsidRPr="002674E5">
        <w:rPr>
          <w:rFonts w:ascii="Arabic Typesetting" w:hAnsi="Arabic Typesetting" w:cs="Arabic Typesetting"/>
          <w:sz w:val="36"/>
          <w:szCs w:val="36"/>
          <w:rtl/>
        </w:rPr>
        <w:t>إجراء البحث والتطوير</w:t>
      </w:r>
      <w:r w:rsidRPr="002674E5">
        <w:rPr>
          <w:rFonts w:ascii="Arabic Typesetting" w:hAnsi="Arabic Typesetting" w:cs="Arabic Typesetting" w:hint="cs"/>
          <w:sz w:val="36"/>
          <w:szCs w:val="36"/>
          <w:rtl/>
        </w:rPr>
        <w:t>، [بما في ذلك التسويق]</w:t>
      </w:r>
      <w:r w:rsidRPr="002674E5">
        <w:rPr>
          <w:rFonts w:ascii="Arabic Typesetting" w:hAnsi="Arabic Typesetting" w:cs="Arabic Typesetting"/>
          <w:sz w:val="36"/>
          <w:szCs w:val="36"/>
          <w:rtl/>
        </w:rPr>
        <w:t xml:space="preserve"> بشأن التكوين </w:t>
      </w:r>
      <w:r w:rsidRPr="002674E5">
        <w:rPr>
          <w:rFonts w:ascii="Arabic Typesetting" w:hAnsi="Arabic Typesetting" w:cs="Arabic Typesetting" w:hint="cs"/>
          <w:sz w:val="36"/>
          <w:szCs w:val="36"/>
          <w:rtl/>
        </w:rPr>
        <w:t>الوراثي</w:t>
      </w:r>
      <w:r w:rsidRPr="002674E5">
        <w:rPr>
          <w:rFonts w:ascii="Arabic Typesetting" w:hAnsi="Arabic Typesetting" w:cs="Arabic Typesetting"/>
          <w:sz w:val="36"/>
          <w:szCs w:val="36"/>
          <w:rtl/>
        </w:rPr>
        <w:t xml:space="preserve"> و/أو الكيميائي البيولوجي للموارد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ومشتقاتها</w:t>
      </w:r>
      <w:r w:rsidRPr="002674E5">
        <w:rPr>
          <w:rFonts w:ascii="Arabic Typesetting" w:hAnsi="Arabic Typesetting" w:cs="Arabic Typesetting" w:hint="cs"/>
          <w:sz w:val="36"/>
          <w:szCs w:val="36"/>
          <w:rtl/>
        </w:rPr>
        <w:t>] و[المعارف التقليدية المرتبطة بالموارد الوراثية] [بوسائل منها</w:t>
      </w:r>
      <w:r w:rsidRPr="002674E5">
        <w:rPr>
          <w:rFonts w:ascii="Arabic Typesetting" w:hAnsi="Arabic Typesetting" w:cs="Arabic Typesetting"/>
          <w:sz w:val="36"/>
          <w:szCs w:val="36"/>
          <w:rtl/>
        </w:rPr>
        <w:t xml:space="preserve"> استخدام التكنولوجي</w:t>
      </w:r>
      <w:r w:rsidRPr="002674E5">
        <w:rPr>
          <w:rFonts w:ascii="Arabic Typesetting" w:hAnsi="Arabic Typesetting" w:cs="Arabic Typesetting" w:hint="cs"/>
          <w:sz w:val="36"/>
          <w:szCs w:val="36"/>
          <w:rtl/>
        </w:rPr>
        <w:t>ا</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الحيوية] [حسب التعريف الوارد في</w:t>
      </w:r>
      <w:r w:rsidRPr="002674E5">
        <w:rPr>
          <w:rFonts w:ascii="Arabic Typesetting" w:hAnsi="Arabic Typesetting" w:cs="Arabic Typesetting"/>
          <w:sz w:val="36"/>
          <w:szCs w:val="36"/>
          <w:rtl/>
        </w:rPr>
        <w:t xml:space="preserve"> 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2 من اتفاقية</w:t>
      </w:r>
      <w:r w:rsidRPr="002674E5">
        <w:rPr>
          <w:rFonts w:ascii="Arabic Typesetting" w:hAnsi="Arabic Typesetting" w:cs="Arabic Typesetting" w:hint="cs"/>
          <w:sz w:val="36"/>
          <w:szCs w:val="36"/>
          <w:rtl/>
        </w:rPr>
        <w:t xml:space="preserve"> التنوع البيولوجي].[واستحداث منتج جديد، أو طريقة جديدة لاستخدام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صنع منتج ما.]</w:t>
      </w:r>
    </w:p>
    <w:p w:rsidR="002674E5" w:rsidRPr="002674E5" w:rsidRDefault="002674E5" w:rsidP="002674E5">
      <w:pPr>
        <w:keepNext/>
        <w:bidi/>
        <w:spacing w:before="240"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sz w:val="36"/>
          <w:szCs w:val="36"/>
          <w:rtl/>
        </w:rPr>
        <w:br w:type="page"/>
      </w:r>
      <w:r w:rsidRPr="002674E5">
        <w:rPr>
          <w:rFonts w:ascii="Arabic Typesetting" w:hAnsi="Arabic Typesetting" w:cs="Arabic Typesetting" w:hint="cs"/>
          <w:b/>
          <w:bCs/>
          <w:sz w:val="36"/>
          <w:szCs w:val="36"/>
          <w:rtl/>
        </w:rPr>
        <w:t>[الديباجة</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ضمان </w:t>
      </w:r>
      <w:r w:rsidRPr="002674E5">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احترام </w:t>
      </w:r>
      <w:r w:rsidRPr="002674E5">
        <w:rPr>
          <w:rFonts w:ascii="Arabic Typesetting" w:hAnsi="Arabic Typesetting" w:cs="Arabic Typesetting" w:hint="cs"/>
          <w:sz w:val="36"/>
          <w:szCs w:val="36"/>
          <w:rtl/>
        </w:rPr>
        <w:t>[الحقوق السيادية] [حقوق] [أصحاب الحقوق الشرعيين، بما في ذلك] [الشعب][الشعوب]] الأصلية والجماعات المحلية [وكذلك [الشعب][الشعوب]]</w:t>
      </w:r>
      <w:r w:rsidRPr="002674E5">
        <w:rPr>
          <w:rFonts w:ascii="Arabic Typesetting" w:hAnsi="Arabic Typesetting" w:cs="Arabic Typesetting"/>
          <w:sz w:val="36"/>
          <w:szCs w:val="36"/>
          <w:rtl/>
        </w:rPr>
        <w:t xml:space="preserve"> الواقعة تحت احتلال جزئي أو كلي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على</w:t>
      </w:r>
      <w:r w:rsidRPr="002674E5">
        <w:rPr>
          <w:rFonts w:ascii="Arabic Typesetting" w:hAnsi="Arabic Typesetting" w:cs="Arabic Typesetting"/>
          <w:sz w:val="36"/>
          <w:szCs w:val="36"/>
          <w:rtl/>
        </w:rPr>
        <w:t xml:space="preserve"> موارد</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الوراثية و</w:t>
      </w:r>
      <w:r w:rsidRPr="002674E5">
        <w:rPr>
          <w:rFonts w:ascii="Arabic Typesetting" w:hAnsi="Arabic Typesetting" w:cs="Arabic Typesetting" w:hint="cs"/>
          <w:sz w:val="36"/>
          <w:szCs w:val="36"/>
          <w:rtl/>
        </w:rPr>
        <w:t>[مشتقاتها] و[المعارف التقليدية المرتبطة بالموارد الوراثية]</w:t>
      </w:r>
      <w:r w:rsidRPr="002674E5">
        <w:rPr>
          <w:rFonts w:ascii="Arabic Typesetting" w:hAnsi="Arabic Typesetting" w:cs="Arabic Typesetting"/>
          <w:sz w:val="36"/>
          <w:szCs w:val="36"/>
          <w:rtl/>
        </w:rPr>
        <w:t>، بما في ذلك مبد</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الموافقة المسبقة المستنيرة والشروط المتفق عليها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والمشاركة الكاملة والفعالة</w:t>
      </w:r>
      <w:r w:rsidRPr="002674E5">
        <w:rPr>
          <w:rFonts w:ascii="Arabic Typesetting" w:hAnsi="Arabic Typesetting" w:cs="Arabic Typesetting" w:hint="cs"/>
          <w:sz w:val="36"/>
          <w:szCs w:val="36"/>
          <w:rtl/>
        </w:rPr>
        <w:t xml:space="preserve"> طبقا [للاتفاقات و] الإعلانات الدولية [، لاسيما </w:t>
      </w:r>
      <w:r w:rsidRPr="002674E5">
        <w:rPr>
          <w:rFonts w:ascii="Arabic Typesetting" w:hAnsi="Arabic Typesetting" w:cs="Arabic Typesetting"/>
          <w:sz w:val="36"/>
          <w:szCs w:val="36"/>
          <w:rtl/>
        </w:rPr>
        <w:t>إعلان الأمم المتحدة بشأن حقوق الشعوب الأصلية</w:t>
      </w:r>
      <w:r w:rsidRPr="002674E5">
        <w:rPr>
          <w:rFonts w:ascii="Arabic Typesetting" w:hAnsi="Arabic Typesetting" w:cs="Arabic Typesetting" w:hint="cs"/>
          <w:sz w:val="36"/>
          <w:szCs w:val="36"/>
          <w:rtl/>
        </w:rPr>
        <w:t>].]</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التملك غير المشروع </w:t>
      </w:r>
      <w:r w:rsidRPr="002674E5">
        <w:rPr>
          <w:rFonts w:ascii="Arabic Typesetting" w:hAnsi="Arabic Typesetting" w:cs="Arabic Typesetting"/>
          <w:sz w:val="36"/>
          <w:szCs w:val="36"/>
          <w:rtl/>
        </w:rPr>
        <w:t xml:space="preserve">للموارد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و[المعارف التقليدية المرتبطة بالموارد الوراثية]</w:t>
      </w:r>
      <w:r w:rsidRPr="002674E5">
        <w:rPr>
          <w:rFonts w:ascii="Arabic Typesetting" w:hAnsi="Arabic Typesetting" w:cs="Arabic Typesetting" w:hint="cs"/>
          <w:sz w:val="36"/>
          <w:szCs w:val="36"/>
          <w:rtl/>
        </w:rPr>
        <w:t>.]</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[الحد إلى أدنى مستوى ممكن من حالات منح حقوق [الملكية الفكرية] [البراءات] عن خطأ.]</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على القيمة الاقتصادية والعلمية والثقافية والتجارية الكبيرة للموارد الوراثية و[المعارف التقليدية المرتبطة </w:t>
      </w:r>
      <w:r w:rsidRPr="002674E5">
        <w:rPr>
          <w:rFonts w:ascii="Arabic Typesetting" w:hAnsi="Arabic Typesetting" w:cs="Arabic Typesetting"/>
          <w:sz w:val="36"/>
          <w:szCs w:val="36"/>
          <w:rtl/>
        </w:rPr>
        <w:t>بالموارد الوراثية</w:t>
      </w:r>
      <w:r w:rsidRPr="002674E5">
        <w:rPr>
          <w:rFonts w:ascii="Arabic Typesetting" w:hAnsi="Arabic Typesetting" w:cs="Arabic Typesetting" w:hint="cs"/>
          <w:sz w:val="36"/>
          <w:szCs w:val="36"/>
          <w:rtl/>
        </w:rPr>
        <w:t>].]</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تشجيع احترام [الشعب][الشعوب]] الأصلية والجماعات المحلية.</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w:t>
      </w:r>
      <w:r w:rsidRPr="002674E5">
        <w:rPr>
          <w:rFonts w:ascii="Arabic Typesetting" w:hAnsi="Arabic Typesetting" w:cs="Arabic Typesetting"/>
          <w:sz w:val="36"/>
          <w:szCs w:val="36"/>
          <w:rtl/>
        </w:rPr>
        <w:t xml:space="preserve"> ينبغي أن يكفل نظام [الملكية الفكرية][البراءات] اليقين في الحقوق للمستخدمين الشرعيين</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والمورّدين الشرعيين للموارد الوراثية [و/أو مشتقاتها] و/أو </w:t>
      </w:r>
      <w:r w:rsidRPr="002674E5">
        <w:rPr>
          <w:rFonts w:ascii="Arabic Typesetting" w:hAnsi="Arabic Typesetting" w:cs="Arabic Typesetting" w:hint="cs"/>
          <w:sz w:val="36"/>
          <w:szCs w:val="36"/>
          <w:rtl/>
        </w:rPr>
        <w:t>[المعارف التقليدية المرتبطة بالموارد الوراثية].]</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الإقرار بدور نظام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في تشجيع الابتكار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ونقل التكنولوجيا وتعميمها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لتحقيق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مصلحة</w:t>
      </w:r>
      <w:r w:rsidRPr="002674E5">
        <w:rPr>
          <w:rFonts w:ascii="Arabic Typesetting" w:hAnsi="Arabic Typesetting" w:cs="Arabic Typesetting" w:hint="cs"/>
          <w:sz w:val="36"/>
          <w:szCs w:val="36"/>
          <w:rtl/>
        </w:rPr>
        <w:t xml:space="preserve"> المتبادلة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أصحاب</w:t>
      </w:r>
      <w:r w:rsidRPr="002674E5">
        <w:rPr>
          <w:rFonts w:ascii="Arabic Typesetting" w:hAnsi="Arabic Typesetting" w:cs="Arabic Typesetting" w:hint="cs"/>
          <w:sz w:val="36"/>
          <w:szCs w:val="36"/>
          <w:rtl/>
        </w:rPr>
        <w:t xml:space="preserve"> المصلحة ومورّدي </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[/أو]</w:t>
      </w:r>
      <w:r w:rsidRPr="002674E5">
        <w:rPr>
          <w:rFonts w:ascii="Arabic Typesetting" w:hAnsi="Arabic Typesetting" w:cs="Arabic Typesetting"/>
          <w:sz w:val="36"/>
          <w:szCs w:val="36"/>
          <w:rtl/>
        </w:rPr>
        <w:t xml:space="preserve"> [مشتقاتها] </w:t>
      </w:r>
      <w:r w:rsidRPr="002674E5">
        <w:rPr>
          <w:rFonts w:ascii="Arabic Typesetting" w:hAnsi="Arabic Typesetting" w:cs="Arabic Typesetting" w:hint="cs"/>
          <w:sz w:val="36"/>
          <w:szCs w:val="36"/>
          <w:rtl/>
        </w:rPr>
        <w:t>[المعارف التقليدية المرتبطة بالموارد الوراثية] وأصحابها</w:t>
      </w:r>
      <w:r w:rsidRPr="002674E5">
        <w:rPr>
          <w:rFonts w:ascii="Arabic Typesetting" w:hAnsi="Arabic Typesetting" w:cs="Arabic Typesetting"/>
          <w:sz w:val="36"/>
          <w:szCs w:val="36"/>
          <w:rtl/>
        </w:rPr>
        <w:t xml:space="preserve"> ومستخدميها</w:t>
      </w:r>
      <w:r w:rsidRPr="002674E5">
        <w:rPr>
          <w:rFonts w:ascii="Arabic Typesetting" w:hAnsi="Arabic Typesetting" w:cs="Arabic Typesetting" w:hint="cs"/>
          <w:sz w:val="36"/>
          <w:szCs w:val="36"/>
          <w:rtl/>
        </w:rPr>
        <w:t>.]</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تعزيز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الشفافية 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تعميم المعلومات</w:t>
      </w:r>
      <w:r w:rsidRPr="002674E5">
        <w:rPr>
          <w:rFonts w:ascii="Arabic Typesetting" w:hAnsi="Arabic Typesetting" w:cs="Arabic Typesetting" w:hint="cs"/>
          <w:sz w:val="36"/>
          <w:szCs w:val="36"/>
          <w:rtl/>
        </w:rPr>
        <w:t>.]</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[إنّ وضع</w:t>
      </w:r>
      <w:r w:rsidRPr="002674E5">
        <w:rPr>
          <w:rFonts w:ascii="Arabic Typesetting" w:hAnsi="Arabic Typesetting" w:cs="Arabic Typesetting"/>
          <w:sz w:val="36"/>
          <w:szCs w:val="36"/>
          <w:rtl/>
        </w:rPr>
        <w:t xml:space="preserve"> نظام عالمي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 xml:space="preserve">لزامي </w:t>
      </w:r>
      <w:r w:rsidRPr="002674E5">
        <w:rPr>
          <w:rFonts w:ascii="Arabic Typesetting" w:hAnsi="Arabic Typesetting" w:cs="Arabic Typesetting" w:hint="cs"/>
          <w:sz w:val="36"/>
          <w:szCs w:val="36"/>
          <w:rtl/>
        </w:rPr>
        <w:t>سينشئ</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ظروفا متساوية</w:t>
      </w:r>
      <w:r w:rsidRPr="002674E5">
        <w:rPr>
          <w:rFonts w:ascii="Arabic Typesetting" w:hAnsi="Arabic Typesetting" w:cs="Arabic Typesetting"/>
          <w:sz w:val="36"/>
          <w:szCs w:val="36"/>
          <w:rtl/>
        </w:rPr>
        <w:t xml:space="preserve"> للصناعة والاستغلال التجاري </w:t>
      </w:r>
      <w:r w:rsidRPr="002674E5">
        <w:rPr>
          <w:rFonts w:ascii="Arabic Typesetting" w:hAnsi="Arabic Typesetting" w:cs="Arabic Typesetting" w:hint="cs"/>
          <w:sz w:val="36"/>
          <w:szCs w:val="36"/>
          <w:rtl/>
        </w:rPr>
        <w:t>[للملكية الفكرية] [</w:t>
      </w:r>
      <w:r w:rsidRPr="002674E5">
        <w:rPr>
          <w:rFonts w:ascii="Arabic Typesetting" w:hAnsi="Arabic Typesetting" w:cs="Arabic Typesetting"/>
          <w:sz w:val="36"/>
          <w:szCs w:val="36"/>
          <w:rtl/>
        </w:rPr>
        <w:t>للبراءات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وييسر </w:t>
      </w:r>
      <w:r w:rsidRPr="002674E5">
        <w:rPr>
          <w:rFonts w:ascii="Arabic Typesetting" w:hAnsi="Arabic Typesetting" w:cs="Arabic Typesetting" w:hint="cs"/>
          <w:sz w:val="36"/>
          <w:szCs w:val="36"/>
          <w:rtl/>
        </w:rPr>
        <w:t xml:space="preserve">كذلك </w:t>
      </w:r>
      <w:r w:rsidRPr="002674E5">
        <w:rPr>
          <w:rFonts w:ascii="Arabic Typesetting" w:hAnsi="Arabic Typesetting" w:cs="Arabic Typesetting"/>
          <w:sz w:val="36"/>
          <w:szCs w:val="36"/>
          <w:rtl/>
        </w:rPr>
        <w:t xml:space="preserve">الإمكانات </w:t>
      </w:r>
      <w:r w:rsidRPr="002674E5">
        <w:rPr>
          <w:rFonts w:ascii="Arabic Typesetting" w:hAnsi="Arabic Typesetting" w:cs="Arabic Typesetting" w:hint="cs"/>
          <w:sz w:val="36"/>
          <w:szCs w:val="36"/>
          <w:rtl/>
        </w:rPr>
        <w:t>[المنصوص عليها في</w:t>
      </w:r>
      <w:r w:rsidRPr="002674E5">
        <w:rPr>
          <w:rFonts w:ascii="Arabic Typesetting" w:hAnsi="Arabic Typesetting" w:cs="Arabic Typesetting"/>
          <w:sz w:val="36"/>
          <w:szCs w:val="36"/>
          <w:rtl/>
        </w:rPr>
        <w:t xml:space="preserve"> المادة 15(7) من اتفاقية التنوع البيولوجي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لتقاسم المنافع المتأتية من استخدام الموارد الوراثية.</w:t>
      </w:r>
      <w:r w:rsidRPr="002674E5">
        <w:rPr>
          <w:rFonts w:ascii="Arabic Typesetting" w:hAnsi="Arabic Typesetting" w:cs="Arabic Typesetting" w:hint="cs"/>
          <w:sz w:val="36"/>
          <w:szCs w:val="36"/>
          <w:rtl/>
        </w:rPr>
        <w:t>]</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[تدعيم حماية وتطوير [البراءات] [الملكية الصناعية] في مجال الموارد الوراثية و[مشتقاتها] و[المعارف التقليدية المرتبطة بالموارد الوراثية] وتشجيع البحوث الدولية المؤدية إلى الابتكار.]</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[[ضمان] [</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التوصية ب]</w:t>
      </w:r>
      <w:r w:rsidRPr="002674E5">
        <w:rPr>
          <w:rFonts w:ascii="Arabic Typesetting" w:hAnsi="Arabic Typesetting" w:cs="Arabic Typesetting"/>
          <w:sz w:val="36"/>
          <w:szCs w:val="36"/>
          <w:rtl/>
        </w:rPr>
        <w:t xml:space="preserve"> عدم منح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[ملكية فكرية] على </w:t>
      </w:r>
      <w:r w:rsidRPr="002674E5">
        <w:rPr>
          <w:rFonts w:ascii="Arabic Typesetting" w:hAnsi="Arabic Typesetting" w:cs="Arabic Typesetting"/>
          <w:sz w:val="36"/>
          <w:szCs w:val="36"/>
          <w:rtl/>
        </w:rPr>
        <w:t>أشكال الحياة</w:t>
      </w:r>
      <w:r w:rsidRPr="002674E5">
        <w:rPr>
          <w:rFonts w:ascii="Arabic Typesetting" w:hAnsi="Arabic Typesetting" w:cs="Arabic Typesetting" w:hint="cs"/>
          <w:sz w:val="36"/>
          <w:szCs w:val="36"/>
          <w:rtl/>
        </w:rPr>
        <w:t>، بما في ذلك البشر.]</w:t>
      </w:r>
    </w:p>
    <w:p w:rsidR="002674E5" w:rsidRPr="002674E5" w:rsidRDefault="002674E5" w:rsidP="002674E5">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w:t>
      </w:r>
      <w:r w:rsidRPr="002674E5">
        <w:rPr>
          <w:rFonts w:ascii="Arabic Typesetting" w:hAnsi="Arabic Typesetting" w:cs="Arabic Typesetting"/>
          <w:sz w:val="36"/>
          <w:szCs w:val="36"/>
          <w:rtl/>
        </w:rPr>
        <w:t>أن</w:t>
      </w:r>
      <w:r w:rsidRPr="002674E5">
        <w:rPr>
          <w:rFonts w:ascii="Arabic Typesetting" w:hAnsi="Arabic Typesetting" w:cs="Arabic Typesetting" w:hint="cs"/>
          <w:sz w:val="36"/>
          <w:szCs w:val="36"/>
          <w:rtl/>
        </w:rPr>
        <w:t>ه يتعين/ينبغي، عند الاقتضاء، أن</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متثل النافذون إلى الموارد الوراثية</w:t>
      </w:r>
      <w:r w:rsidRPr="002674E5">
        <w:rPr>
          <w:rFonts w:ascii="Arabic Typesetting" w:hAnsi="Arabic Typesetting" w:cs="Arabic Typesetting" w:hint="cs"/>
          <w:sz w:val="36"/>
          <w:szCs w:val="36"/>
          <w:rtl/>
        </w:rPr>
        <w:t xml:space="preserve"> و[مشتقاتها] و[المعارف التقليدية المرتبطة بالموارد الوراثية] في بلد معين للقانون الوطني لذلك البلد، الذي يوفر الحماية للموارد الوراثية و[مشتقاتها] و[المعارف التقليدية المرتبطة بالموارد الوراثية].]</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يكون لمكاتب</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2674E5">
        <w:rPr>
          <w:rFonts w:ascii="Arabic Typesetting" w:hAnsi="Arabic Typesetting" w:cs="Arabic Typesetting" w:hint="cs"/>
          <w:sz w:val="36"/>
          <w:szCs w:val="36"/>
          <w:rtl/>
        </w:rPr>
        <w:t>[الشعب]</w:t>
      </w:r>
      <w:r w:rsidRPr="002674E5">
        <w:rPr>
          <w:rFonts w:ascii="Arabic Typesetting" w:hAnsi="Arabic Typesetting" w:cs="Arabic Typesetting"/>
          <w:sz w:val="36"/>
          <w:szCs w:val="36"/>
          <w:rtl/>
        </w:rPr>
        <w:t xml:space="preserve">[الشعوب]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الجماعات الأصلية والمحلية.</w:t>
      </w:r>
      <w:r w:rsidRPr="002674E5">
        <w:rPr>
          <w:rFonts w:ascii="Arabic Typesetting" w:hAnsi="Arabic Typesetting" w:cs="Arabic Typesetting" w:hint="cs"/>
          <w:sz w:val="36"/>
          <w:szCs w:val="36"/>
          <w:rtl/>
        </w:rPr>
        <w:t>]</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[الوراثية] [ضمن ولايتها القضائية بخلاف تلك المرتبطة بالبشر أو تلك المرتبطة بحقوق الملكية الفكرية]، وأن سلطة تحديد النفاذ إلى الموارد الوراثية تعود إلى الحكومات الوطنية وتخضع للتشريع الوطني.]]</w:t>
      </w:r>
    </w:p>
    <w:p w:rsidR="002674E5" w:rsidRPr="002674E5" w:rsidRDefault="002674E5" w:rsidP="002674E5">
      <w:pPr>
        <w:bidi/>
        <w:spacing w:after="240" w:line="360" w:lineRule="exact"/>
        <w:rPr>
          <w:rFonts w:ascii="Arabic Typesetting" w:hAnsi="Arabic Typesetting" w:cs="Arabic Typesetting"/>
          <w:b/>
          <w:bCs/>
          <w:sz w:val="42"/>
          <w:szCs w:val="42"/>
          <w:rtl/>
        </w:rPr>
      </w:pPr>
      <w:r w:rsidRPr="002674E5">
        <w:rPr>
          <w:rFonts w:ascii="Arabic Typesetting" w:hAnsi="Arabic Typesetting" w:cs="Arabic Typesetting"/>
          <w:b/>
          <w:bCs/>
          <w:sz w:val="42"/>
          <w:szCs w:val="42"/>
          <w:rtl/>
        </w:rPr>
        <w:br w:type="page"/>
      </w:r>
    </w:p>
    <w:p w:rsidR="002674E5" w:rsidRPr="002674E5" w:rsidRDefault="002674E5" w:rsidP="002674E5">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t>[أولا. أحكام عامة]</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1</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Pr>
      </w:pPr>
      <w:r w:rsidRPr="002674E5">
        <w:rPr>
          <w:rFonts w:ascii="Arabic Typesetting" w:hAnsi="Arabic Typesetting" w:cs="Arabic Typesetting" w:hint="cs"/>
          <w:b/>
          <w:bCs/>
          <w:sz w:val="36"/>
          <w:szCs w:val="36"/>
          <w:rtl/>
        </w:rPr>
        <w:t>الهدف[الأهداف]]</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[أهداف هذا الصك هي [تعزيز [فعالية] و[شفافية] نظام [الملكية الفكرية] [البراءات]؛ وتيسير الدعم المتبادل مع الاتفاقات الدولية المرتبطة بحماية ا</w:t>
      </w:r>
      <w:r w:rsidRPr="002674E5">
        <w:rPr>
          <w:rFonts w:ascii="Arabic Typesetting" w:hAnsi="Arabic Typesetting" w:cs="Arabic Typesetting"/>
          <w:sz w:val="36"/>
          <w:szCs w:val="36"/>
          <w:rtl/>
        </w:rPr>
        <w:t xml:space="preserve">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و[المعارف التقليدية المرتبطة بالموارد الوراثية]</w:t>
      </w:r>
      <w:r w:rsidRPr="002674E5">
        <w:rPr>
          <w:rFonts w:ascii="Arabic Typesetting" w:hAnsi="Arabic Typesetting" w:cs="Arabic Typesetting" w:hint="cs"/>
          <w:sz w:val="36"/>
          <w:szCs w:val="36"/>
          <w:rtl/>
        </w:rPr>
        <w:t>.]</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البديل 1</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[أهداف هذا الصك هي [تعزيز [شفافية] نظام [الملكية الفكرية] [البراءات]من أجل تيسير النفاذ وتقاسم المنافع من خلال الكشف عن بلد منشأ أو مصدر الموارد الوراثية بناء على أنظمة منفصلة مثل اتفاقية التنوع البيولوجي.]</w:t>
      </w:r>
    </w:p>
    <w:p w:rsidR="002674E5" w:rsidRPr="002674E5" w:rsidRDefault="002674E5" w:rsidP="002674E5">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البديل 2</w:t>
      </w:r>
    </w:p>
    <w:p w:rsidR="002674E5" w:rsidRPr="002674E5" w:rsidRDefault="002674E5" w:rsidP="002674E5">
      <w:pPr>
        <w:bidi/>
        <w:spacing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[هدف هذا الصك هو [تعزيز][ضمان][الحماية الفعالة][المساهمة في منع] [منع] [التملك غير المشروع] </w:t>
      </w:r>
      <w:r w:rsidRPr="002674E5">
        <w:rPr>
          <w:rFonts w:ascii="Arabic Typesetting" w:hAnsi="Arabic Typesetting" w:cs="Arabic Typesetting"/>
          <w:sz w:val="36"/>
          <w:szCs w:val="36"/>
          <w:rtl/>
        </w:rPr>
        <w:t>للموارد الوراثية [مشتقاتها] و[المعارف التقليدية المرتبطة بالموارد الوراثية]</w:t>
      </w:r>
      <w:r w:rsidRPr="002674E5">
        <w:rPr>
          <w:rFonts w:ascii="Arabic Typesetting" w:hAnsi="Arabic Typesetting" w:cs="Arabic Typesetting" w:hint="cs"/>
          <w:sz w:val="36"/>
          <w:szCs w:val="36"/>
          <w:rtl/>
        </w:rPr>
        <w:t xml:space="preserve"> [عبر] [في سياق] نظام [الملكية الفكرية][البراءات] عن طريق ما يلي:]</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ab/>
        <w:t>ضمان</w:t>
      </w:r>
      <w:r w:rsidRPr="002674E5">
        <w:rPr>
          <w:rFonts w:ascii="Arabic Typesetting" w:hAnsi="Arabic Typesetting" w:cs="Arabic Typesetting"/>
          <w:sz w:val="36"/>
          <w:szCs w:val="36"/>
          <w:rtl/>
        </w:rPr>
        <w:t xml:space="preserve"> إمكانية نفاذ مكاتب [الملكية الفكرية][البراءات] إلى المعلومات المناسبة </w:t>
      </w:r>
      <w:r w:rsidRPr="002674E5">
        <w:rPr>
          <w:rFonts w:ascii="Arabic Typesetting" w:hAnsi="Arabic Typesetting" w:cs="Arabic Typesetting" w:hint="cs"/>
          <w:sz w:val="36"/>
          <w:szCs w:val="36"/>
          <w:rtl/>
        </w:rPr>
        <w:t>عن</w:t>
      </w:r>
      <w:r w:rsidRPr="002674E5">
        <w:rPr>
          <w:rFonts w:ascii="Arabic Typesetting" w:hAnsi="Arabic Typesetting" w:cs="Arabic Typesetting"/>
          <w:sz w:val="36"/>
          <w:szCs w:val="36"/>
          <w:rtl/>
        </w:rPr>
        <w:t xml:space="preserve">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و[المعارف التقليدية المرتبطة بالموارد الوراثية]</w:t>
      </w:r>
      <w:r w:rsidRPr="002674E5">
        <w:rPr>
          <w:rFonts w:ascii="Arabic Typesetting" w:hAnsi="Arabic Typesetting" w:cs="Arabic Typesetting" w:hint="cs"/>
          <w:sz w:val="36"/>
          <w:szCs w:val="36"/>
          <w:rtl/>
        </w:rPr>
        <w:t xml:space="preserve"> ل</w:t>
      </w:r>
      <w:r w:rsidRPr="002674E5">
        <w:rPr>
          <w:rFonts w:ascii="Arabic Typesetting" w:hAnsi="Arabic Typesetting" w:cs="Arabic Typesetting"/>
          <w:sz w:val="36"/>
          <w:szCs w:val="36"/>
          <w:rtl/>
        </w:rPr>
        <w:t xml:space="preserve">منع منح </w:t>
      </w:r>
      <w:r w:rsidRPr="002674E5">
        <w:rPr>
          <w:rFonts w:ascii="Arabic Typesetting" w:hAnsi="Arabic Typesetting" w:cs="Arabic Typesetting" w:hint="cs"/>
          <w:sz w:val="36"/>
          <w:szCs w:val="36"/>
          <w:rtl/>
        </w:rPr>
        <w:t xml:space="preserve">حقوق </w:t>
      </w:r>
      <w:r w:rsidRPr="002674E5">
        <w:rPr>
          <w:rFonts w:ascii="Arabic Typesetting" w:hAnsi="Arabic Typesetting" w:cs="Arabic Typesetting"/>
          <w:sz w:val="36"/>
          <w:szCs w:val="36"/>
          <w:rtl/>
        </w:rPr>
        <w:t xml:space="preserve">[الملكية الفكرية][البراءات]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 خطأ</w:t>
      </w:r>
      <w:r w:rsidRPr="002674E5">
        <w:rPr>
          <w:rFonts w:ascii="Arabic Typesetting" w:hAnsi="Arabic Typesetting" w:cs="Arabic Typesetting" w:hint="cs"/>
          <w:sz w:val="36"/>
          <w:szCs w:val="36"/>
          <w:rtl/>
        </w:rPr>
        <w:t>]؛</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ب</w:t>
      </w: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ab/>
        <w:t>و[</w:t>
      </w:r>
      <w:r w:rsidRPr="002674E5">
        <w:rPr>
          <w:rFonts w:ascii="Arabic Typesetting" w:hAnsi="Arabic Typesetting" w:cs="Arabic Typesetting"/>
          <w:sz w:val="36"/>
          <w:szCs w:val="36"/>
          <w:rtl/>
        </w:rPr>
        <w:t>تعزيز الشفافية في نظام [الملكية الفكرية][البراءات]</w:t>
      </w:r>
      <w:r w:rsidRPr="002674E5">
        <w:rPr>
          <w:rFonts w:ascii="Arabic Typesetting" w:hAnsi="Arabic Typesetting" w:cs="Arabic Typesetting" w:hint="cs"/>
          <w:sz w:val="36"/>
          <w:szCs w:val="36"/>
          <w:rtl/>
        </w:rPr>
        <w:t xml:space="preserve"> [و</w:t>
      </w:r>
      <w:r w:rsidRPr="002674E5">
        <w:rPr>
          <w:rFonts w:ascii="Arabic Typesetting" w:hAnsi="Arabic Typesetting" w:cs="Arabic Typesetting"/>
          <w:sz w:val="36"/>
          <w:szCs w:val="36"/>
          <w:rtl/>
        </w:rPr>
        <w:t>النفاذ وتقاسم المنافع</w:t>
      </w:r>
      <w:r w:rsidRPr="002674E5">
        <w:rPr>
          <w:rFonts w:ascii="Arabic Typesetting" w:hAnsi="Arabic Typesetting" w:cs="Arabic Typesetting" w:hint="cs"/>
          <w:sz w:val="36"/>
          <w:szCs w:val="36"/>
          <w:rtl/>
        </w:rPr>
        <w:t>]؛</w:t>
      </w:r>
    </w:p>
    <w:p w:rsidR="002674E5" w:rsidRPr="002674E5" w:rsidRDefault="002674E5" w:rsidP="002674E5">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ج</w:t>
      </w: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2674E5">
        <w:rPr>
          <w:rFonts w:ascii="Arabic Typesetting" w:hAnsi="Arabic Typesetting" w:cs="Arabic Typesetting"/>
          <w:sz w:val="36"/>
          <w:szCs w:val="36"/>
          <w:rtl/>
        </w:rPr>
        <w:t xml:space="preserve">لموارد الوراثية </w:t>
      </w:r>
      <w:r w:rsidRPr="002674E5">
        <w:rPr>
          <w:rFonts w:ascii="Arabic Typesetting" w:hAnsi="Arabic Typesetting" w:cs="Arabic Typesetting" w:hint="cs"/>
          <w:sz w:val="36"/>
          <w:szCs w:val="36"/>
          <w:rtl/>
        </w:rPr>
        <w:t>و/أو</w:t>
      </w:r>
      <w:r w:rsidRPr="002674E5">
        <w:rPr>
          <w:rFonts w:ascii="Arabic Typesetting" w:hAnsi="Arabic Typesetting" w:cs="Arabic Typesetting" w:hint="eastAsia"/>
          <w:sz w:val="36"/>
          <w:szCs w:val="36"/>
          <w:rtl/>
        </w:rPr>
        <w:t> </w:t>
      </w:r>
      <w:r w:rsidRPr="002674E5">
        <w:rPr>
          <w:rFonts w:ascii="Arabic Typesetting" w:hAnsi="Arabic Typesetting" w:cs="Arabic Typesetting"/>
          <w:sz w:val="36"/>
          <w:szCs w:val="36"/>
          <w:rtl/>
        </w:rPr>
        <w:t>[مشتقاتها] و</w:t>
      </w:r>
      <w:r w:rsidRPr="002674E5">
        <w:rPr>
          <w:rFonts w:ascii="Arabic Typesetting" w:hAnsi="Arabic Typesetting" w:cs="Arabic Typesetting" w:hint="cs"/>
          <w:sz w:val="36"/>
          <w:szCs w:val="36"/>
          <w:rtl/>
        </w:rPr>
        <w:t>/أو</w:t>
      </w:r>
      <w:r w:rsidRPr="002674E5">
        <w:rPr>
          <w:rFonts w:ascii="Arabic Typesetting" w:hAnsi="Arabic Typesetting" w:cs="Arabic Typesetting" w:hint="eastAsia"/>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xml:space="preserve"> [وتلك المرتبطة بالملكية الفكرية].</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2]</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موضوع الصك</w:t>
      </w:r>
    </w:p>
    <w:p w:rsidR="002674E5" w:rsidRPr="002674E5" w:rsidRDefault="002674E5" w:rsidP="002674E5">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ينطبق هذا الصك على </w:t>
      </w: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و[مشتقاتها] و[المعارف التقليدية المرتبطة بالموارد الوراثية]</w:t>
      </w:r>
    </w:p>
    <w:p w:rsidR="002674E5" w:rsidRPr="002674E5" w:rsidRDefault="002674E5" w:rsidP="002674E5">
      <w:pPr>
        <w:keepNext/>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tabs>
          <w:tab w:val="left" w:pos="1105"/>
        </w:tabs>
        <w:bidi/>
        <w:spacing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[يتعين/ينبغي أن ينطبق هذا الصك على طلبات البراءات الخاصة بالاختراعات المستندة بشكل مباشر إلى </w:t>
      </w: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[والمعارف التقليدية المرتبطة بالموارد الوراثية]. [ينطبق هذا الصك على </w:t>
      </w: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و[مشتقاتها] و[المعارف التقليدية المعنية] [المعارف التقليدية المرتبطة بالموارد الوراثية].]</w:t>
      </w:r>
    </w:p>
    <w:p w:rsidR="002674E5" w:rsidRPr="002674E5" w:rsidRDefault="002674E5" w:rsidP="002674E5">
      <w:pPr>
        <w:keepNext/>
        <w:bidi/>
        <w:spacing w:after="240" w:line="360" w:lineRule="exact"/>
        <w:jc w:val="center"/>
        <w:rPr>
          <w:rFonts w:ascii="Arabic Typesetting" w:hAnsi="Arabic Typesetting" w:cs="Arabic Typesetting"/>
          <w:b/>
          <w:bCs/>
          <w:sz w:val="44"/>
          <w:szCs w:val="44"/>
        </w:rPr>
      </w:pPr>
      <w:r w:rsidRPr="002674E5">
        <w:rPr>
          <w:rFonts w:ascii="Arabic Typesetting" w:hAnsi="Arabic Typesetting" w:cs="Arabic Typesetting" w:hint="cs"/>
          <w:b/>
          <w:bCs/>
          <w:sz w:val="44"/>
          <w:szCs w:val="44"/>
          <w:rtl/>
        </w:rPr>
        <w:t>[ثانيا. الكشف [الإلزامي]]</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3]</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[شرط الكشف</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1.3</w:t>
      </w:r>
      <w:r w:rsidRPr="002674E5">
        <w:rPr>
          <w:rFonts w:ascii="Arabic Typesetting" w:hAnsi="Arabic Typesetting" w:cs="Arabic Typesetting" w:hint="cs"/>
          <w:sz w:val="36"/>
          <w:szCs w:val="36"/>
          <w:rtl/>
        </w:rPr>
        <w:tab/>
        <w:t>عندما يكون [الموضوع] [الاختراع المطلوب حمايته] في إطار طلب بشأن [حقوق الملكية الفكرية] [البراءات] [مشتملا على استعمال] [مستندا بشكل مباشر إلى] [مستندا بشكل مباشر إلى استعمال]</w:t>
      </w:r>
      <w:r w:rsidRPr="002674E5">
        <w:rPr>
          <w:rFonts w:ascii="Arabic Typesetting" w:hAnsi="Arabic Typesetting" w:cs="Arabic Typesetting"/>
          <w:sz w:val="28"/>
          <w:szCs w:val="28"/>
          <w:vertAlign w:val="superscript"/>
          <w:rtl/>
        </w:rPr>
        <w:footnoteReference w:id="3"/>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مشتقاتها]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يتعين/ينبغي على كل طرف أن يطلب من المودعين ما يلي:</w:t>
      </w:r>
    </w:p>
    <w:p w:rsidR="002674E5" w:rsidRPr="002674E5" w:rsidRDefault="002674E5" w:rsidP="002674E5">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 xml:space="preserve">الكشف عن </w:t>
      </w:r>
      <w:r w:rsidRPr="002674E5">
        <w:rPr>
          <w:rFonts w:ascii="Arabic Typesetting" w:hAnsi="Arabic Typesetting" w:cs="Arabic Typesetting" w:hint="cs"/>
          <w:sz w:val="36"/>
          <w:szCs w:val="36"/>
          <w:rtl/>
        </w:rPr>
        <w:t>[البلد المورّد الذي هو بلد المنشأ] [</w:t>
      </w:r>
      <w:r w:rsidRPr="002674E5">
        <w:rPr>
          <w:rFonts w:ascii="Arabic Typesetting" w:hAnsi="Arabic Typesetting" w:cs="Arabic Typesetting"/>
          <w:sz w:val="36"/>
          <w:szCs w:val="36"/>
          <w:rtl/>
        </w:rPr>
        <w:t xml:space="preserve">بلد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منشأ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 [أو [</w:t>
      </w:r>
      <w:r w:rsidRPr="002674E5">
        <w:rPr>
          <w:rFonts w:ascii="Arabic Typesetting" w:hAnsi="Arabic Typesetting" w:cs="Arabic Typesetting"/>
          <w:sz w:val="36"/>
          <w:szCs w:val="36"/>
          <w:rtl/>
        </w:rPr>
        <w:t>إذا لم يكن معروفا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فمصدر</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الموارد الوراثية و/أو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مشتقاتها] و/أو [المعارف التقليدية المرتبطة بالموارد الوراثية]</w:t>
      </w:r>
      <w:r w:rsidRPr="002674E5">
        <w:rPr>
          <w:rFonts w:ascii="Arabic Typesetting" w:hAnsi="Arabic Typesetting" w:cs="Arabic Typesetting" w:hint="cs"/>
          <w:sz w:val="36"/>
          <w:szCs w:val="36"/>
          <w:rtl/>
        </w:rPr>
        <w:t>.</w:t>
      </w:r>
    </w:p>
    <w:p w:rsidR="002674E5" w:rsidRPr="002674E5" w:rsidRDefault="002674E5" w:rsidP="002674E5">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 xml:space="preserve">[تقديم معلومات وجيهة، كما ينص عليه القانون الوطني، عن </w:t>
      </w:r>
      <w:r w:rsidRPr="002674E5">
        <w:rPr>
          <w:rFonts w:ascii="Arabic Typesetting" w:hAnsi="Arabic Typesetting" w:cs="Arabic Typesetting"/>
          <w:sz w:val="36"/>
          <w:szCs w:val="36"/>
          <w:rtl/>
        </w:rPr>
        <w:t>الامتثال</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لشروط النفاذ وتقاسم المنافع، بما في ذلك الموافقة المسبقة المستنيرة</w:t>
      </w:r>
      <w:r w:rsidRPr="002674E5">
        <w:rPr>
          <w:rFonts w:ascii="Arabic Typesetting" w:hAnsi="Arabic Typesetting" w:cs="Arabic Typesetting" w:hint="cs"/>
          <w:sz w:val="36"/>
          <w:szCs w:val="36"/>
          <w:rtl/>
        </w:rPr>
        <w:t xml:space="preserve">، [ولاسيما من [الشعب][الشعوب]] الأصلية والجماعات المحلية] </w:t>
      </w:r>
      <w:r w:rsidRPr="002674E5">
        <w:rPr>
          <w:rFonts w:ascii="Arabic Typesetting" w:hAnsi="Arabic Typesetting" w:cs="Arabic Typesetting"/>
          <w:sz w:val="36"/>
          <w:szCs w:val="36"/>
          <w:rtl/>
        </w:rPr>
        <w:t>حسب الاقتضاء</w:t>
      </w:r>
      <w:r w:rsidRPr="002674E5">
        <w:rPr>
          <w:rFonts w:ascii="Arabic Typesetting" w:hAnsi="Arabic Typesetting" w:cs="Arabic Typesetting" w:hint="cs"/>
          <w:sz w:val="36"/>
          <w:szCs w:val="36"/>
          <w:rtl/>
        </w:rPr>
        <w:t>.]</w:t>
      </w:r>
    </w:p>
    <w:p w:rsidR="002674E5" w:rsidRPr="002674E5" w:rsidRDefault="002674E5" w:rsidP="002674E5">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[وإذا لم يكن المصدر و/أو [البلد المورّد الذي هو بلد المنشأ] [بلد المنشأ] معروفا، فإعلان بهذا الخصوص.]</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2.3</w:t>
      </w:r>
      <w:r w:rsidRPr="002674E5">
        <w:rPr>
          <w:rFonts w:ascii="Arabic Typesetting" w:hAnsi="Arabic Typesetting" w:cs="Arabic Typesetting" w:hint="cs"/>
          <w:sz w:val="36"/>
          <w:szCs w:val="36"/>
          <w:rtl/>
        </w:rPr>
        <w:tab/>
        <w:t xml:space="preserve">[يتعين/ينبغي/يجوز] [لا] ألاّ </w:t>
      </w:r>
      <w:r w:rsidRPr="002674E5">
        <w:rPr>
          <w:rFonts w:ascii="Arabic Typesetting" w:hAnsi="Arabic Typesetting" w:cs="Arabic Typesetting"/>
          <w:sz w:val="36"/>
          <w:szCs w:val="36"/>
          <w:rtl/>
        </w:rPr>
        <w:t>يفرض شرط الكشف على مكاتب [الملكية الفكرية] [البراءات] الالتزام بالتحقق من موضوعات الكشف.</w:t>
      </w:r>
      <w:r w:rsidRPr="002674E5">
        <w:rPr>
          <w:rFonts w:ascii="Arabic Typesetting" w:hAnsi="Arabic Typesetting" w:cs="Arabic Typesetting" w:hint="cs"/>
          <w:sz w:val="36"/>
          <w:szCs w:val="36"/>
          <w:rtl/>
        </w:rPr>
        <w:t xml:space="preserve"> [ولكن [يتعين/ينبغي] على </w:t>
      </w:r>
      <w:r w:rsidRPr="002674E5">
        <w:rPr>
          <w:rFonts w:ascii="Arabic Typesetting" w:hAnsi="Arabic Typesetting" w:cs="Arabic Typesetting"/>
          <w:sz w:val="36"/>
          <w:szCs w:val="36"/>
          <w:rtl/>
        </w:rPr>
        <w:t>مكاتب [الملكية الفكرية] [البراءات]</w:t>
      </w:r>
      <w:r w:rsidRPr="002674E5">
        <w:rPr>
          <w:rFonts w:ascii="Arabic Typesetting" w:hAnsi="Arabic Typesetting" w:cs="Arabic Typesetting" w:hint="cs"/>
          <w:sz w:val="36"/>
          <w:szCs w:val="36"/>
          <w:rtl/>
        </w:rPr>
        <w:t xml:space="preserve"> أن تقدم التوجيه إلى مودعي طلبات </w:t>
      </w:r>
      <w:r w:rsidRPr="002674E5">
        <w:rPr>
          <w:rFonts w:ascii="Arabic Typesetting" w:hAnsi="Arabic Typesetting" w:cs="Arabic Typesetting"/>
          <w:sz w:val="36"/>
          <w:szCs w:val="36"/>
          <w:rtl/>
        </w:rPr>
        <w:t>[الملكية الفكرية] [البراءات]</w:t>
      </w:r>
      <w:r w:rsidRPr="002674E5">
        <w:rPr>
          <w:rFonts w:ascii="Arabic Typesetting" w:hAnsi="Arabic Typesetting" w:cs="Arabic Typesetting" w:hint="cs"/>
          <w:sz w:val="36"/>
          <w:szCs w:val="36"/>
          <w:rtl/>
        </w:rPr>
        <w:t xml:space="preserve"> فيما يخص كيفية استيفاء شرط الكشف[</w:t>
      </w:r>
      <w:r w:rsidRPr="002674E5">
        <w:rPr>
          <w:rFonts w:ascii="Arabic Typesetting" w:hAnsi="Arabic Typesetting" w:cs="Arabic Typesetting" w:hint="cs"/>
          <w:i/>
          <w:iCs/>
          <w:sz w:val="36"/>
          <w:szCs w:val="36"/>
          <w:rtl/>
        </w:rPr>
        <w:t>الشروط الشكلية</w:t>
      </w:r>
      <w:r w:rsidRPr="002674E5">
        <w:rPr>
          <w:rFonts w:ascii="Arabic Typesetting" w:hAnsi="Arabic Typesetting" w:cs="Arabic Typesetting" w:hint="cs"/>
          <w:sz w:val="36"/>
          <w:szCs w:val="36"/>
          <w:rtl/>
        </w:rPr>
        <w:t>.]</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3.3</w:t>
      </w:r>
      <w:r w:rsidRPr="002674E5">
        <w:rPr>
          <w:rFonts w:ascii="Arabic Typesetting" w:hAnsi="Arabic Typesetting" w:cs="Arabic Typesetting" w:hint="cs"/>
          <w:sz w:val="36"/>
          <w:szCs w:val="36"/>
          <w:rtl/>
        </w:rPr>
        <w:tab/>
        <w:t>يتعين/</w:t>
      </w:r>
      <w:r w:rsidRPr="002674E5">
        <w:rPr>
          <w:rFonts w:ascii="Arabic Typesetting" w:hAnsi="Arabic Typesetting" w:cs="Arabic Typesetting"/>
          <w:sz w:val="36"/>
          <w:szCs w:val="36"/>
          <w:rtl/>
        </w:rPr>
        <w:t xml:space="preserve">ينبغي </w:t>
      </w:r>
      <w:r w:rsidRPr="002674E5">
        <w:rPr>
          <w:rFonts w:ascii="Arabic Typesetting" w:hAnsi="Arabic Typesetting" w:cs="Arabic Typesetting" w:hint="cs"/>
          <w:sz w:val="36"/>
          <w:szCs w:val="36"/>
          <w:rtl/>
        </w:rPr>
        <w:t>أن تتبع</w:t>
      </w:r>
      <w:r w:rsidRPr="002674E5">
        <w:rPr>
          <w:rFonts w:ascii="Arabic Typesetting" w:hAnsi="Arabic Typesetting" w:cs="Arabic Typesetting"/>
          <w:sz w:val="36"/>
          <w:szCs w:val="36"/>
          <w:rtl/>
        </w:rPr>
        <w:t xml:space="preserve"> مكاتب [البراءات] [الملكية الفكرية] </w:t>
      </w:r>
      <w:r w:rsidRPr="002674E5">
        <w:rPr>
          <w:rFonts w:ascii="Arabic Typesetting" w:hAnsi="Arabic Typesetting" w:cs="Arabic Typesetting" w:hint="cs"/>
          <w:sz w:val="36"/>
          <w:szCs w:val="36"/>
          <w:rtl/>
        </w:rPr>
        <w:t>التي ت</w:t>
      </w:r>
      <w:r w:rsidRPr="002674E5">
        <w:rPr>
          <w:rFonts w:ascii="Arabic Typesetting" w:hAnsi="Arabic Typesetting" w:cs="Arabic Typesetting"/>
          <w:sz w:val="36"/>
          <w:szCs w:val="36"/>
          <w:rtl/>
        </w:rPr>
        <w:t>ستلم إعلانا إجراء</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بسيط</w:t>
      </w:r>
      <w:r w:rsidRPr="002674E5">
        <w:rPr>
          <w:rFonts w:ascii="Arabic Typesetting" w:hAnsi="Arabic Typesetting" w:cs="Arabic Typesetting" w:hint="cs"/>
          <w:sz w:val="36"/>
          <w:szCs w:val="36"/>
          <w:rtl/>
        </w:rPr>
        <w:t>ا</w:t>
      </w:r>
      <w:r w:rsidRPr="002674E5">
        <w:rPr>
          <w:rFonts w:ascii="Arabic Typesetting" w:hAnsi="Arabic Typesetting" w:cs="Arabic Typesetting"/>
          <w:sz w:val="36"/>
          <w:szCs w:val="36"/>
          <w:rtl/>
        </w:rPr>
        <w:t xml:space="preserve"> للإخطار</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 xml:space="preserve">ومن المناسب، بشكل خاص، 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sidRPr="002674E5">
        <w:rPr>
          <w:rFonts w:ascii="Arabic Typesetting" w:hAnsi="Arabic Typesetting" w:cs="Arabic Typesetting" w:hint="cs"/>
          <w:sz w:val="36"/>
          <w:szCs w:val="36"/>
          <w:rtl/>
        </w:rPr>
        <w:t>يتعين/</w:t>
      </w:r>
      <w:r w:rsidRPr="002674E5">
        <w:rPr>
          <w:rFonts w:ascii="Arabic Typesetting" w:hAnsi="Arabic Typesetting" w:cs="Arabic Typesetting"/>
          <w:sz w:val="36"/>
          <w:szCs w:val="36"/>
          <w:rtl/>
        </w:rPr>
        <w:t>ينبغي لمكاتب [الملكية الفكرية] [البراءات] أن ترسل إليها المعلومات المتاحة.</w:t>
      </w:r>
      <w:r w:rsidRPr="002674E5">
        <w:rPr>
          <w:rFonts w:ascii="Arabic Typesetting" w:hAnsi="Arabic Typesetting" w:cs="Arabic Typesetting" w:hint="cs"/>
          <w:sz w:val="36"/>
          <w:szCs w:val="36"/>
          <w:rtl/>
        </w:rPr>
        <w:t>]</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4.3</w:t>
      </w:r>
      <w:r w:rsidRPr="002674E5">
        <w:rPr>
          <w:rFonts w:ascii="Arabic Typesetting" w:hAnsi="Arabic Typesetting" w:cs="Arabic Typesetting" w:hint="cs"/>
          <w:sz w:val="36"/>
          <w:szCs w:val="36"/>
          <w:rtl/>
        </w:rPr>
        <w:tab/>
        <w:t>[يتعين على/ينبغي لكل طرف أن يتيح للعموم، وقت</w:t>
      </w:r>
      <w:r w:rsidRPr="002674E5">
        <w:rPr>
          <w:rFonts w:ascii="Arabic Typesetting" w:hAnsi="Arabic Typesetting" w:cs="Arabic Typesetting"/>
          <w:sz w:val="36"/>
          <w:szCs w:val="36"/>
          <w:rtl/>
        </w:rPr>
        <w:t xml:space="preserve"> نشر</w:t>
      </w:r>
      <w:r w:rsidRPr="002674E5">
        <w:rPr>
          <w:rFonts w:ascii="Arabic Typesetting" w:hAnsi="Arabic Typesetting" w:cs="Arabic Typesetting" w:hint="cs"/>
          <w:sz w:val="36"/>
          <w:szCs w:val="36"/>
          <w:rtl/>
        </w:rPr>
        <w:t xml:space="preserve"> الطلب [أو منح الحماية]، </w:t>
      </w:r>
      <w:r w:rsidRPr="002674E5">
        <w:rPr>
          <w:rFonts w:ascii="Arabic Typesetting" w:hAnsi="Arabic Typesetting" w:cs="Arabic Typesetting"/>
          <w:sz w:val="36"/>
          <w:szCs w:val="36"/>
          <w:rtl/>
        </w:rPr>
        <w:t>المعلومات المكشوف عنها</w:t>
      </w:r>
      <w:r w:rsidRPr="002674E5">
        <w:rPr>
          <w:rFonts w:ascii="Arabic Typesetting" w:hAnsi="Arabic Typesetting" w:cs="Arabic Typesetting" w:hint="cs"/>
          <w:sz w:val="36"/>
          <w:szCs w:val="36"/>
          <w:rtl/>
        </w:rPr>
        <w:t xml:space="preserve"> [، باستثناء المعلومات المتعلقة بالخصوصية أو الأسرار التجارية أو غير ذلك من أشكال السرية المشروعة</w:t>
      </w:r>
      <w:r w:rsidRPr="002674E5">
        <w:rPr>
          <w:rFonts w:ascii="Arabic Typesetting" w:hAnsi="Arabic Typesetting" w:cs="Arabic Typesetting"/>
          <w:sz w:val="28"/>
          <w:szCs w:val="28"/>
          <w:vertAlign w:val="superscript"/>
          <w:rtl/>
        </w:rPr>
        <w:footnoteReference w:id="4"/>
      </w:r>
      <w:r w:rsidRPr="002674E5">
        <w:rPr>
          <w:rFonts w:ascii="Arabic Typesetting" w:hAnsi="Arabic Typesetting" w:cs="Arabic Typesetting" w:hint="cs"/>
          <w:sz w:val="36"/>
          <w:szCs w:val="36"/>
          <w:rtl/>
        </w:rPr>
        <w:t>].]</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5.3</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يتعين/ينبغي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 تُعتبر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بالصيغة التي وُجدت بها في الطبيعة أو عُزلت منها [اختراعات] [ملكية فكرية] وعليه لا تُمنح بشأنها أية حقوق من حقوق [الملكية الفكرية.] [البراءات]</w:t>
      </w:r>
      <w:r w:rsidRPr="002674E5">
        <w:rPr>
          <w:rFonts w:ascii="Arabic Typesetting" w:hAnsi="Arabic Typesetting" w:cs="Arabic Typesetting" w:hint="cs"/>
          <w:sz w:val="36"/>
          <w:szCs w:val="36"/>
          <w:rtl/>
        </w:rPr>
        <w:t>.]</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4]</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[الاستثناءات والتقييدات</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[لدى الامتثال للالتزام المنصوص عليه في المادة</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3،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p>
    <w:p w:rsidR="002674E5" w:rsidRPr="002674E5" w:rsidRDefault="002674E5" w:rsidP="002674E5">
      <w:pPr>
        <w:keepNext/>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 ألاّ </w:t>
      </w:r>
      <w:r w:rsidRPr="002674E5">
        <w:rPr>
          <w:rFonts w:ascii="Arabic Typesetting" w:hAnsi="Arabic Typesetting" w:cs="Arabic Typesetting"/>
          <w:sz w:val="36"/>
          <w:szCs w:val="36"/>
          <w:rtl/>
        </w:rPr>
        <w:t xml:space="preserve">ينطبق شرط الكشف في </w:t>
      </w:r>
      <w:r w:rsidRPr="002674E5">
        <w:rPr>
          <w:rFonts w:ascii="Arabic Typesetting" w:hAnsi="Arabic Typesetting" w:cs="Arabic Typesetting" w:hint="cs"/>
          <w:sz w:val="36"/>
          <w:szCs w:val="36"/>
          <w:rtl/>
        </w:rPr>
        <w:t>[الملكية الفكرية] [</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فيما يخص</w:t>
      </w:r>
      <w:r w:rsidRPr="002674E5">
        <w:rPr>
          <w:rFonts w:ascii="Arabic Typesetting" w:hAnsi="Arabic Typesetting" w:cs="Arabic Typesetting"/>
          <w:sz w:val="36"/>
          <w:szCs w:val="36"/>
          <w:rtl/>
        </w:rPr>
        <w:t xml:space="preserve">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 على ما يلي:</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(أ)</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جميع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البشرية] [الموارد الوراثية المأخوذة من البشر] [</w:t>
      </w:r>
      <w:r w:rsidRPr="002674E5">
        <w:rPr>
          <w:rFonts w:ascii="Arabic Typesetting" w:hAnsi="Arabic Typesetting" w:cs="Arabic Typesetting"/>
          <w:sz w:val="36"/>
          <w:szCs w:val="36"/>
          <w:rtl/>
        </w:rPr>
        <w:t>بما فيها الممْرضات ال</w:t>
      </w:r>
      <w:r w:rsidRPr="002674E5">
        <w:rPr>
          <w:rFonts w:ascii="Arabic Typesetting" w:hAnsi="Arabic Typesetting" w:cs="Arabic Typesetting" w:hint="cs"/>
          <w:sz w:val="36"/>
          <w:szCs w:val="36"/>
          <w:rtl/>
        </w:rPr>
        <w:t>بشرية]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(ب)</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المشتقات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(ج)</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السلع</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[/الموارد الوراثية عندما تُستخدم كسلع]؛</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(د)</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الموجودة </w:t>
      </w:r>
      <w:r w:rsidRPr="002674E5">
        <w:rPr>
          <w:rFonts w:ascii="Arabic Typesetting" w:hAnsi="Arabic Typesetting" w:cs="Arabic Typesetting"/>
          <w:sz w:val="36"/>
          <w:szCs w:val="36"/>
          <w:rtl/>
        </w:rPr>
        <w:t>في الملك العام</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(ه)</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الموارد الوراثية خارج الأنظمة القانونية الوطنية</w:t>
      </w:r>
      <w:r w:rsidRPr="002674E5">
        <w:rPr>
          <w:rFonts w:ascii="Arabic Typesetting" w:hAnsi="Arabic Typesetting" w:cs="Arabic Typesetting" w:hint="cs"/>
          <w:sz w:val="36"/>
          <w:szCs w:val="36"/>
          <w:rtl/>
        </w:rPr>
        <w:t>] [والمناطق الاقتصادية]]</w:t>
      </w:r>
      <w:r w:rsidRPr="002674E5">
        <w:rPr>
          <w:rFonts w:ascii="Arabic Typesetting" w:hAnsi="Arabic Typesetting" w:cs="Arabic Typesetting"/>
          <w:sz w:val="36"/>
          <w:szCs w:val="36"/>
          <w:rtl/>
        </w:rPr>
        <w:t>؛</w:t>
      </w:r>
    </w:p>
    <w:p w:rsidR="002674E5" w:rsidRPr="002674E5" w:rsidRDefault="002674E5" w:rsidP="002674E5">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جميع الموارد الوراثية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المكتسبة</w:t>
      </w:r>
      <w:r w:rsidRPr="002674E5">
        <w:rPr>
          <w:rFonts w:ascii="Arabic Typesetting" w:hAnsi="Arabic Typesetting" w:cs="Arabic Typesetting" w:hint="cs"/>
          <w:sz w:val="36"/>
          <w:szCs w:val="36"/>
          <w:rtl/>
        </w:rPr>
        <w:t>] [التي تم النفاذ إليها]</w:t>
      </w:r>
      <w:r w:rsidRPr="002674E5">
        <w:rPr>
          <w:rFonts w:ascii="Arabic Typesetting" w:hAnsi="Arabic Typesetting" w:cs="Arabic Typesetting"/>
          <w:sz w:val="36"/>
          <w:szCs w:val="36"/>
          <w:rtl/>
        </w:rPr>
        <w:t xml:space="preserve"> قبل </w:t>
      </w:r>
      <w:r w:rsidRPr="002674E5">
        <w:rPr>
          <w:rFonts w:ascii="Arabic Typesetting" w:hAnsi="Arabic Typesetting" w:cs="Arabic Typesetting" w:hint="cs"/>
          <w:sz w:val="36"/>
          <w:szCs w:val="36"/>
          <w:rtl/>
        </w:rPr>
        <w:t xml:space="preserve">[بدء نفاذ </w:t>
      </w:r>
      <w:r w:rsidRPr="002674E5">
        <w:rPr>
          <w:rFonts w:ascii="Arabic Typesetting" w:hAnsi="Arabic Typesetting" w:cs="Arabic Typesetting"/>
          <w:sz w:val="36"/>
          <w:szCs w:val="36"/>
          <w:rtl/>
        </w:rPr>
        <w:t>اتفاقية التنوع البيولوجي</w:t>
      </w:r>
      <w:r w:rsidRPr="002674E5">
        <w:rPr>
          <w:rFonts w:ascii="Arabic Typesetting" w:hAnsi="Arabic Typesetting" w:cs="Arabic Typesetting" w:hint="cs"/>
          <w:sz w:val="36"/>
          <w:szCs w:val="36"/>
          <w:rtl/>
        </w:rPr>
        <w:t>] [قبل</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29</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ديسمبر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 xml:space="preserve">1993]] [بدء نفاذ بروتوكول </w:t>
      </w:r>
      <w:proofErr w:type="spellStart"/>
      <w:r w:rsidRPr="002674E5">
        <w:rPr>
          <w:rFonts w:ascii="Arabic Typesetting" w:hAnsi="Arabic Typesetting" w:cs="Arabic Typesetting" w:hint="cs"/>
          <w:sz w:val="36"/>
          <w:szCs w:val="36"/>
          <w:rtl/>
        </w:rPr>
        <w:t>ناغويا</w:t>
      </w:r>
      <w:proofErr w:type="spellEnd"/>
      <w:r w:rsidRPr="002674E5">
        <w:rPr>
          <w:rFonts w:ascii="Arabic Typesetting" w:hAnsi="Arabic Typesetting" w:cs="Arabic Typesetting" w:hint="cs"/>
          <w:sz w:val="36"/>
          <w:szCs w:val="36"/>
          <w:rtl/>
        </w:rPr>
        <w:t xml:space="preserve"> في 12</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أكتوبر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2014].</w:t>
      </w:r>
    </w:p>
    <w:p w:rsidR="002674E5" w:rsidRPr="002674E5" w:rsidRDefault="002674E5" w:rsidP="002674E5">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2.4.</w:t>
      </w:r>
      <w:r w:rsidRPr="002674E5">
        <w:rPr>
          <w:rFonts w:ascii="Arabic Typesetting" w:hAnsi="Arabic Typesetting" w:cs="Arabic Typesetting" w:hint="cs"/>
          <w:sz w:val="36"/>
          <w:szCs w:val="36"/>
          <w:rtl/>
        </w:rPr>
        <w:tab/>
        <w:t>[يتعين/ينبغي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w:t>
      </w:r>
      <w:r w:rsidRPr="002674E5">
        <w:rPr>
          <w:rFonts w:ascii="Arabic Typesetting" w:hAnsi="Arabic Typesetting" w:cs="Arabic Typesetting" w:hint="cs"/>
          <w:sz w:val="36"/>
          <w:szCs w:val="36"/>
          <w:rtl/>
        </w:rPr>
        <w:t xml:space="preserve"> تفرض الدول الأعضاء شرط الكشف 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5]</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العقوبات والتعويضات</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5.</w:t>
      </w:r>
      <w:r w:rsidRPr="002674E5">
        <w:rPr>
          <w:rFonts w:ascii="Arabic Typesetting" w:hAnsi="Arabic Typesetting" w:cs="Arabic Typesetting" w:hint="cs"/>
          <w:sz w:val="36"/>
          <w:szCs w:val="36"/>
          <w:rtl/>
        </w:rPr>
        <w:tab/>
        <w:t>[يتعين/ينبغي أن يتخذ [ كل [طرف] [بلد] تدابير قانونية وإدارية مناسبة وفعالة ومتكافئة لمواجهة عدم الامتثال للفقرة 1.3 [، بما في ذلك آليات تسوية المنازعات]. ووفقا للتشريع الوطني، [يتعين/ينبغي] [يجوز] أن [تشمل العقوبات والتعويضات، ضمن جملة أمور] ما يلي:</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قبل المنح.</w:t>
      </w:r>
    </w:p>
    <w:p w:rsidR="002674E5" w:rsidRPr="002674E5" w:rsidRDefault="002674E5" w:rsidP="002674E5">
      <w:pPr>
        <w:tabs>
          <w:tab w:val="left" w:pos="1105"/>
        </w:tabs>
        <w:bidi/>
        <w:spacing w:before="120" w:after="120" w:line="360" w:lineRule="exact"/>
        <w:ind w:left="1134"/>
        <w:rPr>
          <w:rFonts w:ascii="Arabic Typesetting" w:hAnsi="Arabic Typesetting" w:cs="Arabic Typesetting"/>
          <w:sz w:val="36"/>
          <w:szCs w:val="36"/>
          <w:rtl/>
          <w:lang w:val="fr-CH"/>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تعليق</w:t>
      </w:r>
      <w:r w:rsidRPr="002674E5">
        <w:rPr>
          <w:rFonts w:ascii="Arabic Typesetting" w:hAnsi="Arabic Typesetting" w:cs="Arabic Typesetting"/>
          <w:sz w:val="36"/>
          <w:szCs w:val="36"/>
          <w:rtl/>
        </w:rPr>
        <w:t xml:space="preserve"> الاستمرار في معالجة طلبات [الملكية الفكرية] [البراءات]</w:t>
      </w:r>
      <w:r w:rsidRPr="002674E5">
        <w:rPr>
          <w:rFonts w:ascii="Arabic Typesetting" w:hAnsi="Arabic Typesetting" w:cs="Arabic Typesetting" w:hint="cs"/>
          <w:sz w:val="36"/>
          <w:szCs w:val="36"/>
          <w:rtl/>
        </w:rPr>
        <w:t xml:space="preserve"> إلى أن يتم استيفاء شروط الكشف</w:t>
      </w:r>
      <w:r w:rsidRPr="002674E5">
        <w:rPr>
          <w:rFonts w:ascii="Arabic Typesetting" w:hAnsi="Arabic Typesetting" w:cs="Arabic Typesetting" w:hint="cs"/>
          <w:sz w:val="36"/>
          <w:szCs w:val="36"/>
          <w:rtl/>
          <w:lang w:val="fr-CH"/>
        </w:rPr>
        <w:t>.</w:t>
      </w:r>
    </w:p>
    <w:p w:rsidR="002674E5" w:rsidRPr="002674E5" w:rsidRDefault="002674E5" w:rsidP="002674E5">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اعتبار مكتب </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لل</w:t>
      </w:r>
      <w:r w:rsidRPr="002674E5">
        <w:rPr>
          <w:rFonts w:ascii="Arabic Typesetting" w:hAnsi="Arabic Typesetting" w:cs="Arabic Typesetting"/>
          <w:sz w:val="36"/>
          <w:szCs w:val="36"/>
          <w:rtl/>
        </w:rPr>
        <w:t>ملكية الفكرية]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لبراءات]</w:t>
      </w:r>
      <w:r w:rsidRPr="002674E5">
        <w:rPr>
          <w:rFonts w:ascii="Arabic Typesetting" w:hAnsi="Arabic Typesetting" w:cs="Arabic Typesetting" w:hint="cs"/>
          <w:sz w:val="36"/>
          <w:szCs w:val="36"/>
          <w:rtl/>
        </w:rPr>
        <w:t xml:space="preserve"> الطلب مسحوبا [وفقا للقانون الوطني].</w:t>
      </w:r>
    </w:p>
    <w:p w:rsidR="002674E5" w:rsidRPr="002674E5" w:rsidRDefault="002674E5" w:rsidP="002674E5">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منع أو رفض منح [حق من حقوق الملكية الفكرية] [براءة].</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[بعد المنح.</w:t>
      </w:r>
    </w:p>
    <w:p w:rsidR="002674E5" w:rsidRPr="002674E5" w:rsidRDefault="002674E5" w:rsidP="002674E5">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نشر الأحكام القضائية المتعلقة بعدم الكشف</w:t>
      </w:r>
      <w:r w:rsidRPr="002674E5">
        <w:rPr>
          <w:rFonts w:ascii="Arabic Typesetting" w:hAnsi="Arabic Typesetting" w:cs="Arabic Typesetting" w:hint="cs"/>
          <w:sz w:val="36"/>
          <w:szCs w:val="36"/>
          <w:rtl/>
        </w:rPr>
        <w:t>.</w:t>
      </w:r>
    </w:p>
    <w:p w:rsidR="002674E5" w:rsidRPr="002674E5" w:rsidRDefault="002674E5" w:rsidP="002674E5">
      <w:pPr>
        <w:tabs>
          <w:tab w:val="left" w:pos="1105"/>
        </w:tabs>
        <w:bidi/>
        <w:spacing w:before="120" w:after="12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غرامات </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تعويضات مناسبة عن الأضرار</w:t>
      </w:r>
      <w:r w:rsidRPr="002674E5">
        <w:rPr>
          <w:rFonts w:ascii="Arabic Typesetting" w:hAnsi="Arabic Typesetting" w:cs="Arabic Typesetting" w:hint="cs"/>
          <w:sz w:val="36"/>
          <w:szCs w:val="36"/>
          <w:rtl/>
        </w:rPr>
        <w:t>، بما في ذلك دفع الإتاوات].</w:t>
      </w:r>
    </w:p>
    <w:p w:rsidR="002674E5" w:rsidRPr="002674E5" w:rsidRDefault="002674E5" w:rsidP="002674E5">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يجوز اتخاذ تدابير أخرى [بما فيها الإبطال، والعدالة التصالحية، والتعويض المادي لمالكي الموارد الوراثية ومشتقاتها و[المعارف التقليدية المرتبطة بالموارد الوراثية] تشمل الشعوب الأصلية و/أو الجماعات المحلية]، وفقا للقانون الوطني.]]</w:t>
      </w:r>
    </w:p>
    <w:p w:rsidR="002674E5" w:rsidRPr="002674E5" w:rsidRDefault="002674E5" w:rsidP="002674E5">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[1.5</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 أن يتخذ كل [طرف تدابير قانونية و/أو إدارية مناسبة وفعالة ورادعة ومتكافئة لمواجهة عدم الامتثال للمادة.3، [بما في ذلك منع </w:t>
      </w:r>
      <w:r w:rsidRPr="002674E5">
        <w:rPr>
          <w:rFonts w:ascii="Arabic Typesetting" w:hAnsi="Arabic Typesetting" w:cs="Arabic Typesetting"/>
          <w:sz w:val="36"/>
          <w:szCs w:val="36"/>
          <w:rtl/>
        </w:rPr>
        <w:t>الاستمرار في معالجة طلبات</w:t>
      </w:r>
      <w:r w:rsidRPr="002674E5">
        <w:rPr>
          <w:rFonts w:ascii="Arabic Typesetting" w:hAnsi="Arabic Typesetting" w:cs="Arabic Typesetting" w:hint="cs"/>
          <w:sz w:val="36"/>
          <w:szCs w:val="36"/>
          <w:rtl/>
        </w:rPr>
        <w:t xml:space="preserve"> البراءات.]].</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[2.5</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تُعتبر الأخطاء الجوهرية المرتكبة بقصد تضليل مكتب البراءات بخصوص الامتثال للمادة 3، بمثابة شهادة زور وكذب على مسؤول وغير ذلك من المخالفات المماثلة، ويُعاقب عليها بناء على ذلك وفقا للقانون الوطني.]</w:t>
      </w:r>
    </w:p>
    <w:p w:rsidR="002674E5" w:rsidRPr="002674E5" w:rsidRDefault="002674E5" w:rsidP="002674E5">
      <w:pPr>
        <w:tabs>
          <w:tab w:val="left" w:pos="1105"/>
        </w:tabs>
        <w:bidi/>
        <w:spacing w:before="120"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3.5</w:t>
      </w:r>
      <w:r w:rsidRPr="002674E5">
        <w:rPr>
          <w:rFonts w:ascii="Arabic Typesetting" w:hAnsi="Arabic Typesetting" w:cs="Arabic Typesetting" w:hint="cs"/>
          <w:sz w:val="36"/>
          <w:szCs w:val="36"/>
          <w:rtl/>
        </w:rPr>
        <w:tab/>
        <w:t>[يتعين/ينبغي ألاّ</w:t>
      </w:r>
      <w:r w:rsidRPr="002674E5">
        <w:rPr>
          <w:rFonts w:ascii="Arabic Typesetting" w:hAnsi="Arabic Typesetting" w:cs="Arabic Typesetting"/>
          <w:sz w:val="36"/>
          <w:szCs w:val="36"/>
          <w:rtl/>
        </w:rPr>
        <w:t xml:space="preserve"> يؤثر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عدم استيفاء شرط الكشف</w:t>
      </w:r>
      <w:r w:rsidRPr="002674E5">
        <w:rPr>
          <w:rFonts w:ascii="Arabic Typesetting" w:hAnsi="Arabic Typesetting" w:cs="Arabic Typesetting" w:hint="cs"/>
          <w:sz w:val="36"/>
          <w:szCs w:val="36"/>
          <w:rtl/>
        </w:rPr>
        <w:t xml:space="preserve">] [توفير معلومات غير صحيحة أو غير كاملة]، </w:t>
      </w:r>
      <w:r w:rsidRPr="002674E5">
        <w:rPr>
          <w:rFonts w:ascii="Arabic Typesetting" w:hAnsi="Arabic Typesetting" w:cs="Arabic Typesetting"/>
          <w:sz w:val="36"/>
          <w:szCs w:val="36"/>
          <w:rtl/>
        </w:rPr>
        <w:t>[إذا لم يكن هناك غش]</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في صحة</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الممنوحة أو قابلية إنفاذها.]</w:t>
      </w:r>
    </w:p>
    <w:p w:rsidR="002674E5" w:rsidRPr="002674E5" w:rsidRDefault="002674E5" w:rsidP="002674E5">
      <w:pPr>
        <w:keepNext/>
        <w:bidi/>
        <w:spacing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t>[بدائل المواد 1 و2 و3 و4 و5</w:t>
      </w:r>
    </w:p>
    <w:p w:rsidR="002674E5" w:rsidRPr="002674E5" w:rsidRDefault="002674E5" w:rsidP="002674E5">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b/>
          <w:bCs/>
          <w:sz w:val="44"/>
          <w:szCs w:val="44"/>
          <w:rtl/>
        </w:rPr>
        <w:t>انعدام شرط</w:t>
      </w:r>
      <w:r w:rsidRPr="002674E5">
        <w:rPr>
          <w:rFonts w:ascii="Arabic Typesetting" w:hAnsi="Arabic Typesetting" w:cs="Arabic Typesetting" w:hint="cs"/>
          <w:b/>
          <w:bCs/>
          <w:sz w:val="44"/>
          <w:szCs w:val="44"/>
          <w:rtl/>
        </w:rPr>
        <w:t xml:space="preserve"> جديد</w:t>
      </w:r>
      <w:r w:rsidRPr="002674E5">
        <w:rPr>
          <w:rFonts w:ascii="Arabic Typesetting" w:hAnsi="Arabic Typesetting" w:cs="Arabic Typesetting"/>
          <w:b/>
          <w:bCs/>
          <w:sz w:val="44"/>
          <w:szCs w:val="44"/>
          <w:rtl/>
        </w:rPr>
        <w:t xml:space="preserve"> </w:t>
      </w:r>
      <w:r w:rsidRPr="002674E5">
        <w:rPr>
          <w:rFonts w:ascii="Arabic Typesetting" w:hAnsi="Arabic Typesetting" w:cs="Arabic Typesetting" w:hint="cs"/>
          <w:b/>
          <w:bCs/>
          <w:sz w:val="44"/>
          <w:szCs w:val="44"/>
          <w:rtl/>
        </w:rPr>
        <w:t>ل</w:t>
      </w:r>
      <w:r w:rsidRPr="002674E5">
        <w:rPr>
          <w:rFonts w:ascii="Arabic Typesetting" w:hAnsi="Arabic Typesetting" w:cs="Arabic Typesetting"/>
          <w:b/>
          <w:bCs/>
          <w:sz w:val="44"/>
          <w:szCs w:val="44"/>
          <w:rtl/>
        </w:rPr>
        <w:t>لكشف</w:t>
      </w:r>
      <w:r w:rsidRPr="002674E5">
        <w:rPr>
          <w:rFonts w:ascii="Arabic Typesetting" w:hAnsi="Arabic Typesetting" w:cs="Arabic Typesetting" w:hint="cs"/>
          <w:b/>
          <w:bCs/>
          <w:sz w:val="44"/>
          <w:szCs w:val="44"/>
          <w:rtl/>
        </w:rPr>
        <w:t>]</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1]</w:t>
      </w:r>
    </w:p>
    <w:p w:rsidR="002674E5" w:rsidRPr="002674E5" w:rsidRDefault="002674E5" w:rsidP="002674E5">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[الهدف]</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 الصناعي.]</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3]</w:t>
      </w:r>
    </w:p>
    <w:p w:rsidR="002674E5" w:rsidRPr="002674E5" w:rsidRDefault="002674E5" w:rsidP="002674E5">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انعدام شرط جديد للكشف</w:t>
      </w:r>
      <w:r w:rsidRPr="002674E5">
        <w:rPr>
          <w:rFonts w:ascii="Arabic Typesetting" w:hAnsi="Arabic Typesetting" w:cs="Arabic Typesetting" w:hint="cs"/>
          <w:b/>
          <w:bCs/>
          <w:sz w:val="36"/>
          <w:szCs w:val="36"/>
          <w:rtl/>
        </w:rPr>
        <w:t>]</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1.3</w:t>
      </w:r>
      <w:r w:rsidRPr="002674E5">
        <w:rPr>
          <w:rFonts w:ascii="Arabic Typesetting" w:hAnsi="Arabic Typesetting" w:cs="Arabic Typesetting" w:hint="cs"/>
          <w:sz w:val="36"/>
          <w:szCs w:val="36"/>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2674E5">
        <w:rPr>
          <w:rFonts w:ascii="Arabic Typesetting" w:hAnsi="Arabic Typesetting" w:cs="Arabic Typesetting"/>
          <w:sz w:val="36"/>
          <w:szCs w:val="36"/>
          <w:rtl/>
        </w:rPr>
        <w:t xml:space="preserve">شخص من أهل المهنة </w:t>
      </w:r>
      <w:r w:rsidRPr="002674E5">
        <w:rPr>
          <w:rFonts w:ascii="Arabic Typesetting" w:hAnsi="Arabic Typesetting" w:cs="Arabic Typesetting" w:hint="cs"/>
          <w:sz w:val="36"/>
          <w:szCs w:val="36"/>
          <w:rtl/>
        </w:rPr>
        <w:t>من أجل انجاز</w:t>
      </w:r>
      <w:r w:rsidRPr="002674E5">
        <w:rPr>
          <w:rFonts w:ascii="Arabic Typesetting" w:hAnsi="Arabic Typesetting" w:cs="Arabic Typesetting"/>
          <w:sz w:val="36"/>
          <w:szCs w:val="36"/>
          <w:rtl/>
        </w:rPr>
        <w:t xml:space="preserve"> الاختراع</w:t>
      </w:r>
      <w:r w:rsidRPr="002674E5">
        <w:rPr>
          <w:rFonts w:ascii="Arabic Typesetting" w:hAnsi="Arabic Typesetting" w:cs="Arabic Typesetting" w:hint="cs"/>
          <w:sz w:val="36"/>
          <w:szCs w:val="36"/>
          <w:rtl/>
        </w:rPr>
        <w:t>. وعليه، لا يمكن فرض أية شروط للكشف على مودعي البراءات أو أصحابها بالنسبة للبراءات المتعلقة با</w:t>
      </w:r>
      <w:r w:rsidRPr="002674E5">
        <w:rPr>
          <w:rFonts w:ascii="Arabic Typesetting" w:hAnsi="Arabic Typesetting" w:cs="Arabic Typesetting"/>
          <w:sz w:val="36"/>
          <w:szCs w:val="36"/>
          <w:rtl/>
        </w:rPr>
        <w:t>لموارد الوراثية و[مشتقاتها] و[المعارف التقليدية المرتبطة بالموارد الوراثية]</w:t>
      </w:r>
      <w:r w:rsidRPr="002674E5">
        <w:rPr>
          <w:rFonts w:ascii="Arabic Typesetting" w:hAnsi="Arabic Typesetting" w:cs="Arabic Typesetting" w:hint="cs"/>
          <w:sz w:val="36"/>
          <w:szCs w:val="36"/>
          <w:rtl/>
        </w:rPr>
        <w:t xml:space="preserve"> لأسباب </w:t>
      </w:r>
      <w:r w:rsidRPr="002674E5">
        <w:rPr>
          <w:rFonts w:ascii="Arabic Typesetting" w:hAnsi="Arabic Typesetting" w:cs="Arabic Typesetting"/>
          <w:sz w:val="36"/>
          <w:szCs w:val="36"/>
          <w:rtl/>
        </w:rPr>
        <w:t>خلاف الأسباب</w:t>
      </w:r>
      <w:r w:rsidRPr="002674E5">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التمكين.]</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2674E5" w:rsidRPr="002674E5" w:rsidRDefault="002674E5" w:rsidP="002674E5">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تضمين مواصفات طلب البراءة وأي إصدار لبراءة ذات صلة إعلانا ينص على أن الاختراع أنجز باستخدام المورد الوراثي ومعلومات وجيهة أخرى،</w:t>
      </w:r>
    </w:p>
    <w:p w:rsidR="002674E5" w:rsidRPr="002674E5" w:rsidRDefault="002674E5" w:rsidP="002674E5">
      <w:pPr>
        <w:tabs>
          <w:tab w:val="left" w:pos="566"/>
          <w:tab w:val="left" w:pos="1985"/>
        </w:tabs>
        <w:bidi/>
        <w:spacing w:after="24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والحصول على الموافقة اللازمة للاستخدامات غير المشمولة باتفاق التصريح أو الترخيص.]</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[يتعين/ينبغي لمكاتب البراءات أن تنشر كامل معلومات البراءة المكشوف عنها على الإنترنت، في يوم منح البراءة ويتعين/ينبغي لها أن تسعى من أجل إتاحة محتويات طلب البراءة للجمهور عن طريق الإنترنت أيضا.]</w:t>
      </w:r>
    </w:p>
    <w:p w:rsidR="002674E5" w:rsidRPr="002674E5" w:rsidRDefault="002674E5" w:rsidP="002674E5">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لا يكون النفاذ إلى مورد وراثي أو [معارف تقليدية مرتبطة بمورد وراثي] ضروريا لإنجاز الاختراع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p>
    <w:p w:rsidR="002674E5" w:rsidRPr="002674E5" w:rsidRDefault="002674E5" w:rsidP="002674E5">
      <w:pPr>
        <w:tabs>
          <w:tab w:val="left" w:pos="1105"/>
          <w:tab w:val="left" w:pos="1985"/>
        </w:tabs>
        <w:bidi/>
        <w:spacing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5.3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[يتعين/ينبغي أن يسفر عدم فحص طلب براءة في الوقت المناسب عن تعديل مدة سريان البراءة الممنوحة لتعويض صاحب البراءة عن التأخير. ويتعين/ينبغي أن يُمنح المودعون فرصة لتصحيح أية بيانات غير صحيحة أو خاطئة من ضمن المعلومات المكشوف عنها.]</w:t>
      </w:r>
    </w:p>
    <w:p w:rsidR="002674E5" w:rsidRPr="002674E5" w:rsidRDefault="002674E5" w:rsidP="002674E5">
      <w:pPr>
        <w:keepNext/>
        <w:tabs>
          <w:tab w:val="left" w:pos="1985"/>
        </w:tabs>
        <w:bidi/>
        <w:spacing w:after="12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44"/>
          <w:szCs w:val="44"/>
          <w:rtl/>
        </w:rPr>
        <w:t>[ثالثا. التدابير الدفاعية/التدابير الدفاعية المكمّلة للكشف الإلزامي</w:t>
      </w:r>
      <w:r w:rsidRPr="002674E5">
        <w:rPr>
          <w:rFonts w:ascii="Arabic Typesetting" w:hAnsi="Arabic Typesetting" w:cs="Arabic Typesetting"/>
          <w:b/>
          <w:bCs/>
          <w:sz w:val="28"/>
          <w:szCs w:val="28"/>
          <w:vertAlign w:val="superscript"/>
          <w:rtl/>
        </w:rPr>
        <w:footnoteReference w:id="5"/>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6]</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[العناية الكافية</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6.</w:t>
      </w:r>
      <w:r w:rsidRPr="002674E5">
        <w:rPr>
          <w:rFonts w:ascii="Arabic Typesetting" w:hAnsi="Arabic Typesetting" w:cs="Arabic Typesetting" w:hint="cs"/>
          <w:sz w:val="36"/>
          <w:szCs w:val="36"/>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2674E5" w:rsidRPr="002674E5" w:rsidRDefault="002674E5" w:rsidP="002674E5">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يتعين/ينبغي استخدام قواعد بيانات كآلية لرصد الامتثال لشروط العناية الكافية وفقا للقانون الوطني. ولكن يتعين/ينبغي ألاّ تكون الدول الأعضاء ملزمة بإنشاء قواعد البيانات المذكورة.</w:t>
      </w:r>
    </w:p>
    <w:p w:rsidR="002674E5" w:rsidRPr="002674E5" w:rsidRDefault="002674E5" w:rsidP="002674E5">
      <w:pPr>
        <w:tabs>
          <w:tab w:val="left" w:pos="566"/>
          <w:tab w:val="left" w:pos="1985"/>
        </w:tabs>
        <w:bidi/>
        <w:spacing w:after="24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يتعين/ينبغي أن يكون النفاذ إلى قواعد البيانات المذكورة متاحا للمرخص لهم ببراءة [والمستثمرين المحتملين] من أجل التأكد من التسلسل القانوني لسند الموارد الوراثية [المحمية] التي تستند إليها براءة ما.]</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7]</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 xml:space="preserve">منع منح البراءات </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عن خطأ</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28"/>
          <w:szCs w:val="28"/>
          <w:vertAlign w:val="superscript"/>
          <w:rtl/>
        </w:rPr>
        <w:footnoteReference w:id="6"/>
      </w:r>
      <w:r w:rsidRPr="002674E5">
        <w:rPr>
          <w:rFonts w:ascii="Arabic Typesetting" w:hAnsi="Arabic Typesetting" w:cs="Arabic Typesetting" w:hint="cs"/>
          <w:b/>
          <w:bCs/>
          <w:sz w:val="36"/>
          <w:szCs w:val="36"/>
          <w:rtl/>
        </w:rPr>
        <w:t>] [منع منح البراءات التي لا تستوفي شروط قابلية حماية الاختراع ببراءة] ومدونات السلوك الاختيارية</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1.7</w:t>
      </w:r>
      <w:r w:rsidRPr="002674E5">
        <w:rPr>
          <w:rFonts w:ascii="Arabic Typesetting" w:hAnsi="Arabic Typesetting" w:cs="Arabic Typesetting" w:hint="cs"/>
          <w:sz w:val="36"/>
          <w:szCs w:val="36"/>
          <w:rtl/>
        </w:rPr>
        <w:tab/>
        <w:t>يتعين/ينبغي للدول الأعضاء أن تقوم بما بلي:</w:t>
      </w:r>
    </w:p>
    <w:p w:rsidR="002674E5" w:rsidRPr="002674E5" w:rsidRDefault="002674E5" w:rsidP="002674E5">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إتاحة</w:t>
      </w:r>
      <w:r w:rsidRPr="002674E5">
        <w:rPr>
          <w:rFonts w:ascii="Arabic Typesetting" w:hAnsi="Arabic Typesetting" w:cs="Arabic Typesetting"/>
          <w:sz w:val="36"/>
          <w:szCs w:val="36"/>
          <w:rtl/>
        </w:rPr>
        <w:t xml:space="preserve"> تدابير قانونية أو سياسية أو إدارية، حسب </w:t>
      </w:r>
      <w:r w:rsidRPr="002674E5">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 xml:space="preserve">ووفقا للقانون الوطني، لمنع منح 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خطأ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لاختراعات مطالب بها تنطوي على موارد وراثية</w:t>
      </w:r>
      <w:r w:rsidRPr="002674E5">
        <w:rPr>
          <w:rFonts w:ascii="Arabic Typesetting" w:hAnsi="Arabic Typesetting" w:cs="Arabic Typesetting" w:hint="cs"/>
          <w:sz w:val="36"/>
          <w:szCs w:val="36"/>
          <w:rtl/>
        </w:rPr>
        <w:t xml:space="preserve"> و[مشتقاتها]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إذا كانت</w:t>
      </w:r>
      <w:r w:rsidRPr="002674E5">
        <w:rPr>
          <w:rFonts w:ascii="Arabic Typesetting" w:hAnsi="Arabic Typesetting" w:cs="Arabic Typesetting" w:hint="cs"/>
          <w:sz w:val="36"/>
          <w:szCs w:val="36"/>
          <w:rtl/>
        </w:rPr>
        <w:t xml:space="preserve"> تلك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وفقا للقانون الوطني:</w:t>
      </w:r>
    </w:p>
    <w:p w:rsidR="002674E5" w:rsidRPr="002674E5" w:rsidRDefault="002674E5" w:rsidP="002674E5">
      <w:pPr>
        <w:tabs>
          <w:tab w:val="left" w:pos="1105"/>
        </w:tabs>
        <w:bidi/>
        <w:spacing w:before="120" w:after="120" w:line="360" w:lineRule="exact"/>
        <w:ind w:left="170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تستبق اختراعا مطالبا به (انتفاء الجدة)؛</w:t>
      </w:r>
    </w:p>
    <w:p w:rsidR="002674E5" w:rsidRPr="002674E5" w:rsidRDefault="002674E5" w:rsidP="002674E5">
      <w:pPr>
        <w:tabs>
          <w:tab w:val="left" w:pos="1105"/>
        </w:tabs>
        <w:bidi/>
        <w:spacing w:before="120" w:after="240" w:line="360" w:lineRule="exact"/>
        <w:ind w:left="1700"/>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أو تجعل اختراعا مطالبا به بديهيا (البداهة أو انتفاء النشاط الابتكاري).</w:t>
      </w:r>
    </w:p>
    <w:p w:rsidR="002674E5" w:rsidRPr="002674E5" w:rsidRDefault="002674E5" w:rsidP="002674E5">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وإتاحة</w:t>
      </w:r>
      <w:r w:rsidRPr="002674E5">
        <w:rPr>
          <w:rFonts w:ascii="Arabic Typesetting" w:hAnsi="Arabic Typesetting" w:cs="Arabic Typesetting"/>
          <w:sz w:val="36"/>
          <w:szCs w:val="36"/>
          <w:rtl/>
        </w:rPr>
        <w:t xml:space="preserve"> تدابير قانونية أو سياسية أو إدارية، حسب </w:t>
      </w:r>
      <w:r w:rsidRPr="002674E5">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2674E5">
        <w:rPr>
          <w:rFonts w:ascii="Arabic Typesetting" w:hAnsi="Arabic Typesetting" w:cs="Arabic Typesetting" w:hint="cs"/>
          <w:sz w:val="36"/>
          <w:szCs w:val="36"/>
          <w:rtl/>
        </w:rPr>
        <w:t xml:space="preserve"> و[مشتقاتها]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w:t>
      </w:r>
    </w:p>
    <w:p w:rsidR="002674E5" w:rsidRPr="002674E5" w:rsidRDefault="002674E5" w:rsidP="002674E5">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 xml:space="preserve">[والعمل،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على </w:t>
      </w:r>
      <w:r w:rsidRPr="002674E5">
        <w:rPr>
          <w:rFonts w:ascii="Arabic Typesetting" w:hAnsi="Arabic Typesetting" w:cs="Arabic Typesetting"/>
          <w:sz w:val="36"/>
          <w:szCs w:val="36"/>
          <w:rtl/>
        </w:rPr>
        <w:t xml:space="preserve">إعداد </w:t>
      </w:r>
      <w:r w:rsidRPr="002674E5">
        <w:rPr>
          <w:rFonts w:ascii="Arabic Typesetting" w:hAnsi="Arabic Typesetting" w:cs="Arabic Typesetting" w:hint="cs"/>
          <w:sz w:val="36"/>
          <w:szCs w:val="36"/>
          <w:rtl/>
        </w:rPr>
        <w:t xml:space="preserve">واستخدام </w:t>
      </w:r>
      <w:r w:rsidRPr="002674E5">
        <w:rPr>
          <w:rFonts w:ascii="Arabic Typesetting" w:hAnsi="Arabic Typesetting" w:cs="Arabic Typesetting"/>
          <w:sz w:val="36"/>
          <w:szCs w:val="36"/>
          <w:rtl/>
        </w:rPr>
        <w:t xml:space="preserve">مدونات سلوك </w:t>
      </w:r>
      <w:r w:rsidRPr="002674E5">
        <w:rPr>
          <w:rFonts w:ascii="Arabic Typesetting" w:hAnsi="Arabic Typesetting" w:cs="Arabic Typesetting" w:hint="cs"/>
          <w:sz w:val="36"/>
          <w:szCs w:val="36"/>
          <w:rtl/>
        </w:rPr>
        <w:t>اختيارية ومبادئ توجيهية للمستخدمين بشأن حماية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p>
    <w:p w:rsidR="002674E5" w:rsidRPr="002674E5" w:rsidRDefault="002674E5" w:rsidP="002674E5">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(د)</w:t>
      </w:r>
      <w:r w:rsidRPr="002674E5">
        <w:rPr>
          <w:rFonts w:ascii="Arabic Typesetting" w:hAnsi="Arabic Typesetting" w:cs="Arabic Typesetting" w:hint="cs"/>
          <w:sz w:val="36"/>
          <w:szCs w:val="36"/>
          <w:rtl/>
        </w:rPr>
        <w:tab/>
        <w:t xml:space="preserve">والسعي،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إلى تيسير </w:t>
      </w:r>
      <w:r w:rsidRPr="002674E5">
        <w:rPr>
          <w:rFonts w:ascii="Arabic Typesetting" w:hAnsi="Arabic Typesetting" w:cs="Arabic Typesetting"/>
          <w:sz w:val="36"/>
          <w:szCs w:val="36"/>
          <w:rtl/>
        </w:rPr>
        <w:t xml:space="preserve">إعداد 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تبادلها وتعميمها والنفاذ إليها</w:t>
      </w:r>
      <w:r w:rsidRPr="002674E5">
        <w:rPr>
          <w:rFonts w:ascii="Arabic Typesetting" w:hAnsi="Arabic Typesetting" w:cs="Arabic Typesetting" w:hint="cs"/>
          <w:sz w:val="36"/>
          <w:szCs w:val="36"/>
          <w:rtl/>
        </w:rPr>
        <w:t xml:space="preserve"> لكي تستخدمها مكاتب البراءات.]</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[2.7</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وتكملة لالتزام الكشف المنصوص عليه في المادة 3، ولدى تنفيذ هذا الصك، يجوز للدولة المتعاقدة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2674E5" w:rsidRPr="002674E5" w:rsidRDefault="002674E5" w:rsidP="002674E5">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أنظمة البحث في قواعد البيانات</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3.7</w:t>
      </w:r>
      <w:r w:rsidRPr="002674E5">
        <w:rPr>
          <w:rFonts w:ascii="Arabic Typesetting" w:hAnsi="Arabic Typesetting" w:cs="Arabic Typesetting" w:hint="cs"/>
          <w:sz w:val="36"/>
          <w:szCs w:val="36"/>
          <w:rtl/>
        </w:rPr>
        <w:tab/>
        <w:t xml:space="preserve">يُحثّ الأعضاء على تيسير إعداد </w:t>
      </w:r>
      <w:r w:rsidRPr="002674E5">
        <w:rPr>
          <w:rFonts w:ascii="Arabic Typesetting" w:hAnsi="Arabic Typesetting" w:cs="Arabic Typesetting"/>
          <w:sz w:val="36"/>
          <w:szCs w:val="36"/>
          <w:rtl/>
        </w:rPr>
        <w:t xml:space="preserve">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rsidR="002674E5" w:rsidRPr="002674E5" w:rsidRDefault="002674E5" w:rsidP="002674E5">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لأغراض تحقيق التشغيل المتبادل، يتعين/ينبغي أن تمتثل قواعد البيانات للمعايير الدنيا وهيكل المضمون.</w:t>
      </w:r>
    </w:p>
    <w:p w:rsidR="002674E5" w:rsidRPr="002674E5" w:rsidRDefault="002674E5" w:rsidP="002674E5">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ويتعين/ينبغي وضع ضمانات مناسبة [مثل المرشّحات] وفقا للقانون الوطني.</w:t>
      </w:r>
    </w:p>
    <w:p w:rsidR="002674E5" w:rsidRPr="002674E5" w:rsidRDefault="002674E5" w:rsidP="002674E5">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وسيكون النفاذ إلى قواعد البيانات المذكورة مفتوحا لمكاتب البراءات [وللمستخدمين المعتمدين الآخرين].</w:t>
      </w:r>
    </w:p>
    <w:p w:rsidR="002674E5" w:rsidRPr="002674E5" w:rsidRDefault="002674E5" w:rsidP="002674E5">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بوابة الويبو</w:t>
      </w:r>
    </w:p>
    <w:p w:rsidR="002674E5" w:rsidRPr="002674E5" w:rsidRDefault="002674E5" w:rsidP="002674E5">
      <w:pPr>
        <w:tabs>
          <w:tab w:val="left" w:pos="1105"/>
        </w:tabs>
        <w:bidi/>
        <w:spacing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4.7</w:t>
      </w:r>
      <w:r w:rsidRPr="002674E5">
        <w:rPr>
          <w:rFonts w:ascii="Arabic Typesetting" w:hAnsi="Arabic Typesetting" w:cs="Arabic Typesetting" w:hint="cs"/>
          <w:sz w:val="36"/>
          <w:szCs w:val="36"/>
          <w:rtl/>
        </w:rPr>
        <w:tab/>
        <w:t>يتعين/ينبغي للدول الأعضاء أن تضع نظاما للبحث في قواعد البيانات (بوابة الويبو) يربط قواعد بيانات أعضاء الويبو التي تحتوي على معلومات عن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2674E5" w:rsidRPr="002674E5" w:rsidRDefault="002674E5" w:rsidP="002674E5">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t>[رابعا. أحكام ختامية]</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8]</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العلاقة </w:t>
      </w:r>
      <w:r w:rsidRPr="002674E5">
        <w:rPr>
          <w:rFonts w:ascii="Arabic Typesetting" w:hAnsi="Arabic Typesetting" w:cs="Arabic Typesetting" w:hint="cs"/>
          <w:b/>
          <w:bCs/>
          <w:sz w:val="36"/>
          <w:szCs w:val="36"/>
          <w:rtl/>
        </w:rPr>
        <w:t>ب</w:t>
      </w:r>
      <w:r w:rsidRPr="002674E5">
        <w:rPr>
          <w:rFonts w:ascii="Arabic Typesetting" w:hAnsi="Arabic Typesetting" w:cs="Arabic Typesetting"/>
          <w:b/>
          <w:bCs/>
          <w:sz w:val="36"/>
          <w:szCs w:val="36"/>
          <w:rtl/>
        </w:rPr>
        <w:t>الاتفاقات الدولية</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1.8</w:t>
      </w:r>
      <w:r w:rsidRPr="002674E5">
        <w:rPr>
          <w:rFonts w:ascii="Arabic Typesetting" w:hAnsi="Arabic Typesetting" w:cs="Arabic Typesetting" w:hint="cs"/>
          <w:sz w:val="36"/>
          <w:szCs w:val="36"/>
          <w:rtl/>
        </w:rPr>
        <w:tab/>
        <w:t xml:space="preserve">يتعين/ينبغي أن يضع هذا الصك </w:t>
      </w:r>
      <w:r w:rsidRPr="002674E5">
        <w:rPr>
          <w:rFonts w:ascii="Arabic Typesetting" w:hAnsi="Arabic Typesetting" w:cs="Arabic Typesetting"/>
          <w:sz w:val="36"/>
          <w:szCs w:val="36"/>
          <w:rtl/>
        </w:rPr>
        <w:t xml:space="preserve">علاقة دعم متبادل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بين حقوق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التي</w:t>
      </w:r>
      <w:r w:rsidRPr="002674E5">
        <w:rPr>
          <w:rFonts w:ascii="Arabic Typesetting" w:hAnsi="Arabic Typesetting" w:cs="Arabic Typesetting" w:hint="cs"/>
          <w:sz w:val="36"/>
          <w:szCs w:val="36"/>
          <w:rtl/>
        </w:rPr>
        <w:t xml:space="preserve"> [تستند بشكل مباشر إلى]</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تنطوي على</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[استعمال]</w:t>
      </w:r>
      <w:r w:rsidRPr="002674E5">
        <w:rPr>
          <w:rFonts w:ascii="Arabic Typesetting" w:hAnsi="Arabic Typesetting" w:cs="Arabic Typesetting"/>
          <w:sz w:val="36"/>
          <w:szCs w:val="36"/>
          <w:rtl/>
        </w:rPr>
        <w:t xml:space="preserve">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w:t>
      </w:r>
      <w:r w:rsidRPr="002674E5">
        <w:rPr>
          <w:rFonts w:ascii="Arabic Typesetting" w:hAnsi="Arabic Typesetting" w:cs="Arabic Typesetting" w:hint="cs"/>
          <w:sz w:val="36"/>
          <w:szCs w:val="36"/>
          <w:rtl/>
        </w:rPr>
        <w:t>[المعارف التقليدية المرتبطة بالموارد 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و] [مع] </w:t>
      </w:r>
      <w:r w:rsidRPr="002674E5">
        <w:rPr>
          <w:rFonts w:ascii="Arabic Typesetting" w:hAnsi="Arabic Typesetting" w:cs="Arabic Typesetting"/>
          <w:sz w:val="36"/>
          <w:szCs w:val="36"/>
          <w:rtl/>
        </w:rPr>
        <w:t xml:space="preserve">الاتفاقات والمعاهدات الدولية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السارية</w:t>
      </w:r>
      <w:r w:rsidRPr="002674E5">
        <w:rPr>
          <w:rFonts w:ascii="Arabic Typesetting" w:hAnsi="Arabic Typesetting" w:cs="Arabic Typesetting" w:hint="cs"/>
          <w:sz w:val="36"/>
          <w:szCs w:val="36"/>
          <w:rtl/>
        </w:rPr>
        <w:t>].</w:t>
      </w:r>
    </w:p>
    <w:p w:rsidR="002674E5" w:rsidRPr="002674E5" w:rsidRDefault="002674E5" w:rsidP="002674E5">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2.8</w:t>
      </w:r>
      <w:r w:rsidRPr="002674E5">
        <w:rPr>
          <w:rFonts w:ascii="Arabic Typesetting" w:hAnsi="Arabic Typesetting" w:cs="Arabic Typesetting" w:hint="cs"/>
          <w:sz w:val="36"/>
          <w:szCs w:val="36"/>
          <w:rtl/>
        </w:rPr>
        <w:tab/>
        <w:t xml:space="preserve">[يتعين/ينبغي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w:t>
      </w:r>
      <w:r w:rsidRPr="002674E5">
        <w:rPr>
          <w:rFonts w:ascii="Arabic Typesetting" w:hAnsi="Arabic Typesetting" w:cs="Arabic Typesetting"/>
          <w:sz w:val="36"/>
          <w:szCs w:val="36"/>
          <w:rtl/>
        </w:rPr>
        <w:t>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31 من إعلان الأمم المتحدة بشأن حقوق الشعوب الأصلية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[لا ينبغي أن يُفسّر أي حكم من أحكام هذا النص بأنه يضرّ أو يخلّ بحقوق الشعوب الأصلية المنصوص عليها في إعلان </w:t>
      </w:r>
      <w:r w:rsidRPr="002674E5">
        <w:rPr>
          <w:rFonts w:ascii="Arabic Typesetting" w:hAnsi="Arabic Typesetting" w:cs="Arabic Typesetting"/>
          <w:sz w:val="36"/>
          <w:szCs w:val="36"/>
          <w:rtl/>
        </w:rPr>
        <w:t>الأمم المتحدة بشأن حقوق الشعوب الأصلية</w:t>
      </w:r>
      <w:r w:rsidRPr="002674E5">
        <w:rPr>
          <w:rFonts w:ascii="Arabic Typesetting" w:hAnsi="Arabic Typesetting" w:cs="Arabic Typesetting" w:hint="cs"/>
          <w:sz w:val="36"/>
          <w:szCs w:val="36"/>
          <w:rtl/>
        </w:rPr>
        <w:t>. وفي حال تنازع بين القوانين، تكون الغلبة لحقوق الشعوب الأصلية المنصوص عليها في ذلك الإعلان وينبغي أن يسترشد أي تفسير بأحكام ذلك الإعلان.]]</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2674E5">
        <w:rPr>
          <w:rFonts w:ascii="Arabic Typesetting" w:hAnsi="Arabic Typesetting" w:cs="Arabic Typesetting"/>
          <w:sz w:val="36"/>
          <w:szCs w:val="36"/>
          <w:rtl/>
        </w:rPr>
        <w:t>عن منشأ</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ومصدر</w:t>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و[مشتقاتها] و[المعارف التقليدية المرتبطة بالموارد الوراثية].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تتضمن التعديلات أيضا اشتراط التأكيد على الموافقة المسبقة المستنيرة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ثبات تقاسم المنافع وفقا للشروط المتفق عليها مع بلد المنشأ.</w:t>
      </w:r>
      <w:r w:rsidRPr="002674E5">
        <w:rPr>
          <w:rFonts w:ascii="Arabic Typesetting" w:hAnsi="Arabic Typesetting" w:cs="Arabic Typesetting" w:hint="cs"/>
          <w:sz w:val="36"/>
          <w:szCs w:val="36"/>
          <w:rtl/>
        </w:rPr>
        <w:t>]]</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9]</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التعاون الدولي</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9.</w:t>
      </w:r>
      <w:r w:rsidRPr="002674E5">
        <w:rPr>
          <w:rFonts w:ascii="Arabic Typesetting" w:hAnsi="Arabic Typesetting" w:cs="Arabic Typesetting" w:hint="cs"/>
          <w:sz w:val="36"/>
          <w:szCs w:val="36"/>
          <w:rtl/>
        </w:rPr>
        <w:tab/>
        <w:t xml:space="preserve">[[يتعين/ينبغي أن </w:t>
      </w:r>
      <w:r w:rsidRPr="002674E5">
        <w:rPr>
          <w:rFonts w:ascii="Arabic Typesetting" w:hAnsi="Arabic Typesetting" w:cs="Arabic Typesetting"/>
          <w:sz w:val="36"/>
          <w:szCs w:val="36"/>
          <w:rtl/>
        </w:rPr>
        <w:t>تحث</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هيئات الويبو المعنية أعضاء معاهدة التعاون بشأن البراءات على</w:t>
      </w:r>
      <w:r w:rsidRPr="002674E5">
        <w:rPr>
          <w:rFonts w:ascii="Arabic Typesetting" w:hAnsi="Arabic Typesetting" w:cs="Arabic Typesetting" w:hint="cs"/>
          <w:sz w:val="36"/>
          <w:szCs w:val="36"/>
          <w:rtl/>
        </w:rPr>
        <w:t>] [يتعين/ينبغي ل</w:t>
      </w:r>
      <w:r w:rsidRPr="002674E5">
        <w:rPr>
          <w:rFonts w:ascii="Arabic Typesetting" w:hAnsi="Arabic Typesetting" w:cs="Arabic Typesetting"/>
          <w:sz w:val="36"/>
          <w:szCs w:val="36"/>
          <w:rtl/>
        </w:rPr>
        <w:t>لفريق العامل المعني بإصلاح معاهدة التعاون بشأن 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إعداد مجموعة من المبادئ التوجيهية </w:t>
      </w:r>
      <w:r w:rsidRPr="002674E5">
        <w:rPr>
          <w:rFonts w:ascii="Arabic Typesetting" w:hAnsi="Arabic Typesetting" w:cs="Arabic Typesetting" w:hint="cs"/>
          <w:sz w:val="36"/>
          <w:szCs w:val="36"/>
          <w:rtl/>
        </w:rPr>
        <w:t>بشأن [</w:t>
      </w:r>
      <w:r w:rsidRPr="002674E5">
        <w:rPr>
          <w:rFonts w:ascii="Arabic Typesetting" w:hAnsi="Arabic Typesetting" w:cs="Arabic Typesetting"/>
          <w:sz w:val="36"/>
          <w:szCs w:val="36"/>
          <w:rtl/>
        </w:rPr>
        <w:t>بحث وفحص</w:t>
      </w:r>
      <w:r w:rsidRPr="002674E5">
        <w:rPr>
          <w:rFonts w:ascii="Arabic Typesetting" w:hAnsi="Arabic Typesetting" w:cs="Arabic Typesetting" w:hint="cs"/>
          <w:sz w:val="36"/>
          <w:szCs w:val="36"/>
          <w:rtl/>
        </w:rPr>
        <w:t xml:space="preserve"> الطلبات المتعلقة ب</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w:t>
      </w:r>
      <w:r w:rsidRPr="002674E5">
        <w:rPr>
          <w:rFonts w:ascii="Arabic Typesetting" w:hAnsi="Arabic Typesetting" w:cs="Arabic Typesetting" w:hint="cs"/>
          <w:sz w:val="36"/>
          <w:szCs w:val="36"/>
          <w:rtl/>
        </w:rPr>
        <w:t>[المعارف التقليدية المرتبطة بالموارد الوراثية]] [الكشف الإداري عن المنشأ أو المصدر] من قبل</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سلطات</w:t>
      </w:r>
      <w:r w:rsidRPr="002674E5">
        <w:rPr>
          <w:rFonts w:ascii="Arabic Typesetting" w:hAnsi="Arabic Typesetting" w:cs="Arabic Typesetting"/>
          <w:sz w:val="36"/>
          <w:szCs w:val="36"/>
          <w:rtl/>
        </w:rPr>
        <w:t xml:space="preserve"> البحث والفحص الدولية في إطار معاهدة التعاون بشأن البراءات</w:t>
      </w:r>
      <w:r w:rsidRPr="002674E5">
        <w:rPr>
          <w:rFonts w:ascii="Arabic Typesetting" w:hAnsi="Arabic Typesetting" w:cs="Arabic Typesetting" w:hint="cs"/>
          <w:sz w:val="36"/>
          <w:szCs w:val="36"/>
          <w:rtl/>
        </w:rPr>
        <w:t>].</w:t>
      </w:r>
    </w:p>
    <w:p w:rsidR="002674E5" w:rsidRPr="002674E5" w:rsidRDefault="002674E5" w:rsidP="002674E5">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9.</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[ينبغي لسلطات فحص البراءات أن تتقاسم المعلومات عن مصادر المعلومات المتعلقة بالموارد الوراثية و/أو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المعارف التقليدية، لا</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10]</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التعاون فيما بين البلدان</w:t>
      </w:r>
    </w:p>
    <w:p w:rsidR="002674E5" w:rsidRPr="002674E5" w:rsidRDefault="002674E5" w:rsidP="002674E5">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في الحالات التي </w:t>
      </w:r>
      <w:r w:rsidRPr="002674E5">
        <w:rPr>
          <w:rFonts w:ascii="Arabic Typesetting" w:hAnsi="Arabic Typesetting" w:cs="Arabic Typesetting" w:hint="cs"/>
          <w:sz w:val="36"/>
          <w:szCs w:val="36"/>
          <w:rtl/>
        </w:rPr>
        <w:t>توجد</w:t>
      </w:r>
      <w:r w:rsidRPr="002674E5">
        <w:rPr>
          <w:rFonts w:ascii="Arabic Typesetting" w:hAnsi="Arabic Typesetting" w:cs="Arabic Typesetting"/>
          <w:sz w:val="36"/>
          <w:szCs w:val="36"/>
          <w:rtl/>
        </w:rPr>
        <w:t xml:space="preserve"> فيها</w:t>
      </w:r>
      <w:r w:rsidRPr="002674E5">
        <w:rPr>
          <w:rFonts w:ascii="Arabic Typesetting" w:hAnsi="Arabic Typesetting" w:cs="Arabic Typesetting" w:hint="cs"/>
          <w:sz w:val="36"/>
          <w:szCs w:val="36"/>
          <w:rtl/>
        </w:rPr>
        <w:t xml:space="preserve"> نفس </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 xml:space="preserve">و[، مشتقاتها]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w:t>
      </w:r>
      <w:r w:rsidRPr="002674E5">
        <w:rPr>
          <w:rFonts w:ascii="Arabic Typesetting" w:hAnsi="Arabic Typesetting" w:cs="Arabic Typesetting"/>
          <w:sz w:val="36"/>
          <w:szCs w:val="36"/>
          <w:rtl/>
        </w:rPr>
        <w:t xml:space="preserve">تدعم أهداف هذا الصك </w:t>
      </w:r>
      <w:r w:rsidRPr="002674E5">
        <w:rPr>
          <w:rFonts w:ascii="Arabic Typesetting" w:hAnsi="Arabic Typesetting" w:cs="Arabic Typesetting" w:hint="cs"/>
          <w:sz w:val="36"/>
          <w:szCs w:val="36"/>
          <w:rtl/>
        </w:rPr>
        <w:t xml:space="preserve">والتشريعات الوطنية </w:t>
      </w:r>
      <w:r w:rsidRPr="002674E5">
        <w:rPr>
          <w:rFonts w:ascii="Arabic Typesetting" w:hAnsi="Arabic Typesetting" w:cs="Arabic Typesetting"/>
          <w:sz w:val="36"/>
          <w:szCs w:val="36"/>
          <w:rtl/>
        </w:rPr>
        <w:t>ولا تتعارض معها</w:t>
      </w:r>
      <w:r w:rsidRPr="002674E5">
        <w:rPr>
          <w:rFonts w:ascii="Arabic Typesetting" w:hAnsi="Arabic Typesetting" w:cs="Arabic Typesetting" w:hint="cs"/>
          <w:sz w:val="36"/>
          <w:szCs w:val="36"/>
          <w:rtl/>
        </w:rPr>
        <w:t>.]</w:t>
      </w:r>
    </w:p>
    <w:p w:rsidR="002674E5" w:rsidRPr="002674E5" w:rsidRDefault="002674E5" w:rsidP="002674E5">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11]</w:t>
      </w:r>
    </w:p>
    <w:p w:rsidR="002674E5" w:rsidRPr="002674E5" w:rsidRDefault="002674E5" w:rsidP="002674E5">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المساعدة التقنية والتعاون وتكوين الكفاءات</w:t>
      </w:r>
    </w:p>
    <w:p w:rsidR="002674E5" w:rsidRPr="002674E5" w:rsidRDefault="002674E5" w:rsidP="002674E5">
      <w:pPr>
        <w:keepNext/>
        <w:tabs>
          <w:tab w:val="left" w:pos="1105"/>
        </w:tabs>
        <w:bidi/>
        <w:spacing w:after="48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11.</w:t>
      </w:r>
      <w:r w:rsidRPr="002674E5">
        <w:rPr>
          <w:rFonts w:ascii="Arabic Typesetting" w:hAnsi="Arabic Typesetting" w:cs="Arabic Typesetting" w:hint="cs"/>
          <w:sz w:val="36"/>
          <w:szCs w:val="36"/>
          <w:rtl/>
        </w:rPr>
        <w:tab/>
        <w:t>[[يتعين/ينبغي] ل</w:t>
      </w:r>
      <w:r w:rsidRPr="002674E5">
        <w:rPr>
          <w:rFonts w:ascii="Arabic Typesetting" w:hAnsi="Arabic Typesetting" w:cs="Arabic Typesetting"/>
          <w:sz w:val="36"/>
          <w:szCs w:val="36"/>
          <w:rtl/>
        </w:rPr>
        <w:t>هيئات الويبو المعنية</w:t>
      </w:r>
      <w:r w:rsidRPr="002674E5">
        <w:rPr>
          <w:rFonts w:ascii="Arabic Typesetting" w:hAnsi="Arabic Typesetting" w:cs="Arabic Typesetting" w:hint="cs"/>
          <w:sz w:val="36"/>
          <w:szCs w:val="36"/>
          <w:rtl/>
        </w:rPr>
        <w:t xml:space="preserve">] [يتعين/ينبغي </w:t>
      </w:r>
      <w:proofErr w:type="spellStart"/>
      <w:r w:rsidRPr="002674E5">
        <w:rPr>
          <w:rFonts w:ascii="Arabic Typesetting" w:hAnsi="Arabic Typesetting" w:cs="Arabic Typesetting" w:hint="cs"/>
          <w:sz w:val="36"/>
          <w:szCs w:val="36"/>
          <w:rtl/>
        </w:rPr>
        <w:t>للويبو</w:t>
      </w:r>
      <w:proofErr w:type="spellEnd"/>
      <w:r w:rsidRPr="002674E5">
        <w:rPr>
          <w:rFonts w:ascii="Arabic Typesetting" w:hAnsi="Arabic Typesetting" w:cs="Arabic Typesetting" w:hint="cs"/>
          <w:sz w:val="36"/>
          <w:szCs w:val="36"/>
          <w:rtl/>
        </w:rPr>
        <w:t>] أن تحدّد</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أساليب</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استحداث الأحكام بموجب هذا الصك</w:t>
      </w:r>
      <w:r w:rsidRPr="002674E5">
        <w:rPr>
          <w:rFonts w:ascii="Arabic Typesetting" w:hAnsi="Arabic Typesetting" w:cs="Arabic Typesetting"/>
          <w:sz w:val="36"/>
          <w:szCs w:val="36"/>
          <w:rtl/>
        </w:rPr>
        <w:t xml:space="preserve"> وتمويل</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وتنفيذ</w:t>
      </w:r>
      <w:r w:rsidRPr="002674E5">
        <w:rPr>
          <w:rFonts w:ascii="Arabic Typesetting" w:hAnsi="Arabic Typesetting" w:cs="Arabic Typesetting" w:hint="cs"/>
          <w:sz w:val="36"/>
          <w:szCs w:val="36"/>
          <w:rtl/>
        </w:rPr>
        <w:t xml:space="preserve">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w:t>
      </w:r>
      <w:r w:rsidRPr="002674E5">
        <w:rPr>
          <w:rFonts w:ascii="Arabic Typesetting" w:hAnsi="Arabic Typesetting" w:cs="Arabic Typesetting" w:hint="cs"/>
          <w:sz w:val="36"/>
          <w:szCs w:val="36"/>
          <w:rtl/>
        </w:rPr>
        <w:t>قدم</w:t>
      </w:r>
      <w:r w:rsidRPr="002674E5">
        <w:rPr>
          <w:rFonts w:ascii="Arabic Typesetting" w:hAnsi="Arabic Typesetting" w:cs="Arabic Typesetting"/>
          <w:sz w:val="36"/>
          <w:szCs w:val="36"/>
          <w:rtl/>
        </w:rPr>
        <w:t xml:space="preserve"> الويبو المساعدة التقنية و</w:t>
      </w:r>
      <w:r w:rsidRPr="002674E5">
        <w:rPr>
          <w:rFonts w:ascii="Arabic Typesetting" w:hAnsi="Arabic Typesetting" w:cs="Arabic Typesetting" w:hint="cs"/>
          <w:sz w:val="36"/>
          <w:szCs w:val="36"/>
          <w:rtl/>
        </w:rPr>
        <w:t xml:space="preserve">أنشطة </w:t>
      </w:r>
      <w:r w:rsidRPr="002674E5">
        <w:rPr>
          <w:rFonts w:ascii="Arabic Typesetting" w:hAnsi="Arabic Typesetting" w:cs="Arabic Typesetting"/>
          <w:sz w:val="36"/>
          <w:szCs w:val="36"/>
          <w:rtl/>
        </w:rPr>
        <w:t>التعاون وتكوين الكفاءات والدعم المالي</w:t>
      </w:r>
      <w:r w:rsidRPr="002674E5">
        <w:rPr>
          <w:rFonts w:ascii="Arabic Typesetting" w:hAnsi="Arabic Typesetting" w:cs="Arabic Typesetting" w:hint="cs"/>
          <w:sz w:val="36"/>
          <w:szCs w:val="36"/>
          <w:rtl/>
        </w:rPr>
        <w:t xml:space="preserve">، حسب الموارد المالية، </w:t>
      </w:r>
      <w:r w:rsidRPr="002674E5">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2674E5">
        <w:rPr>
          <w:rFonts w:ascii="Arabic Typesetting" w:hAnsi="Arabic Typesetting" w:cs="Arabic Typesetting" w:hint="cs"/>
          <w:sz w:val="36"/>
          <w:szCs w:val="36"/>
          <w:rtl/>
        </w:rPr>
        <w:t>]</w:t>
      </w:r>
      <w:bookmarkStart w:id="2" w:name="_GoBack"/>
      <w:bookmarkEnd w:id="2"/>
    </w:p>
    <w:p w:rsidR="00F43116" w:rsidRPr="00F43116" w:rsidRDefault="00566DEF" w:rsidP="00566DEF">
      <w:pPr>
        <w:pStyle w:val="EndofDocumentAR"/>
        <w:rPr>
          <w:rtl/>
        </w:rPr>
      </w:pPr>
      <w:r>
        <w:rPr>
          <w:rFonts w:hint="cs"/>
          <w:rtl/>
        </w:rPr>
        <w:t>[نهاية المرفق والوثيقة]</w:t>
      </w:r>
    </w:p>
    <w:sectPr w:rsidR="00F43116" w:rsidRPr="00F43116" w:rsidSect="00625456">
      <w:headerReference w:type="default" r:id="rId10"/>
      <w:headerReference w:type="first" r:id="rId11"/>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D9" w:rsidRDefault="004824D9">
      <w:r>
        <w:separator/>
      </w:r>
    </w:p>
  </w:endnote>
  <w:endnote w:type="continuationSeparator" w:id="0">
    <w:p w:rsidR="004824D9" w:rsidRDefault="0048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D9" w:rsidRDefault="004824D9" w:rsidP="009622BF">
      <w:pPr>
        <w:bidi/>
      </w:pPr>
      <w:bookmarkStart w:id="0" w:name="OLE_LINK1"/>
      <w:bookmarkStart w:id="1" w:name="OLE_LINK2"/>
      <w:r>
        <w:separator/>
      </w:r>
      <w:bookmarkEnd w:id="0"/>
      <w:bookmarkEnd w:id="1"/>
    </w:p>
  </w:footnote>
  <w:footnote w:type="continuationSeparator" w:id="0">
    <w:p w:rsidR="004824D9" w:rsidRDefault="004824D9" w:rsidP="009622BF">
      <w:pPr>
        <w:bidi/>
      </w:pPr>
      <w:r>
        <w:separator/>
      </w:r>
    </w:p>
  </w:footnote>
  <w:footnote w:id="1">
    <w:p w:rsidR="002674E5" w:rsidRDefault="002674E5" w:rsidP="002674E5">
      <w:pPr>
        <w:pStyle w:val="FootnoteText"/>
      </w:pPr>
      <w:r>
        <w:rPr>
          <w:rStyle w:val="FootnoteReference"/>
        </w:rPr>
        <w:footnoteRef/>
      </w:r>
      <w:r>
        <w:rPr>
          <w:rtl/>
        </w:rPr>
        <w:t xml:space="preserve"> </w:t>
      </w:r>
      <w:r>
        <w:rPr>
          <w:rFonts w:hint="cs"/>
          <w:rtl/>
        </w:rPr>
        <w:t>أبدت عدة دول أعضاء صعوبة في فهم معني هذا التعريف. وفي حين يُحتفظ بالتعريف في قائمة المصطلحات، يُطلب من المشاركين في إعداد النص المقترح تقديم المزيد من التوضيح.</w:t>
      </w:r>
    </w:p>
  </w:footnote>
  <w:footnote w:id="2">
    <w:p w:rsidR="002674E5" w:rsidRDefault="002674E5" w:rsidP="002674E5">
      <w:pPr>
        <w:pStyle w:val="FootnoteText"/>
      </w:pPr>
      <w:r>
        <w:rPr>
          <w:rStyle w:val="FootnoteReference"/>
        </w:rPr>
        <w:footnoteRef/>
      </w:r>
      <w:r>
        <w:rPr>
          <w:rtl/>
        </w:rPr>
        <w:t xml:space="preserve"> </w:t>
      </w:r>
      <w:r>
        <w:rPr>
          <w:rFonts w:hint="cs"/>
          <w:rtl/>
        </w:rPr>
        <w:t>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3">
    <w:p w:rsidR="002674E5" w:rsidRDefault="002674E5" w:rsidP="002674E5">
      <w:pPr>
        <w:pStyle w:val="FootnoteText"/>
      </w:pPr>
      <w:r>
        <w:rPr>
          <w:rStyle w:val="FootnoteReference"/>
        </w:rPr>
        <w:footnoteRef/>
      </w:r>
      <w:r>
        <w:rPr>
          <w:rtl/>
        </w:rPr>
        <w:t xml:space="preserve"> </w:t>
      </w:r>
      <w:r>
        <w:rPr>
          <w:rFonts w:hint="cs"/>
          <w:rtl/>
        </w:rPr>
        <w:t>أشار بعض الأعضاء إلى ضرورة وضع تعريف لهذه العبارة في قائمة المصطلحات.</w:t>
      </w:r>
    </w:p>
  </w:footnote>
  <w:footnote w:id="4">
    <w:p w:rsidR="002674E5" w:rsidRDefault="002674E5" w:rsidP="002674E5">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5">
    <w:p w:rsidR="002674E5" w:rsidRDefault="002674E5" w:rsidP="002674E5">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مكمّلا للكشف.</w:t>
      </w:r>
    </w:p>
  </w:footnote>
  <w:footnote w:id="6">
    <w:p w:rsidR="002674E5" w:rsidRDefault="002674E5" w:rsidP="002674E5">
      <w:pPr>
        <w:pStyle w:val="FootnoteText"/>
      </w:pPr>
      <w:r>
        <w:rPr>
          <w:rStyle w:val="FootnoteReference"/>
        </w:rPr>
        <w:footnoteRef/>
      </w:r>
      <w:r>
        <w:rPr>
          <w:rtl/>
        </w:rPr>
        <w:t xml:space="preserve"> </w:t>
      </w:r>
      <w:r>
        <w:rPr>
          <w:rFonts w:hint="cs"/>
          <w:rtl/>
        </w:rPr>
        <w:t>طلبت دولة عضو تغيير هذا العنوان ليصبح "حماية المطالبة بالبراءات". ولكن الميسرين لا يفهموا معنى هذا الاقتراح ويلتمسوا توضيحا قبل إدخال ذلك 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7466C6">
    <w:r w:rsidRPr="0015593C">
      <w:t>WIPO/GRTKF/IC/</w:t>
    </w:r>
    <w:r w:rsidR="003E5324">
      <w:t>3</w:t>
    </w:r>
    <w:r w:rsidR="007466C6">
      <w:t>4</w:t>
    </w:r>
    <w:r w:rsidRPr="0015593C">
      <w:t>/--</w:t>
    </w:r>
  </w:p>
  <w:p w:rsidR="002F77FC" w:rsidRDefault="002F77FC" w:rsidP="00D61541">
    <w:r>
      <w:fldChar w:fldCharType="begin"/>
    </w:r>
    <w:r>
      <w:instrText xml:space="preserve"> PAGE  \* MERGEFORMAT </w:instrText>
    </w:r>
    <w:r>
      <w:fldChar w:fldCharType="separate"/>
    </w:r>
    <w:r w:rsidR="000561B4">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Pr="00741369" w:rsidRDefault="00741369" w:rsidP="00741369">
    <w:pPr>
      <w:rPr>
        <w:rFonts w:hint="cs"/>
        <w:bCs/>
        <w:szCs w:val="22"/>
        <w:rtl/>
        <w:lang w:val="fr-FR"/>
      </w:rPr>
    </w:pPr>
    <w:r w:rsidRPr="00741369">
      <w:rPr>
        <w:bCs/>
        <w:szCs w:val="22"/>
      </w:rPr>
      <w:t>WIPO/GRTKF/IC/34/4</w:t>
    </w:r>
  </w:p>
  <w:p w:rsidR="00741369" w:rsidRPr="00741369" w:rsidRDefault="00741369" w:rsidP="00741369">
    <w:pPr>
      <w:rPr>
        <w:bCs/>
        <w:szCs w:val="22"/>
      </w:rPr>
    </w:pPr>
    <w:r>
      <w:rPr>
        <w:bCs/>
        <w:szCs w:val="22"/>
      </w:rPr>
      <w:t>Annex</w:t>
    </w:r>
  </w:p>
  <w:p w:rsidR="006A6162" w:rsidRDefault="00741369" w:rsidP="00625456">
    <w:pPr>
      <w:rPr>
        <w:rFonts w:hint="cs"/>
        <w:bCs/>
        <w:szCs w:val="22"/>
        <w:rtl/>
        <w:lang w:val="fr-FR"/>
      </w:rPr>
    </w:pPr>
    <w:r w:rsidRPr="00741369">
      <w:rPr>
        <w:bCs/>
        <w:szCs w:val="22"/>
        <w:lang w:val="fr-FR"/>
      </w:rPr>
      <w:fldChar w:fldCharType="begin"/>
    </w:r>
    <w:r w:rsidRPr="00741369">
      <w:rPr>
        <w:bCs/>
        <w:szCs w:val="22"/>
        <w:lang w:val="fr-FR"/>
      </w:rPr>
      <w:instrText xml:space="preserve"> PAGE   \* MERGEFORMAT </w:instrText>
    </w:r>
    <w:r w:rsidRPr="00741369">
      <w:rPr>
        <w:bCs/>
        <w:szCs w:val="22"/>
        <w:lang w:val="fr-FR"/>
      </w:rPr>
      <w:fldChar w:fldCharType="separate"/>
    </w:r>
    <w:r w:rsidR="00AF15A5">
      <w:rPr>
        <w:bCs/>
        <w:noProof/>
        <w:szCs w:val="22"/>
        <w:lang w:val="fr-FR"/>
      </w:rPr>
      <w:t>15</w:t>
    </w:r>
    <w:r w:rsidRPr="00741369">
      <w:rPr>
        <w:bCs/>
        <w:noProof/>
        <w:szCs w:val="22"/>
        <w:lang w:val="fr-FR"/>
      </w:rPr>
      <w:fldChar w:fldCharType="end"/>
    </w:r>
  </w:p>
  <w:p w:rsidR="00741369" w:rsidRPr="00E72606" w:rsidRDefault="00741369" w:rsidP="00625456">
    <w:pPr>
      <w:rPr>
        <w:bCs/>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Default="00741369" w:rsidP="00741369">
    <w:pPr>
      <w:pStyle w:val="Header"/>
      <w:rPr>
        <w:rFonts w:hint="cs"/>
        <w:rtl/>
      </w:rPr>
    </w:pPr>
    <w:r w:rsidRPr="00741369">
      <w:t>WIPO/GRTKF/IC/34/4</w:t>
    </w:r>
  </w:p>
  <w:p w:rsidR="00741369" w:rsidRDefault="00741369" w:rsidP="00741369">
    <w:pPr>
      <w:pStyle w:val="Header"/>
    </w:pPr>
    <w:r>
      <w:t>ANNEX</w:t>
    </w:r>
  </w:p>
  <w:p w:rsidR="00741369" w:rsidRPr="00741369" w:rsidRDefault="00741369" w:rsidP="00741369">
    <w:pPr>
      <w:pStyle w:val="Header"/>
      <w:bidi/>
      <w:jc w:val="right"/>
      <w:rPr>
        <w:rFonts w:ascii="Arabic Typesetting" w:hAnsi="Arabic Typesetting" w:cs="Arabic Typesetting"/>
        <w:sz w:val="36"/>
        <w:szCs w:val="36"/>
        <w:rtl/>
      </w:rPr>
    </w:pPr>
    <w:r w:rsidRPr="00741369">
      <w:rPr>
        <w:rFonts w:ascii="Arabic Typesetting" w:hAnsi="Arabic Typesetting" w:cs="Arabic Typesetting"/>
        <w:sz w:val="36"/>
        <w:szCs w:val="36"/>
        <w:rtl/>
      </w:rPr>
      <w:t>المرفق</w:t>
    </w:r>
  </w:p>
  <w:p w:rsidR="00741369" w:rsidRDefault="00741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24"/>
  </w:num>
  <w:num w:numId="24">
    <w:abstractNumId w:val="23"/>
  </w:num>
  <w:num w:numId="25">
    <w:abstractNumId w:val="20"/>
  </w:num>
  <w:num w:numId="26">
    <w:abstractNumId w:val="28"/>
  </w:num>
  <w:num w:numId="27">
    <w:abstractNumId w:val="21"/>
  </w:num>
  <w:num w:numId="28">
    <w:abstractNumId w:val="10"/>
  </w:num>
  <w:num w:numId="29">
    <w:abstractNumId w:val="25"/>
  </w:num>
  <w:num w:numId="30">
    <w:abstractNumId w:val="35"/>
  </w:num>
  <w:num w:numId="31">
    <w:abstractNumId w:val="14"/>
  </w:num>
  <w:num w:numId="32">
    <w:abstractNumId w:val="27"/>
  </w:num>
  <w:num w:numId="33">
    <w:abstractNumId w:val="18"/>
    <w:lvlOverride w:ilvl="0">
      <w:startOverride w:val="3"/>
    </w:lvlOverride>
  </w:num>
  <w:num w:numId="34">
    <w:abstractNumId w:val="29"/>
  </w:num>
  <w:num w:numId="35">
    <w:abstractNumId w:val="18"/>
    <w:lvlOverride w:ilvl="0">
      <w:startOverride w:val="1"/>
    </w:lvlOverride>
  </w:num>
  <w:num w:numId="36">
    <w:abstractNumId w:val="18"/>
  </w:num>
  <w:num w:numId="37">
    <w:abstractNumId w:val="19"/>
  </w:num>
  <w:num w:numId="38">
    <w:abstractNumId w:val="31"/>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1B4"/>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44C"/>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4E5"/>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6E3"/>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4D9"/>
    <w:rsid w:val="00482CB2"/>
    <w:rsid w:val="00483D06"/>
    <w:rsid w:val="00485A4A"/>
    <w:rsid w:val="00485CF7"/>
    <w:rsid w:val="004862C2"/>
    <w:rsid w:val="004863F7"/>
    <w:rsid w:val="00486FFC"/>
    <w:rsid w:val="00490ED4"/>
    <w:rsid w:val="00491B35"/>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6DEF"/>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94F"/>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AEF"/>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DB9"/>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16F26"/>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369"/>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7E4"/>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19F"/>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44B"/>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5FB"/>
    <w:rsid w:val="00AE7CD2"/>
    <w:rsid w:val="00AF0B77"/>
    <w:rsid w:val="00AF138B"/>
    <w:rsid w:val="00AF15A5"/>
    <w:rsid w:val="00AF160F"/>
    <w:rsid w:val="00AF1919"/>
    <w:rsid w:val="00AF1B7B"/>
    <w:rsid w:val="00AF3291"/>
    <w:rsid w:val="00AF395E"/>
    <w:rsid w:val="00AF4D6A"/>
    <w:rsid w:val="00AF5D2C"/>
    <w:rsid w:val="00AF5D6E"/>
    <w:rsid w:val="00AF6318"/>
    <w:rsid w:val="00B0072E"/>
    <w:rsid w:val="00B0392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73A"/>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331"/>
    <w:rsid w:val="00C4784D"/>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231"/>
    <w:rsid w:val="00C83A4C"/>
    <w:rsid w:val="00C8533B"/>
    <w:rsid w:val="00C858BA"/>
    <w:rsid w:val="00C86977"/>
    <w:rsid w:val="00C877A2"/>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287"/>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116"/>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8EF"/>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paragraph" w:customStyle="1" w:styleId="Heading1AR">
    <w:name w:val="Heading_1_AR"/>
    <w:basedOn w:val="NormalParaAR"/>
    <w:next w:val="NormalParaAR"/>
    <w:rsid w:val="000561B4"/>
    <w:pPr>
      <w:keepNext/>
      <w:spacing w:before="240" w:line="400" w:lineRule="exact"/>
    </w:pPr>
    <w:rPr>
      <w:bCs/>
      <w:sz w:val="40"/>
      <w:szCs w:val="40"/>
    </w:rPr>
  </w:style>
  <w:style w:type="paragraph" w:customStyle="1" w:styleId="Heading2AR">
    <w:name w:val="Heading_2_AR"/>
    <w:basedOn w:val="Heading1AR"/>
    <w:next w:val="NormalParaAR"/>
    <w:rsid w:val="000561B4"/>
    <w:rPr>
      <w:bCs w:val="0"/>
    </w:rPr>
  </w:style>
  <w:style w:type="paragraph" w:customStyle="1" w:styleId="Heading3AR">
    <w:name w:val="Heading_3_AR"/>
    <w:basedOn w:val="Heading2AR"/>
    <w:next w:val="NormalParaAR"/>
    <w:rsid w:val="000561B4"/>
    <w:pPr>
      <w:spacing w:before="120" w:line="360" w:lineRule="exact"/>
    </w:pPr>
    <w:rPr>
      <w:sz w:val="36"/>
      <w:szCs w:val="36"/>
      <w:u w:val="single"/>
    </w:rPr>
  </w:style>
  <w:style w:type="paragraph" w:customStyle="1" w:styleId="Heading4AR">
    <w:name w:val="Heading_4_AR"/>
    <w:basedOn w:val="Heading3AR"/>
    <w:next w:val="NormalParaAR"/>
    <w:rsid w:val="000561B4"/>
    <w:rPr>
      <w:iCs/>
      <w:u w:val="none"/>
    </w:rPr>
  </w:style>
  <w:style w:type="character" w:styleId="Hyperlink">
    <w:name w:val="Hyperlink"/>
    <w:rsid w:val="000561B4"/>
    <w:rPr>
      <w:color w:val="0000FF"/>
      <w:u w:val="single"/>
    </w:rPr>
  </w:style>
  <w:style w:type="paragraph" w:styleId="BodyText2">
    <w:name w:val="Body Text 2"/>
    <w:basedOn w:val="Normal"/>
    <w:link w:val="BodyText2Char"/>
    <w:rsid w:val="000561B4"/>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0561B4"/>
    <w:rPr>
      <w:i/>
      <w:sz w:val="24"/>
    </w:rPr>
  </w:style>
  <w:style w:type="character" w:styleId="PageNumber">
    <w:name w:val="page number"/>
    <w:basedOn w:val="DefaultParagraphFont"/>
    <w:rsid w:val="000561B4"/>
  </w:style>
  <w:style w:type="paragraph" w:customStyle="1" w:styleId="Char">
    <w:name w:val="Char 字元 字元"/>
    <w:basedOn w:val="Normal"/>
    <w:rsid w:val="000561B4"/>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0561B4"/>
    <w:rPr>
      <w:rFonts w:ascii="Arabic Typesetting" w:hAnsi="Arabic Typesetting" w:cs="Arabic Typesetting"/>
      <w:sz w:val="28"/>
      <w:szCs w:val="28"/>
    </w:rPr>
  </w:style>
  <w:style w:type="paragraph" w:customStyle="1" w:styleId="NormalAR">
    <w:name w:val="Normal AR"/>
    <w:basedOn w:val="Normal"/>
    <w:rsid w:val="000561B4"/>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561B4"/>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561B4"/>
    <w:rPr>
      <w:rFonts w:ascii="Arial" w:hAnsi="Arial" w:cs="Arial"/>
      <w:sz w:val="22"/>
    </w:rPr>
  </w:style>
  <w:style w:type="character" w:customStyle="1" w:styleId="HeaderChar">
    <w:name w:val="Header Char"/>
    <w:basedOn w:val="DefaultParagraphFont"/>
    <w:link w:val="Header"/>
    <w:uiPriority w:val="99"/>
    <w:rsid w:val="000561B4"/>
    <w:rPr>
      <w:rFonts w:ascii="Arial" w:hAnsi="Arial" w:cs="Arial"/>
      <w:sz w:val="22"/>
    </w:rPr>
  </w:style>
  <w:style w:type="character" w:styleId="CommentReference">
    <w:name w:val="annotation reference"/>
    <w:basedOn w:val="DefaultParagraphFont"/>
    <w:rsid w:val="002674E5"/>
    <w:rPr>
      <w:sz w:val="16"/>
      <w:szCs w:val="16"/>
    </w:rPr>
  </w:style>
  <w:style w:type="paragraph" w:styleId="CommentSubject">
    <w:name w:val="annotation subject"/>
    <w:basedOn w:val="CommentText"/>
    <w:next w:val="CommentText"/>
    <w:link w:val="CommentSubjectChar"/>
    <w:rsid w:val="002674E5"/>
    <w:rPr>
      <w:b/>
      <w:bCs/>
      <w:sz w:val="20"/>
    </w:rPr>
  </w:style>
  <w:style w:type="character" w:customStyle="1" w:styleId="CommentTextChar">
    <w:name w:val="Comment Text Char"/>
    <w:basedOn w:val="DefaultParagraphFont"/>
    <w:link w:val="CommentText"/>
    <w:semiHidden/>
    <w:rsid w:val="002674E5"/>
    <w:rPr>
      <w:rFonts w:ascii="Arial" w:hAnsi="Arial" w:cs="Arial"/>
      <w:sz w:val="18"/>
    </w:rPr>
  </w:style>
  <w:style w:type="character" w:customStyle="1" w:styleId="CommentSubjectChar">
    <w:name w:val="Comment Subject Char"/>
    <w:basedOn w:val="CommentTextChar"/>
    <w:link w:val="CommentSubject"/>
    <w:rsid w:val="002674E5"/>
    <w:rPr>
      <w:rFonts w:ascii="Arial" w:hAnsi="Arial" w:cs="Arial"/>
      <w:b/>
      <w:bCs/>
      <w:sz w:val="18"/>
    </w:rPr>
  </w:style>
  <w:style w:type="character" w:customStyle="1" w:styleId="NormalParaARChar">
    <w:name w:val="Normal_Para_AR Char"/>
    <w:link w:val="NormalParaAR"/>
    <w:rsid w:val="002674E5"/>
    <w:rPr>
      <w:rFonts w:ascii="Arabic Typesetting" w:hAnsi="Arabic Typesetting" w:cs="Arabic Typesetting"/>
      <w:sz w:val="36"/>
      <w:szCs w:val="36"/>
    </w:rPr>
  </w:style>
  <w:style w:type="numbering" w:customStyle="1" w:styleId="NoList1">
    <w:name w:val="No List1"/>
    <w:next w:val="NoList"/>
    <w:uiPriority w:val="99"/>
    <w:semiHidden/>
    <w:unhideWhenUsed/>
    <w:rsid w:val="002674E5"/>
  </w:style>
  <w:style w:type="paragraph" w:customStyle="1" w:styleId="Endofdocument-Annex">
    <w:name w:val="[End of document - Annex]"/>
    <w:basedOn w:val="Normal"/>
    <w:rsid w:val="002674E5"/>
    <w:pPr>
      <w:ind w:left="5534"/>
    </w:pPr>
    <w:rPr>
      <w:rFonts w:eastAsia="SimSun"/>
      <w:lang w:eastAsia="zh-CN"/>
    </w:rPr>
  </w:style>
  <w:style w:type="paragraph" w:styleId="BodyText">
    <w:name w:val="Body Text"/>
    <w:basedOn w:val="Normal"/>
    <w:link w:val="BodyTextChar"/>
    <w:rsid w:val="002674E5"/>
    <w:pPr>
      <w:spacing w:after="220"/>
    </w:pPr>
    <w:rPr>
      <w:rFonts w:eastAsia="SimSun"/>
      <w:lang w:eastAsia="zh-CN"/>
    </w:rPr>
  </w:style>
  <w:style w:type="character" w:customStyle="1" w:styleId="BodyTextChar">
    <w:name w:val="Body Text Char"/>
    <w:basedOn w:val="DefaultParagraphFont"/>
    <w:link w:val="BodyText"/>
    <w:rsid w:val="002674E5"/>
    <w:rPr>
      <w:rFonts w:ascii="Arial" w:eastAsia="SimSun" w:hAnsi="Arial" w:cs="Arial"/>
      <w:sz w:val="22"/>
      <w:lang w:eastAsia="zh-CN"/>
    </w:rPr>
  </w:style>
  <w:style w:type="paragraph" w:customStyle="1" w:styleId="ONUME">
    <w:name w:val="ONUM E"/>
    <w:basedOn w:val="BodyText"/>
    <w:link w:val="ONUMEChar"/>
    <w:rsid w:val="002674E5"/>
    <w:pPr>
      <w:numPr>
        <w:numId w:val="39"/>
      </w:numPr>
    </w:pPr>
  </w:style>
  <w:style w:type="character" w:customStyle="1" w:styleId="ONUMEChar">
    <w:name w:val="ONUM E Char"/>
    <w:link w:val="ONUME"/>
    <w:rsid w:val="002674E5"/>
    <w:rPr>
      <w:rFonts w:ascii="Arial" w:eastAsia="SimSun" w:hAnsi="Arial" w:cs="Arial"/>
      <w:sz w:val="22"/>
      <w:lang w:eastAsia="zh-CN"/>
    </w:rPr>
  </w:style>
  <w:style w:type="paragraph" w:customStyle="1" w:styleId="ONUMFS">
    <w:name w:val="ONUM FS"/>
    <w:basedOn w:val="BodyText"/>
    <w:rsid w:val="002674E5"/>
    <w:pPr>
      <w:numPr>
        <w:numId w:val="40"/>
      </w:numPr>
    </w:pPr>
  </w:style>
  <w:style w:type="paragraph" w:customStyle="1" w:styleId="CharCharCharChar">
    <w:name w:val="Char Char Char Char"/>
    <w:basedOn w:val="Normal"/>
    <w:rsid w:val="002674E5"/>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2674E5"/>
    <w:rPr>
      <w:rFonts w:ascii="Arabic Typesetting" w:hAnsi="Arabic Typesetting" w:cs="Arabic Typesetting"/>
      <w:sz w:val="36"/>
      <w:szCs w:val="36"/>
      <w:u w:val="single"/>
      <w:lang w:val="fr-CH"/>
    </w:rPr>
  </w:style>
  <w:style w:type="character" w:customStyle="1" w:styleId="CharChar5">
    <w:name w:val="Char Char5"/>
    <w:locked/>
    <w:rsid w:val="002674E5"/>
    <w:rPr>
      <w:rFonts w:ascii="Arial" w:eastAsia="SimSun" w:hAnsi="Arial" w:cs="Times New Roman"/>
      <w:sz w:val="18"/>
      <w:lang w:val="en-US" w:eastAsia="zh-CN"/>
    </w:rPr>
  </w:style>
  <w:style w:type="paragraph" w:styleId="ListParagraph">
    <w:name w:val="List Paragraph"/>
    <w:basedOn w:val="Normal"/>
    <w:qFormat/>
    <w:rsid w:val="002674E5"/>
    <w:pPr>
      <w:ind w:left="720"/>
    </w:pPr>
    <w:rPr>
      <w:rFonts w:eastAsia="SimSun"/>
      <w:lang w:eastAsia="zh-CN"/>
    </w:rPr>
  </w:style>
  <w:style w:type="character" w:styleId="FollowedHyperlink">
    <w:name w:val="FollowedHyperlink"/>
    <w:rsid w:val="002674E5"/>
    <w:rPr>
      <w:color w:val="800080"/>
      <w:u w:val="single"/>
    </w:rPr>
  </w:style>
  <w:style w:type="paragraph" w:customStyle="1" w:styleId="DecisionInvitingPara">
    <w:name w:val="Decision Inviting Para."/>
    <w:basedOn w:val="Normal"/>
    <w:rsid w:val="002674E5"/>
    <w:pPr>
      <w:ind w:left="5534"/>
    </w:pPr>
    <w:rPr>
      <w:rFonts w:eastAsia="SimSun"/>
      <w:i/>
      <w:lang w:eastAsia="zh-CN"/>
    </w:rPr>
  </w:style>
  <w:style w:type="paragraph" w:customStyle="1" w:styleId="QueContin1">
    <w:name w:val="Que Contin 1"/>
    <w:basedOn w:val="Normal"/>
    <w:uiPriority w:val="99"/>
    <w:rsid w:val="002674E5"/>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2674E5"/>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2674E5"/>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2674E5"/>
    <w:pPr>
      <w:ind w:left="720"/>
    </w:pPr>
    <w:rPr>
      <w:rFonts w:eastAsia="SimSun"/>
      <w:lang w:eastAsia="zh-CN"/>
    </w:rPr>
  </w:style>
  <w:style w:type="paragraph" w:customStyle="1" w:styleId="msolistparagraphcxspmiddle">
    <w:name w:val="msolistparagraphcxspmiddle"/>
    <w:basedOn w:val="Normal"/>
    <w:rsid w:val="002674E5"/>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2674E5"/>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2674E5"/>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2674E5"/>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2674E5"/>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2674E5"/>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2674E5"/>
  </w:style>
  <w:style w:type="paragraph" w:styleId="Revision">
    <w:name w:val="Revision"/>
    <w:hidden/>
    <w:uiPriority w:val="99"/>
    <w:semiHidden/>
    <w:rsid w:val="002674E5"/>
    <w:rPr>
      <w:rFonts w:ascii="Arial" w:hAnsi="Arial" w:cs="Arial"/>
      <w:sz w:val="22"/>
    </w:rPr>
  </w:style>
  <w:style w:type="character" w:customStyle="1" w:styleId="Heading1Char">
    <w:name w:val="Heading 1 Char"/>
    <w:basedOn w:val="DefaultParagraphFont"/>
    <w:link w:val="Heading1"/>
    <w:rsid w:val="002674E5"/>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674E5"/>
    <w:rPr>
      <w:rFonts w:ascii="Arabic Typesetting" w:hAnsi="Arabic Typesetting" w:cs="Arabic Typesetting"/>
      <w:sz w:val="40"/>
      <w:szCs w:val="40"/>
      <w:lang w:val="fr-CH"/>
    </w:rPr>
  </w:style>
  <w:style w:type="character" w:customStyle="1" w:styleId="Heading4Char">
    <w:name w:val="Heading 4 Char"/>
    <w:basedOn w:val="DefaultParagraphFont"/>
    <w:link w:val="Heading4"/>
    <w:rsid w:val="002674E5"/>
    <w:rPr>
      <w:rFonts w:ascii="Arabic Typesetting" w:hAnsi="Arabic Typesetting" w:cs="Arabic Typesetting"/>
      <w:iCs/>
      <w:sz w:val="36"/>
      <w:szCs w:val="36"/>
      <w:lang w:val="fr-CH"/>
    </w:rPr>
  </w:style>
  <w:style w:type="character" w:customStyle="1" w:styleId="SalutationChar">
    <w:name w:val="Salutation Char"/>
    <w:basedOn w:val="DefaultParagraphFont"/>
    <w:link w:val="Salutation"/>
    <w:semiHidden/>
    <w:rsid w:val="002674E5"/>
    <w:rPr>
      <w:rFonts w:ascii="Arial" w:hAnsi="Arial" w:cs="Arial"/>
      <w:sz w:val="22"/>
    </w:rPr>
  </w:style>
  <w:style w:type="character" w:customStyle="1" w:styleId="SignatureChar">
    <w:name w:val="Signature Char"/>
    <w:basedOn w:val="DefaultParagraphFont"/>
    <w:link w:val="Signature"/>
    <w:semiHidden/>
    <w:rsid w:val="002674E5"/>
    <w:rPr>
      <w:rFonts w:ascii="Arial" w:hAnsi="Arial" w:cs="Arial"/>
      <w:sz w:val="22"/>
    </w:rPr>
  </w:style>
  <w:style w:type="character" w:customStyle="1" w:styleId="EndnoteTextChar">
    <w:name w:val="Endnote Text Char"/>
    <w:basedOn w:val="DefaultParagraphFont"/>
    <w:link w:val="EndnoteText"/>
    <w:semiHidden/>
    <w:rsid w:val="002674E5"/>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paragraph" w:customStyle="1" w:styleId="Heading1AR">
    <w:name w:val="Heading_1_AR"/>
    <w:basedOn w:val="NormalParaAR"/>
    <w:next w:val="NormalParaAR"/>
    <w:rsid w:val="000561B4"/>
    <w:pPr>
      <w:keepNext/>
      <w:spacing w:before="240" w:line="400" w:lineRule="exact"/>
    </w:pPr>
    <w:rPr>
      <w:bCs/>
      <w:sz w:val="40"/>
      <w:szCs w:val="40"/>
    </w:rPr>
  </w:style>
  <w:style w:type="paragraph" w:customStyle="1" w:styleId="Heading2AR">
    <w:name w:val="Heading_2_AR"/>
    <w:basedOn w:val="Heading1AR"/>
    <w:next w:val="NormalParaAR"/>
    <w:rsid w:val="000561B4"/>
    <w:rPr>
      <w:bCs w:val="0"/>
    </w:rPr>
  </w:style>
  <w:style w:type="paragraph" w:customStyle="1" w:styleId="Heading3AR">
    <w:name w:val="Heading_3_AR"/>
    <w:basedOn w:val="Heading2AR"/>
    <w:next w:val="NormalParaAR"/>
    <w:rsid w:val="000561B4"/>
    <w:pPr>
      <w:spacing w:before="120" w:line="360" w:lineRule="exact"/>
    </w:pPr>
    <w:rPr>
      <w:sz w:val="36"/>
      <w:szCs w:val="36"/>
      <w:u w:val="single"/>
    </w:rPr>
  </w:style>
  <w:style w:type="paragraph" w:customStyle="1" w:styleId="Heading4AR">
    <w:name w:val="Heading_4_AR"/>
    <w:basedOn w:val="Heading3AR"/>
    <w:next w:val="NormalParaAR"/>
    <w:rsid w:val="000561B4"/>
    <w:rPr>
      <w:iCs/>
      <w:u w:val="none"/>
    </w:rPr>
  </w:style>
  <w:style w:type="character" w:styleId="Hyperlink">
    <w:name w:val="Hyperlink"/>
    <w:rsid w:val="000561B4"/>
    <w:rPr>
      <w:color w:val="0000FF"/>
      <w:u w:val="single"/>
    </w:rPr>
  </w:style>
  <w:style w:type="paragraph" w:styleId="BodyText2">
    <w:name w:val="Body Text 2"/>
    <w:basedOn w:val="Normal"/>
    <w:link w:val="BodyText2Char"/>
    <w:rsid w:val="000561B4"/>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0561B4"/>
    <w:rPr>
      <w:i/>
      <w:sz w:val="24"/>
    </w:rPr>
  </w:style>
  <w:style w:type="character" w:styleId="PageNumber">
    <w:name w:val="page number"/>
    <w:basedOn w:val="DefaultParagraphFont"/>
    <w:rsid w:val="000561B4"/>
  </w:style>
  <w:style w:type="paragraph" w:customStyle="1" w:styleId="Char">
    <w:name w:val="Char 字元 字元"/>
    <w:basedOn w:val="Normal"/>
    <w:rsid w:val="000561B4"/>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0561B4"/>
    <w:rPr>
      <w:rFonts w:ascii="Arabic Typesetting" w:hAnsi="Arabic Typesetting" w:cs="Arabic Typesetting"/>
      <w:sz w:val="28"/>
      <w:szCs w:val="28"/>
    </w:rPr>
  </w:style>
  <w:style w:type="paragraph" w:customStyle="1" w:styleId="NormalAR">
    <w:name w:val="Normal AR"/>
    <w:basedOn w:val="Normal"/>
    <w:rsid w:val="000561B4"/>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561B4"/>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561B4"/>
    <w:rPr>
      <w:rFonts w:ascii="Arial" w:hAnsi="Arial" w:cs="Arial"/>
      <w:sz w:val="22"/>
    </w:rPr>
  </w:style>
  <w:style w:type="character" w:customStyle="1" w:styleId="HeaderChar">
    <w:name w:val="Header Char"/>
    <w:basedOn w:val="DefaultParagraphFont"/>
    <w:link w:val="Header"/>
    <w:uiPriority w:val="99"/>
    <w:rsid w:val="000561B4"/>
    <w:rPr>
      <w:rFonts w:ascii="Arial" w:hAnsi="Arial" w:cs="Arial"/>
      <w:sz w:val="22"/>
    </w:rPr>
  </w:style>
  <w:style w:type="character" w:styleId="CommentReference">
    <w:name w:val="annotation reference"/>
    <w:basedOn w:val="DefaultParagraphFont"/>
    <w:rsid w:val="002674E5"/>
    <w:rPr>
      <w:sz w:val="16"/>
      <w:szCs w:val="16"/>
    </w:rPr>
  </w:style>
  <w:style w:type="paragraph" w:styleId="CommentSubject">
    <w:name w:val="annotation subject"/>
    <w:basedOn w:val="CommentText"/>
    <w:next w:val="CommentText"/>
    <w:link w:val="CommentSubjectChar"/>
    <w:rsid w:val="002674E5"/>
    <w:rPr>
      <w:b/>
      <w:bCs/>
      <w:sz w:val="20"/>
    </w:rPr>
  </w:style>
  <w:style w:type="character" w:customStyle="1" w:styleId="CommentTextChar">
    <w:name w:val="Comment Text Char"/>
    <w:basedOn w:val="DefaultParagraphFont"/>
    <w:link w:val="CommentText"/>
    <w:semiHidden/>
    <w:rsid w:val="002674E5"/>
    <w:rPr>
      <w:rFonts w:ascii="Arial" w:hAnsi="Arial" w:cs="Arial"/>
      <w:sz w:val="18"/>
    </w:rPr>
  </w:style>
  <w:style w:type="character" w:customStyle="1" w:styleId="CommentSubjectChar">
    <w:name w:val="Comment Subject Char"/>
    <w:basedOn w:val="CommentTextChar"/>
    <w:link w:val="CommentSubject"/>
    <w:rsid w:val="002674E5"/>
    <w:rPr>
      <w:rFonts w:ascii="Arial" w:hAnsi="Arial" w:cs="Arial"/>
      <w:b/>
      <w:bCs/>
      <w:sz w:val="18"/>
    </w:rPr>
  </w:style>
  <w:style w:type="character" w:customStyle="1" w:styleId="NormalParaARChar">
    <w:name w:val="Normal_Para_AR Char"/>
    <w:link w:val="NormalParaAR"/>
    <w:rsid w:val="002674E5"/>
    <w:rPr>
      <w:rFonts w:ascii="Arabic Typesetting" w:hAnsi="Arabic Typesetting" w:cs="Arabic Typesetting"/>
      <w:sz w:val="36"/>
      <w:szCs w:val="36"/>
    </w:rPr>
  </w:style>
  <w:style w:type="numbering" w:customStyle="1" w:styleId="NoList1">
    <w:name w:val="No List1"/>
    <w:next w:val="NoList"/>
    <w:uiPriority w:val="99"/>
    <w:semiHidden/>
    <w:unhideWhenUsed/>
    <w:rsid w:val="002674E5"/>
  </w:style>
  <w:style w:type="paragraph" w:customStyle="1" w:styleId="Endofdocument-Annex">
    <w:name w:val="[End of document - Annex]"/>
    <w:basedOn w:val="Normal"/>
    <w:rsid w:val="002674E5"/>
    <w:pPr>
      <w:ind w:left="5534"/>
    </w:pPr>
    <w:rPr>
      <w:rFonts w:eastAsia="SimSun"/>
      <w:lang w:eastAsia="zh-CN"/>
    </w:rPr>
  </w:style>
  <w:style w:type="paragraph" w:styleId="BodyText">
    <w:name w:val="Body Text"/>
    <w:basedOn w:val="Normal"/>
    <w:link w:val="BodyTextChar"/>
    <w:rsid w:val="002674E5"/>
    <w:pPr>
      <w:spacing w:after="220"/>
    </w:pPr>
    <w:rPr>
      <w:rFonts w:eastAsia="SimSun"/>
      <w:lang w:eastAsia="zh-CN"/>
    </w:rPr>
  </w:style>
  <w:style w:type="character" w:customStyle="1" w:styleId="BodyTextChar">
    <w:name w:val="Body Text Char"/>
    <w:basedOn w:val="DefaultParagraphFont"/>
    <w:link w:val="BodyText"/>
    <w:rsid w:val="002674E5"/>
    <w:rPr>
      <w:rFonts w:ascii="Arial" w:eastAsia="SimSun" w:hAnsi="Arial" w:cs="Arial"/>
      <w:sz w:val="22"/>
      <w:lang w:eastAsia="zh-CN"/>
    </w:rPr>
  </w:style>
  <w:style w:type="paragraph" w:customStyle="1" w:styleId="ONUME">
    <w:name w:val="ONUM E"/>
    <w:basedOn w:val="BodyText"/>
    <w:link w:val="ONUMEChar"/>
    <w:rsid w:val="002674E5"/>
    <w:pPr>
      <w:numPr>
        <w:numId w:val="39"/>
      </w:numPr>
    </w:pPr>
  </w:style>
  <w:style w:type="character" w:customStyle="1" w:styleId="ONUMEChar">
    <w:name w:val="ONUM E Char"/>
    <w:link w:val="ONUME"/>
    <w:rsid w:val="002674E5"/>
    <w:rPr>
      <w:rFonts w:ascii="Arial" w:eastAsia="SimSun" w:hAnsi="Arial" w:cs="Arial"/>
      <w:sz w:val="22"/>
      <w:lang w:eastAsia="zh-CN"/>
    </w:rPr>
  </w:style>
  <w:style w:type="paragraph" w:customStyle="1" w:styleId="ONUMFS">
    <w:name w:val="ONUM FS"/>
    <w:basedOn w:val="BodyText"/>
    <w:rsid w:val="002674E5"/>
    <w:pPr>
      <w:numPr>
        <w:numId w:val="40"/>
      </w:numPr>
    </w:pPr>
  </w:style>
  <w:style w:type="paragraph" w:customStyle="1" w:styleId="CharCharCharChar">
    <w:name w:val="Char Char Char Char"/>
    <w:basedOn w:val="Normal"/>
    <w:rsid w:val="002674E5"/>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2674E5"/>
    <w:rPr>
      <w:rFonts w:ascii="Arabic Typesetting" w:hAnsi="Arabic Typesetting" w:cs="Arabic Typesetting"/>
      <w:sz w:val="36"/>
      <w:szCs w:val="36"/>
      <w:u w:val="single"/>
      <w:lang w:val="fr-CH"/>
    </w:rPr>
  </w:style>
  <w:style w:type="character" w:customStyle="1" w:styleId="CharChar5">
    <w:name w:val="Char Char5"/>
    <w:locked/>
    <w:rsid w:val="002674E5"/>
    <w:rPr>
      <w:rFonts w:ascii="Arial" w:eastAsia="SimSun" w:hAnsi="Arial" w:cs="Times New Roman"/>
      <w:sz w:val="18"/>
      <w:lang w:val="en-US" w:eastAsia="zh-CN"/>
    </w:rPr>
  </w:style>
  <w:style w:type="paragraph" w:styleId="ListParagraph">
    <w:name w:val="List Paragraph"/>
    <w:basedOn w:val="Normal"/>
    <w:qFormat/>
    <w:rsid w:val="002674E5"/>
    <w:pPr>
      <w:ind w:left="720"/>
    </w:pPr>
    <w:rPr>
      <w:rFonts w:eastAsia="SimSun"/>
      <w:lang w:eastAsia="zh-CN"/>
    </w:rPr>
  </w:style>
  <w:style w:type="character" w:styleId="FollowedHyperlink">
    <w:name w:val="FollowedHyperlink"/>
    <w:rsid w:val="002674E5"/>
    <w:rPr>
      <w:color w:val="800080"/>
      <w:u w:val="single"/>
    </w:rPr>
  </w:style>
  <w:style w:type="paragraph" w:customStyle="1" w:styleId="DecisionInvitingPara">
    <w:name w:val="Decision Inviting Para."/>
    <w:basedOn w:val="Normal"/>
    <w:rsid w:val="002674E5"/>
    <w:pPr>
      <w:ind w:left="5534"/>
    </w:pPr>
    <w:rPr>
      <w:rFonts w:eastAsia="SimSun"/>
      <w:i/>
      <w:lang w:eastAsia="zh-CN"/>
    </w:rPr>
  </w:style>
  <w:style w:type="paragraph" w:customStyle="1" w:styleId="QueContin1">
    <w:name w:val="Que Contin 1"/>
    <w:basedOn w:val="Normal"/>
    <w:uiPriority w:val="99"/>
    <w:rsid w:val="002674E5"/>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2674E5"/>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2674E5"/>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2674E5"/>
    <w:pPr>
      <w:ind w:left="720"/>
    </w:pPr>
    <w:rPr>
      <w:rFonts w:eastAsia="SimSun"/>
      <w:lang w:eastAsia="zh-CN"/>
    </w:rPr>
  </w:style>
  <w:style w:type="paragraph" w:customStyle="1" w:styleId="msolistparagraphcxspmiddle">
    <w:name w:val="msolistparagraphcxspmiddle"/>
    <w:basedOn w:val="Normal"/>
    <w:rsid w:val="002674E5"/>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2674E5"/>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2674E5"/>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2674E5"/>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2674E5"/>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2674E5"/>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2674E5"/>
  </w:style>
  <w:style w:type="paragraph" w:styleId="Revision">
    <w:name w:val="Revision"/>
    <w:hidden/>
    <w:uiPriority w:val="99"/>
    <w:semiHidden/>
    <w:rsid w:val="002674E5"/>
    <w:rPr>
      <w:rFonts w:ascii="Arial" w:hAnsi="Arial" w:cs="Arial"/>
      <w:sz w:val="22"/>
    </w:rPr>
  </w:style>
  <w:style w:type="character" w:customStyle="1" w:styleId="Heading1Char">
    <w:name w:val="Heading 1 Char"/>
    <w:basedOn w:val="DefaultParagraphFont"/>
    <w:link w:val="Heading1"/>
    <w:rsid w:val="002674E5"/>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674E5"/>
    <w:rPr>
      <w:rFonts w:ascii="Arabic Typesetting" w:hAnsi="Arabic Typesetting" w:cs="Arabic Typesetting"/>
      <w:sz w:val="40"/>
      <w:szCs w:val="40"/>
      <w:lang w:val="fr-CH"/>
    </w:rPr>
  </w:style>
  <w:style w:type="character" w:customStyle="1" w:styleId="Heading4Char">
    <w:name w:val="Heading 4 Char"/>
    <w:basedOn w:val="DefaultParagraphFont"/>
    <w:link w:val="Heading4"/>
    <w:rsid w:val="002674E5"/>
    <w:rPr>
      <w:rFonts w:ascii="Arabic Typesetting" w:hAnsi="Arabic Typesetting" w:cs="Arabic Typesetting"/>
      <w:iCs/>
      <w:sz w:val="36"/>
      <w:szCs w:val="36"/>
      <w:lang w:val="fr-CH"/>
    </w:rPr>
  </w:style>
  <w:style w:type="character" w:customStyle="1" w:styleId="SalutationChar">
    <w:name w:val="Salutation Char"/>
    <w:basedOn w:val="DefaultParagraphFont"/>
    <w:link w:val="Salutation"/>
    <w:semiHidden/>
    <w:rsid w:val="002674E5"/>
    <w:rPr>
      <w:rFonts w:ascii="Arial" w:hAnsi="Arial" w:cs="Arial"/>
      <w:sz w:val="22"/>
    </w:rPr>
  </w:style>
  <w:style w:type="character" w:customStyle="1" w:styleId="SignatureChar">
    <w:name w:val="Signature Char"/>
    <w:basedOn w:val="DefaultParagraphFont"/>
    <w:link w:val="Signature"/>
    <w:semiHidden/>
    <w:rsid w:val="002674E5"/>
    <w:rPr>
      <w:rFonts w:ascii="Arial" w:hAnsi="Arial" w:cs="Arial"/>
      <w:sz w:val="22"/>
    </w:rPr>
  </w:style>
  <w:style w:type="character" w:customStyle="1" w:styleId="EndnoteTextChar">
    <w:name w:val="Endnote Text Char"/>
    <w:basedOn w:val="DefaultParagraphFont"/>
    <w:link w:val="EndnoteText"/>
    <w:semiHidden/>
    <w:rsid w:val="002674E5"/>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GRTKF_IC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GRTKF_IC_34_AR.dotx</Template>
  <TotalTime>48</TotalTime>
  <Pages>16</Pages>
  <Words>3779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WIPO/GRTKF/IC/34/4 (Arabic)</vt:lpstr>
    </vt:vector>
  </TitlesOfParts>
  <Company>World Intellectual Property Organization</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WIPO/GRTKF/IC/34/4 (Arabic)</dc:title>
  <dc:creator>وثيقة من إعداد الأمانة</dc:creator>
  <cp:lastModifiedBy> </cp:lastModifiedBy>
  <cp:revision>19</cp:revision>
  <cp:lastPrinted>2017-03-22T13:58:00Z</cp:lastPrinted>
  <dcterms:created xsi:type="dcterms:W3CDTF">2017-03-22T10:55:00Z</dcterms:created>
  <dcterms:modified xsi:type="dcterms:W3CDTF">2017-03-22T13:58:00Z</dcterms:modified>
</cp:coreProperties>
</file>