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C712D" w:rsidP="00916EE2">
            <w:r>
              <w:rPr>
                <w:noProof/>
                <w:lang w:eastAsia="en-US"/>
              </w:rPr>
              <w:drawing>
                <wp:inline distT="0" distB="0" distL="0" distR="0" wp14:anchorId="6B109313" wp14:editId="75E73576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13539" w:rsidP="0041353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B1DF6" w:rsidP="00001E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CDIP/20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75EFB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C712D" w:rsidP="008C71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C712D" w:rsidP="002D70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F75EFB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2744B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2D707B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7A1F8E" w:rsidRDefault="008C712D" w:rsidP="00687680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7A1F8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7A1F8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7A1F8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A1F8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7A1F8E">
        <w:rPr>
          <w:b/>
          <w:sz w:val="28"/>
          <w:szCs w:val="28"/>
          <w:lang w:val="ru-RU"/>
        </w:rPr>
        <w:t xml:space="preserve"> </w:t>
      </w:r>
      <w:r w:rsidR="007A1F8E">
        <w:rPr>
          <w:b/>
          <w:sz w:val="28"/>
          <w:szCs w:val="28"/>
          <w:lang w:val="ru-RU"/>
        </w:rPr>
        <w:t>собственности (КРИС</w:t>
      </w:r>
      <w:r w:rsidR="00001E20" w:rsidRPr="007A1F8E">
        <w:rPr>
          <w:b/>
          <w:sz w:val="28"/>
          <w:szCs w:val="28"/>
          <w:lang w:val="ru-RU"/>
        </w:rPr>
        <w:t>)</w:t>
      </w:r>
    </w:p>
    <w:p w:rsidR="003845C1" w:rsidRPr="007A1F8E" w:rsidRDefault="003845C1" w:rsidP="003845C1">
      <w:pPr>
        <w:rPr>
          <w:lang w:val="ru-RU"/>
        </w:rPr>
      </w:pPr>
    </w:p>
    <w:p w:rsidR="003845C1" w:rsidRPr="007A1F8E" w:rsidRDefault="003845C1" w:rsidP="003845C1">
      <w:pPr>
        <w:rPr>
          <w:lang w:val="ru-RU"/>
        </w:rPr>
      </w:pPr>
    </w:p>
    <w:p w:rsidR="008B2CC1" w:rsidRPr="00B67524" w:rsidRDefault="007A1F8E" w:rsidP="00687680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Двадцатая сессия</w:t>
      </w:r>
    </w:p>
    <w:p w:rsidR="00001E20" w:rsidRPr="00B67524" w:rsidRDefault="007A1F8E" w:rsidP="00687680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01E20" w:rsidRPr="00B67524">
        <w:rPr>
          <w:b/>
          <w:sz w:val="24"/>
          <w:szCs w:val="24"/>
          <w:lang w:val="ru-RU"/>
        </w:rPr>
        <w:t xml:space="preserve">, </w:t>
      </w:r>
      <w:r w:rsidR="00CB1DF6" w:rsidRPr="00B67524">
        <w:rPr>
          <w:b/>
          <w:sz w:val="24"/>
          <w:szCs w:val="24"/>
          <w:lang w:val="ru-RU"/>
        </w:rPr>
        <w:t>27</w:t>
      </w:r>
      <w:r w:rsidRPr="007A1F8E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ноября</w:t>
      </w:r>
      <w:r w:rsidRPr="00B67524">
        <w:rPr>
          <w:b/>
          <w:sz w:val="24"/>
          <w:szCs w:val="24"/>
          <w:lang w:val="ru-RU"/>
        </w:rPr>
        <w:t xml:space="preserve"> –</w:t>
      </w:r>
      <w:r w:rsidR="00CB1DF6" w:rsidRPr="00B67524">
        <w:rPr>
          <w:b/>
          <w:sz w:val="24"/>
          <w:szCs w:val="24"/>
          <w:lang w:val="ru-RU"/>
        </w:rPr>
        <w:t>1</w:t>
      </w:r>
      <w:r w:rsidRPr="007A1F8E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декабря</w:t>
      </w:r>
      <w:r w:rsidR="00001E20" w:rsidRPr="00B67524">
        <w:rPr>
          <w:b/>
          <w:sz w:val="24"/>
          <w:szCs w:val="24"/>
          <w:lang w:val="ru-RU"/>
        </w:rPr>
        <w:t xml:space="preserve"> 2017</w:t>
      </w:r>
      <w:r w:rsidRPr="007A1F8E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B67524">
        <w:rPr>
          <w:b/>
          <w:sz w:val="24"/>
          <w:szCs w:val="24"/>
          <w:lang w:val="ru-RU"/>
        </w:rPr>
        <w:t>.</w:t>
      </w:r>
    </w:p>
    <w:p w:rsidR="008B2CC1" w:rsidRPr="00B67524" w:rsidRDefault="008B2CC1" w:rsidP="008B2CC1">
      <w:pPr>
        <w:rPr>
          <w:lang w:val="ru-RU"/>
        </w:rPr>
      </w:pPr>
    </w:p>
    <w:p w:rsidR="008B2CC1" w:rsidRPr="00B67524" w:rsidRDefault="008B2CC1" w:rsidP="008B2CC1">
      <w:pPr>
        <w:rPr>
          <w:lang w:val="ru-RU"/>
        </w:rPr>
      </w:pPr>
    </w:p>
    <w:p w:rsidR="008B2CC1" w:rsidRPr="00B67524" w:rsidRDefault="008B2CC1" w:rsidP="008B2CC1">
      <w:pPr>
        <w:rPr>
          <w:lang w:val="ru-RU"/>
        </w:rPr>
      </w:pPr>
    </w:p>
    <w:p w:rsidR="008B2CC1" w:rsidRPr="007A1F8E" w:rsidRDefault="008170B3" w:rsidP="008B2CC1">
      <w:pPr>
        <w:rPr>
          <w:caps/>
          <w:sz w:val="24"/>
          <w:lang w:val="ru-RU"/>
        </w:rPr>
      </w:pPr>
      <w:bookmarkStart w:id="4" w:name="TitleOfDoc"/>
      <w:bookmarkEnd w:id="4"/>
      <w:r w:rsidRPr="007F188B">
        <w:rPr>
          <w:caps/>
          <w:sz w:val="24"/>
          <w:lang w:val="ru-RU"/>
        </w:rPr>
        <w:t xml:space="preserve">деятельность </w:t>
      </w:r>
      <w:r w:rsidR="00B67524" w:rsidRPr="007F188B">
        <w:rPr>
          <w:caps/>
          <w:sz w:val="24"/>
          <w:lang w:val="ru-RU"/>
        </w:rPr>
        <w:t xml:space="preserve">по итогам </w:t>
      </w:r>
      <w:r w:rsidR="007F188B" w:rsidRPr="007F188B">
        <w:rPr>
          <w:caps/>
          <w:sz w:val="24"/>
          <w:lang w:val="ru-RU"/>
        </w:rPr>
        <w:t xml:space="preserve">ОСУЩЕСТВЛЕНИЯ </w:t>
      </w:r>
      <w:r w:rsidR="007A1F8E" w:rsidRPr="007F188B">
        <w:rPr>
          <w:caps/>
          <w:sz w:val="24"/>
          <w:lang w:val="ru-RU"/>
        </w:rPr>
        <w:t>ЭКСПЕРИМЕНТАЛЬНОГО ПРОЕКТА ПО ИНТЕЛЛЕКТУАЛЬНОЙ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СОБСТВЕННОСТИ</w:t>
      </w:r>
      <w:r w:rsidR="007A1F8E" w:rsidRPr="007A1F8E">
        <w:rPr>
          <w:caps/>
          <w:sz w:val="24"/>
          <w:lang w:val="ru-RU"/>
        </w:rPr>
        <w:t xml:space="preserve"> (</w:t>
      </w:r>
      <w:r w:rsidR="007A1F8E">
        <w:rPr>
          <w:caps/>
          <w:sz w:val="24"/>
          <w:lang w:val="ru-RU"/>
        </w:rPr>
        <w:t>ис</w:t>
      </w:r>
      <w:r w:rsidR="007A1F8E" w:rsidRPr="007A1F8E">
        <w:rPr>
          <w:caps/>
          <w:sz w:val="24"/>
          <w:lang w:val="ru-RU"/>
        </w:rPr>
        <w:t xml:space="preserve">) </w:t>
      </w:r>
      <w:r w:rsidR="007A1F8E">
        <w:rPr>
          <w:caps/>
          <w:sz w:val="24"/>
          <w:lang w:val="ru-RU"/>
        </w:rPr>
        <w:t>И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УПРАВЛЕНИЮ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ОБРАЗЦАМИ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ДЛЯ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РАЗВИТИЯ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БИЗНЕСА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В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РАЗВИВАЮЩИХСЯ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И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НАИМЕНЕЕ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РАЗВИТЫХ</w:t>
      </w:r>
      <w:r w:rsidR="007A1F8E" w:rsidRPr="007A1F8E">
        <w:rPr>
          <w:caps/>
          <w:sz w:val="24"/>
          <w:lang w:val="ru-RU"/>
        </w:rPr>
        <w:t xml:space="preserve"> </w:t>
      </w:r>
      <w:r w:rsidR="007A1F8E">
        <w:rPr>
          <w:caps/>
          <w:sz w:val="24"/>
          <w:lang w:val="ru-RU"/>
        </w:rPr>
        <w:t>СТРАНАХ</w:t>
      </w:r>
      <w:r w:rsidR="007A1F8E" w:rsidRPr="007A1F8E">
        <w:rPr>
          <w:caps/>
          <w:sz w:val="24"/>
          <w:lang w:val="ru-RU"/>
        </w:rPr>
        <w:t xml:space="preserve"> </w:t>
      </w:r>
      <w:r w:rsidR="007E4D19" w:rsidRPr="007A1F8E">
        <w:rPr>
          <w:caps/>
          <w:sz w:val="24"/>
          <w:lang w:val="ru-RU"/>
        </w:rPr>
        <w:t>(</w:t>
      </w:r>
      <w:r w:rsidR="007A1F8E">
        <w:rPr>
          <w:caps/>
          <w:sz w:val="24"/>
          <w:lang w:val="ru-RU"/>
        </w:rPr>
        <w:t>нрс)</w:t>
      </w:r>
    </w:p>
    <w:p w:rsidR="007E4D19" w:rsidRPr="007A1F8E" w:rsidRDefault="007E4D19" w:rsidP="008B2CC1">
      <w:pPr>
        <w:rPr>
          <w:lang w:val="ru-RU"/>
        </w:rPr>
      </w:pPr>
    </w:p>
    <w:p w:rsidR="008B2CC1" w:rsidRPr="007A1F8E" w:rsidRDefault="007A1F8E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7A1F8E" w:rsidRDefault="00AC205C">
      <w:pPr>
        <w:rPr>
          <w:lang w:val="ru-RU"/>
        </w:rPr>
      </w:pPr>
    </w:p>
    <w:p w:rsidR="000F5E56" w:rsidRPr="007A1F8E" w:rsidRDefault="000F5E56">
      <w:pPr>
        <w:rPr>
          <w:lang w:val="ru-RU"/>
        </w:rPr>
      </w:pPr>
    </w:p>
    <w:p w:rsidR="002928D3" w:rsidRPr="007A1F8E" w:rsidRDefault="002928D3" w:rsidP="0053057A">
      <w:pPr>
        <w:rPr>
          <w:lang w:val="ru-RU"/>
        </w:rPr>
      </w:pPr>
    </w:p>
    <w:p w:rsidR="007E4D19" w:rsidRPr="007A1F8E" w:rsidRDefault="007E4D19" w:rsidP="0053057A">
      <w:pPr>
        <w:rPr>
          <w:lang w:val="ru-RU"/>
        </w:rPr>
      </w:pPr>
    </w:p>
    <w:p w:rsidR="007E4D19" w:rsidRPr="00EC2CB6" w:rsidRDefault="007A1F8E" w:rsidP="00687680">
      <w:pPr>
        <w:outlineLvl w:val="0"/>
        <w:rPr>
          <w:lang w:val="ru-RU"/>
        </w:rPr>
      </w:pPr>
      <w:r>
        <w:rPr>
          <w:lang w:val="ru-RU"/>
        </w:rPr>
        <w:t>ИСТОРИЯ</w:t>
      </w:r>
      <w:r w:rsidRPr="00EC2CB6">
        <w:rPr>
          <w:lang w:val="ru-RU"/>
        </w:rPr>
        <w:t xml:space="preserve"> </w:t>
      </w:r>
      <w:r>
        <w:rPr>
          <w:lang w:val="ru-RU"/>
        </w:rPr>
        <w:t>ВОПРОСА</w:t>
      </w:r>
    </w:p>
    <w:p w:rsidR="007E4D19" w:rsidRPr="00EC2CB6" w:rsidRDefault="007E4D19" w:rsidP="007E4D19">
      <w:pPr>
        <w:rPr>
          <w:lang w:val="ru-RU"/>
        </w:rPr>
      </w:pPr>
    </w:p>
    <w:p w:rsidR="008621C0" w:rsidRPr="008276AE" w:rsidRDefault="000549BC" w:rsidP="00324945">
      <w:pPr>
        <w:rPr>
          <w:lang w:val="ru-RU"/>
        </w:rPr>
      </w:pPr>
      <w:r>
        <w:fldChar w:fldCharType="begin"/>
      </w:r>
      <w:r w:rsidRPr="006D4DA1">
        <w:rPr>
          <w:lang w:val="ru-RU"/>
        </w:rPr>
        <w:instrText xml:space="preserve"> </w:instrText>
      </w:r>
      <w:r>
        <w:instrText>AUTONUM</w:instrText>
      </w:r>
      <w:r w:rsidRPr="006D4DA1">
        <w:rPr>
          <w:lang w:val="ru-RU"/>
        </w:rPr>
        <w:instrText xml:space="preserve">  </w:instrText>
      </w:r>
      <w:r>
        <w:fldChar w:fldCharType="end"/>
      </w:r>
      <w:r w:rsidRPr="006D4DA1">
        <w:rPr>
          <w:lang w:val="ru-RU"/>
        </w:rPr>
        <w:tab/>
      </w:r>
      <w:r w:rsidR="00BF3FFD">
        <w:rPr>
          <w:lang w:val="ru-RU"/>
        </w:rPr>
        <w:t>Следует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напомнить</w:t>
      </w:r>
      <w:r w:rsidR="00BF3FFD" w:rsidRPr="006D4DA1">
        <w:rPr>
          <w:lang w:val="ru-RU"/>
        </w:rPr>
        <w:t xml:space="preserve">, </w:t>
      </w:r>
      <w:r w:rsidR="00BF3FFD">
        <w:rPr>
          <w:lang w:val="ru-RU"/>
        </w:rPr>
        <w:t>что</w:t>
      </w:r>
      <w:r w:rsidR="00BF3FFD" w:rsidRPr="006D4DA1">
        <w:rPr>
          <w:lang w:val="ru-RU"/>
        </w:rPr>
        <w:t xml:space="preserve"> </w:t>
      </w:r>
      <w:r w:rsidR="00DC33DB">
        <w:rPr>
          <w:lang w:val="ru-RU"/>
        </w:rPr>
        <w:t>Комитет</w:t>
      </w:r>
      <w:r w:rsidR="00DC33DB" w:rsidRPr="006D4DA1">
        <w:rPr>
          <w:lang w:val="ru-RU"/>
        </w:rPr>
        <w:t xml:space="preserve"> </w:t>
      </w:r>
      <w:r w:rsidR="00DC33DB">
        <w:rPr>
          <w:lang w:val="ru-RU"/>
        </w:rPr>
        <w:t>на</w:t>
      </w:r>
      <w:r w:rsidR="00DC33DB" w:rsidRPr="006D4DA1">
        <w:rPr>
          <w:lang w:val="ru-RU"/>
        </w:rPr>
        <w:t xml:space="preserve"> </w:t>
      </w:r>
      <w:r w:rsidR="00DC33DB">
        <w:rPr>
          <w:lang w:val="ru-RU"/>
        </w:rPr>
        <w:t>своей</w:t>
      </w:r>
      <w:r w:rsidR="00DC33DB" w:rsidRPr="006D4DA1">
        <w:rPr>
          <w:lang w:val="ru-RU"/>
        </w:rPr>
        <w:t xml:space="preserve"> 12-</w:t>
      </w:r>
      <w:r w:rsidR="00DC33DB">
        <w:rPr>
          <w:lang w:val="ru-RU"/>
        </w:rPr>
        <w:t>й</w:t>
      </w:r>
      <w:r w:rsidR="00DC33DB" w:rsidRPr="006D4DA1">
        <w:rPr>
          <w:lang w:val="ru-RU"/>
        </w:rPr>
        <w:t xml:space="preserve"> </w:t>
      </w:r>
      <w:r w:rsidR="00DC33DB">
        <w:rPr>
          <w:lang w:val="ru-RU"/>
        </w:rPr>
        <w:t>сессии</w:t>
      </w:r>
      <w:r w:rsidR="00DC33DB" w:rsidRPr="006D4DA1">
        <w:rPr>
          <w:lang w:val="ru-RU"/>
        </w:rPr>
        <w:t xml:space="preserve">, </w:t>
      </w:r>
      <w:r w:rsidR="00DC33DB">
        <w:rPr>
          <w:lang w:val="ru-RU"/>
        </w:rPr>
        <w:t>состоявшейся</w:t>
      </w:r>
      <w:r w:rsidR="00DC33DB" w:rsidRPr="006D4DA1">
        <w:rPr>
          <w:lang w:val="ru-RU"/>
        </w:rPr>
        <w:t xml:space="preserve"> 18–21</w:t>
      </w:r>
      <w:r w:rsidR="00DC33DB" w:rsidRPr="00BF3FFD">
        <w:t> </w:t>
      </w:r>
      <w:r w:rsidR="00DC33DB">
        <w:rPr>
          <w:lang w:val="ru-RU"/>
        </w:rPr>
        <w:t>ноября</w:t>
      </w:r>
      <w:r w:rsidR="00DC33DB" w:rsidRPr="006D4DA1">
        <w:rPr>
          <w:lang w:val="ru-RU"/>
        </w:rPr>
        <w:t xml:space="preserve"> 2013</w:t>
      </w:r>
      <w:r w:rsidR="00DC33DB" w:rsidRPr="00BF3FFD">
        <w:t> </w:t>
      </w:r>
      <w:r w:rsidR="00DC33DB">
        <w:rPr>
          <w:lang w:val="ru-RU"/>
        </w:rPr>
        <w:t>г</w:t>
      </w:r>
      <w:r w:rsidR="00DC33DB" w:rsidRPr="006D4DA1">
        <w:rPr>
          <w:lang w:val="ru-RU"/>
        </w:rPr>
        <w:t xml:space="preserve">., </w:t>
      </w:r>
      <w:r w:rsidR="00DC33DB">
        <w:rPr>
          <w:lang w:val="ru-RU"/>
        </w:rPr>
        <w:t xml:space="preserve">руководствуясь </w:t>
      </w:r>
      <w:r w:rsidR="00BF3FFD">
        <w:rPr>
          <w:lang w:val="ru-RU"/>
        </w:rPr>
        <w:t>предложени</w:t>
      </w:r>
      <w:r w:rsidR="00DC33DB">
        <w:rPr>
          <w:lang w:val="ru-RU"/>
        </w:rPr>
        <w:t>ем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Республики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Корея</w:t>
      </w:r>
      <w:r w:rsidR="00BF3FFD" w:rsidRPr="006D4DA1">
        <w:rPr>
          <w:lang w:val="ru-RU"/>
        </w:rPr>
        <w:t xml:space="preserve">, </w:t>
      </w:r>
      <w:r w:rsidR="00BF3FFD">
        <w:rPr>
          <w:lang w:val="ru-RU"/>
        </w:rPr>
        <w:t>представленн</w:t>
      </w:r>
      <w:r w:rsidR="00DC33DB">
        <w:rPr>
          <w:lang w:val="ru-RU"/>
        </w:rPr>
        <w:t>ым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на</w:t>
      </w:r>
      <w:r w:rsidR="00BF3FFD" w:rsidRPr="006D4DA1">
        <w:rPr>
          <w:lang w:val="ru-RU"/>
        </w:rPr>
        <w:t xml:space="preserve"> </w:t>
      </w:r>
      <w:r w:rsidR="007E4D19" w:rsidRPr="006D4DA1">
        <w:rPr>
          <w:lang w:val="ru-RU"/>
        </w:rPr>
        <w:t>11</w:t>
      </w:r>
      <w:r w:rsidR="00BF3FFD" w:rsidRPr="006D4DA1">
        <w:rPr>
          <w:lang w:val="ru-RU"/>
        </w:rPr>
        <w:t>-</w:t>
      </w:r>
      <w:r w:rsidR="00BF3FFD">
        <w:rPr>
          <w:lang w:val="ru-RU"/>
        </w:rPr>
        <w:t>й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сессии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КРИС</w:t>
      </w:r>
      <w:r w:rsidR="00BF3FFD" w:rsidRPr="006D4DA1">
        <w:rPr>
          <w:lang w:val="ru-RU"/>
        </w:rPr>
        <w:t xml:space="preserve">, </w:t>
      </w:r>
      <w:r w:rsidR="00BF3FFD">
        <w:rPr>
          <w:lang w:val="ru-RU"/>
        </w:rPr>
        <w:t>которая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состоялась</w:t>
      </w:r>
      <w:r w:rsidR="00BF3FFD" w:rsidRPr="006D4DA1">
        <w:rPr>
          <w:lang w:val="ru-RU"/>
        </w:rPr>
        <w:t xml:space="preserve"> 13–17</w:t>
      </w:r>
      <w:r w:rsidR="00BF3FFD" w:rsidRPr="00BF3FFD">
        <w:t> </w:t>
      </w:r>
      <w:r w:rsidR="00BF3FFD">
        <w:rPr>
          <w:lang w:val="ru-RU"/>
        </w:rPr>
        <w:t>мая</w:t>
      </w:r>
      <w:r w:rsidR="00BF3FFD" w:rsidRPr="006D4DA1">
        <w:rPr>
          <w:lang w:val="ru-RU"/>
        </w:rPr>
        <w:t xml:space="preserve"> 2013.</w:t>
      </w:r>
      <w:r w:rsidR="00BF3FFD" w:rsidRPr="00BF3FFD">
        <w:t> </w:t>
      </w:r>
      <w:r w:rsidR="00BF3FFD">
        <w:rPr>
          <w:lang w:val="ru-RU"/>
        </w:rPr>
        <w:t>г</w:t>
      </w:r>
      <w:r w:rsidR="00BF3FFD" w:rsidRPr="006D4DA1">
        <w:rPr>
          <w:lang w:val="ru-RU"/>
        </w:rPr>
        <w:t>.</w:t>
      </w:r>
      <w:r w:rsidR="002A4613">
        <w:rPr>
          <w:rStyle w:val="FootnoteReference"/>
        </w:rPr>
        <w:footnoteReference w:id="2"/>
      </w:r>
      <w:r w:rsidR="007E4D19" w:rsidRPr="006D4DA1">
        <w:rPr>
          <w:lang w:val="ru-RU"/>
        </w:rPr>
        <w:t xml:space="preserve">, </w:t>
      </w:r>
      <w:r w:rsidR="00DC33DB">
        <w:rPr>
          <w:lang w:val="ru-RU"/>
        </w:rPr>
        <w:t xml:space="preserve">одобрил </w:t>
      </w:r>
      <w:r w:rsidR="00BF3FFD">
        <w:rPr>
          <w:lang w:val="ru-RU"/>
        </w:rPr>
        <w:t>экспериментальный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проект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по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интеллектуальной</w:t>
      </w:r>
      <w:r w:rsidR="00BF3FFD" w:rsidRPr="006D4DA1">
        <w:rPr>
          <w:lang w:val="ru-RU"/>
        </w:rPr>
        <w:t xml:space="preserve"> </w:t>
      </w:r>
      <w:r w:rsidR="00BF3FFD">
        <w:rPr>
          <w:lang w:val="ru-RU"/>
        </w:rPr>
        <w:t>собственности</w:t>
      </w:r>
      <w:r w:rsidR="00BF3FFD" w:rsidRPr="006D4DA1">
        <w:rPr>
          <w:lang w:val="ru-RU"/>
        </w:rPr>
        <w:t xml:space="preserve"> (</w:t>
      </w:r>
      <w:r w:rsidR="00BF3FFD">
        <w:rPr>
          <w:lang w:val="ru-RU"/>
        </w:rPr>
        <w:t>ИС</w:t>
      </w:r>
      <w:r w:rsidR="00BF3FFD" w:rsidRPr="006D4DA1">
        <w:rPr>
          <w:lang w:val="ru-RU"/>
        </w:rPr>
        <w:t xml:space="preserve">) </w:t>
      </w:r>
      <w:r w:rsidR="00BF3FFD">
        <w:rPr>
          <w:lang w:val="ru-RU"/>
        </w:rPr>
        <w:t>и</w:t>
      </w:r>
      <w:r w:rsidR="00BF3FFD" w:rsidRPr="006D4DA1">
        <w:rPr>
          <w:lang w:val="ru-RU"/>
        </w:rPr>
        <w:t xml:space="preserve"> </w:t>
      </w:r>
      <w:r w:rsidR="006D4DA1">
        <w:rPr>
          <w:lang w:val="ru-RU"/>
        </w:rPr>
        <w:t>управлению образцами для развития бизнеса в развивающихся и наименее развитых странах (НРС)</w:t>
      </w:r>
      <w:r w:rsidR="002A4613">
        <w:rPr>
          <w:rStyle w:val="FootnoteReference"/>
        </w:rPr>
        <w:footnoteReference w:id="3"/>
      </w:r>
      <w:r w:rsidR="007E4D19" w:rsidRPr="006D4DA1">
        <w:rPr>
          <w:lang w:val="ru-RU"/>
        </w:rPr>
        <w:t xml:space="preserve">.  </w:t>
      </w:r>
      <w:r w:rsidR="00641AFB">
        <w:rPr>
          <w:lang w:val="ru-RU"/>
        </w:rPr>
        <w:t>Реализация</w:t>
      </w:r>
      <w:r w:rsidR="00641AFB" w:rsidRPr="00641AFB">
        <w:rPr>
          <w:lang w:val="ru-RU"/>
        </w:rPr>
        <w:t xml:space="preserve"> </w:t>
      </w:r>
      <w:r w:rsidR="00641AFB">
        <w:rPr>
          <w:lang w:val="ru-RU"/>
        </w:rPr>
        <w:t>проекта</w:t>
      </w:r>
      <w:r w:rsidR="00641AFB" w:rsidRPr="00641AFB">
        <w:rPr>
          <w:lang w:val="ru-RU"/>
        </w:rPr>
        <w:t xml:space="preserve"> </w:t>
      </w:r>
      <w:r w:rsidR="00641AFB">
        <w:rPr>
          <w:lang w:val="ru-RU"/>
        </w:rPr>
        <w:t>началась</w:t>
      </w:r>
      <w:r w:rsidR="00641AFB" w:rsidRPr="00641AFB">
        <w:rPr>
          <w:lang w:val="ru-RU"/>
        </w:rPr>
        <w:t xml:space="preserve"> </w:t>
      </w:r>
      <w:r w:rsidR="00641AFB">
        <w:rPr>
          <w:lang w:val="ru-RU"/>
        </w:rPr>
        <w:t>в</w:t>
      </w:r>
      <w:r w:rsidR="00641AFB" w:rsidRPr="00641AFB">
        <w:rPr>
          <w:lang w:val="ru-RU"/>
        </w:rPr>
        <w:t xml:space="preserve"> </w:t>
      </w:r>
      <w:r w:rsidR="00641AFB">
        <w:rPr>
          <w:lang w:val="ru-RU"/>
        </w:rPr>
        <w:t>январе</w:t>
      </w:r>
      <w:r w:rsidR="00641AFB" w:rsidRPr="00641AFB">
        <w:rPr>
          <w:lang w:val="ru-RU"/>
        </w:rPr>
        <w:t xml:space="preserve"> </w:t>
      </w:r>
      <w:r w:rsidR="007E4D19" w:rsidRPr="00641AFB">
        <w:rPr>
          <w:lang w:val="ru-RU"/>
        </w:rPr>
        <w:t>2014</w:t>
      </w:r>
      <w:r w:rsidR="00641AFB" w:rsidRPr="00641AFB">
        <w:t> </w:t>
      </w:r>
      <w:r w:rsidR="00641AFB">
        <w:rPr>
          <w:lang w:val="ru-RU"/>
        </w:rPr>
        <w:t>г</w:t>
      </w:r>
      <w:r w:rsidR="00641AFB" w:rsidRPr="00641AFB">
        <w:rPr>
          <w:lang w:val="ru-RU"/>
        </w:rPr>
        <w:t xml:space="preserve">.;  </w:t>
      </w:r>
      <w:r w:rsidR="00641AFB">
        <w:rPr>
          <w:lang w:val="ru-RU"/>
        </w:rPr>
        <w:t>по</w:t>
      </w:r>
      <w:r w:rsidR="00641AFB" w:rsidRPr="00641AFB">
        <w:rPr>
          <w:lang w:val="ru-RU"/>
        </w:rPr>
        <w:t xml:space="preserve"> </w:t>
      </w:r>
      <w:r w:rsidR="00641AFB">
        <w:rPr>
          <w:lang w:val="ru-RU"/>
        </w:rPr>
        <w:t>итогам</w:t>
      </w:r>
      <w:r w:rsidR="00641AFB" w:rsidRPr="00641AFB">
        <w:rPr>
          <w:lang w:val="ru-RU"/>
        </w:rPr>
        <w:t xml:space="preserve"> </w:t>
      </w:r>
      <w:r w:rsidR="00641AFB">
        <w:rPr>
          <w:lang w:val="ru-RU"/>
        </w:rPr>
        <w:t>подготовительной работы и консультаций с государствами-членами в качестве стран-бенефициаров были выбраны Аргентина и Марокко</w:t>
      </w:r>
      <w:r w:rsidR="008276AE">
        <w:rPr>
          <w:lang w:val="ru-RU"/>
        </w:rPr>
        <w:t>.  Работа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по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оказанию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технической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помощи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отобранным компаниям обеих стран продолжалась с конца</w:t>
      </w:r>
      <w:r w:rsidR="007E4D19" w:rsidRPr="008276AE">
        <w:rPr>
          <w:lang w:val="ru-RU"/>
        </w:rPr>
        <w:t xml:space="preserve"> 2014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по декабрь</w:t>
      </w:r>
      <w:r w:rsidR="007E4D19" w:rsidRPr="008276AE">
        <w:rPr>
          <w:lang w:val="ru-RU"/>
        </w:rPr>
        <w:t xml:space="preserve"> 2016</w:t>
      </w:r>
      <w:r w:rsidR="008276AE">
        <w:rPr>
          <w:lang w:val="ru-RU"/>
        </w:rPr>
        <w:t> г</w:t>
      </w:r>
      <w:r w:rsidR="007A4FA7">
        <w:rPr>
          <w:lang w:val="ru-RU"/>
        </w:rPr>
        <w:t>г</w:t>
      </w:r>
      <w:r w:rsidR="008276AE">
        <w:rPr>
          <w:lang w:val="ru-RU"/>
        </w:rPr>
        <w:t>.</w:t>
      </w:r>
      <w:r w:rsidR="007E4D19" w:rsidRPr="008276AE">
        <w:rPr>
          <w:lang w:val="ru-RU"/>
        </w:rPr>
        <w:t xml:space="preserve">  </w:t>
      </w:r>
    </w:p>
    <w:p w:rsidR="008621C0" w:rsidRPr="008276AE" w:rsidRDefault="008621C0" w:rsidP="007E4D19">
      <w:pPr>
        <w:rPr>
          <w:lang w:val="ru-RU"/>
        </w:rPr>
      </w:pPr>
    </w:p>
    <w:p w:rsidR="007E4D19" w:rsidRPr="00C46FAD" w:rsidRDefault="008621C0" w:rsidP="008D5DBB">
      <w:pPr>
        <w:rPr>
          <w:lang w:val="ru-RU"/>
        </w:rPr>
      </w:pPr>
      <w:r>
        <w:fldChar w:fldCharType="begin"/>
      </w:r>
      <w:r w:rsidRPr="008276AE">
        <w:rPr>
          <w:lang w:val="ru-RU"/>
        </w:rPr>
        <w:instrText xml:space="preserve"> </w:instrText>
      </w:r>
      <w:r>
        <w:instrText>AUTONUM</w:instrText>
      </w:r>
      <w:r w:rsidRPr="008276AE">
        <w:rPr>
          <w:lang w:val="ru-RU"/>
        </w:rPr>
        <w:instrText xml:space="preserve">  </w:instrText>
      </w:r>
      <w:r>
        <w:fldChar w:fldCharType="end"/>
      </w:r>
      <w:r w:rsidRPr="008276AE">
        <w:rPr>
          <w:lang w:val="ru-RU"/>
        </w:rPr>
        <w:tab/>
      </w:r>
      <w:r w:rsidR="008276AE">
        <w:rPr>
          <w:lang w:val="ru-RU"/>
        </w:rPr>
        <w:t>Отчет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об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оценке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проекта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был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рассмотрен</w:t>
      </w:r>
      <w:r w:rsidR="008276AE" w:rsidRPr="008276AE">
        <w:rPr>
          <w:lang w:val="ru-RU"/>
        </w:rPr>
        <w:t xml:space="preserve"> </w:t>
      </w:r>
      <w:r w:rsidR="008276AE">
        <w:rPr>
          <w:lang w:val="ru-RU"/>
        </w:rPr>
        <w:t>на</w:t>
      </w:r>
      <w:r w:rsidR="008276AE" w:rsidRPr="008276AE">
        <w:rPr>
          <w:lang w:val="ru-RU"/>
        </w:rPr>
        <w:t xml:space="preserve"> </w:t>
      </w:r>
      <w:r w:rsidR="007E4D19" w:rsidRPr="008276AE">
        <w:rPr>
          <w:lang w:val="ru-RU"/>
        </w:rPr>
        <w:t>19</w:t>
      </w:r>
      <w:r w:rsidR="008276AE">
        <w:rPr>
          <w:lang w:val="ru-RU"/>
        </w:rPr>
        <w:t xml:space="preserve">-й сессии КРИС, состоявшейся </w:t>
      </w:r>
      <w:r w:rsidR="007E4D19" w:rsidRPr="008276AE">
        <w:rPr>
          <w:lang w:val="ru-RU"/>
        </w:rPr>
        <w:t>15</w:t>
      </w:r>
      <w:r w:rsidR="008276AE">
        <w:rPr>
          <w:lang w:val="ru-RU"/>
        </w:rPr>
        <w:t>–</w:t>
      </w:r>
      <w:r w:rsidR="007E4D19" w:rsidRPr="008276AE">
        <w:rPr>
          <w:lang w:val="ru-RU"/>
        </w:rPr>
        <w:t>19</w:t>
      </w:r>
      <w:r w:rsidR="008276AE">
        <w:rPr>
          <w:lang w:val="ru-RU"/>
        </w:rPr>
        <w:t> мая</w:t>
      </w:r>
      <w:r w:rsidR="007E4D19" w:rsidRPr="008276AE">
        <w:rPr>
          <w:lang w:val="ru-RU"/>
        </w:rPr>
        <w:t xml:space="preserve"> 2017</w:t>
      </w:r>
      <w:r w:rsidR="008276AE">
        <w:rPr>
          <w:lang w:val="ru-RU"/>
        </w:rPr>
        <w:t> г.</w:t>
      </w:r>
      <w:r w:rsidR="002A4613">
        <w:rPr>
          <w:rStyle w:val="FootnoteReference"/>
        </w:rPr>
        <w:footnoteReference w:id="4"/>
      </w:r>
      <w:r w:rsidRPr="008276AE">
        <w:rPr>
          <w:lang w:val="ru-RU"/>
        </w:rPr>
        <w:t xml:space="preserve">  </w:t>
      </w:r>
      <w:r w:rsidR="00612315">
        <w:rPr>
          <w:lang w:val="ru-RU"/>
        </w:rPr>
        <w:t>Оценка</w:t>
      </w:r>
      <w:r w:rsidR="00612315" w:rsidRPr="002B769B">
        <w:rPr>
          <w:lang w:val="ru-RU"/>
        </w:rPr>
        <w:t xml:space="preserve"> </w:t>
      </w:r>
      <w:r w:rsidR="00612315">
        <w:rPr>
          <w:lang w:val="ru-RU"/>
        </w:rPr>
        <w:t>была</w:t>
      </w:r>
      <w:r w:rsidR="00612315" w:rsidRPr="002B769B">
        <w:rPr>
          <w:lang w:val="ru-RU"/>
        </w:rPr>
        <w:t xml:space="preserve"> </w:t>
      </w:r>
      <w:r w:rsidR="00612315">
        <w:rPr>
          <w:lang w:val="ru-RU"/>
        </w:rPr>
        <w:t>проведена</w:t>
      </w:r>
      <w:r w:rsidR="00612315" w:rsidRPr="002B769B">
        <w:rPr>
          <w:lang w:val="ru-RU"/>
        </w:rPr>
        <w:t xml:space="preserve"> </w:t>
      </w:r>
      <w:r w:rsidR="00612315">
        <w:rPr>
          <w:lang w:val="ru-RU"/>
        </w:rPr>
        <w:t>консультантом</w:t>
      </w:r>
      <w:r w:rsidR="002B769B" w:rsidRPr="002B769B">
        <w:rPr>
          <w:lang w:val="ru-RU"/>
        </w:rPr>
        <w:t xml:space="preserve"> </w:t>
      </w:r>
      <w:r w:rsidR="002B769B">
        <w:rPr>
          <w:lang w:val="ru-RU"/>
        </w:rPr>
        <w:t>компании</w:t>
      </w:r>
      <w:r w:rsidR="002B769B" w:rsidRPr="002B769B">
        <w:rPr>
          <w:lang w:val="ru-RU"/>
        </w:rPr>
        <w:t xml:space="preserve"> </w:t>
      </w:r>
      <w:proofErr w:type="spellStart"/>
      <w:r>
        <w:t>EvalCo</w:t>
      </w:r>
      <w:proofErr w:type="spellEnd"/>
      <w:r w:rsidRPr="002B769B">
        <w:rPr>
          <w:lang w:val="ru-RU"/>
        </w:rPr>
        <w:t xml:space="preserve"> </w:t>
      </w:r>
      <w:r>
        <w:t>S</w:t>
      </w:r>
      <w:r w:rsidRPr="002B769B">
        <w:rPr>
          <w:lang w:val="ru-RU"/>
        </w:rPr>
        <w:t>à</w:t>
      </w:r>
      <w:proofErr w:type="spellStart"/>
      <w:r>
        <w:t>rl</w:t>
      </w:r>
      <w:proofErr w:type="spellEnd"/>
      <w:r w:rsidR="002B769B">
        <w:rPr>
          <w:lang w:val="ru-RU"/>
        </w:rPr>
        <w:t xml:space="preserve"> (Лойбринген, Швейцария) Даниэлем Келлером.  В отчете изложены факты и результаты оценки, касающиеся следующих аспектов проектной работы</w:t>
      </w:r>
      <w:r w:rsidRPr="002B769B">
        <w:rPr>
          <w:lang w:val="ru-RU"/>
        </w:rPr>
        <w:t xml:space="preserve">: </w:t>
      </w:r>
      <w:r w:rsidR="008D5DBB" w:rsidRPr="002B769B">
        <w:rPr>
          <w:lang w:val="ru-RU"/>
        </w:rPr>
        <w:t xml:space="preserve"> </w:t>
      </w:r>
      <w:r w:rsidRPr="002B769B">
        <w:rPr>
          <w:lang w:val="ru-RU"/>
        </w:rPr>
        <w:t>(</w:t>
      </w:r>
      <w:r>
        <w:t>a</w:t>
      </w:r>
      <w:r w:rsidRPr="002B769B">
        <w:rPr>
          <w:lang w:val="ru-RU"/>
        </w:rPr>
        <w:t xml:space="preserve">) </w:t>
      </w:r>
      <w:r w:rsidR="002B769B">
        <w:rPr>
          <w:lang w:val="ru-RU"/>
        </w:rPr>
        <w:t>подготовка и управление проектом</w:t>
      </w:r>
      <w:r w:rsidR="008D5DBB" w:rsidRPr="002B769B">
        <w:rPr>
          <w:lang w:val="ru-RU"/>
        </w:rPr>
        <w:t xml:space="preserve">; </w:t>
      </w:r>
      <w:r w:rsidRPr="002B769B">
        <w:rPr>
          <w:lang w:val="ru-RU"/>
        </w:rPr>
        <w:t xml:space="preserve"> (</w:t>
      </w:r>
      <w:r>
        <w:t>b</w:t>
      </w:r>
      <w:r w:rsidRPr="002B769B">
        <w:rPr>
          <w:lang w:val="ru-RU"/>
        </w:rPr>
        <w:t>)</w:t>
      </w:r>
      <w:r w:rsidR="008D5DBB" w:rsidRPr="002B769B">
        <w:rPr>
          <w:lang w:val="ru-RU"/>
        </w:rPr>
        <w:t xml:space="preserve"> </w:t>
      </w:r>
      <w:r w:rsidR="002B769B">
        <w:rPr>
          <w:lang w:val="ru-RU"/>
        </w:rPr>
        <w:t>востребованность</w:t>
      </w:r>
      <w:r w:rsidR="008D5DBB" w:rsidRPr="002B769B">
        <w:rPr>
          <w:lang w:val="ru-RU"/>
        </w:rPr>
        <w:t>;  (</w:t>
      </w:r>
      <w:r w:rsidR="008D5DBB">
        <w:t>c</w:t>
      </w:r>
      <w:r w:rsidR="008D5DBB" w:rsidRPr="002B769B">
        <w:rPr>
          <w:lang w:val="ru-RU"/>
        </w:rPr>
        <w:t xml:space="preserve">) </w:t>
      </w:r>
      <w:r w:rsidR="002B769B">
        <w:rPr>
          <w:lang w:val="ru-RU"/>
        </w:rPr>
        <w:t>результативность</w:t>
      </w:r>
      <w:r w:rsidR="008D5DBB" w:rsidRPr="002B769B">
        <w:rPr>
          <w:lang w:val="ru-RU"/>
        </w:rPr>
        <w:t>;  (</w:t>
      </w:r>
      <w:r w:rsidR="008D5DBB">
        <w:t>d</w:t>
      </w:r>
      <w:r w:rsidR="008D5DBB" w:rsidRPr="002B769B">
        <w:rPr>
          <w:lang w:val="ru-RU"/>
        </w:rPr>
        <w:t xml:space="preserve">) </w:t>
      </w:r>
      <w:r w:rsidR="00C46FAD">
        <w:rPr>
          <w:lang w:val="ru-RU"/>
        </w:rPr>
        <w:t>эффективность</w:t>
      </w:r>
      <w:r w:rsidR="008D5DBB" w:rsidRPr="002B769B">
        <w:rPr>
          <w:lang w:val="ru-RU"/>
        </w:rPr>
        <w:t xml:space="preserve">; </w:t>
      </w:r>
      <w:r w:rsidRPr="002B769B">
        <w:rPr>
          <w:lang w:val="ru-RU"/>
        </w:rPr>
        <w:t xml:space="preserve"> (</w:t>
      </w:r>
      <w:r>
        <w:t>e</w:t>
      </w:r>
      <w:r w:rsidRPr="002B769B">
        <w:rPr>
          <w:lang w:val="ru-RU"/>
        </w:rPr>
        <w:t xml:space="preserve">) </w:t>
      </w:r>
      <w:r w:rsidR="00C46FAD">
        <w:rPr>
          <w:lang w:val="ru-RU"/>
        </w:rPr>
        <w:t>вероятность обеспечения устойчивых результатов</w:t>
      </w:r>
      <w:r w:rsidR="008D5DBB" w:rsidRPr="002B769B">
        <w:rPr>
          <w:lang w:val="ru-RU"/>
        </w:rPr>
        <w:t xml:space="preserve">; </w:t>
      </w:r>
      <w:r w:rsidRPr="002B769B">
        <w:rPr>
          <w:lang w:val="ru-RU"/>
        </w:rPr>
        <w:t xml:space="preserve"> </w:t>
      </w:r>
      <w:r w:rsidR="00C46FAD">
        <w:rPr>
          <w:lang w:val="ru-RU"/>
        </w:rPr>
        <w:t>и</w:t>
      </w:r>
      <w:r w:rsidRPr="002B769B">
        <w:rPr>
          <w:lang w:val="ru-RU"/>
        </w:rPr>
        <w:t xml:space="preserve"> (</w:t>
      </w:r>
      <w:r>
        <w:t>f</w:t>
      </w:r>
      <w:r w:rsidRPr="002B769B">
        <w:rPr>
          <w:lang w:val="ru-RU"/>
        </w:rPr>
        <w:t>)</w:t>
      </w:r>
      <w:r w:rsidR="008D5DBB">
        <w:t> </w:t>
      </w:r>
      <w:r w:rsidR="00C46FAD">
        <w:rPr>
          <w:lang w:val="ru-RU"/>
        </w:rPr>
        <w:t>вопросы гендерного равенства</w:t>
      </w:r>
      <w:r w:rsidR="00BF35A7" w:rsidRPr="002B769B">
        <w:rPr>
          <w:lang w:val="ru-RU"/>
        </w:rPr>
        <w:t xml:space="preserve">.  </w:t>
      </w:r>
      <w:r w:rsidR="007A4FA7">
        <w:rPr>
          <w:lang w:val="ru-RU"/>
        </w:rPr>
        <w:t>В указанном</w:t>
      </w:r>
      <w:r w:rsidR="00C46FAD" w:rsidRPr="00C46FAD">
        <w:rPr>
          <w:lang w:val="ru-RU"/>
        </w:rPr>
        <w:t xml:space="preserve"> </w:t>
      </w:r>
      <w:r w:rsidR="00C46FAD">
        <w:rPr>
          <w:lang w:val="ru-RU"/>
        </w:rPr>
        <w:t xml:space="preserve">отчете </w:t>
      </w:r>
      <w:r w:rsidR="007A4FA7">
        <w:rPr>
          <w:lang w:val="ru-RU"/>
        </w:rPr>
        <w:t xml:space="preserve">также </w:t>
      </w:r>
      <w:r w:rsidR="00C46FAD">
        <w:rPr>
          <w:lang w:val="ru-RU"/>
        </w:rPr>
        <w:t>сформулирован ряд выводов и рекомендаций</w:t>
      </w:r>
      <w:r w:rsidRPr="00C46FAD">
        <w:rPr>
          <w:lang w:val="ru-RU"/>
        </w:rPr>
        <w:t>.</w:t>
      </w:r>
    </w:p>
    <w:p w:rsidR="007E4D19" w:rsidRPr="00C46FAD" w:rsidRDefault="007E4D19" w:rsidP="007E4D19">
      <w:pPr>
        <w:rPr>
          <w:lang w:val="ru-RU"/>
        </w:rPr>
      </w:pPr>
    </w:p>
    <w:p w:rsidR="007E4D19" w:rsidRPr="003D2A22" w:rsidRDefault="000549BC" w:rsidP="00324945">
      <w:pPr>
        <w:rPr>
          <w:lang w:val="ru-RU"/>
        </w:rPr>
      </w:pPr>
      <w:r>
        <w:fldChar w:fldCharType="begin"/>
      </w:r>
      <w:r w:rsidRPr="003D2A22">
        <w:rPr>
          <w:lang w:val="ru-RU"/>
        </w:rPr>
        <w:instrText xml:space="preserve"> </w:instrText>
      </w:r>
      <w:r>
        <w:instrText>AUTONUM</w:instrText>
      </w:r>
      <w:r w:rsidRPr="003D2A22">
        <w:rPr>
          <w:lang w:val="ru-RU"/>
        </w:rPr>
        <w:instrText xml:space="preserve">  </w:instrText>
      </w:r>
      <w:r>
        <w:fldChar w:fldCharType="end"/>
      </w:r>
      <w:r w:rsidRPr="003D2A22">
        <w:rPr>
          <w:lang w:val="ru-RU"/>
        </w:rPr>
        <w:tab/>
      </w:r>
      <w:r w:rsidR="00293F88">
        <w:rPr>
          <w:lang w:val="ru-RU"/>
        </w:rPr>
        <w:t>По</w:t>
      </w:r>
      <w:r w:rsidR="00293F88" w:rsidRPr="003D2A22">
        <w:rPr>
          <w:lang w:val="ru-RU"/>
        </w:rPr>
        <w:t xml:space="preserve"> </w:t>
      </w:r>
      <w:r w:rsidR="00293F88">
        <w:rPr>
          <w:lang w:val="ru-RU"/>
        </w:rPr>
        <w:t>итогам</w:t>
      </w:r>
      <w:r w:rsidR="00293F88" w:rsidRPr="003D2A22">
        <w:rPr>
          <w:lang w:val="ru-RU"/>
        </w:rPr>
        <w:t xml:space="preserve"> </w:t>
      </w:r>
      <w:r w:rsidR="00293F88">
        <w:rPr>
          <w:lang w:val="ru-RU"/>
        </w:rPr>
        <w:t>рассмотрения</w:t>
      </w:r>
      <w:r w:rsidR="0042004C">
        <w:rPr>
          <w:lang w:val="ru-RU"/>
        </w:rPr>
        <w:t xml:space="preserve"> этого отчета на сессии КРИС </w:t>
      </w:r>
      <w:r w:rsidR="003D2A22">
        <w:rPr>
          <w:lang w:val="ru-RU"/>
        </w:rPr>
        <w:t>Председатель</w:t>
      </w:r>
      <w:r w:rsidR="003D2A22" w:rsidRPr="003D2A22">
        <w:rPr>
          <w:lang w:val="ru-RU"/>
        </w:rPr>
        <w:t xml:space="preserve"> </w:t>
      </w:r>
      <w:r w:rsidR="003D2A22">
        <w:rPr>
          <w:lang w:val="ru-RU"/>
        </w:rPr>
        <w:t>К</w:t>
      </w:r>
      <w:r w:rsidR="000313A6">
        <w:rPr>
          <w:lang w:val="ru-RU"/>
        </w:rPr>
        <w:t xml:space="preserve">омитета </w:t>
      </w:r>
      <w:r w:rsidR="003D2A22">
        <w:rPr>
          <w:lang w:val="ru-RU"/>
        </w:rPr>
        <w:t>зафиксировал</w:t>
      </w:r>
      <w:r w:rsidR="003D2A22" w:rsidRPr="003D2A22">
        <w:rPr>
          <w:lang w:val="ru-RU"/>
        </w:rPr>
        <w:t xml:space="preserve"> </w:t>
      </w:r>
      <w:r w:rsidR="003D2A22">
        <w:rPr>
          <w:lang w:val="ru-RU"/>
        </w:rPr>
        <w:t>в</w:t>
      </w:r>
      <w:r w:rsidR="003D2A22" w:rsidRPr="003D2A22">
        <w:rPr>
          <w:lang w:val="ru-RU"/>
        </w:rPr>
        <w:t xml:space="preserve"> </w:t>
      </w:r>
      <w:r w:rsidR="003D2A22">
        <w:rPr>
          <w:lang w:val="ru-RU"/>
        </w:rPr>
        <w:t>своем</w:t>
      </w:r>
      <w:r w:rsidR="003D2A22" w:rsidRPr="003D2A22">
        <w:rPr>
          <w:lang w:val="ru-RU"/>
        </w:rPr>
        <w:t xml:space="preserve"> </w:t>
      </w:r>
      <w:r w:rsidR="003D2A22">
        <w:rPr>
          <w:lang w:val="ru-RU"/>
        </w:rPr>
        <w:t>резюме</w:t>
      </w:r>
      <w:r w:rsidR="003D2A22" w:rsidRPr="003D2A22">
        <w:rPr>
          <w:lang w:val="ru-RU"/>
        </w:rPr>
        <w:t xml:space="preserve"> </w:t>
      </w:r>
      <w:r w:rsidR="003D2A22">
        <w:rPr>
          <w:lang w:val="ru-RU"/>
        </w:rPr>
        <w:t>следующее</w:t>
      </w:r>
      <w:r w:rsidR="007E4D19" w:rsidRPr="003D2A22">
        <w:rPr>
          <w:lang w:val="ru-RU"/>
        </w:rPr>
        <w:t>:</w:t>
      </w:r>
    </w:p>
    <w:p w:rsidR="007E4D19" w:rsidRPr="003D2A22" w:rsidRDefault="007E4D19" w:rsidP="007E4D19">
      <w:pPr>
        <w:rPr>
          <w:lang w:val="ru-RU"/>
        </w:rPr>
      </w:pPr>
    </w:p>
    <w:p w:rsidR="007E4D19" w:rsidRPr="003D2A22" w:rsidRDefault="003D2A22" w:rsidP="007E4D19">
      <w:pPr>
        <w:ind w:left="567"/>
        <w:rPr>
          <w:lang w:val="ru-RU"/>
        </w:rPr>
      </w:pPr>
      <w:r w:rsidRPr="003D2A22">
        <w:rPr>
          <w:lang w:val="ru-RU"/>
        </w:rPr>
        <w:t>«Комитет принял к сведению [отчет</w:t>
      </w:r>
      <w:r>
        <w:rPr>
          <w:lang w:val="ru-RU"/>
        </w:rPr>
        <w:t xml:space="preserve"> об оценке</w:t>
      </w:r>
      <w:r w:rsidRPr="003D2A22">
        <w:rPr>
          <w:lang w:val="ru-RU"/>
        </w:rPr>
        <w:t>].</w:t>
      </w:r>
      <w:r>
        <w:rPr>
          <w:lang w:val="ru-RU"/>
        </w:rPr>
        <w:t xml:space="preserve"> </w:t>
      </w:r>
      <w:r w:rsidRPr="003D2A22">
        <w:rPr>
          <w:lang w:val="ru-RU"/>
        </w:rPr>
        <w:t xml:space="preserve"> Комитет рекомендовал продолжить реализацию данного проекта в рамках второго этапа.  Секретариату была предоставлена возможность самому оценить, каким образом целесообразно организовать эту работу:  в виде второго этапа проекта или в рамках регулярной деятельности Организации.  Комитет поручил Секретариату доложить на его следующей сессии о рекомендуемом порядке выполнения решения Комитета по вопросу о реализации второго этапа</w:t>
      </w:r>
      <w:r>
        <w:rPr>
          <w:lang w:val="ru-RU"/>
        </w:rPr>
        <w:t>»</w:t>
      </w:r>
      <w:r w:rsidR="002A4613">
        <w:rPr>
          <w:rStyle w:val="FootnoteReference"/>
        </w:rPr>
        <w:footnoteReference w:id="5"/>
      </w:r>
      <w:r>
        <w:rPr>
          <w:lang w:val="ru-RU"/>
        </w:rPr>
        <w:t>.</w:t>
      </w:r>
    </w:p>
    <w:p w:rsidR="007E4D19" w:rsidRPr="003D2A22" w:rsidRDefault="007E4D19" w:rsidP="007E4D19">
      <w:pPr>
        <w:rPr>
          <w:lang w:val="ru-RU"/>
        </w:rPr>
      </w:pPr>
    </w:p>
    <w:p w:rsidR="007E4D19" w:rsidRPr="008170B3" w:rsidRDefault="000549BC" w:rsidP="007E4D19">
      <w:pPr>
        <w:rPr>
          <w:lang w:val="ru-RU"/>
        </w:rPr>
      </w:pPr>
      <w:r>
        <w:fldChar w:fldCharType="begin"/>
      </w:r>
      <w:r w:rsidRPr="008170B3">
        <w:rPr>
          <w:lang w:val="ru-RU"/>
        </w:rPr>
        <w:instrText xml:space="preserve"> </w:instrText>
      </w:r>
      <w:r>
        <w:instrText>AUTONUM</w:instrText>
      </w:r>
      <w:r w:rsidRPr="008170B3">
        <w:rPr>
          <w:lang w:val="ru-RU"/>
        </w:rPr>
        <w:instrText xml:space="preserve">  </w:instrText>
      </w:r>
      <w:r>
        <w:fldChar w:fldCharType="end"/>
      </w:r>
      <w:r w:rsidRPr="008170B3">
        <w:rPr>
          <w:lang w:val="ru-RU"/>
        </w:rPr>
        <w:tab/>
      </w:r>
      <w:r w:rsidR="00B84131">
        <w:rPr>
          <w:lang w:val="ru-RU"/>
        </w:rPr>
        <w:t>В н</w:t>
      </w:r>
      <w:r w:rsidR="008170B3">
        <w:rPr>
          <w:lang w:val="ru-RU"/>
        </w:rPr>
        <w:t>астоящ</w:t>
      </w:r>
      <w:r w:rsidR="00B84131">
        <w:rPr>
          <w:lang w:val="ru-RU"/>
        </w:rPr>
        <w:t>ем</w:t>
      </w:r>
      <w:r w:rsidR="008170B3" w:rsidRPr="008170B3">
        <w:rPr>
          <w:lang w:val="ru-RU"/>
        </w:rPr>
        <w:t xml:space="preserve"> </w:t>
      </w:r>
      <w:r w:rsidR="008170B3">
        <w:rPr>
          <w:lang w:val="ru-RU"/>
        </w:rPr>
        <w:t>документ</w:t>
      </w:r>
      <w:r w:rsidR="00B84131">
        <w:rPr>
          <w:lang w:val="ru-RU"/>
        </w:rPr>
        <w:t>е</w:t>
      </w:r>
      <w:r w:rsidR="008170B3" w:rsidRPr="008170B3">
        <w:rPr>
          <w:lang w:val="ru-RU"/>
        </w:rPr>
        <w:t xml:space="preserve"> </w:t>
      </w:r>
      <w:r w:rsidR="008170B3">
        <w:rPr>
          <w:lang w:val="ru-RU"/>
        </w:rPr>
        <w:t>представл</w:t>
      </w:r>
      <w:r w:rsidR="00B84131">
        <w:rPr>
          <w:lang w:val="ru-RU"/>
        </w:rPr>
        <w:t>ен</w:t>
      </w:r>
      <w:r w:rsidR="008170B3" w:rsidRPr="008170B3">
        <w:rPr>
          <w:lang w:val="ru-RU"/>
        </w:rPr>
        <w:t xml:space="preserve"> </w:t>
      </w:r>
      <w:r w:rsidR="008170B3">
        <w:rPr>
          <w:lang w:val="ru-RU"/>
        </w:rPr>
        <w:t>отчет</w:t>
      </w:r>
      <w:r w:rsidR="008170B3" w:rsidRPr="008170B3">
        <w:rPr>
          <w:lang w:val="ru-RU"/>
        </w:rPr>
        <w:t xml:space="preserve"> </w:t>
      </w:r>
      <w:r w:rsidR="008170B3">
        <w:rPr>
          <w:lang w:val="ru-RU"/>
        </w:rPr>
        <w:t>Секретариата</w:t>
      </w:r>
      <w:r w:rsidR="008170B3" w:rsidRPr="008170B3">
        <w:rPr>
          <w:lang w:val="ru-RU"/>
        </w:rPr>
        <w:t xml:space="preserve">, </w:t>
      </w:r>
      <w:r w:rsidR="008170B3">
        <w:rPr>
          <w:lang w:val="ru-RU"/>
        </w:rPr>
        <w:t>подготов</w:t>
      </w:r>
      <w:r w:rsidR="00B84131">
        <w:rPr>
          <w:lang w:val="ru-RU"/>
        </w:rPr>
        <w:t xml:space="preserve">ленный по поручению </w:t>
      </w:r>
      <w:r w:rsidR="008170B3">
        <w:rPr>
          <w:lang w:val="ru-RU"/>
        </w:rPr>
        <w:t>К</w:t>
      </w:r>
      <w:r w:rsidR="000313A6">
        <w:rPr>
          <w:lang w:val="ru-RU"/>
        </w:rPr>
        <w:t>РИС</w:t>
      </w:r>
      <w:r w:rsidR="008170B3">
        <w:rPr>
          <w:lang w:val="ru-RU"/>
        </w:rPr>
        <w:t>.</w:t>
      </w:r>
    </w:p>
    <w:p w:rsidR="007E4D19" w:rsidRPr="008170B3" w:rsidRDefault="007E4D19" w:rsidP="007E4D19">
      <w:pPr>
        <w:rPr>
          <w:lang w:val="ru-RU"/>
        </w:rPr>
      </w:pPr>
    </w:p>
    <w:p w:rsidR="002E66E4" w:rsidRPr="008170B3" w:rsidRDefault="002E66E4" w:rsidP="007E4D19">
      <w:pPr>
        <w:rPr>
          <w:lang w:val="ru-RU"/>
        </w:rPr>
      </w:pPr>
    </w:p>
    <w:p w:rsidR="007E4D19" w:rsidRPr="00B67524" w:rsidRDefault="008170B3" w:rsidP="00687680">
      <w:pPr>
        <w:outlineLvl w:val="0"/>
        <w:rPr>
          <w:lang w:val="ru-RU"/>
        </w:rPr>
      </w:pPr>
      <w:r>
        <w:rPr>
          <w:lang w:val="ru-RU"/>
        </w:rPr>
        <w:t>РУКОВОДЯЩИЕ ПРИНЦИПЫ</w:t>
      </w:r>
    </w:p>
    <w:p w:rsidR="007E4D19" w:rsidRPr="00B67524" w:rsidRDefault="007E4D19" w:rsidP="007E4D19">
      <w:pPr>
        <w:rPr>
          <w:lang w:val="ru-RU"/>
        </w:rPr>
      </w:pPr>
    </w:p>
    <w:p w:rsidR="007E4D19" w:rsidRPr="006F6A91" w:rsidRDefault="000549BC" w:rsidP="007E4D19">
      <w:pPr>
        <w:rPr>
          <w:lang w:val="ru-RU"/>
        </w:rPr>
      </w:pPr>
      <w:r>
        <w:fldChar w:fldCharType="begin"/>
      </w:r>
      <w:r w:rsidRPr="006F6A91">
        <w:rPr>
          <w:lang w:val="ru-RU"/>
        </w:rPr>
        <w:instrText xml:space="preserve"> </w:instrText>
      </w:r>
      <w:r>
        <w:instrText>AUTONUM</w:instrText>
      </w:r>
      <w:r w:rsidRPr="006F6A91">
        <w:rPr>
          <w:lang w:val="ru-RU"/>
        </w:rPr>
        <w:instrText xml:space="preserve">  </w:instrText>
      </w:r>
      <w:r>
        <w:fldChar w:fldCharType="end"/>
      </w:r>
      <w:r w:rsidRPr="006F6A91">
        <w:rPr>
          <w:lang w:val="ru-RU"/>
        </w:rPr>
        <w:tab/>
      </w:r>
      <w:r w:rsidR="006F6A91">
        <w:rPr>
          <w:lang w:val="ru-RU"/>
        </w:rPr>
        <w:t>Разрабатывая</w:t>
      </w:r>
      <w:r w:rsidR="006F6A91" w:rsidRPr="006F6A91">
        <w:rPr>
          <w:lang w:val="ru-RU"/>
        </w:rPr>
        <w:t xml:space="preserve"> </w:t>
      </w:r>
      <w:r w:rsidR="006F6A91">
        <w:rPr>
          <w:lang w:val="ru-RU"/>
        </w:rPr>
        <w:t>концепцию</w:t>
      </w:r>
      <w:r w:rsidR="006F6A91" w:rsidRPr="006F6A91">
        <w:rPr>
          <w:lang w:val="ru-RU"/>
        </w:rPr>
        <w:t xml:space="preserve"> </w:t>
      </w:r>
      <w:r w:rsidR="006F6A91">
        <w:rPr>
          <w:lang w:val="ru-RU"/>
        </w:rPr>
        <w:t>деятельности</w:t>
      </w:r>
      <w:r w:rsidR="006F6A91" w:rsidRPr="006F6A91">
        <w:rPr>
          <w:lang w:val="ru-RU"/>
        </w:rPr>
        <w:t xml:space="preserve"> </w:t>
      </w:r>
      <w:r w:rsidR="00771E48">
        <w:rPr>
          <w:lang w:val="ru-RU"/>
        </w:rPr>
        <w:t xml:space="preserve">по итогам указанного </w:t>
      </w:r>
      <w:r w:rsidR="006F6A91">
        <w:rPr>
          <w:lang w:val="ru-RU"/>
        </w:rPr>
        <w:t>проекта</w:t>
      </w:r>
      <w:r w:rsidR="006F6A91" w:rsidRPr="006F6A91">
        <w:rPr>
          <w:lang w:val="ru-RU"/>
        </w:rPr>
        <w:t xml:space="preserve">, </w:t>
      </w:r>
      <w:r w:rsidR="006F6A91">
        <w:rPr>
          <w:lang w:val="ru-RU"/>
        </w:rPr>
        <w:t>Секретариат</w:t>
      </w:r>
      <w:r w:rsidR="006F6A91" w:rsidRPr="006F6A91">
        <w:rPr>
          <w:lang w:val="ru-RU"/>
        </w:rPr>
        <w:t xml:space="preserve"> </w:t>
      </w:r>
      <w:r w:rsidR="006F6A91">
        <w:rPr>
          <w:lang w:val="ru-RU"/>
        </w:rPr>
        <w:t>руководствовался</w:t>
      </w:r>
      <w:r w:rsidR="006F6A91" w:rsidRPr="006F6A91">
        <w:rPr>
          <w:lang w:val="ru-RU"/>
        </w:rPr>
        <w:t xml:space="preserve"> </w:t>
      </w:r>
      <w:r w:rsidR="006F6A91">
        <w:rPr>
          <w:lang w:val="ru-RU"/>
        </w:rPr>
        <w:t>следующими</w:t>
      </w:r>
      <w:r w:rsidR="006F6A91" w:rsidRPr="006F6A91">
        <w:rPr>
          <w:lang w:val="ru-RU"/>
        </w:rPr>
        <w:t xml:space="preserve"> </w:t>
      </w:r>
      <w:r w:rsidR="006F6A91">
        <w:rPr>
          <w:lang w:val="ru-RU"/>
        </w:rPr>
        <w:t>тремя</w:t>
      </w:r>
      <w:r w:rsidR="006F6A91" w:rsidRPr="006F6A91">
        <w:rPr>
          <w:lang w:val="ru-RU"/>
        </w:rPr>
        <w:t xml:space="preserve"> </w:t>
      </w:r>
      <w:r w:rsidR="006F6A91">
        <w:rPr>
          <w:lang w:val="ru-RU"/>
        </w:rPr>
        <w:t>принципами</w:t>
      </w:r>
      <w:r w:rsidR="007E4D19" w:rsidRPr="006F6A91">
        <w:rPr>
          <w:lang w:val="ru-RU"/>
        </w:rPr>
        <w:t>:</w:t>
      </w:r>
    </w:p>
    <w:p w:rsidR="007E4D19" w:rsidRPr="006F6A91" w:rsidRDefault="007E4D19" w:rsidP="007E4D19">
      <w:pPr>
        <w:rPr>
          <w:lang w:val="ru-RU"/>
        </w:rPr>
      </w:pPr>
    </w:p>
    <w:p w:rsidR="007E4D19" w:rsidRPr="002E1E6B" w:rsidRDefault="002E1E6B" w:rsidP="00AA47DC">
      <w:pPr>
        <w:pStyle w:val="ListParagraph"/>
        <w:numPr>
          <w:ilvl w:val="0"/>
          <w:numId w:val="8"/>
        </w:numPr>
        <w:ind w:left="1137"/>
        <w:rPr>
          <w:lang w:val="ru-RU"/>
        </w:rPr>
      </w:pPr>
      <w:r>
        <w:rPr>
          <w:lang w:val="ru-RU"/>
        </w:rPr>
        <w:t>необходимостью</w:t>
      </w:r>
      <w:r w:rsidRPr="002E1E6B">
        <w:rPr>
          <w:lang w:val="ru-RU"/>
        </w:rPr>
        <w:t xml:space="preserve"> </w:t>
      </w:r>
      <w:r w:rsidR="00C6376C">
        <w:rPr>
          <w:lang w:val="ru-RU"/>
        </w:rPr>
        <w:t xml:space="preserve">мониторинга </w:t>
      </w:r>
      <w:r>
        <w:rPr>
          <w:lang w:val="ru-RU"/>
        </w:rPr>
        <w:t xml:space="preserve">долгосрочного </w:t>
      </w:r>
      <w:r w:rsidR="00D57BA3">
        <w:rPr>
          <w:lang w:val="ru-RU"/>
        </w:rPr>
        <w:t xml:space="preserve">эффекта </w:t>
      </w:r>
      <w:r>
        <w:rPr>
          <w:lang w:val="ru-RU"/>
        </w:rPr>
        <w:t>проекта</w:t>
      </w:r>
      <w:r w:rsidR="00AA47DC" w:rsidRPr="002E1E6B">
        <w:rPr>
          <w:lang w:val="ru-RU"/>
        </w:rPr>
        <w:t>;</w:t>
      </w:r>
    </w:p>
    <w:p w:rsidR="00AA47DC" w:rsidRPr="002E1E6B" w:rsidRDefault="00AA47DC" w:rsidP="002E1E6B">
      <w:pPr>
        <w:rPr>
          <w:lang w:val="ru-RU"/>
        </w:rPr>
      </w:pPr>
    </w:p>
    <w:p w:rsidR="00AA47DC" w:rsidRPr="002E1E6B" w:rsidRDefault="002E1E6B" w:rsidP="00AA47DC">
      <w:pPr>
        <w:pStyle w:val="ListParagraph"/>
        <w:numPr>
          <w:ilvl w:val="0"/>
          <w:numId w:val="8"/>
        </w:numPr>
        <w:ind w:left="1137"/>
        <w:rPr>
          <w:lang w:val="ru-RU"/>
        </w:rPr>
      </w:pPr>
      <w:r>
        <w:rPr>
          <w:lang w:val="ru-RU"/>
        </w:rPr>
        <w:t>необходимостью</w:t>
      </w:r>
      <w:r w:rsidRPr="002E1E6B">
        <w:rPr>
          <w:lang w:val="ru-RU"/>
        </w:rPr>
        <w:t xml:space="preserve"> </w:t>
      </w:r>
      <w:r>
        <w:rPr>
          <w:lang w:val="ru-RU"/>
        </w:rPr>
        <w:t>эффективного использования опыта, накопленного в ходе реализации проекта</w:t>
      </w:r>
      <w:r w:rsidR="00AA47DC" w:rsidRPr="002E1E6B">
        <w:rPr>
          <w:lang w:val="ru-RU"/>
        </w:rPr>
        <w:t xml:space="preserve">; </w:t>
      </w:r>
      <w:r w:rsidR="002741C0" w:rsidRPr="002E1E6B">
        <w:rPr>
          <w:lang w:val="ru-RU"/>
        </w:rPr>
        <w:t xml:space="preserve"> </w:t>
      </w:r>
      <w:r>
        <w:rPr>
          <w:lang w:val="ru-RU"/>
        </w:rPr>
        <w:t>и</w:t>
      </w:r>
    </w:p>
    <w:p w:rsidR="00AA47DC" w:rsidRPr="002E1E6B" w:rsidRDefault="00AA47DC" w:rsidP="002E1E6B">
      <w:pPr>
        <w:rPr>
          <w:lang w:val="ru-RU"/>
        </w:rPr>
      </w:pPr>
    </w:p>
    <w:p w:rsidR="00AA47DC" w:rsidRPr="004978E7" w:rsidRDefault="00EF7563" w:rsidP="00AA47DC">
      <w:pPr>
        <w:pStyle w:val="ListParagraph"/>
        <w:numPr>
          <w:ilvl w:val="0"/>
          <w:numId w:val="8"/>
        </w:numPr>
        <w:ind w:left="1137"/>
        <w:rPr>
          <w:lang w:val="ru-RU"/>
        </w:rPr>
      </w:pPr>
      <w:r>
        <w:rPr>
          <w:lang w:val="ru-RU"/>
        </w:rPr>
        <w:t xml:space="preserve">необходимостью </w:t>
      </w:r>
      <w:r w:rsidR="004978E7">
        <w:rPr>
          <w:lang w:val="ru-RU"/>
        </w:rPr>
        <w:t>гаранти</w:t>
      </w:r>
      <w:r>
        <w:rPr>
          <w:lang w:val="ru-RU"/>
        </w:rPr>
        <w:t>и</w:t>
      </w:r>
      <w:r w:rsidR="004978E7" w:rsidRPr="004978E7">
        <w:rPr>
          <w:lang w:val="ru-RU"/>
        </w:rPr>
        <w:t xml:space="preserve"> </w:t>
      </w:r>
      <w:r w:rsidR="004978E7">
        <w:rPr>
          <w:lang w:val="ru-RU"/>
        </w:rPr>
        <w:t>того</w:t>
      </w:r>
      <w:r w:rsidR="004978E7" w:rsidRPr="004978E7">
        <w:rPr>
          <w:lang w:val="ru-RU"/>
        </w:rPr>
        <w:t xml:space="preserve">, </w:t>
      </w:r>
      <w:r w:rsidR="004978E7">
        <w:rPr>
          <w:lang w:val="ru-RU"/>
        </w:rPr>
        <w:t>что</w:t>
      </w:r>
      <w:r w:rsidR="00EE5A6F">
        <w:rPr>
          <w:lang w:val="ru-RU"/>
        </w:rPr>
        <w:t xml:space="preserve"> расширение проектной деятельности практически осуществимо.</w:t>
      </w:r>
    </w:p>
    <w:p w:rsidR="00AA47DC" w:rsidRPr="004978E7" w:rsidRDefault="00AA47DC" w:rsidP="00AA47DC">
      <w:pPr>
        <w:pStyle w:val="ListParagraph"/>
        <w:rPr>
          <w:lang w:val="ru-RU"/>
        </w:rPr>
      </w:pPr>
    </w:p>
    <w:p w:rsidR="00AA47DC" w:rsidRPr="00EE5A6F" w:rsidRDefault="00C6376C" w:rsidP="00687680">
      <w:pPr>
        <w:outlineLvl w:val="0"/>
        <w:rPr>
          <w:u w:val="single"/>
          <w:lang w:val="ru-RU"/>
        </w:rPr>
      </w:pPr>
      <w:r>
        <w:rPr>
          <w:u w:val="single"/>
          <w:lang w:val="ru-RU"/>
        </w:rPr>
        <w:t>Мониторинг</w:t>
      </w:r>
      <w:r w:rsidR="00EE5A6F">
        <w:rPr>
          <w:u w:val="single"/>
          <w:lang w:val="ru-RU"/>
        </w:rPr>
        <w:t xml:space="preserve"> долгосрочного</w:t>
      </w:r>
      <w:r w:rsidR="00D57BA3">
        <w:rPr>
          <w:u w:val="single"/>
          <w:lang w:val="ru-RU"/>
        </w:rPr>
        <w:t xml:space="preserve"> эффекта</w:t>
      </w:r>
    </w:p>
    <w:p w:rsidR="007E4D19" w:rsidRPr="00EE5A6F" w:rsidRDefault="007E4D19" w:rsidP="007E4D19">
      <w:pPr>
        <w:pStyle w:val="ListParagraph"/>
        <w:ind w:left="930"/>
        <w:rPr>
          <w:lang w:val="ru-RU"/>
        </w:rPr>
      </w:pPr>
    </w:p>
    <w:p w:rsidR="007E4D19" w:rsidRPr="00D57BA3" w:rsidRDefault="000549BC" w:rsidP="007E4D19">
      <w:pPr>
        <w:rPr>
          <w:lang w:val="ru-RU"/>
        </w:rPr>
      </w:pPr>
      <w:r>
        <w:fldChar w:fldCharType="begin"/>
      </w:r>
      <w:r w:rsidRPr="00D57BA3">
        <w:rPr>
          <w:lang w:val="ru-RU"/>
        </w:rPr>
        <w:instrText xml:space="preserve"> </w:instrText>
      </w:r>
      <w:r>
        <w:instrText>AUTONUM</w:instrText>
      </w:r>
      <w:r w:rsidRPr="00D57BA3">
        <w:rPr>
          <w:lang w:val="ru-RU"/>
        </w:rPr>
        <w:instrText xml:space="preserve">  </w:instrText>
      </w:r>
      <w:r>
        <w:fldChar w:fldCharType="end"/>
      </w:r>
      <w:r w:rsidRPr="00D57BA3">
        <w:rPr>
          <w:lang w:val="ru-RU"/>
        </w:rPr>
        <w:tab/>
      </w:r>
      <w:r w:rsidR="00D57BA3">
        <w:rPr>
          <w:lang w:val="ru-RU"/>
        </w:rPr>
        <w:t>По</w:t>
      </w:r>
      <w:r w:rsidR="00D57BA3" w:rsidRPr="00D57BA3">
        <w:rPr>
          <w:lang w:val="ru-RU"/>
        </w:rPr>
        <w:t xml:space="preserve"> </w:t>
      </w:r>
      <w:r w:rsidR="00D57BA3">
        <w:rPr>
          <w:lang w:val="ru-RU"/>
        </w:rPr>
        <w:t>вопросу</w:t>
      </w:r>
      <w:r w:rsidR="00D57BA3" w:rsidRPr="00D57BA3">
        <w:rPr>
          <w:lang w:val="ru-RU"/>
        </w:rPr>
        <w:t xml:space="preserve"> </w:t>
      </w:r>
      <w:r w:rsidR="00D57BA3">
        <w:rPr>
          <w:lang w:val="ru-RU"/>
        </w:rPr>
        <w:t>результативности</w:t>
      </w:r>
      <w:r w:rsidR="00D57BA3" w:rsidRPr="00D57BA3">
        <w:rPr>
          <w:lang w:val="ru-RU"/>
        </w:rPr>
        <w:t xml:space="preserve"> </w:t>
      </w:r>
      <w:r w:rsidR="00D57BA3">
        <w:rPr>
          <w:lang w:val="ru-RU"/>
        </w:rPr>
        <w:t>в</w:t>
      </w:r>
      <w:r w:rsidR="00D57BA3" w:rsidRPr="00D57BA3">
        <w:rPr>
          <w:lang w:val="ru-RU"/>
        </w:rPr>
        <w:t xml:space="preserve"> </w:t>
      </w:r>
      <w:r w:rsidR="00D57BA3">
        <w:rPr>
          <w:lang w:val="ru-RU"/>
        </w:rPr>
        <w:t>отчете</w:t>
      </w:r>
      <w:r w:rsidR="00D57BA3" w:rsidRPr="00D57BA3">
        <w:rPr>
          <w:lang w:val="ru-RU"/>
        </w:rPr>
        <w:t xml:space="preserve"> </w:t>
      </w:r>
      <w:r w:rsidR="00D57BA3">
        <w:rPr>
          <w:lang w:val="ru-RU"/>
        </w:rPr>
        <w:t>об</w:t>
      </w:r>
      <w:r w:rsidR="00D57BA3" w:rsidRPr="00D57BA3">
        <w:rPr>
          <w:lang w:val="ru-RU"/>
        </w:rPr>
        <w:t xml:space="preserve"> </w:t>
      </w:r>
      <w:r w:rsidR="00D57BA3">
        <w:rPr>
          <w:lang w:val="ru-RU"/>
        </w:rPr>
        <w:t>оценке</w:t>
      </w:r>
      <w:r w:rsidR="00D57BA3" w:rsidRPr="00D57BA3">
        <w:rPr>
          <w:lang w:val="ru-RU"/>
        </w:rPr>
        <w:t xml:space="preserve"> </w:t>
      </w:r>
      <w:r w:rsidR="00D57BA3">
        <w:rPr>
          <w:lang w:val="ru-RU"/>
        </w:rPr>
        <w:t>сказано следующее</w:t>
      </w:r>
      <w:r w:rsidRPr="00D57BA3">
        <w:rPr>
          <w:lang w:val="ru-RU"/>
        </w:rPr>
        <w:t>:</w:t>
      </w:r>
    </w:p>
    <w:p w:rsidR="000549BC" w:rsidRPr="00D57BA3" w:rsidRDefault="000549BC" w:rsidP="007E4D19">
      <w:pPr>
        <w:rPr>
          <w:lang w:val="ru-RU"/>
        </w:rPr>
      </w:pPr>
    </w:p>
    <w:p w:rsidR="00AA47DC" w:rsidRPr="00D57BA3" w:rsidRDefault="00D57BA3" w:rsidP="000549BC">
      <w:pPr>
        <w:ind w:left="567"/>
        <w:rPr>
          <w:lang w:val="ru-RU"/>
        </w:rPr>
      </w:pPr>
      <w:r w:rsidRPr="00D57BA3">
        <w:rPr>
          <w:lang w:val="ru-RU"/>
        </w:rPr>
        <w:t>«Опыт показывает, что до того, как работа по укреплению потенциала — за счет ее использования бенефициарами — приведет к измеримым последствиям, должно пройти некоторое время.  Например, процесс регистрации промышленного образца, начатый после получения помощи в рамках проекта, может занять больше года. Поэтому измерить воздействие регистраций на результаты деятельности компаний пока невозможно</w:t>
      </w:r>
      <w:r>
        <w:rPr>
          <w:lang w:val="ru-RU"/>
        </w:rPr>
        <w:t xml:space="preserve">.  </w:t>
      </w:r>
      <w:r w:rsidRPr="00D57BA3">
        <w:rPr>
          <w:lang w:val="ru-RU"/>
        </w:rPr>
        <w:t>Еще менее достоверной будет оценка вклада результатов работы по проекту в социально-экономические изменения, происходящие в двух странах-бенефициарах, а тем более за их пределами.  Таким образом, было бы преждевременным пытаться оценить отдаленные результаты проекта или его долгосрочный эффект.  Однако в ходе оценки были изучены непосредственные конечные результаты проекта</w:t>
      </w:r>
      <w:r>
        <w:rPr>
          <w:lang w:val="ru-RU"/>
        </w:rPr>
        <w:t>»</w:t>
      </w:r>
      <w:r w:rsidR="002A4613">
        <w:rPr>
          <w:rStyle w:val="FootnoteReference"/>
        </w:rPr>
        <w:footnoteReference w:id="6"/>
      </w:r>
      <w:r>
        <w:rPr>
          <w:lang w:val="ru-RU"/>
        </w:rPr>
        <w:t>.</w:t>
      </w:r>
    </w:p>
    <w:p w:rsidR="00AA47DC" w:rsidRPr="00D57BA3" w:rsidRDefault="00AA47DC" w:rsidP="00AA47DC">
      <w:pPr>
        <w:rPr>
          <w:lang w:val="ru-RU"/>
        </w:rPr>
      </w:pPr>
    </w:p>
    <w:p w:rsidR="007E4D19" w:rsidRPr="00B67524" w:rsidRDefault="000549BC" w:rsidP="00324945">
      <w:pPr>
        <w:rPr>
          <w:lang w:val="ru-RU"/>
        </w:rPr>
      </w:pPr>
      <w:r>
        <w:fldChar w:fldCharType="begin"/>
      </w:r>
      <w:r w:rsidRPr="0089443F">
        <w:rPr>
          <w:lang w:val="ru-RU"/>
        </w:rPr>
        <w:instrText xml:space="preserve"> </w:instrText>
      </w:r>
      <w:r>
        <w:instrText>AUTONUM</w:instrText>
      </w:r>
      <w:r w:rsidRPr="0089443F">
        <w:rPr>
          <w:lang w:val="ru-RU"/>
        </w:rPr>
        <w:instrText xml:space="preserve">  </w:instrText>
      </w:r>
      <w:r>
        <w:fldChar w:fldCharType="end"/>
      </w:r>
      <w:r w:rsidRPr="0089443F">
        <w:rPr>
          <w:lang w:val="ru-RU"/>
        </w:rPr>
        <w:tab/>
      </w:r>
      <w:r w:rsidR="0089443F">
        <w:rPr>
          <w:lang w:val="ru-RU"/>
        </w:rPr>
        <w:t>Сумма</w:t>
      </w:r>
      <w:r w:rsidR="0089443F" w:rsidRPr="0089443F">
        <w:rPr>
          <w:lang w:val="ru-RU"/>
        </w:rPr>
        <w:t xml:space="preserve">, </w:t>
      </w:r>
      <w:r w:rsidR="0089443F">
        <w:rPr>
          <w:lang w:val="ru-RU"/>
        </w:rPr>
        <w:t>предусмотренная</w:t>
      </w:r>
      <w:r w:rsidR="0089443F" w:rsidRPr="0089443F">
        <w:rPr>
          <w:lang w:val="ru-RU"/>
        </w:rPr>
        <w:t xml:space="preserve"> </w:t>
      </w:r>
      <w:r w:rsidR="0089443F">
        <w:rPr>
          <w:lang w:val="ru-RU"/>
        </w:rPr>
        <w:t>для</w:t>
      </w:r>
      <w:r w:rsidR="0089443F" w:rsidRPr="0089443F">
        <w:rPr>
          <w:lang w:val="ru-RU"/>
        </w:rPr>
        <w:t xml:space="preserve"> </w:t>
      </w:r>
      <w:r w:rsidR="0089443F">
        <w:rPr>
          <w:lang w:val="ru-RU"/>
        </w:rPr>
        <w:t>реализации</w:t>
      </w:r>
      <w:r w:rsidR="0089443F" w:rsidRPr="0089443F">
        <w:rPr>
          <w:lang w:val="ru-RU"/>
        </w:rPr>
        <w:t xml:space="preserve"> </w:t>
      </w:r>
      <w:r w:rsidR="0089443F">
        <w:rPr>
          <w:lang w:val="ru-RU"/>
        </w:rPr>
        <w:t>проекта</w:t>
      </w:r>
      <w:r w:rsidR="0089443F" w:rsidRPr="0089443F">
        <w:rPr>
          <w:lang w:val="ru-RU"/>
        </w:rPr>
        <w:t xml:space="preserve"> </w:t>
      </w:r>
      <w:r w:rsidR="0089443F">
        <w:rPr>
          <w:lang w:val="ru-RU"/>
        </w:rPr>
        <w:t>на</w:t>
      </w:r>
      <w:r w:rsidR="0089443F" w:rsidRPr="0089443F">
        <w:rPr>
          <w:lang w:val="ru-RU"/>
        </w:rPr>
        <w:t xml:space="preserve"> </w:t>
      </w:r>
      <w:r w:rsidR="0089443F">
        <w:rPr>
          <w:lang w:val="ru-RU"/>
        </w:rPr>
        <w:t>уровне</w:t>
      </w:r>
      <w:r w:rsidR="0089443F" w:rsidRPr="0089443F">
        <w:rPr>
          <w:lang w:val="ru-RU"/>
        </w:rPr>
        <w:t xml:space="preserve"> </w:t>
      </w:r>
      <w:r w:rsidR="0089443F">
        <w:rPr>
          <w:lang w:val="ru-RU"/>
        </w:rPr>
        <w:t>Секретариата</w:t>
      </w:r>
      <w:r w:rsidR="0089443F" w:rsidRPr="0089443F">
        <w:rPr>
          <w:lang w:val="ru-RU"/>
        </w:rPr>
        <w:t xml:space="preserve">, </w:t>
      </w:r>
      <w:r w:rsidR="0089443F">
        <w:rPr>
          <w:lang w:val="ru-RU"/>
        </w:rPr>
        <w:t xml:space="preserve">составила </w:t>
      </w:r>
      <w:r w:rsidRPr="0089443F">
        <w:rPr>
          <w:lang w:val="ru-RU"/>
        </w:rPr>
        <w:t>487</w:t>
      </w:r>
      <w:r w:rsidR="0089443F" w:rsidRPr="0089443F">
        <w:t> </w:t>
      </w:r>
      <w:r w:rsidR="0089443F">
        <w:rPr>
          <w:lang w:val="ru-RU"/>
        </w:rPr>
        <w:t>тыс</w:t>
      </w:r>
      <w:r w:rsidR="0089443F" w:rsidRPr="0089443F">
        <w:rPr>
          <w:lang w:val="ru-RU"/>
        </w:rPr>
        <w:t xml:space="preserve">. </w:t>
      </w:r>
      <w:r w:rsidR="0089443F">
        <w:rPr>
          <w:lang w:val="ru-RU"/>
        </w:rPr>
        <w:t>шв</w:t>
      </w:r>
      <w:r w:rsidR="0089443F" w:rsidRPr="0089443F">
        <w:rPr>
          <w:lang w:val="ru-RU"/>
        </w:rPr>
        <w:t xml:space="preserve">. </w:t>
      </w:r>
      <w:r w:rsidR="0089443F">
        <w:rPr>
          <w:lang w:val="ru-RU"/>
        </w:rPr>
        <w:t>франков;  немалые усилия на осуществление проектной деятельности</w:t>
      </w:r>
      <w:r w:rsidR="0089443F" w:rsidRPr="0089443F">
        <w:rPr>
          <w:lang w:val="ru-RU"/>
        </w:rPr>
        <w:t xml:space="preserve"> </w:t>
      </w:r>
      <w:r w:rsidR="0089443F">
        <w:rPr>
          <w:lang w:val="ru-RU"/>
        </w:rPr>
        <w:t xml:space="preserve">направила и каждая из стран-бенефициаров.  </w:t>
      </w:r>
      <w:r w:rsidR="00B53449">
        <w:rPr>
          <w:lang w:val="ru-RU"/>
        </w:rPr>
        <w:t>Для</w:t>
      </w:r>
      <w:r w:rsidR="00B53449" w:rsidRPr="00B53449">
        <w:rPr>
          <w:lang w:val="ru-RU"/>
        </w:rPr>
        <w:t xml:space="preserve"> </w:t>
      </w:r>
      <w:r w:rsidR="00B53449">
        <w:rPr>
          <w:lang w:val="ru-RU"/>
        </w:rPr>
        <w:t>того</w:t>
      </w:r>
      <w:r w:rsidR="00B53449" w:rsidRPr="00B53449">
        <w:rPr>
          <w:lang w:val="ru-RU"/>
        </w:rPr>
        <w:t xml:space="preserve"> </w:t>
      </w:r>
      <w:r w:rsidR="00B53449">
        <w:rPr>
          <w:lang w:val="ru-RU"/>
        </w:rPr>
        <w:t>чтобы</w:t>
      </w:r>
      <w:r w:rsidR="00B53449" w:rsidRPr="00B53449">
        <w:rPr>
          <w:lang w:val="ru-RU"/>
        </w:rPr>
        <w:t xml:space="preserve"> </w:t>
      </w:r>
      <w:r w:rsidR="00B53449">
        <w:rPr>
          <w:lang w:val="ru-RU"/>
        </w:rPr>
        <w:t>вынести</w:t>
      </w:r>
      <w:r w:rsidR="00B53449" w:rsidRPr="00B53449">
        <w:rPr>
          <w:lang w:val="ru-RU"/>
        </w:rPr>
        <w:t xml:space="preserve"> </w:t>
      </w:r>
      <w:r w:rsidR="00B53449">
        <w:rPr>
          <w:lang w:val="ru-RU"/>
        </w:rPr>
        <w:t>обоснованные</w:t>
      </w:r>
      <w:r w:rsidR="00B53449" w:rsidRPr="00B53449">
        <w:rPr>
          <w:lang w:val="ru-RU"/>
        </w:rPr>
        <w:t xml:space="preserve"> </w:t>
      </w:r>
      <w:r w:rsidR="00B53449">
        <w:rPr>
          <w:lang w:val="ru-RU"/>
        </w:rPr>
        <w:t>решения</w:t>
      </w:r>
      <w:r w:rsidR="00B53449" w:rsidRPr="00B53449">
        <w:rPr>
          <w:lang w:val="ru-RU"/>
        </w:rPr>
        <w:t xml:space="preserve"> </w:t>
      </w:r>
      <w:r w:rsidR="00B53449">
        <w:rPr>
          <w:lang w:val="ru-RU"/>
        </w:rPr>
        <w:t>о</w:t>
      </w:r>
      <w:r w:rsidR="00B53449" w:rsidRPr="00B53449">
        <w:rPr>
          <w:lang w:val="ru-RU"/>
        </w:rPr>
        <w:t xml:space="preserve"> </w:t>
      </w:r>
      <w:r w:rsidR="00B53449">
        <w:rPr>
          <w:lang w:val="ru-RU"/>
        </w:rPr>
        <w:t>дальнейшем развитии проекта и устойчивости его результатов, Секретариат считает необходимым отслеживать эффект</w:t>
      </w:r>
      <w:r w:rsidR="00EF7563">
        <w:rPr>
          <w:lang w:val="ru-RU"/>
        </w:rPr>
        <w:t xml:space="preserve"> проекта</w:t>
      </w:r>
      <w:r w:rsidR="00B53449">
        <w:rPr>
          <w:lang w:val="ru-RU"/>
        </w:rPr>
        <w:t xml:space="preserve"> на протяжении более </w:t>
      </w:r>
      <w:r w:rsidR="00EF7563">
        <w:rPr>
          <w:lang w:val="ru-RU"/>
        </w:rPr>
        <w:t xml:space="preserve">длительного </w:t>
      </w:r>
      <w:r w:rsidR="00B53449">
        <w:rPr>
          <w:lang w:val="ru-RU"/>
        </w:rPr>
        <w:t>времени,</w:t>
      </w:r>
      <w:r w:rsidR="00EF7563">
        <w:rPr>
          <w:lang w:val="ru-RU"/>
        </w:rPr>
        <w:t xml:space="preserve"> и</w:t>
      </w:r>
      <w:r w:rsidR="00B53449">
        <w:rPr>
          <w:lang w:val="ru-RU"/>
        </w:rPr>
        <w:t xml:space="preserve"> в частности </w:t>
      </w:r>
      <w:r w:rsidR="00EF7563">
        <w:rPr>
          <w:lang w:val="ru-RU"/>
        </w:rPr>
        <w:t>установить</w:t>
      </w:r>
      <w:r w:rsidR="00B53449">
        <w:rPr>
          <w:lang w:val="ru-RU"/>
        </w:rPr>
        <w:t xml:space="preserve">, насколько успешна была стратегия </w:t>
      </w:r>
      <w:r w:rsidR="00B53449">
        <w:rPr>
          <w:lang w:val="ru-RU"/>
        </w:rPr>
        <w:lastRenderedPageBreak/>
        <w:t>завершения п</w:t>
      </w:r>
      <w:r w:rsidR="00EF7563">
        <w:rPr>
          <w:lang w:val="ru-RU"/>
        </w:rPr>
        <w:t xml:space="preserve">роектной работы и насколько устойчив может быть </w:t>
      </w:r>
      <w:r w:rsidR="003E72D3">
        <w:rPr>
          <w:lang w:val="ru-RU"/>
        </w:rPr>
        <w:t xml:space="preserve">достигнутый </w:t>
      </w:r>
      <w:r w:rsidR="00B53449">
        <w:rPr>
          <w:lang w:val="ru-RU"/>
        </w:rPr>
        <w:t xml:space="preserve">прогресс на </w:t>
      </w:r>
      <w:r w:rsidR="003E72D3">
        <w:rPr>
          <w:lang w:val="ru-RU"/>
        </w:rPr>
        <w:t>уровне стран и компаний в государствах-бенефициарах.</w:t>
      </w:r>
    </w:p>
    <w:p w:rsidR="00287AA9" w:rsidRPr="00B67524" w:rsidRDefault="00287AA9" w:rsidP="007E4D19">
      <w:pPr>
        <w:rPr>
          <w:lang w:val="ru-RU"/>
        </w:rPr>
      </w:pPr>
    </w:p>
    <w:p w:rsidR="00287AA9" w:rsidRPr="00BC5FBD" w:rsidRDefault="00287AA9" w:rsidP="007E4D19">
      <w:pPr>
        <w:rPr>
          <w:lang w:val="ru-RU"/>
        </w:rPr>
      </w:pPr>
      <w:r>
        <w:fldChar w:fldCharType="begin"/>
      </w:r>
      <w:r w:rsidRPr="00B67524">
        <w:rPr>
          <w:lang w:val="ru-RU"/>
        </w:rPr>
        <w:instrText xml:space="preserve"> </w:instrText>
      </w:r>
      <w:r>
        <w:instrText>AUTONUM</w:instrText>
      </w:r>
      <w:r w:rsidRPr="00B67524">
        <w:rPr>
          <w:lang w:val="ru-RU"/>
        </w:rPr>
        <w:instrText xml:space="preserve">  </w:instrText>
      </w:r>
      <w:r>
        <w:fldChar w:fldCharType="end"/>
      </w:r>
      <w:r w:rsidRPr="00B67524">
        <w:rPr>
          <w:lang w:val="ru-RU"/>
        </w:rPr>
        <w:tab/>
      </w:r>
      <w:r w:rsidR="00E760C2">
        <w:rPr>
          <w:lang w:val="ru-RU"/>
        </w:rPr>
        <w:t>Для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этого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Секретариат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по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договоренности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со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странами</w:t>
      </w:r>
      <w:r w:rsidR="00E760C2" w:rsidRPr="00B67524">
        <w:rPr>
          <w:lang w:val="ru-RU"/>
        </w:rPr>
        <w:t>-</w:t>
      </w:r>
      <w:r w:rsidR="00E760C2">
        <w:rPr>
          <w:lang w:val="ru-RU"/>
        </w:rPr>
        <w:t>бенефициарами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и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при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их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содействии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разработает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специальную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методику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оценки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долгосрочного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эффекта</w:t>
      </w:r>
      <w:r w:rsidR="00E760C2" w:rsidRPr="00B67524">
        <w:rPr>
          <w:lang w:val="ru-RU"/>
        </w:rPr>
        <w:t xml:space="preserve"> </w:t>
      </w:r>
      <w:r w:rsidR="00E760C2">
        <w:rPr>
          <w:lang w:val="ru-RU"/>
        </w:rPr>
        <w:t>проекта</w:t>
      </w:r>
      <w:r w:rsidR="00EF7563">
        <w:rPr>
          <w:lang w:val="ru-RU"/>
        </w:rPr>
        <w:t>, опираясь на то, что было сделано в рамках</w:t>
      </w:r>
      <w:r w:rsidR="00EF7563" w:rsidRPr="00B67524">
        <w:rPr>
          <w:lang w:val="ru-RU"/>
        </w:rPr>
        <w:t xml:space="preserve"> </w:t>
      </w:r>
      <w:r w:rsidR="00EF7563">
        <w:rPr>
          <w:lang w:val="ru-RU"/>
        </w:rPr>
        <w:t>проектной деятельности</w:t>
      </w:r>
      <w:r w:rsidR="00E760C2" w:rsidRPr="00B67524">
        <w:rPr>
          <w:lang w:val="ru-RU"/>
        </w:rPr>
        <w:t xml:space="preserve">.  </w:t>
      </w:r>
      <w:r w:rsidR="003B3127">
        <w:rPr>
          <w:lang w:val="ru-RU"/>
        </w:rPr>
        <w:t>Помимо</w:t>
      </w:r>
      <w:r w:rsidR="003B3127" w:rsidRPr="00BC5FBD">
        <w:rPr>
          <w:lang w:val="ru-RU"/>
        </w:rPr>
        <w:t xml:space="preserve"> </w:t>
      </w:r>
      <w:r w:rsidR="003B3127">
        <w:rPr>
          <w:lang w:val="ru-RU"/>
        </w:rPr>
        <w:t>непосредственной</w:t>
      </w:r>
      <w:r w:rsidR="003B3127" w:rsidRPr="00BC5FBD">
        <w:rPr>
          <w:lang w:val="ru-RU"/>
        </w:rPr>
        <w:t xml:space="preserve"> </w:t>
      </w:r>
      <w:r w:rsidR="003B3127">
        <w:rPr>
          <w:lang w:val="ru-RU"/>
        </w:rPr>
        <w:t>актуальности</w:t>
      </w:r>
      <w:r w:rsidR="003B3127" w:rsidRPr="00BC5FBD">
        <w:rPr>
          <w:lang w:val="ru-RU"/>
        </w:rPr>
        <w:t xml:space="preserve"> </w:t>
      </w:r>
      <w:r w:rsidR="00DA08BA">
        <w:rPr>
          <w:lang w:val="ru-RU"/>
        </w:rPr>
        <w:t xml:space="preserve">этой методики </w:t>
      </w:r>
      <w:r w:rsidR="00BC5FBD">
        <w:rPr>
          <w:lang w:val="ru-RU"/>
        </w:rPr>
        <w:t>для</w:t>
      </w:r>
      <w:r w:rsidR="00BC5FBD" w:rsidRPr="00BC5FBD">
        <w:rPr>
          <w:lang w:val="ru-RU"/>
        </w:rPr>
        <w:t xml:space="preserve"> </w:t>
      </w:r>
      <w:r w:rsidR="00DA08BA">
        <w:rPr>
          <w:lang w:val="ru-RU"/>
        </w:rPr>
        <w:t xml:space="preserve">рассматриваемого </w:t>
      </w:r>
      <w:r w:rsidR="00BC5FBD">
        <w:rPr>
          <w:lang w:val="ru-RU"/>
        </w:rPr>
        <w:t>проекта</w:t>
      </w:r>
      <w:r w:rsidR="00BC5FBD" w:rsidRPr="00BC5FBD">
        <w:rPr>
          <w:lang w:val="ru-RU"/>
        </w:rPr>
        <w:t xml:space="preserve"> </w:t>
      </w:r>
      <w:r w:rsidR="00DA08BA">
        <w:rPr>
          <w:lang w:val="ru-RU"/>
        </w:rPr>
        <w:t>потенциально он</w:t>
      </w:r>
      <w:r w:rsidR="00BC5FBD">
        <w:rPr>
          <w:lang w:val="ru-RU"/>
        </w:rPr>
        <w:t>а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может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найти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применение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и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в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других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областях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деятельности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ВОИС</w:t>
      </w:r>
      <w:r w:rsidR="00BC5FBD" w:rsidRPr="00BC5FBD">
        <w:rPr>
          <w:lang w:val="ru-RU"/>
        </w:rPr>
        <w:t xml:space="preserve">, </w:t>
      </w:r>
      <w:r w:rsidR="00BC5FBD">
        <w:rPr>
          <w:lang w:val="ru-RU"/>
        </w:rPr>
        <w:t>связанных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с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оказанием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технической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помощи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и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укреплением</w:t>
      </w:r>
      <w:r w:rsidR="00BC5FBD" w:rsidRPr="00BC5FBD">
        <w:rPr>
          <w:lang w:val="ru-RU"/>
        </w:rPr>
        <w:t xml:space="preserve"> </w:t>
      </w:r>
      <w:r w:rsidR="00BC5FBD">
        <w:rPr>
          <w:lang w:val="ru-RU"/>
        </w:rPr>
        <w:t>потенциала</w:t>
      </w:r>
      <w:r w:rsidR="00BC5FBD" w:rsidRPr="00BC5FBD">
        <w:rPr>
          <w:lang w:val="ru-RU"/>
        </w:rPr>
        <w:t>.</w:t>
      </w:r>
    </w:p>
    <w:p w:rsidR="00287AA9" w:rsidRPr="00BC5FBD" w:rsidRDefault="00287AA9" w:rsidP="007E4D19">
      <w:pPr>
        <w:rPr>
          <w:lang w:val="ru-RU"/>
        </w:rPr>
      </w:pPr>
    </w:p>
    <w:p w:rsidR="007E4D19" w:rsidRPr="008202B1" w:rsidRDefault="008202B1" w:rsidP="00687680">
      <w:pPr>
        <w:outlineLvl w:val="0"/>
        <w:rPr>
          <w:u w:val="single"/>
          <w:lang w:val="ru-RU"/>
        </w:rPr>
      </w:pPr>
      <w:r>
        <w:rPr>
          <w:u w:val="single"/>
          <w:lang w:val="ru-RU"/>
        </w:rPr>
        <w:t>Эффективное использование накопленного опыта</w:t>
      </w:r>
    </w:p>
    <w:p w:rsidR="00287AA9" w:rsidRPr="008202B1" w:rsidRDefault="00287AA9" w:rsidP="007E4D19">
      <w:pPr>
        <w:rPr>
          <w:lang w:val="ru-RU"/>
        </w:rPr>
      </w:pPr>
    </w:p>
    <w:p w:rsidR="002928D3" w:rsidRPr="00B67524" w:rsidRDefault="00D00220" w:rsidP="007E4D19">
      <w:pPr>
        <w:rPr>
          <w:lang w:val="ru-RU"/>
        </w:rPr>
      </w:pPr>
      <w:r>
        <w:fldChar w:fldCharType="begin"/>
      </w:r>
      <w:r w:rsidRPr="000A4B82">
        <w:rPr>
          <w:lang w:val="ru-RU"/>
        </w:rPr>
        <w:instrText xml:space="preserve"> </w:instrText>
      </w:r>
      <w:r>
        <w:instrText>AUTONUM</w:instrText>
      </w:r>
      <w:r w:rsidRPr="000A4B82">
        <w:rPr>
          <w:lang w:val="ru-RU"/>
        </w:rPr>
        <w:instrText xml:space="preserve">  </w:instrText>
      </w:r>
      <w:r>
        <w:fldChar w:fldCharType="end"/>
      </w:r>
      <w:r w:rsidRPr="000A4B82">
        <w:rPr>
          <w:lang w:val="ru-RU"/>
        </w:rPr>
        <w:tab/>
      </w:r>
      <w:r w:rsidR="000A4B82">
        <w:rPr>
          <w:lang w:val="ru-RU"/>
        </w:rPr>
        <w:t>За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время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реализации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проекта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был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разработан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и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утвержден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четкий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методологический аппарат и подготовлено большое количество полезной документации.  Применительно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к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этому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аспекту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в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отчете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об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оценке</w:t>
      </w:r>
      <w:r w:rsidR="000A4B82" w:rsidRPr="000A4B82">
        <w:rPr>
          <w:lang w:val="ru-RU"/>
        </w:rPr>
        <w:t xml:space="preserve"> </w:t>
      </w:r>
      <w:r w:rsidR="000A4B82">
        <w:rPr>
          <w:lang w:val="ru-RU"/>
        </w:rPr>
        <w:t>сказано</w:t>
      </w:r>
      <w:r w:rsidR="000A4B82" w:rsidRPr="000A4B82">
        <w:rPr>
          <w:lang w:val="ru-RU"/>
        </w:rPr>
        <w:t xml:space="preserve">, </w:t>
      </w:r>
      <w:r w:rsidR="000A4B82">
        <w:rPr>
          <w:lang w:val="ru-RU"/>
        </w:rPr>
        <w:t>что</w:t>
      </w:r>
      <w:r w:rsidR="000A4B82" w:rsidRPr="000A4B82">
        <w:rPr>
          <w:lang w:val="ru-RU"/>
        </w:rPr>
        <w:t xml:space="preserve"> «[</w:t>
      </w:r>
      <w:r w:rsidR="000A4B82">
        <w:rPr>
          <w:lang w:val="ru-RU"/>
        </w:rPr>
        <w:t>у</w:t>
      </w:r>
      <w:r w:rsidR="000A4B82" w:rsidRPr="000A4B82">
        <w:rPr>
          <w:lang w:val="ru-RU"/>
        </w:rPr>
        <w:t>]</w:t>
      </w:r>
      <w:r w:rsidR="000A4B82">
        <w:rPr>
          <w:lang w:val="ru-RU"/>
        </w:rPr>
        <w:t>правление проектом оценивается очень положительно»</w:t>
      </w:r>
      <w:r w:rsidR="00EF7F0B">
        <w:rPr>
          <w:lang w:val="ru-RU"/>
        </w:rPr>
        <w:t>, а также сод</w:t>
      </w:r>
      <w:r w:rsidR="00707B6D">
        <w:rPr>
          <w:lang w:val="ru-RU"/>
        </w:rPr>
        <w:t>е</w:t>
      </w:r>
      <w:r w:rsidR="00EF7F0B">
        <w:rPr>
          <w:lang w:val="ru-RU"/>
        </w:rPr>
        <w:t xml:space="preserve">ржится </w:t>
      </w:r>
      <w:r w:rsidR="00707B6D">
        <w:rPr>
          <w:lang w:val="ru-RU"/>
        </w:rPr>
        <w:t>конкретное предложение</w:t>
      </w:r>
      <w:r w:rsidR="00E73A97">
        <w:rPr>
          <w:lang w:val="ru-RU"/>
        </w:rPr>
        <w:t xml:space="preserve"> </w:t>
      </w:r>
      <w:r w:rsidR="00EF7F0B" w:rsidRPr="00EF7F0B">
        <w:rPr>
          <w:lang w:val="ru-RU"/>
        </w:rPr>
        <w:t>расшир</w:t>
      </w:r>
      <w:r w:rsidR="00AE5BFB">
        <w:rPr>
          <w:lang w:val="ru-RU"/>
        </w:rPr>
        <w:t>ить</w:t>
      </w:r>
      <w:r w:rsidR="00EF7F0B" w:rsidRPr="00EF7F0B">
        <w:rPr>
          <w:lang w:val="ru-RU"/>
        </w:rPr>
        <w:t xml:space="preserve"> </w:t>
      </w:r>
      <w:r w:rsidR="00AE5BFB">
        <w:rPr>
          <w:lang w:val="ru-RU"/>
        </w:rPr>
        <w:t>«</w:t>
      </w:r>
      <w:r w:rsidR="00EF7F0B" w:rsidRPr="00EF7F0B">
        <w:rPr>
          <w:lang w:val="ru-RU"/>
        </w:rPr>
        <w:t>за пределы двух стран выгоды от значительных инвестиций в разработку методики и инструментов</w:t>
      </w:r>
      <w:r w:rsidR="00AE5BFB">
        <w:rPr>
          <w:lang w:val="ru-RU"/>
        </w:rPr>
        <w:t xml:space="preserve">».  </w:t>
      </w:r>
    </w:p>
    <w:p w:rsidR="00D00220" w:rsidRPr="00B67524" w:rsidRDefault="00D00220" w:rsidP="007E4D19">
      <w:pPr>
        <w:rPr>
          <w:lang w:val="ru-RU"/>
        </w:rPr>
      </w:pPr>
    </w:p>
    <w:p w:rsidR="00EE1302" w:rsidRPr="0070700E" w:rsidRDefault="00D00220" w:rsidP="007E4D19">
      <w:pPr>
        <w:rPr>
          <w:lang w:val="ru-RU"/>
        </w:rPr>
      </w:pPr>
      <w:r>
        <w:fldChar w:fldCharType="begin"/>
      </w:r>
      <w:r w:rsidRPr="00A6766D">
        <w:rPr>
          <w:lang w:val="ru-RU"/>
        </w:rPr>
        <w:instrText xml:space="preserve"> </w:instrText>
      </w:r>
      <w:r>
        <w:instrText>AUTONUM</w:instrText>
      </w:r>
      <w:r w:rsidRPr="00A6766D">
        <w:rPr>
          <w:lang w:val="ru-RU"/>
        </w:rPr>
        <w:instrText xml:space="preserve">  </w:instrText>
      </w:r>
      <w:r>
        <w:fldChar w:fldCharType="end"/>
      </w:r>
      <w:r w:rsidRPr="00A6766D">
        <w:rPr>
          <w:lang w:val="ru-RU"/>
        </w:rPr>
        <w:tab/>
      </w:r>
      <w:r w:rsidR="00A6766D">
        <w:rPr>
          <w:lang w:val="ru-RU"/>
        </w:rPr>
        <w:t>В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русле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предложения</w:t>
      </w:r>
      <w:r w:rsidR="00A6766D" w:rsidRPr="00A6766D">
        <w:rPr>
          <w:lang w:val="ru-RU"/>
        </w:rPr>
        <w:t xml:space="preserve">, </w:t>
      </w:r>
      <w:r w:rsidR="00A6766D">
        <w:rPr>
          <w:lang w:val="ru-RU"/>
        </w:rPr>
        <w:t>сформулированного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в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отчете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об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оценке</w:t>
      </w:r>
      <w:r w:rsidR="00A6766D" w:rsidRPr="00A6766D">
        <w:rPr>
          <w:lang w:val="ru-RU"/>
        </w:rPr>
        <w:t xml:space="preserve">, </w:t>
      </w:r>
      <w:r w:rsidR="00A6766D">
        <w:rPr>
          <w:lang w:val="ru-RU"/>
        </w:rPr>
        <w:t>и</w:t>
      </w:r>
      <w:r w:rsidR="00A6766D" w:rsidRPr="00A6766D">
        <w:rPr>
          <w:lang w:val="ru-RU"/>
        </w:rPr>
        <w:t xml:space="preserve"> </w:t>
      </w:r>
      <w:r w:rsidR="00CE65BA">
        <w:rPr>
          <w:lang w:val="ru-RU"/>
        </w:rPr>
        <w:t xml:space="preserve">в стремлении </w:t>
      </w:r>
      <w:r w:rsidR="00A6766D">
        <w:rPr>
          <w:lang w:val="ru-RU"/>
        </w:rPr>
        <w:t>повы</w:t>
      </w:r>
      <w:r w:rsidR="00CE65BA">
        <w:rPr>
          <w:lang w:val="ru-RU"/>
        </w:rPr>
        <w:t xml:space="preserve">сить вероятность </w:t>
      </w:r>
      <w:r w:rsidR="00A6766D">
        <w:rPr>
          <w:lang w:val="ru-RU"/>
        </w:rPr>
        <w:t>то</w:t>
      </w:r>
      <w:r w:rsidR="00CE65BA">
        <w:rPr>
          <w:lang w:val="ru-RU"/>
        </w:rPr>
        <w:t>го</w:t>
      </w:r>
      <w:r w:rsidR="00A6766D" w:rsidRPr="00A6766D">
        <w:rPr>
          <w:lang w:val="ru-RU"/>
        </w:rPr>
        <w:t xml:space="preserve">, </w:t>
      </w:r>
      <w:r w:rsidR="00A6766D">
        <w:rPr>
          <w:lang w:val="ru-RU"/>
        </w:rPr>
        <w:t>что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инвестиции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в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данный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проект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в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контексте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двух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определенных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стран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в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будущем</w:t>
      </w:r>
      <w:r w:rsidR="00CE65BA">
        <w:rPr>
          <w:lang w:val="ru-RU"/>
        </w:rPr>
        <w:t xml:space="preserve"> </w:t>
      </w:r>
      <w:r w:rsidR="00A6766D">
        <w:rPr>
          <w:lang w:val="ru-RU"/>
        </w:rPr>
        <w:t>принес</w:t>
      </w:r>
      <w:r w:rsidR="00CE65BA">
        <w:rPr>
          <w:lang w:val="ru-RU"/>
        </w:rPr>
        <w:t>у</w:t>
      </w:r>
      <w:r w:rsidR="00A6766D">
        <w:rPr>
          <w:lang w:val="ru-RU"/>
        </w:rPr>
        <w:t>т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пользу</w:t>
      </w:r>
      <w:r w:rsidR="0030662B">
        <w:rPr>
          <w:lang w:val="ru-RU"/>
        </w:rPr>
        <w:t xml:space="preserve"> и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другим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странам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и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заинтересованным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сторонам</w:t>
      </w:r>
      <w:r w:rsidR="00A6766D" w:rsidRPr="00A6766D">
        <w:rPr>
          <w:lang w:val="ru-RU"/>
        </w:rPr>
        <w:t xml:space="preserve">, </w:t>
      </w:r>
      <w:r w:rsidR="00A6766D">
        <w:rPr>
          <w:lang w:val="ru-RU"/>
        </w:rPr>
        <w:t>Секретариат</w:t>
      </w:r>
      <w:r w:rsidR="0030662B">
        <w:rPr>
          <w:lang w:val="ru-RU"/>
        </w:rPr>
        <w:t xml:space="preserve"> намерен </w:t>
      </w:r>
      <w:r w:rsidR="00A6766D">
        <w:rPr>
          <w:lang w:val="ru-RU"/>
        </w:rPr>
        <w:t>преобраз</w:t>
      </w:r>
      <w:r w:rsidR="0030662B">
        <w:rPr>
          <w:lang w:val="ru-RU"/>
        </w:rPr>
        <w:t xml:space="preserve">овать </w:t>
      </w:r>
      <w:r w:rsidR="00A6766D">
        <w:rPr>
          <w:lang w:val="ru-RU"/>
        </w:rPr>
        <w:t>метод</w:t>
      </w:r>
      <w:r w:rsidR="0030662B">
        <w:rPr>
          <w:lang w:val="ru-RU"/>
        </w:rPr>
        <w:t>ик</w:t>
      </w:r>
      <w:r w:rsidR="00CA3616">
        <w:rPr>
          <w:lang w:val="ru-RU"/>
        </w:rPr>
        <w:t>у</w:t>
      </w:r>
      <w:r w:rsidR="00A6766D" w:rsidRPr="00A6766D">
        <w:rPr>
          <w:lang w:val="ru-RU"/>
        </w:rPr>
        <w:t xml:space="preserve">, </w:t>
      </w:r>
      <w:r w:rsidR="00A6766D">
        <w:rPr>
          <w:lang w:val="ru-RU"/>
        </w:rPr>
        <w:t>инструменты</w:t>
      </w:r>
      <w:r w:rsidR="00A6766D" w:rsidRPr="00A6766D">
        <w:rPr>
          <w:lang w:val="ru-RU"/>
        </w:rPr>
        <w:t xml:space="preserve">, </w:t>
      </w:r>
      <w:r w:rsidR="00A6766D">
        <w:rPr>
          <w:lang w:val="ru-RU"/>
        </w:rPr>
        <w:t>документы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и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другие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соответствующие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ресурсы</w:t>
      </w:r>
      <w:r w:rsidR="00A6766D" w:rsidRPr="00A6766D">
        <w:rPr>
          <w:lang w:val="ru-RU"/>
        </w:rPr>
        <w:t xml:space="preserve">, </w:t>
      </w:r>
      <w:r w:rsidR="00A6766D">
        <w:rPr>
          <w:lang w:val="ru-RU"/>
        </w:rPr>
        <w:t>подготовленные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в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ходе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реализации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проекта</w:t>
      </w:r>
      <w:r w:rsidR="00A6766D" w:rsidRPr="00A6766D">
        <w:rPr>
          <w:lang w:val="ru-RU"/>
        </w:rPr>
        <w:t xml:space="preserve">, </w:t>
      </w:r>
      <w:r w:rsidR="00A6766D">
        <w:rPr>
          <w:lang w:val="ru-RU"/>
        </w:rPr>
        <w:t>в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легко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доступный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стандартный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комплект</w:t>
      </w:r>
      <w:r w:rsidR="00A6766D" w:rsidRPr="00A6766D">
        <w:rPr>
          <w:lang w:val="ru-RU"/>
        </w:rPr>
        <w:t xml:space="preserve"> </w:t>
      </w:r>
      <w:r w:rsidR="00A6766D">
        <w:rPr>
          <w:lang w:val="ru-RU"/>
        </w:rPr>
        <w:t>материалов</w:t>
      </w:r>
      <w:r w:rsidR="00A6766D" w:rsidRPr="00A6766D">
        <w:rPr>
          <w:lang w:val="ru-RU"/>
        </w:rPr>
        <w:t>.</w:t>
      </w:r>
      <w:r w:rsidR="00A6766D">
        <w:rPr>
          <w:lang w:val="ru-RU"/>
        </w:rPr>
        <w:t xml:space="preserve">  В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дальнейшем</w:t>
      </w:r>
      <w:r w:rsidR="0070700E" w:rsidRPr="0070700E">
        <w:rPr>
          <w:lang w:val="ru-RU"/>
        </w:rPr>
        <w:t xml:space="preserve"> </w:t>
      </w:r>
      <w:r w:rsidR="00A6766D">
        <w:rPr>
          <w:lang w:val="ru-RU"/>
        </w:rPr>
        <w:t>этот</w:t>
      </w:r>
      <w:r w:rsidR="00A6766D" w:rsidRPr="0070700E">
        <w:rPr>
          <w:lang w:val="ru-RU"/>
        </w:rPr>
        <w:t xml:space="preserve"> </w:t>
      </w:r>
      <w:r w:rsidR="00A6766D">
        <w:rPr>
          <w:lang w:val="ru-RU"/>
        </w:rPr>
        <w:t>комплект</w:t>
      </w:r>
      <w:r w:rsidR="00A6766D" w:rsidRPr="0070700E">
        <w:rPr>
          <w:lang w:val="ru-RU"/>
        </w:rPr>
        <w:t xml:space="preserve"> </w:t>
      </w:r>
      <w:r w:rsidR="00A6766D">
        <w:rPr>
          <w:lang w:val="ru-RU"/>
        </w:rPr>
        <w:t>материалов</w:t>
      </w:r>
      <w:r w:rsidR="00A6766D" w:rsidRPr="0070700E">
        <w:rPr>
          <w:lang w:val="ru-RU"/>
        </w:rPr>
        <w:t xml:space="preserve"> </w:t>
      </w:r>
      <w:r w:rsidR="00A6766D">
        <w:rPr>
          <w:lang w:val="ru-RU"/>
        </w:rPr>
        <w:t>мог</w:t>
      </w:r>
      <w:r w:rsidR="00A6766D" w:rsidRPr="0070700E">
        <w:rPr>
          <w:lang w:val="ru-RU"/>
        </w:rPr>
        <w:t xml:space="preserve"> </w:t>
      </w:r>
      <w:r w:rsidR="00A6766D">
        <w:rPr>
          <w:lang w:val="ru-RU"/>
        </w:rPr>
        <w:t>бы</w:t>
      </w:r>
      <w:r w:rsidR="00A6766D" w:rsidRPr="0070700E">
        <w:rPr>
          <w:lang w:val="ru-RU"/>
        </w:rPr>
        <w:t xml:space="preserve"> </w:t>
      </w:r>
      <w:r w:rsidR="00A6766D">
        <w:rPr>
          <w:lang w:val="ru-RU"/>
        </w:rPr>
        <w:t>служить</w:t>
      </w:r>
      <w:r w:rsidR="00A6766D" w:rsidRPr="0070700E">
        <w:rPr>
          <w:lang w:val="ru-RU"/>
        </w:rPr>
        <w:t xml:space="preserve"> </w:t>
      </w:r>
      <w:r w:rsidR="0070700E">
        <w:rPr>
          <w:lang w:val="ru-RU"/>
        </w:rPr>
        <w:t>справочным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пособием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для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 xml:space="preserve">всех </w:t>
      </w:r>
      <w:r w:rsidR="00CA3616">
        <w:rPr>
          <w:lang w:val="ru-RU"/>
        </w:rPr>
        <w:t>субъектов</w:t>
      </w:r>
      <w:r w:rsidR="0070700E" w:rsidRPr="0070700E">
        <w:rPr>
          <w:lang w:val="ru-RU"/>
        </w:rPr>
        <w:t xml:space="preserve">, </w:t>
      </w:r>
      <w:r w:rsidR="00CA3616">
        <w:rPr>
          <w:lang w:val="ru-RU"/>
        </w:rPr>
        <w:t xml:space="preserve">заинтересованных в </w:t>
      </w:r>
      <w:r w:rsidR="0070700E">
        <w:rPr>
          <w:lang w:val="ru-RU"/>
        </w:rPr>
        <w:t>воспроизве</w:t>
      </w:r>
      <w:r w:rsidR="00CA3616">
        <w:rPr>
          <w:lang w:val="ru-RU"/>
        </w:rPr>
        <w:t>дении данного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проект</w:t>
      </w:r>
      <w:r w:rsidR="00CA3616">
        <w:rPr>
          <w:lang w:val="ru-RU"/>
        </w:rPr>
        <w:t>а</w:t>
      </w:r>
      <w:r w:rsidR="0070700E" w:rsidRPr="0070700E">
        <w:rPr>
          <w:lang w:val="ru-RU"/>
        </w:rPr>
        <w:t xml:space="preserve"> (</w:t>
      </w:r>
      <w:r w:rsidR="0070700E">
        <w:rPr>
          <w:lang w:val="ru-RU"/>
        </w:rPr>
        <w:t>полностью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или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частично</w:t>
      </w:r>
      <w:r w:rsidR="0070700E" w:rsidRPr="0070700E">
        <w:rPr>
          <w:lang w:val="ru-RU"/>
        </w:rPr>
        <w:t xml:space="preserve">) </w:t>
      </w:r>
      <w:r w:rsidR="0070700E">
        <w:rPr>
          <w:lang w:val="ru-RU"/>
        </w:rPr>
        <w:t>в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других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странах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или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контекстах</w:t>
      </w:r>
      <w:r w:rsidR="0070700E" w:rsidRPr="0070700E">
        <w:rPr>
          <w:lang w:val="ru-RU"/>
        </w:rPr>
        <w:t xml:space="preserve">. </w:t>
      </w:r>
      <w:r w:rsidR="0070700E">
        <w:rPr>
          <w:lang w:val="ru-RU"/>
        </w:rPr>
        <w:t xml:space="preserve"> </w:t>
      </w:r>
      <w:r w:rsidR="00CA3616">
        <w:rPr>
          <w:lang w:val="ru-RU"/>
        </w:rPr>
        <w:t>П</w:t>
      </w:r>
      <w:r w:rsidR="0070700E">
        <w:rPr>
          <w:lang w:val="ru-RU"/>
        </w:rPr>
        <w:t>редлагаемый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стандартный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комплект</w:t>
      </w:r>
      <w:r w:rsidR="0070700E" w:rsidRPr="0070700E">
        <w:rPr>
          <w:lang w:val="ru-RU"/>
        </w:rPr>
        <w:t xml:space="preserve"> </w:t>
      </w:r>
      <w:r w:rsidR="007A1B9E">
        <w:rPr>
          <w:lang w:val="ru-RU"/>
        </w:rPr>
        <w:t xml:space="preserve">материалов </w:t>
      </w:r>
      <w:r w:rsidR="0070700E">
        <w:rPr>
          <w:lang w:val="ru-RU"/>
        </w:rPr>
        <w:t>будет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своего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рода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руководством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и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опорным</w:t>
      </w:r>
      <w:r w:rsidR="0070700E" w:rsidRPr="0070700E">
        <w:rPr>
          <w:lang w:val="ru-RU"/>
        </w:rPr>
        <w:t xml:space="preserve"> </w:t>
      </w:r>
      <w:r w:rsidR="007A1B9E">
        <w:rPr>
          <w:lang w:val="ru-RU"/>
        </w:rPr>
        <w:t>пособием</w:t>
      </w:r>
      <w:r w:rsidR="0070700E" w:rsidRPr="0070700E">
        <w:rPr>
          <w:lang w:val="ru-RU"/>
        </w:rPr>
        <w:t xml:space="preserve">, </w:t>
      </w:r>
      <w:r w:rsidR="0070700E">
        <w:rPr>
          <w:lang w:val="ru-RU"/>
        </w:rPr>
        <w:t>объясняющим</w:t>
      </w:r>
      <w:r w:rsidR="0070700E" w:rsidRPr="0070700E">
        <w:rPr>
          <w:lang w:val="ru-RU"/>
        </w:rPr>
        <w:t xml:space="preserve">, </w:t>
      </w:r>
      <w:r w:rsidR="0070700E">
        <w:rPr>
          <w:lang w:val="ru-RU"/>
        </w:rPr>
        <w:t>как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работать</w:t>
      </w:r>
      <w:r w:rsidR="0070700E" w:rsidRPr="0070700E">
        <w:rPr>
          <w:lang w:val="ru-RU"/>
        </w:rPr>
        <w:t xml:space="preserve">, </w:t>
      </w:r>
      <w:r w:rsidR="0070700E">
        <w:rPr>
          <w:lang w:val="ru-RU"/>
        </w:rPr>
        <w:t>например</w:t>
      </w:r>
      <w:r w:rsidR="0070700E" w:rsidRPr="0070700E">
        <w:rPr>
          <w:lang w:val="ru-RU"/>
        </w:rPr>
        <w:t xml:space="preserve">, </w:t>
      </w:r>
      <w:r w:rsidR="009F1D6E">
        <w:rPr>
          <w:lang w:val="ru-RU"/>
        </w:rPr>
        <w:t xml:space="preserve">в </w:t>
      </w:r>
      <w:r w:rsidR="0070700E">
        <w:rPr>
          <w:lang w:val="ru-RU"/>
        </w:rPr>
        <w:t>следующи</w:t>
      </w:r>
      <w:r w:rsidR="009F1D6E">
        <w:rPr>
          <w:lang w:val="ru-RU"/>
        </w:rPr>
        <w:t>х областях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проектной</w:t>
      </w:r>
      <w:r w:rsidR="0070700E" w:rsidRPr="0070700E">
        <w:rPr>
          <w:lang w:val="ru-RU"/>
        </w:rPr>
        <w:t xml:space="preserve"> </w:t>
      </w:r>
      <w:r w:rsidR="0070700E">
        <w:rPr>
          <w:lang w:val="ru-RU"/>
        </w:rPr>
        <w:t>деятельности</w:t>
      </w:r>
      <w:r w:rsidR="00DF0F83" w:rsidRPr="0070700E">
        <w:rPr>
          <w:lang w:val="ru-RU"/>
        </w:rPr>
        <w:t>:</w:t>
      </w:r>
    </w:p>
    <w:p w:rsidR="009137F6" w:rsidRPr="0070700E" w:rsidRDefault="009137F6" w:rsidP="009137F6">
      <w:pPr>
        <w:rPr>
          <w:lang w:val="ru-RU"/>
        </w:rPr>
      </w:pPr>
    </w:p>
    <w:p w:rsidR="00F54595" w:rsidRPr="0021712B" w:rsidRDefault="00FF6C52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21712B">
        <w:rPr>
          <w:lang w:val="ru-RU"/>
        </w:rPr>
        <w:t>(</w:t>
      </w:r>
      <w:r>
        <w:t>a</w:t>
      </w:r>
      <w:r w:rsidRPr="0021712B">
        <w:rPr>
          <w:lang w:val="ru-RU"/>
        </w:rPr>
        <w:t>)</w:t>
      </w:r>
      <w:r w:rsidRPr="0021712B">
        <w:rPr>
          <w:lang w:val="ru-RU"/>
        </w:rPr>
        <w:tab/>
      </w:r>
      <w:r w:rsidR="0021712B" w:rsidRPr="0021712B">
        <w:rPr>
          <w:lang w:val="ru-RU"/>
        </w:rPr>
        <w:t>мониторинг и оценка проект</w:t>
      </w:r>
      <w:r w:rsidR="007A1B9E">
        <w:rPr>
          <w:lang w:val="ru-RU"/>
        </w:rPr>
        <w:t>а</w:t>
      </w:r>
      <w:r w:rsidR="002741C0" w:rsidRPr="0021712B">
        <w:rPr>
          <w:lang w:val="ru-RU"/>
        </w:rPr>
        <w:t>;</w:t>
      </w:r>
    </w:p>
    <w:p w:rsidR="00687680" w:rsidRPr="0021712B" w:rsidRDefault="00FF6C52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21712B">
        <w:rPr>
          <w:lang w:val="ru-RU"/>
        </w:rPr>
        <w:t>(</w:t>
      </w:r>
      <w:r w:rsidRPr="0021712B">
        <w:t>b</w:t>
      </w:r>
      <w:r w:rsidRPr="0021712B">
        <w:rPr>
          <w:lang w:val="ru-RU"/>
        </w:rPr>
        <w:t>)</w:t>
      </w:r>
      <w:r w:rsidRPr="0021712B">
        <w:rPr>
          <w:lang w:val="ru-RU"/>
        </w:rPr>
        <w:tab/>
      </w:r>
      <w:r w:rsidR="0021712B" w:rsidRPr="0021712B">
        <w:rPr>
          <w:lang w:val="ru-RU"/>
        </w:rPr>
        <w:t>контроль за изменениями</w:t>
      </w:r>
      <w:r w:rsidR="002741C0" w:rsidRPr="0021712B">
        <w:rPr>
          <w:lang w:val="ru-RU"/>
        </w:rPr>
        <w:t>;</w:t>
      </w:r>
    </w:p>
    <w:p w:rsidR="007E15B4" w:rsidRPr="0021712B" w:rsidRDefault="00FF6C52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21712B">
        <w:rPr>
          <w:lang w:val="ru-RU"/>
        </w:rPr>
        <w:t>(</w:t>
      </w:r>
      <w:r w:rsidRPr="0021712B">
        <w:t>c</w:t>
      </w:r>
      <w:r w:rsidRPr="0021712B">
        <w:rPr>
          <w:lang w:val="ru-RU"/>
        </w:rPr>
        <w:t>)</w:t>
      </w:r>
      <w:r w:rsidRPr="0021712B">
        <w:rPr>
          <w:lang w:val="ru-RU"/>
        </w:rPr>
        <w:tab/>
      </w:r>
      <w:r w:rsidR="0021712B" w:rsidRPr="0021712B">
        <w:rPr>
          <w:lang w:val="ru-RU"/>
        </w:rPr>
        <w:t>сфера охвата проекта</w:t>
      </w:r>
      <w:r w:rsidR="002741C0" w:rsidRPr="0021712B">
        <w:rPr>
          <w:lang w:val="ru-RU"/>
        </w:rPr>
        <w:t>;</w:t>
      </w:r>
    </w:p>
    <w:p w:rsidR="00DF0F83" w:rsidRPr="0021712B" w:rsidRDefault="00FF6C52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21712B">
        <w:rPr>
          <w:lang w:val="ru-RU"/>
        </w:rPr>
        <w:t>(</w:t>
      </w:r>
      <w:r w:rsidRPr="0021712B">
        <w:t>d</w:t>
      </w:r>
      <w:r w:rsidRPr="0021712B">
        <w:rPr>
          <w:lang w:val="ru-RU"/>
        </w:rPr>
        <w:t>)</w:t>
      </w:r>
      <w:r w:rsidRPr="0021712B">
        <w:rPr>
          <w:lang w:val="ru-RU"/>
        </w:rPr>
        <w:tab/>
      </w:r>
      <w:r w:rsidR="0021712B">
        <w:rPr>
          <w:lang w:val="ru-RU"/>
        </w:rPr>
        <w:t>структуры управления проектом</w:t>
      </w:r>
      <w:r w:rsidR="00DF0F83" w:rsidRPr="0021712B">
        <w:rPr>
          <w:lang w:val="ru-RU"/>
        </w:rPr>
        <w:t xml:space="preserve">, </w:t>
      </w:r>
      <w:r w:rsidR="0021712B">
        <w:rPr>
          <w:lang w:val="ru-RU"/>
        </w:rPr>
        <w:t>включая</w:t>
      </w:r>
      <w:r w:rsidR="002741C0" w:rsidRPr="0021712B">
        <w:rPr>
          <w:lang w:val="ru-RU"/>
        </w:rPr>
        <w:t>:</w:t>
      </w:r>
    </w:p>
    <w:p w:rsidR="00DF0F83" w:rsidRPr="00EC2CB6" w:rsidRDefault="00F04519" w:rsidP="00F04519">
      <w:pPr>
        <w:ind w:firstLine="1134"/>
        <w:rPr>
          <w:lang w:val="ru-RU"/>
        </w:rPr>
      </w:pPr>
      <w:r w:rsidRPr="00EC2CB6">
        <w:rPr>
          <w:lang w:val="ru-RU"/>
        </w:rPr>
        <w:t>(</w:t>
      </w:r>
      <w:proofErr w:type="spellStart"/>
      <w:r w:rsidRPr="0021712B">
        <w:t>i</w:t>
      </w:r>
      <w:proofErr w:type="spellEnd"/>
      <w:r w:rsidRPr="00EC2CB6">
        <w:rPr>
          <w:lang w:val="ru-RU"/>
        </w:rPr>
        <w:t>)</w:t>
      </w:r>
      <w:r w:rsidRPr="00EC2CB6">
        <w:rPr>
          <w:lang w:val="ru-RU"/>
        </w:rPr>
        <w:tab/>
      </w:r>
      <w:proofErr w:type="gramStart"/>
      <w:r w:rsidR="00AB7477">
        <w:rPr>
          <w:lang w:val="ru-RU"/>
        </w:rPr>
        <w:t>ведущие</w:t>
      </w:r>
      <w:proofErr w:type="gramEnd"/>
      <w:r w:rsidR="00AB7477" w:rsidRPr="00EC2CB6">
        <w:rPr>
          <w:lang w:val="ru-RU"/>
        </w:rPr>
        <w:t xml:space="preserve"> </w:t>
      </w:r>
      <w:r w:rsidR="00AB7477">
        <w:rPr>
          <w:lang w:val="ru-RU"/>
        </w:rPr>
        <w:t>учреждения</w:t>
      </w:r>
      <w:r w:rsidR="002741C0" w:rsidRPr="00EC2CB6">
        <w:rPr>
          <w:lang w:val="ru-RU"/>
        </w:rPr>
        <w:t>;</w:t>
      </w:r>
    </w:p>
    <w:p w:rsidR="00DF0F83" w:rsidRPr="00AB7477" w:rsidRDefault="00F04519" w:rsidP="00F04519">
      <w:pPr>
        <w:ind w:left="1134"/>
        <w:rPr>
          <w:lang w:val="ru-RU"/>
        </w:rPr>
      </w:pPr>
      <w:r w:rsidRPr="00AB7477">
        <w:rPr>
          <w:lang w:val="ru-RU"/>
        </w:rPr>
        <w:t>(</w:t>
      </w:r>
      <w:r w:rsidRPr="0021712B">
        <w:t>ii</w:t>
      </w:r>
      <w:r w:rsidRPr="00AB7477">
        <w:rPr>
          <w:lang w:val="ru-RU"/>
        </w:rPr>
        <w:t>)</w:t>
      </w:r>
      <w:r w:rsidRPr="00AB7477">
        <w:rPr>
          <w:lang w:val="ru-RU"/>
        </w:rPr>
        <w:tab/>
      </w:r>
      <w:r w:rsidR="00AB7477">
        <w:rPr>
          <w:lang w:val="ru-RU"/>
        </w:rPr>
        <w:t>комитеты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по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управлению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проектом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и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платформы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государственно</w:t>
      </w:r>
      <w:r w:rsidR="00AB7477" w:rsidRPr="00AB7477">
        <w:rPr>
          <w:lang w:val="ru-RU"/>
        </w:rPr>
        <w:t>-</w:t>
      </w:r>
      <w:r w:rsidR="00AB7477">
        <w:rPr>
          <w:lang w:val="ru-RU"/>
        </w:rPr>
        <w:t>частного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партнерства</w:t>
      </w:r>
      <w:r w:rsidR="00687680" w:rsidRPr="00AB7477">
        <w:rPr>
          <w:lang w:val="ru-RU"/>
        </w:rPr>
        <w:t xml:space="preserve"> </w:t>
      </w:r>
      <w:r w:rsidR="00051058" w:rsidRPr="00AB7477">
        <w:rPr>
          <w:lang w:val="ru-RU"/>
        </w:rPr>
        <w:t>(</w:t>
      </w:r>
      <w:r w:rsidR="00AB7477">
        <w:rPr>
          <w:lang w:val="ru-RU"/>
        </w:rPr>
        <w:t>включая правительственные структуры, ассоциации, торговые палаты и университеты</w:t>
      </w:r>
      <w:r w:rsidR="00051058" w:rsidRPr="00AB7477">
        <w:rPr>
          <w:lang w:val="ru-RU"/>
        </w:rPr>
        <w:t>)</w:t>
      </w:r>
      <w:r w:rsidR="002741C0" w:rsidRPr="00AB7477">
        <w:rPr>
          <w:lang w:val="ru-RU"/>
        </w:rPr>
        <w:t>;</w:t>
      </w:r>
      <w:r w:rsidR="00687680" w:rsidRPr="00AB7477">
        <w:rPr>
          <w:lang w:val="ru-RU"/>
        </w:rPr>
        <w:t xml:space="preserve"> </w:t>
      </w:r>
    </w:p>
    <w:p w:rsidR="00DF0F83" w:rsidRPr="00AB7477" w:rsidRDefault="00F04519" w:rsidP="00F04519">
      <w:pPr>
        <w:ind w:left="1134"/>
        <w:rPr>
          <w:lang w:val="ru-RU"/>
        </w:rPr>
      </w:pPr>
      <w:r w:rsidRPr="00AB7477">
        <w:rPr>
          <w:lang w:val="ru-RU"/>
        </w:rPr>
        <w:t>(</w:t>
      </w:r>
      <w:r w:rsidRPr="0021712B">
        <w:t>iii</w:t>
      </w:r>
      <w:r w:rsidRPr="00AB7477">
        <w:rPr>
          <w:lang w:val="ru-RU"/>
        </w:rPr>
        <w:t>)</w:t>
      </w:r>
      <w:r w:rsidRPr="00AB7477">
        <w:rPr>
          <w:lang w:val="ru-RU"/>
        </w:rPr>
        <w:tab/>
      </w:r>
      <w:r w:rsidR="00AB7477">
        <w:rPr>
          <w:lang w:val="ru-RU"/>
        </w:rPr>
        <w:t>координаторы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проекта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в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стране</w:t>
      </w:r>
      <w:r w:rsidR="002741C0" w:rsidRPr="00AB7477">
        <w:rPr>
          <w:lang w:val="ru-RU"/>
        </w:rPr>
        <w:t>;</w:t>
      </w:r>
      <w:r w:rsidRPr="00AB7477">
        <w:rPr>
          <w:lang w:val="ru-RU"/>
        </w:rPr>
        <w:t xml:space="preserve">  </w:t>
      </w:r>
      <w:r w:rsidR="00AB7477">
        <w:rPr>
          <w:lang w:val="ru-RU"/>
        </w:rPr>
        <w:t>и</w:t>
      </w:r>
    </w:p>
    <w:p w:rsidR="00DF0F83" w:rsidRPr="00EC2CB6" w:rsidRDefault="00F04519" w:rsidP="00F04519">
      <w:pPr>
        <w:ind w:left="1134"/>
        <w:rPr>
          <w:lang w:val="ru-RU"/>
        </w:rPr>
      </w:pPr>
      <w:r w:rsidRPr="00EC2CB6">
        <w:rPr>
          <w:lang w:val="ru-RU"/>
        </w:rPr>
        <w:t>(</w:t>
      </w:r>
      <w:r w:rsidRPr="0021712B">
        <w:t>iv</w:t>
      </w:r>
      <w:r w:rsidRPr="00EC2CB6">
        <w:rPr>
          <w:lang w:val="ru-RU"/>
        </w:rPr>
        <w:t>)</w:t>
      </w:r>
      <w:r w:rsidRPr="00EC2CB6">
        <w:rPr>
          <w:lang w:val="ru-RU"/>
        </w:rPr>
        <w:tab/>
      </w:r>
      <w:proofErr w:type="gramStart"/>
      <w:r w:rsidR="00AB7477">
        <w:rPr>
          <w:lang w:val="ru-RU"/>
        </w:rPr>
        <w:t>национальные</w:t>
      </w:r>
      <w:proofErr w:type="gramEnd"/>
      <w:r w:rsidR="00AB7477" w:rsidRPr="00EC2CB6">
        <w:rPr>
          <w:lang w:val="ru-RU"/>
        </w:rPr>
        <w:t xml:space="preserve"> </w:t>
      </w:r>
      <w:r w:rsidR="00AB7477">
        <w:rPr>
          <w:lang w:val="ru-RU"/>
        </w:rPr>
        <w:t>эксперты</w:t>
      </w:r>
      <w:r w:rsidRPr="00EC2CB6">
        <w:rPr>
          <w:lang w:val="ru-RU"/>
        </w:rPr>
        <w:t>.</w:t>
      </w:r>
    </w:p>
    <w:p w:rsidR="00DF0F83" w:rsidRPr="00AB7477" w:rsidRDefault="00FF6C52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AB7477">
        <w:rPr>
          <w:lang w:val="ru-RU"/>
        </w:rPr>
        <w:t>(</w:t>
      </w:r>
      <w:r w:rsidRPr="0021712B">
        <w:t>e</w:t>
      </w:r>
      <w:r w:rsidRPr="00AB7477">
        <w:rPr>
          <w:lang w:val="ru-RU"/>
        </w:rPr>
        <w:t>)</w:t>
      </w:r>
      <w:r w:rsidRPr="00AB7477">
        <w:rPr>
          <w:lang w:val="ru-RU"/>
        </w:rPr>
        <w:tab/>
      </w:r>
      <w:r w:rsidR="00AB7477">
        <w:rPr>
          <w:lang w:val="ru-RU"/>
        </w:rPr>
        <w:t>национальные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стратегии</w:t>
      </w:r>
      <w:r w:rsidR="00AB7477" w:rsidRPr="00AB7477">
        <w:rPr>
          <w:lang w:val="ru-RU"/>
        </w:rPr>
        <w:t xml:space="preserve"> </w:t>
      </w:r>
      <w:r w:rsidR="00AB7477">
        <w:rPr>
          <w:lang w:val="ru-RU"/>
        </w:rPr>
        <w:t>в области товарных знаков, промышленных образцов или географических указаний</w:t>
      </w:r>
      <w:r w:rsidR="002741C0" w:rsidRPr="00AB7477">
        <w:rPr>
          <w:lang w:val="ru-RU"/>
        </w:rPr>
        <w:t>;</w:t>
      </w:r>
    </w:p>
    <w:p w:rsidR="00DF0F83" w:rsidRPr="00AD42C7" w:rsidRDefault="00FF6C52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AD42C7">
        <w:rPr>
          <w:lang w:val="ru-RU"/>
        </w:rPr>
        <w:t>(</w:t>
      </w:r>
      <w:r w:rsidRPr="0021712B">
        <w:t>f</w:t>
      </w:r>
      <w:r w:rsidRPr="00AD42C7">
        <w:rPr>
          <w:lang w:val="ru-RU"/>
        </w:rPr>
        <w:t>)</w:t>
      </w:r>
      <w:r w:rsidRPr="00AD42C7">
        <w:rPr>
          <w:lang w:val="ru-RU"/>
        </w:rPr>
        <w:tab/>
      </w:r>
      <w:r w:rsidR="00AD42C7" w:rsidRPr="00AD42C7">
        <w:rPr>
          <w:lang w:val="ru-RU"/>
        </w:rPr>
        <w:t>план</w:t>
      </w:r>
      <w:r w:rsidR="00AD42C7">
        <w:rPr>
          <w:lang w:val="ru-RU"/>
        </w:rPr>
        <w:t>ы</w:t>
      </w:r>
      <w:r w:rsidR="00AD42C7" w:rsidRPr="00AD42C7">
        <w:rPr>
          <w:lang w:val="ru-RU"/>
        </w:rPr>
        <w:t xml:space="preserve"> информационно-пропагандистских мероприятий</w:t>
      </w:r>
      <w:r w:rsidR="002741C0" w:rsidRPr="00AD42C7">
        <w:rPr>
          <w:lang w:val="ru-RU"/>
        </w:rPr>
        <w:t>;</w:t>
      </w:r>
    </w:p>
    <w:p w:rsidR="00DF0F83" w:rsidRPr="00713415" w:rsidRDefault="00FF6C52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713415">
        <w:rPr>
          <w:lang w:val="ru-RU"/>
        </w:rPr>
        <w:t>(</w:t>
      </w:r>
      <w:r w:rsidRPr="0021712B">
        <w:t>g</w:t>
      </w:r>
      <w:r w:rsidRPr="00713415">
        <w:rPr>
          <w:lang w:val="ru-RU"/>
        </w:rPr>
        <w:t>)</w:t>
      </w:r>
      <w:r w:rsidRPr="00713415">
        <w:rPr>
          <w:lang w:val="ru-RU"/>
        </w:rPr>
        <w:tab/>
      </w:r>
      <w:r w:rsidR="00713415">
        <w:rPr>
          <w:lang w:val="ru-RU"/>
        </w:rPr>
        <w:t>т</w:t>
      </w:r>
      <w:r w:rsidR="00713415" w:rsidRPr="00713415">
        <w:rPr>
          <w:lang w:val="ru-RU"/>
        </w:rPr>
        <w:t>ехнико-экономическ</w:t>
      </w:r>
      <w:r w:rsidR="00713415">
        <w:rPr>
          <w:lang w:val="ru-RU"/>
        </w:rPr>
        <w:t xml:space="preserve">ое </w:t>
      </w:r>
      <w:r w:rsidR="00713415" w:rsidRPr="00713415">
        <w:rPr>
          <w:lang w:val="ru-RU"/>
        </w:rPr>
        <w:t>обоснование</w:t>
      </w:r>
      <w:r w:rsidR="00713415">
        <w:rPr>
          <w:lang w:val="ru-RU"/>
        </w:rPr>
        <w:t xml:space="preserve"> и опросы</w:t>
      </w:r>
      <w:r w:rsidR="002741C0" w:rsidRPr="00713415">
        <w:rPr>
          <w:lang w:val="ru-RU"/>
        </w:rPr>
        <w:t>;</w:t>
      </w:r>
    </w:p>
    <w:p w:rsidR="00687680" w:rsidRPr="00713415" w:rsidRDefault="00FF6C52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713415">
        <w:rPr>
          <w:lang w:val="ru-RU"/>
        </w:rPr>
        <w:t>(</w:t>
      </w:r>
      <w:r w:rsidRPr="0021712B">
        <w:t>h</w:t>
      </w:r>
      <w:r w:rsidRPr="00713415">
        <w:rPr>
          <w:lang w:val="ru-RU"/>
        </w:rPr>
        <w:t>)</w:t>
      </w:r>
      <w:r w:rsidRPr="00713415">
        <w:rPr>
          <w:lang w:val="ru-RU"/>
        </w:rPr>
        <w:tab/>
      </w:r>
      <w:r w:rsidR="00713415">
        <w:rPr>
          <w:lang w:val="ru-RU"/>
        </w:rPr>
        <w:t>стратегии завершения проекта</w:t>
      </w:r>
      <w:r w:rsidR="002741C0" w:rsidRPr="00713415">
        <w:rPr>
          <w:lang w:val="ru-RU"/>
        </w:rPr>
        <w:t>;</w:t>
      </w:r>
    </w:p>
    <w:p w:rsidR="00687680" w:rsidRPr="0085013E" w:rsidRDefault="00F04519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85013E">
        <w:rPr>
          <w:lang w:val="ru-RU"/>
        </w:rPr>
        <w:t>(</w:t>
      </w:r>
      <w:proofErr w:type="spellStart"/>
      <w:r w:rsidRPr="0021712B">
        <w:t>i</w:t>
      </w:r>
      <w:proofErr w:type="spellEnd"/>
      <w:r w:rsidRPr="0085013E">
        <w:rPr>
          <w:lang w:val="ru-RU"/>
        </w:rPr>
        <w:t>)</w:t>
      </w:r>
      <w:r w:rsidRPr="0085013E">
        <w:rPr>
          <w:lang w:val="ru-RU"/>
        </w:rPr>
        <w:tab/>
      </w:r>
      <w:r w:rsidR="0085013E">
        <w:rPr>
          <w:lang w:val="ru-RU"/>
        </w:rPr>
        <w:t>критерии</w:t>
      </w:r>
      <w:r w:rsidR="0085013E" w:rsidRPr="0085013E">
        <w:rPr>
          <w:lang w:val="ru-RU"/>
        </w:rPr>
        <w:t xml:space="preserve"> </w:t>
      </w:r>
      <w:r w:rsidR="0085013E">
        <w:rPr>
          <w:lang w:val="ru-RU"/>
        </w:rPr>
        <w:t>отбора</w:t>
      </w:r>
      <w:r w:rsidR="0085013E" w:rsidRPr="0085013E">
        <w:rPr>
          <w:lang w:val="ru-RU"/>
        </w:rPr>
        <w:t xml:space="preserve"> </w:t>
      </w:r>
      <w:r w:rsidR="0085013E">
        <w:rPr>
          <w:lang w:val="ru-RU"/>
        </w:rPr>
        <w:t>компаний</w:t>
      </w:r>
      <w:r w:rsidR="0085013E" w:rsidRPr="0085013E">
        <w:rPr>
          <w:lang w:val="ru-RU"/>
        </w:rPr>
        <w:t xml:space="preserve"> </w:t>
      </w:r>
      <w:r w:rsidR="0085013E">
        <w:rPr>
          <w:lang w:val="ru-RU"/>
        </w:rPr>
        <w:t>и</w:t>
      </w:r>
      <w:r w:rsidR="0085013E" w:rsidRPr="0085013E">
        <w:rPr>
          <w:lang w:val="ru-RU"/>
        </w:rPr>
        <w:t xml:space="preserve"> </w:t>
      </w:r>
      <w:r w:rsidR="0085013E">
        <w:rPr>
          <w:lang w:val="ru-RU"/>
        </w:rPr>
        <w:t>методика</w:t>
      </w:r>
      <w:r w:rsidR="0085013E" w:rsidRPr="0085013E">
        <w:rPr>
          <w:lang w:val="ru-RU"/>
        </w:rPr>
        <w:t xml:space="preserve"> </w:t>
      </w:r>
      <w:r w:rsidR="0085013E">
        <w:rPr>
          <w:lang w:val="ru-RU"/>
        </w:rPr>
        <w:t>оценки</w:t>
      </w:r>
      <w:r w:rsidR="002741C0" w:rsidRPr="0085013E">
        <w:rPr>
          <w:lang w:val="ru-RU"/>
        </w:rPr>
        <w:t>;</w:t>
      </w:r>
    </w:p>
    <w:p w:rsidR="00DF0F83" w:rsidRPr="00346B84" w:rsidRDefault="00F04519" w:rsidP="00FF6C52">
      <w:pPr>
        <w:pStyle w:val="ListParagraph"/>
        <w:tabs>
          <w:tab w:val="left" w:pos="1134"/>
        </w:tabs>
        <w:ind w:left="567"/>
        <w:rPr>
          <w:lang w:val="ru-RU"/>
        </w:rPr>
      </w:pPr>
      <w:r w:rsidRPr="00346B84">
        <w:rPr>
          <w:lang w:val="ru-RU"/>
        </w:rPr>
        <w:t>(</w:t>
      </w:r>
      <w:r w:rsidRPr="0021712B">
        <w:t>j</w:t>
      </w:r>
      <w:r w:rsidRPr="00346B84">
        <w:rPr>
          <w:lang w:val="ru-RU"/>
        </w:rPr>
        <w:t>)</w:t>
      </w:r>
      <w:r w:rsidRPr="00346B84">
        <w:rPr>
          <w:lang w:val="ru-RU"/>
        </w:rPr>
        <w:tab/>
      </w:r>
      <w:r w:rsidR="00346B84">
        <w:rPr>
          <w:lang w:val="ru-RU"/>
        </w:rPr>
        <w:t>мероприятия по популяризации</w:t>
      </w:r>
      <w:r w:rsidR="00346B84" w:rsidRPr="00346B84">
        <w:rPr>
          <w:lang w:val="ru-RU"/>
        </w:rPr>
        <w:t xml:space="preserve"> </w:t>
      </w:r>
      <w:r w:rsidR="00346B84">
        <w:rPr>
          <w:lang w:val="ru-RU"/>
        </w:rPr>
        <w:t>и</w:t>
      </w:r>
      <w:r w:rsidR="00346B84" w:rsidRPr="00346B84">
        <w:rPr>
          <w:lang w:val="ru-RU"/>
        </w:rPr>
        <w:t xml:space="preserve"> </w:t>
      </w:r>
      <w:r w:rsidR="00346B84">
        <w:rPr>
          <w:lang w:val="ru-RU"/>
        </w:rPr>
        <w:t>повышению</w:t>
      </w:r>
      <w:r w:rsidR="00346B84" w:rsidRPr="00346B84">
        <w:rPr>
          <w:lang w:val="ru-RU"/>
        </w:rPr>
        <w:t xml:space="preserve"> </w:t>
      </w:r>
      <w:r w:rsidR="00346B84">
        <w:rPr>
          <w:lang w:val="ru-RU"/>
        </w:rPr>
        <w:t>осведомленности</w:t>
      </w:r>
      <w:r w:rsidR="00DF0F83" w:rsidRPr="00346B84">
        <w:rPr>
          <w:lang w:val="ru-RU"/>
        </w:rPr>
        <w:t xml:space="preserve">, </w:t>
      </w:r>
      <w:r w:rsidR="00346B84">
        <w:rPr>
          <w:lang w:val="ru-RU"/>
        </w:rPr>
        <w:t>включая</w:t>
      </w:r>
      <w:r w:rsidR="002741C0" w:rsidRPr="00346B84">
        <w:rPr>
          <w:lang w:val="ru-RU"/>
        </w:rPr>
        <w:t>:</w:t>
      </w:r>
    </w:p>
    <w:p w:rsidR="00DF0F83" w:rsidRPr="002F3490" w:rsidRDefault="007A6550" w:rsidP="007A6550">
      <w:pPr>
        <w:ind w:left="1134"/>
        <w:rPr>
          <w:lang w:val="ru-RU"/>
        </w:rPr>
      </w:pPr>
      <w:r w:rsidRPr="002F3490">
        <w:rPr>
          <w:lang w:val="ru-RU"/>
        </w:rPr>
        <w:t>(</w:t>
      </w:r>
      <w:proofErr w:type="spellStart"/>
      <w:r w:rsidRPr="0021712B">
        <w:t>i</w:t>
      </w:r>
      <w:proofErr w:type="spellEnd"/>
      <w:r w:rsidRPr="002F3490">
        <w:rPr>
          <w:lang w:val="ru-RU"/>
        </w:rPr>
        <w:t>)</w:t>
      </w:r>
      <w:r w:rsidRPr="002F3490">
        <w:rPr>
          <w:lang w:val="ru-RU"/>
        </w:rPr>
        <w:tab/>
      </w:r>
      <w:r w:rsidR="002F3490">
        <w:rPr>
          <w:lang w:val="ru-RU"/>
        </w:rPr>
        <w:t>названия программ</w:t>
      </w:r>
      <w:r w:rsidR="002038A0">
        <w:rPr>
          <w:lang w:val="ru-RU"/>
        </w:rPr>
        <w:t>ы</w:t>
      </w:r>
      <w:r w:rsidR="002741C0" w:rsidRPr="002F3490">
        <w:rPr>
          <w:lang w:val="ru-RU"/>
        </w:rPr>
        <w:t>;</w:t>
      </w:r>
    </w:p>
    <w:p w:rsidR="00DF0F83" w:rsidRPr="002F3490" w:rsidRDefault="007A6550" w:rsidP="007A6550">
      <w:pPr>
        <w:ind w:left="1134"/>
        <w:rPr>
          <w:lang w:val="ru-RU"/>
        </w:rPr>
      </w:pPr>
      <w:r w:rsidRPr="002F3490">
        <w:rPr>
          <w:lang w:val="ru-RU"/>
        </w:rPr>
        <w:t>(</w:t>
      </w:r>
      <w:r w:rsidRPr="0021712B">
        <w:t>ii</w:t>
      </w:r>
      <w:r w:rsidRPr="002F3490">
        <w:rPr>
          <w:lang w:val="ru-RU"/>
        </w:rPr>
        <w:t>)</w:t>
      </w:r>
      <w:r w:rsidRPr="002F3490">
        <w:rPr>
          <w:lang w:val="ru-RU"/>
        </w:rPr>
        <w:tab/>
      </w:r>
      <w:r w:rsidR="002F3490">
        <w:rPr>
          <w:lang w:val="ru-RU"/>
        </w:rPr>
        <w:t xml:space="preserve">рекламные </w:t>
      </w:r>
      <w:r w:rsidR="002038A0">
        <w:rPr>
          <w:lang w:val="ru-RU"/>
        </w:rPr>
        <w:t>материалы</w:t>
      </w:r>
      <w:r w:rsidR="002741C0" w:rsidRPr="002F3490">
        <w:rPr>
          <w:lang w:val="ru-RU"/>
        </w:rPr>
        <w:t>;</w:t>
      </w:r>
    </w:p>
    <w:p w:rsidR="00DF0F83" w:rsidRPr="002F3490" w:rsidRDefault="007A6550" w:rsidP="007A6550">
      <w:pPr>
        <w:ind w:left="1134"/>
        <w:rPr>
          <w:lang w:val="ru-RU"/>
        </w:rPr>
      </w:pPr>
      <w:r w:rsidRPr="002F3490">
        <w:rPr>
          <w:lang w:val="ru-RU"/>
        </w:rPr>
        <w:t>(</w:t>
      </w:r>
      <w:r w:rsidRPr="0021712B">
        <w:t>iii</w:t>
      </w:r>
      <w:r w:rsidRPr="002F3490">
        <w:rPr>
          <w:lang w:val="ru-RU"/>
        </w:rPr>
        <w:t>)</w:t>
      </w:r>
      <w:r w:rsidRPr="002F3490">
        <w:rPr>
          <w:lang w:val="ru-RU"/>
        </w:rPr>
        <w:tab/>
      </w:r>
      <w:r w:rsidR="002F3490">
        <w:rPr>
          <w:lang w:val="ru-RU"/>
        </w:rPr>
        <w:t>логотипы и девизы</w:t>
      </w:r>
      <w:r w:rsidR="002741C0" w:rsidRPr="002F3490">
        <w:rPr>
          <w:lang w:val="ru-RU"/>
        </w:rPr>
        <w:t>;</w:t>
      </w:r>
    </w:p>
    <w:p w:rsidR="00DF0F83" w:rsidRPr="002F3490" w:rsidRDefault="007A6550" w:rsidP="007A6550">
      <w:pPr>
        <w:ind w:left="1134"/>
        <w:rPr>
          <w:lang w:val="ru-RU"/>
        </w:rPr>
      </w:pPr>
      <w:r w:rsidRPr="002F3490">
        <w:rPr>
          <w:lang w:val="ru-RU"/>
        </w:rPr>
        <w:t>(</w:t>
      </w:r>
      <w:r w:rsidRPr="0021712B">
        <w:t>iv</w:t>
      </w:r>
      <w:r w:rsidRPr="002F3490">
        <w:rPr>
          <w:lang w:val="ru-RU"/>
        </w:rPr>
        <w:t>)</w:t>
      </w:r>
      <w:r w:rsidRPr="002F3490">
        <w:rPr>
          <w:lang w:val="ru-RU"/>
        </w:rPr>
        <w:tab/>
      </w:r>
      <w:r w:rsidR="002F3490">
        <w:rPr>
          <w:lang w:val="ru-RU"/>
        </w:rPr>
        <w:t>веб-страницы</w:t>
      </w:r>
      <w:r w:rsidR="002741C0" w:rsidRPr="002F3490">
        <w:rPr>
          <w:lang w:val="ru-RU"/>
        </w:rPr>
        <w:t>;</w:t>
      </w:r>
    </w:p>
    <w:p w:rsidR="00DF0F83" w:rsidRPr="002F3490" w:rsidRDefault="007A6550" w:rsidP="007A6550">
      <w:pPr>
        <w:ind w:left="1134"/>
        <w:rPr>
          <w:lang w:val="ru-RU"/>
        </w:rPr>
      </w:pPr>
      <w:r w:rsidRPr="002F3490">
        <w:rPr>
          <w:lang w:val="ru-RU"/>
        </w:rPr>
        <w:t>(</w:t>
      </w:r>
      <w:r w:rsidRPr="0021712B">
        <w:t>v</w:t>
      </w:r>
      <w:r w:rsidRPr="002F3490">
        <w:rPr>
          <w:lang w:val="ru-RU"/>
        </w:rPr>
        <w:t>)</w:t>
      </w:r>
      <w:r w:rsidRPr="002F3490">
        <w:rPr>
          <w:lang w:val="ru-RU"/>
        </w:rPr>
        <w:tab/>
      </w:r>
      <w:r w:rsidR="002F3490">
        <w:rPr>
          <w:lang w:val="ru-RU"/>
        </w:rPr>
        <w:t>видеоролики</w:t>
      </w:r>
      <w:r w:rsidR="002741C0" w:rsidRPr="002F3490">
        <w:rPr>
          <w:lang w:val="ru-RU"/>
        </w:rPr>
        <w:t>;</w:t>
      </w:r>
      <w:r w:rsidRPr="002F3490">
        <w:rPr>
          <w:lang w:val="ru-RU"/>
        </w:rPr>
        <w:t xml:space="preserve">  </w:t>
      </w:r>
      <w:r w:rsidR="002F3490">
        <w:rPr>
          <w:lang w:val="ru-RU"/>
        </w:rPr>
        <w:t>и</w:t>
      </w:r>
    </w:p>
    <w:p w:rsidR="00DF0F83" w:rsidRPr="00D2176B" w:rsidRDefault="007A6550" w:rsidP="007A6550">
      <w:pPr>
        <w:ind w:left="1134"/>
        <w:rPr>
          <w:lang w:val="ru-RU"/>
        </w:rPr>
      </w:pPr>
      <w:r w:rsidRPr="00D2176B">
        <w:rPr>
          <w:lang w:val="ru-RU"/>
        </w:rPr>
        <w:t>(</w:t>
      </w:r>
      <w:r w:rsidRPr="0021712B">
        <w:t>vi</w:t>
      </w:r>
      <w:r w:rsidRPr="00D2176B">
        <w:rPr>
          <w:lang w:val="ru-RU"/>
        </w:rPr>
        <w:t>)</w:t>
      </w:r>
      <w:r w:rsidRPr="00D2176B">
        <w:rPr>
          <w:lang w:val="ru-RU"/>
        </w:rPr>
        <w:tab/>
      </w:r>
      <w:r w:rsidR="00D2176B">
        <w:rPr>
          <w:lang w:val="ru-RU"/>
        </w:rPr>
        <w:t>привлечение СМИ</w:t>
      </w:r>
      <w:r w:rsidR="002741C0" w:rsidRPr="00D2176B">
        <w:rPr>
          <w:lang w:val="ru-RU"/>
        </w:rPr>
        <w:t>.</w:t>
      </w:r>
    </w:p>
    <w:p w:rsidR="00DF0F83" w:rsidRPr="006B7BAD" w:rsidRDefault="00431B38" w:rsidP="00431B38">
      <w:pPr>
        <w:pStyle w:val="ListParagraph"/>
        <w:tabs>
          <w:tab w:val="left" w:pos="1134"/>
        </w:tabs>
        <w:ind w:left="567"/>
        <w:rPr>
          <w:lang w:val="ru-RU"/>
        </w:rPr>
      </w:pPr>
      <w:r w:rsidRPr="006B7BAD">
        <w:rPr>
          <w:lang w:val="ru-RU"/>
        </w:rPr>
        <w:t>(</w:t>
      </w:r>
      <w:r w:rsidRPr="0021712B">
        <w:t>k</w:t>
      </w:r>
      <w:r w:rsidRPr="006B7BAD">
        <w:rPr>
          <w:lang w:val="ru-RU"/>
        </w:rPr>
        <w:t>)</w:t>
      </w:r>
      <w:r w:rsidRPr="006B7BAD">
        <w:rPr>
          <w:lang w:val="ru-RU"/>
        </w:rPr>
        <w:tab/>
      </w:r>
      <w:r w:rsidR="002038A0">
        <w:rPr>
          <w:lang w:val="ru-RU"/>
        </w:rPr>
        <w:t>э</w:t>
      </w:r>
      <w:r w:rsidR="006B7BAD">
        <w:rPr>
          <w:lang w:val="ru-RU"/>
        </w:rPr>
        <w:t>кспертные методики и инструменты, в том числе</w:t>
      </w:r>
      <w:r w:rsidRPr="006B7BAD">
        <w:rPr>
          <w:lang w:val="ru-RU"/>
        </w:rPr>
        <w:t>:</w:t>
      </w:r>
    </w:p>
    <w:p w:rsidR="00DF0F83" w:rsidRPr="006B7BAD" w:rsidRDefault="00431B38" w:rsidP="00431B38">
      <w:pPr>
        <w:ind w:left="1134"/>
        <w:rPr>
          <w:lang w:val="ru-RU"/>
        </w:rPr>
      </w:pPr>
      <w:r w:rsidRPr="006B7BAD">
        <w:rPr>
          <w:lang w:val="ru-RU"/>
        </w:rPr>
        <w:lastRenderedPageBreak/>
        <w:t>(</w:t>
      </w:r>
      <w:proofErr w:type="spellStart"/>
      <w:r w:rsidRPr="0021712B">
        <w:t>i</w:t>
      </w:r>
      <w:proofErr w:type="spellEnd"/>
      <w:r w:rsidRPr="006B7BAD">
        <w:rPr>
          <w:lang w:val="ru-RU"/>
        </w:rPr>
        <w:t>)</w:t>
      </w:r>
      <w:r w:rsidRPr="006B7BAD">
        <w:rPr>
          <w:lang w:val="ru-RU"/>
        </w:rPr>
        <w:tab/>
      </w:r>
      <w:r w:rsidR="006B7BAD">
        <w:rPr>
          <w:lang w:val="ru-RU"/>
        </w:rPr>
        <w:t>базовые сведения о промышленных образцах</w:t>
      </w:r>
      <w:r w:rsidRPr="006B7BAD">
        <w:rPr>
          <w:lang w:val="ru-RU"/>
        </w:rPr>
        <w:t>;</w:t>
      </w:r>
    </w:p>
    <w:p w:rsidR="00DF0F83" w:rsidRPr="00EC2CB6" w:rsidRDefault="00431B38" w:rsidP="00431B38">
      <w:pPr>
        <w:ind w:left="1134"/>
        <w:rPr>
          <w:lang w:val="ru-RU"/>
        </w:rPr>
      </w:pPr>
      <w:r w:rsidRPr="00EC2CB6">
        <w:rPr>
          <w:lang w:val="ru-RU"/>
        </w:rPr>
        <w:t>(</w:t>
      </w:r>
      <w:r w:rsidRPr="0021712B">
        <w:t>ii</w:t>
      </w:r>
      <w:r w:rsidRPr="00EC2CB6">
        <w:rPr>
          <w:lang w:val="ru-RU"/>
        </w:rPr>
        <w:t>)</w:t>
      </w:r>
      <w:r w:rsidRPr="00EC2CB6">
        <w:rPr>
          <w:lang w:val="ru-RU"/>
        </w:rPr>
        <w:tab/>
      </w:r>
      <w:r w:rsidR="00846929">
        <w:rPr>
          <w:lang w:val="ru-RU"/>
        </w:rPr>
        <w:t>бизнес</w:t>
      </w:r>
      <w:r w:rsidR="00846929" w:rsidRPr="00EC2CB6">
        <w:rPr>
          <w:lang w:val="ru-RU"/>
        </w:rPr>
        <w:t>-</w:t>
      </w:r>
      <w:r w:rsidR="00846929">
        <w:rPr>
          <w:lang w:val="ru-RU"/>
        </w:rPr>
        <w:t>стратегии</w:t>
      </w:r>
      <w:r w:rsidR="00846929" w:rsidRPr="00EC2CB6">
        <w:rPr>
          <w:lang w:val="ru-RU"/>
        </w:rPr>
        <w:t xml:space="preserve"> </w:t>
      </w:r>
      <w:r w:rsidR="00846929">
        <w:rPr>
          <w:lang w:val="ru-RU"/>
        </w:rPr>
        <w:t>компаний</w:t>
      </w:r>
      <w:r w:rsidRPr="00EC2CB6">
        <w:rPr>
          <w:lang w:val="ru-RU"/>
        </w:rPr>
        <w:t>;</w:t>
      </w:r>
    </w:p>
    <w:p w:rsidR="00DF0F83" w:rsidRPr="00E233BF" w:rsidRDefault="00431B38" w:rsidP="00431B38">
      <w:pPr>
        <w:ind w:left="1134"/>
        <w:rPr>
          <w:lang w:val="ru-RU"/>
        </w:rPr>
      </w:pPr>
      <w:r w:rsidRPr="00E233BF">
        <w:rPr>
          <w:lang w:val="ru-RU"/>
        </w:rPr>
        <w:t>(</w:t>
      </w:r>
      <w:r w:rsidRPr="0021712B">
        <w:t>iii</w:t>
      </w:r>
      <w:r w:rsidRPr="00E233BF">
        <w:rPr>
          <w:lang w:val="ru-RU"/>
        </w:rPr>
        <w:t>)</w:t>
      </w:r>
      <w:r w:rsidRPr="00E233BF">
        <w:rPr>
          <w:lang w:val="ru-RU"/>
        </w:rPr>
        <w:tab/>
      </w:r>
      <w:r w:rsidR="00E233BF">
        <w:rPr>
          <w:lang w:val="ru-RU"/>
        </w:rPr>
        <w:t>портфели</w:t>
      </w:r>
      <w:r w:rsidR="00E233BF" w:rsidRPr="00E233BF">
        <w:rPr>
          <w:lang w:val="ru-RU"/>
        </w:rPr>
        <w:t xml:space="preserve"> </w:t>
      </w:r>
      <w:r w:rsidR="00E233BF">
        <w:rPr>
          <w:lang w:val="ru-RU"/>
        </w:rPr>
        <w:t>промышленных</w:t>
      </w:r>
      <w:r w:rsidR="00E233BF" w:rsidRPr="00E233BF">
        <w:rPr>
          <w:lang w:val="ru-RU"/>
        </w:rPr>
        <w:t xml:space="preserve"> </w:t>
      </w:r>
      <w:r w:rsidR="00E233BF">
        <w:rPr>
          <w:lang w:val="ru-RU"/>
        </w:rPr>
        <w:t>образцов</w:t>
      </w:r>
      <w:r w:rsidR="00E233BF" w:rsidRPr="00E233BF">
        <w:rPr>
          <w:lang w:val="ru-RU"/>
        </w:rPr>
        <w:t xml:space="preserve"> </w:t>
      </w:r>
      <w:r w:rsidR="00E233BF">
        <w:rPr>
          <w:lang w:val="ru-RU"/>
        </w:rPr>
        <w:t>компани</w:t>
      </w:r>
      <w:r w:rsidR="002B20F9">
        <w:rPr>
          <w:lang w:val="ru-RU"/>
        </w:rPr>
        <w:t>й</w:t>
      </w:r>
      <w:r w:rsidRPr="00E233BF">
        <w:rPr>
          <w:lang w:val="ru-RU"/>
        </w:rPr>
        <w:t>;</w:t>
      </w:r>
    </w:p>
    <w:p w:rsidR="00DF0F83" w:rsidRPr="00D634C2" w:rsidRDefault="00431B38" w:rsidP="00431B38">
      <w:pPr>
        <w:ind w:left="1134"/>
        <w:rPr>
          <w:lang w:val="ru-RU"/>
        </w:rPr>
      </w:pPr>
      <w:r w:rsidRPr="00D634C2">
        <w:rPr>
          <w:lang w:val="ru-RU"/>
        </w:rPr>
        <w:t>(</w:t>
      </w:r>
      <w:r w:rsidRPr="0021712B">
        <w:t>iv</w:t>
      </w:r>
      <w:r w:rsidRPr="00D634C2">
        <w:rPr>
          <w:lang w:val="ru-RU"/>
        </w:rPr>
        <w:t>)</w:t>
      </w:r>
      <w:r w:rsidRPr="00D634C2">
        <w:rPr>
          <w:lang w:val="ru-RU"/>
        </w:rPr>
        <w:tab/>
      </w:r>
      <w:r w:rsidR="00D634C2">
        <w:rPr>
          <w:lang w:val="ru-RU"/>
        </w:rPr>
        <w:t>стратегии в области ИС с акцентом на охране промышленных образцов компани</w:t>
      </w:r>
      <w:r w:rsidR="00B27147">
        <w:rPr>
          <w:lang w:val="ru-RU"/>
        </w:rPr>
        <w:t>й</w:t>
      </w:r>
      <w:r w:rsidRPr="00D634C2">
        <w:rPr>
          <w:lang w:val="ru-RU"/>
        </w:rPr>
        <w:t>;</w:t>
      </w:r>
    </w:p>
    <w:p w:rsidR="00DF0F83" w:rsidRPr="00D65C7D" w:rsidRDefault="00431B38" w:rsidP="00431B38">
      <w:pPr>
        <w:ind w:left="1134"/>
        <w:rPr>
          <w:lang w:val="ru-RU"/>
        </w:rPr>
      </w:pPr>
      <w:r w:rsidRPr="00D65C7D">
        <w:rPr>
          <w:lang w:val="ru-RU"/>
        </w:rPr>
        <w:t>(</w:t>
      </w:r>
      <w:r w:rsidRPr="0021712B">
        <w:t>v</w:t>
      </w:r>
      <w:r w:rsidRPr="00D65C7D">
        <w:rPr>
          <w:lang w:val="ru-RU"/>
        </w:rPr>
        <w:t>)</w:t>
      </w:r>
      <w:r w:rsidRPr="00D65C7D">
        <w:rPr>
          <w:lang w:val="ru-RU"/>
        </w:rPr>
        <w:tab/>
      </w:r>
      <w:r w:rsidR="00D65C7D">
        <w:rPr>
          <w:lang w:val="ru-RU"/>
        </w:rPr>
        <w:t>связь с другими областями ИС, включая товарные знаки и географические указания</w:t>
      </w:r>
      <w:r w:rsidRPr="00D65C7D">
        <w:rPr>
          <w:lang w:val="ru-RU"/>
        </w:rPr>
        <w:t xml:space="preserve">;  </w:t>
      </w:r>
      <w:r w:rsidR="00D65C7D">
        <w:rPr>
          <w:lang w:val="ru-RU"/>
        </w:rPr>
        <w:t>и</w:t>
      </w:r>
    </w:p>
    <w:p w:rsidR="009137F6" w:rsidRPr="00261A4A" w:rsidRDefault="00431B38" w:rsidP="00431B38">
      <w:pPr>
        <w:ind w:left="1134"/>
        <w:rPr>
          <w:lang w:val="ru-RU"/>
        </w:rPr>
      </w:pPr>
      <w:r w:rsidRPr="00261A4A">
        <w:rPr>
          <w:lang w:val="ru-RU"/>
        </w:rPr>
        <w:t>(</w:t>
      </w:r>
      <w:r w:rsidRPr="0021712B">
        <w:t>vi</w:t>
      </w:r>
      <w:r w:rsidRPr="00261A4A">
        <w:rPr>
          <w:lang w:val="ru-RU"/>
        </w:rPr>
        <w:t>)</w:t>
      </w:r>
      <w:r w:rsidRPr="00261A4A">
        <w:rPr>
          <w:lang w:val="ru-RU"/>
        </w:rPr>
        <w:tab/>
      </w:r>
      <w:r w:rsidR="00261A4A">
        <w:rPr>
          <w:lang w:val="ru-RU"/>
        </w:rPr>
        <w:t>техническая помощь компани</w:t>
      </w:r>
      <w:r w:rsidR="00B27147">
        <w:rPr>
          <w:lang w:val="ru-RU"/>
        </w:rPr>
        <w:t>й</w:t>
      </w:r>
      <w:r w:rsidR="00261A4A">
        <w:rPr>
          <w:lang w:val="ru-RU"/>
        </w:rPr>
        <w:t>, предоставляемая национальными экспертами</w:t>
      </w:r>
      <w:r w:rsidRPr="00261A4A">
        <w:rPr>
          <w:lang w:val="ru-RU"/>
        </w:rPr>
        <w:t>.</w:t>
      </w:r>
    </w:p>
    <w:p w:rsidR="009137F6" w:rsidRPr="003F1546" w:rsidRDefault="00431B38" w:rsidP="00431B38">
      <w:pPr>
        <w:pStyle w:val="ListParagraph"/>
        <w:tabs>
          <w:tab w:val="left" w:pos="1134"/>
        </w:tabs>
        <w:ind w:left="567"/>
        <w:rPr>
          <w:lang w:val="ru-RU"/>
        </w:rPr>
      </w:pPr>
      <w:r w:rsidRPr="003F1546">
        <w:rPr>
          <w:lang w:val="ru-RU"/>
        </w:rPr>
        <w:t>(</w:t>
      </w:r>
      <w:r w:rsidRPr="0021712B">
        <w:t>l</w:t>
      </w:r>
      <w:r w:rsidRPr="003F1546">
        <w:rPr>
          <w:lang w:val="ru-RU"/>
        </w:rPr>
        <w:t>)</w:t>
      </w:r>
      <w:r w:rsidRPr="003F1546">
        <w:rPr>
          <w:lang w:val="ru-RU"/>
        </w:rPr>
        <w:tab/>
      </w:r>
      <w:r w:rsidR="00261A4A">
        <w:rPr>
          <w:lang w:val="ru-RU"/>
        </w:rPr>
        <w:t>укрепление потенциала</w:t>
      </w:r>
      <w:r w:rsidR="00E0344F" w:rsidRPr="003F1546">
        <w:rPr>
          <w:lang w:val="ru-RU"/>
        </w:rPr>
        <w:t>;</w:t>
      </w:r>
    </w:p>
    <w:p w:rsidR="00687680" w:rsidRPr="003F1546" w:rsidRDefault="00431B38" w:rsidP="00431B38">
      <w:pPr>
        <w:pStyle w:val="ListParagraph"/>
        <w:tabs>
          <w:tab w:val="left" w:pos="1134"/>
        </w:tabs>
        <w:ind w:left="567"/>
        <w:rPr>
          <w:lang w:val="ru-RU"/>
        </w:rPr>
      </w:pPr>
      <w:r w:rsidRPr="003F1546">
        <w:rPr>
          <w:lang w:val="ru-RU"/>
        </w:rPr>
        <w:t>(</w:t>
      </w:r>
      <w:r w:rsidRPr="0021712B">
        <w:t>m</w:t>
      </w:r>
      <w:r w:rsidRPr="003F1546">
        <w:rPr>
          <w:lang w:val="ru-RU"/>
        </w:rPr>
        <w:t>)</w:t>
      </w:r>
      <w:r w:rsidRPr="003F1546">
        <w:rPr>
          <w:lang w:val="ru-RU"/>
        </w:rPr>
        <w:tab/>
      </w:r>
      <w:r w:rsidR="003F1546">
        <w:rPr>
          <w:lang w:val="ru-RU"/>
        </w:rPr>
        <w:t>обмен знаниями</w:t>
      </w:r>
      <w:r w:rsidR="00E0344F" w:rsidRPr="003F1546">
        <w:rPr>
          <w:lang w:val="ru-RU"/>
        </w:rPr>
        <w:t>:</w:t>
      </w:r>
    </w:p>
    <w:p w:rsidR="009137F6" w:rsidRPr="00034507" w:rsidRDefault="00AA488B" w:rsidP="00AA488B">
      <w:pPr>
        <w:ind w:left="1134"/>
        <w:rPr>
          <w:lang w:val="ru-RU"/>
        </w:rPr>
      </w:pPr>
      <w:r w:rsidRPr="00034507">
        <w:rPr>
          <w:lang w:val="ru-RU"/>
        </w:rPr>
        <w:t>(</w:t>
      </w:r>
      <w:proofErr w:type="spellStart"/>
      <w:r w:rsidRPr="0021712B">
        <w:t>i</w:t>
      </w:r>
      <w:proofErr w:type="spellEnd"/>
      <w:r w:rsidRPr="00034507">
        <w:rPr>
          <w:lang w:val="ru-RU"/>
        </w:rPr>
        <w:t>)</w:t>
      </w:r>
      <w:r w:rsidRPr="00034507">
        <w:rPr>
          <w:lang w:val="ru-RU"/>
        </w:rPr>
        <w:tab/>
      </w:r>
      <w:r w:rsidR="00034507">
        <w:rPr>
          <w:lang w:val="ru-RU"/>
        </w:rPr>
        <w:t>на национальном и международном уровнях</w:t>
      </w:r>
      <w:r w:rsidRPr="00034507">
        <w:rPr>
          <w:lang w:val="ru-RU"/>
        </w:rPr>
        <w:t xml:space="preserve">;  </w:t>
      </w:r>
      <w:r w:rsidR="00034507">
        <w:rPr>
          <w:lang w:val="ru-RU"/>
        </w:rPr>
        <w:t>и</w:t>
      </w:r>
    </w:p>
    <w:p w:rsidR="009137F6" w:rsidRPr="00C66224" w:rsidRDefault="00AA488B" w:rsidP="00AA488B">
      <w:pPr>
        <w:ind w:left="1134"/>
        <w:rPr>
          <w:lang w:val="ru-RU"/>
        </w:rPr>
      </w:pPr>
      <w:r w:rsidRPr="00C66224">
        <w:rPr>
          <w:lang w:val="ru-RU"/>
        </w:rPr>
        <w:t>(</w:t>
      </w:r>
      <w:r w:rsidRPr="0021712B">
        <w:t>ii</w:t>
      </w:r>
      <w:r w:rsidRPr="00C66224">
        <w:rPr>
          <w:lang w:val="ru-RU"/>
        </w:rPr>
        <w:t>)</w:t>
      </w:r>
      <w:r w:rsidRPr="00C66224">
        <w:rPr>
          <w:lang w:val="ru-RU"/>
        </w:rPr>
        <w:tab/>
      </w:r>
      <w:r w:rsidR="00C66224">
        <w:rPr>
          <w:lang w:val="ru-RU"/>
        </w:rPr>
        <w:t>на уровне разных секторов</w:t>
      </w:r>
      <w:r w:rsidRPr="00C66224">
        <w:rPr>
          <w:lang w:val="ru-RU"/>
        </w:rPr>
        <w:t>.</w:t>
      </w:r>
    </w:p>
    <w:p w:rsidR="009137F6" w:rsidRPr="007F188B" w:rsidRDefault="00431B38" w:rsidP="00431B38">
      <w:pPr>
        <w:pStyle w:val="ListParagraph"/>
        <w:tabs>
          <w:tab w:val="left" w:pos="1134"/>
        </w:tabs>
        <w:ind w:left="567"/>
        <w:rPr>
          <w:lang w:val="ru-RU"/>
        </w:rPr>
      </w:pPr>
      <w:r w:rsidRPr="007F188B">
        <w:rPr>
          <w:lang w:val="ru-RU"/>
        </w:rPr>
        <w:t>(</w:t>
      </w:r>
      <w:r w:rsidRPr="0021712B">
        <w:t>n</w:t>
      </w:r>
      <w:r w:rsidRPr="007F188B">
        <w:rPr>
          <w:lang w:val="ru-RU"/>
        </w:rPr>
        <w:t>)</w:t>
      </w:r>
      <w:r w:rsidRPr="007F188B">
        <w:rPr>
          <w:lang w:val="ru-RU"/>
        </w:rPr>
        <w:tab/>
      </w:r>
      <w:r w:rsidR="00CF129E">
        <w:rPr>
          <w:lang w:val="ru-RU"/>
        </w:rPr>
        <w:t>гендерный</w:t>
      </w:r>
      <w:r w:rsidR="00CF129E" w:rsidRPr="007F188B">
        <w:rPr>
          <w:lang w:val="ru-RU"/>
        </w:rPr>
        <w:t xml:space="preserve"> </w:t>
      </w:r>
      <w:r w:rsidR="00CF129E">
        <w:rPr>
          <w:lang w:val="ru-RU"/>
        </w:rPr>
        <w:t>аспект</w:t>
      </w:r>
      <w:r w:rsidR="00CF129E" w:rsidRPr="007F188B">
        <w:rPr>
          <w:lang w:val="ru-RU"/>
        </w:rPr>
        <w:t xml:space="preserve"> </w:t>
      </w:r>
      <w:r w:rsidR="00CF129E">
        <w:rPr>
          <w:lang w:val="ru-RU"/>
        </w:rPr>
        <w:t>и</w:t>
      </w:r>
      <w:r w:rsidR="00CF129E" w:rsidRPr="007F188B">
        <w:rPr>
          <w:lang w:val="ru-RU"/>
        </w:rPr>
        <w:t xml:space="preserve"> </w:t>
      </w:r>
      <w:r w:rsidR="00CF129E">
        <w:rPr>
          <w:lang w:val="ru-RU"/>
        </w:rPr>
        <w:t>разнообразие</w:t>
      </w:r>
      <w:r w:rsidR="002741C0" w:rsidRPr="007F188B">
        <w:rPr>
          <w:lang w:val="ru-RU"/>
        </w:rPr>
        <w:t>.</w:t>
      </w:r>
    </w:p>
    <w:p w:rsidR="00EE1302" w:rsidRPr="007F188B" w:rsidRDefault="00EE1302" w:rsidP="007E4D19">
      <w:pPr>
        <w:rPr>
          <w:lang w:val="ru-RU"/>
        </w:rPr>
      </w:pPr>
    </w:p>
    <w:p w:rsidR="007E15B4" w:rsidRPr="00BE7566" w:rsidRDefault="007E15B4" w:rsidP="007E4D19">
      <w:pPr>
        <w:rPr>
          <w:lang w:val="ru-RU"/>
        </w:rPr>
      </w:pPr>
      <w:r>
        <w:fldChar w:fldCharType="begin"/>
      </w:r>
      <w:r w:rsidRPr="00BE7566">
        <w:rPr>
          <w:lang w:val="ru-RU"/>
        </w:rPr>
        <w:instrText xml:space="preserve"> </w:instrText>
      </w:r>
      <w:r>
        <w:instrText>AUTONUM</w:instrText>
      </w:r>
      <w:r w:rsidRPr="00BE7566">
        <w:rPr>
          <w:lang w:val="ru-RU"/>
        </w:rPr>
        <w:instrText xml:space="preserve">  </w:instrText>
      </w:r>
      <w:r>
        <w:fldChar w:fldCharType="end"/>
      </w:r>
      <w:r w:rsidRPr="00BE7566">
        <w:rPr>
          <w:lang w:val="ru-RU"/>
        </w:rPr>
        <w:tab/>
      </w:r>
      <w:r w:rsidR="00097EE2">
        <w:rPr>
          <w:lang w:val="ru-RU"/>
        </w:rPr>
        <w:t>Можно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было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бы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оформить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такой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комплект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материалов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в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виде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справочного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пособия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и</w:t>
      </w:r>
      <w:r w:rsidRPr="00BE7566">
        <w:rPr>
          <w:lang w:val="ru-RU"/>
        </w:rPr>
        <w:t>/</w:t>
      </w:r>
      <w:r w:rsidR="00097EE2">
        <w:rPr>
          <w:lang w:val="ru-RU"/>
        </w:rPr>
        <w:t>или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специальных</w:t>
      </w:r>
      <w:r w:rsidR="00097EE2" w:rsidRPr="00BE7566">
        <w:rPr>
          <w:lang w:val="ru-RU"/>
        </w:rPr>
        <w:t xml:space="preserve"> </w:t>
      </w:r>
      <w:r w:rsidR="00097EE2">
        <w:rPr>
          <w:lang w:val="ru-RU"/>
        </w:rPr>
        <w:t>веб</w:t>
      </w:r>
      <w:r w:rsidR="00097EE2" w:rsidRPr="00BE7566">
        <w:rPr>
          <w:lang w:val="ru-RU"/>
        </w:rPr>
        <w:t>-</w:t>
      </w:r>
      <w:r w:rsidR="00097EE2">
        <w:rPr>
          <w:lang w:val="ru-RU"/>
        </w:rPr>
        <w:t>страниц</w:t>
      </w:r>
      <w:r w:rsidR="00097EE2" w:rsidRPr="00BE7566">
        <w:rPr>
          <w:lang w:val="ru-RU"/>
        </w:rPr>
        <w:t xml:space="preserve"> </w:t>
      </w:r>
      <w:r w:rsidRPr="00BE7566">
        <w:rPr>
          <w:lang w:val="ru-RU"/>
        </w:rPr>
        <w:t>(</w:t>
      </w:r>
      <w:r w:rsidR="00BE7566">
        <w:rPr>
          <w:lang w:val="ru-RU"/>
        </w:rPr>
        <w:t>содержащих интерактивные материалы, включая видеоролики и электронные ресурсы</w:t>
      </w:r>
      <w:r w:rsidRPr="00BE7566">
        <w:rPr>
          <w:lang w:val="ru-RU"/>
        </w:rPr>
        <w:t>).</w:t>
      </w:r>
    </w:p>
    <w:p w:rsidR="009137F6" w:rsidRPr="00BE7566" w:rsidRDefault="009137F6" w:rsidP="007E4D19">
      <w:pPr>
        <w:rPr>
          <w:lang w:val="ru-RU"/>
        </w:rPr>
      </w:pPr>
    </w:p>
    <w:p w:rsidR="009137F6" w:rsidRPr="00BE7566" w:rsidRDefault="00BE7566" w:rsidP="00687680">
      <w:pPr>
        <w:outlineLvl w:val="0"/>
        <w:rPr>
          <w:u w:val="single"/>
          <w:lang w:val="ru-RU"/>
        </w:rPr>
      </w:pPr>
      <w:r>
        <w:rPr>
          <w:u w:val="single"/>
          <w:lang w:val="ru-RU"/>
        </w:rPr>
        <w:t xml:space="preserve">Масштабирование и </w:t>
      </w:r>
      <w:r w:rsidR="00B67524">
        <w:rPr>
          <w:u w:val="single"/>
          <w:lang w:val="ru-RU"/>
        </w:rPr>
        <w:t>интеграция</w:t>
      </w:r>
    </w:p>
    <w:p w:rsidR="009137F6" w:rsidRPr="00BE7566" w:rsidRDefault="009137F6" w:rsidP="007E4D19">
      <w:pPr>
        <w:rPr>
          <w:u w:val="single"/>
          <w:lang w:val="ru-RU"/>
        </w:rPr>
      </w:pPr>
    </w:p>
    <w:p w:rsidR="001B3E5D" w:rsidRPr="00C56725" w:rsidRDefault="009137F6" w:rsidP="002A4613">
      <w:pPr>
        <w:rPr>
          <w:lang w:val="ru-RU"/>
        </w:rPr>
      </w:pPr>
      <w:r>
        <w:fldChar w:fldCharType="begin"/>
      </w:r>
      <w:r w:rsidRPr="00FC7EEB">
        <w:rPr>
          <w:lang w:val="ru-RU"/>
        </w:rPr>
        <w:instrText xml:space="preserve"> </w:instrText>
      </w:r>
      <w:r>
        <w:instrText>AUTONUM</w:instrText>
      </w:r>
      <w:r w:rsidRPr="00FC7EEB">
        <w:rPr>
          <w:lang w:val="ru-RU"/>
        </w:rPr>
        <w:instrText xml:space="preserve">  </w:instrText>
      </w:r>
      <w:r>
        <w:fldChar w:fldCharType="end"/>
      </w:r>
      <w:r w:rsidRPr="00FC7EEB">
        <w:rPr>
          <w:lang w:val="ru-RU"/>
        </w:rPr>
        <w:tab/>
      </w:r>
      <w:r w:rsidR="00FC7EEB">
        <w:rPr>
          <w:lang w:val="ru-RU"/>
        </w:rPr>
        <w:t xml:space="preserve">Одним из условий успешного тиражирования данного проекта в </w:t>
      </w:r>
      <w:r w:rsidR="00B27147">
        <w:rPr>
          <w:lang w:val="ru-RU"/>
        </w:rPr>
        <w:t xml:space="preserve">разных </w:t>
      </w:r>
      <w:r w:rsidR="00FC7EEB">
        <w:rPr>
          <w:lang w:val="ru-RU"/>
        </w:rPr>
        <w:t xml:space="preserve">странах и контекстах </w:t>
      </w:r>
      <w:r w:rsidR="00B27147">
        <w:rPr>
          <w:lang w:val="ru-RU"/>
        </w:rPr>
        <w:t xml:space="preserve">является </w:t>
      </w:r>
      <w:r w:rsidR="00FC7EEB">
        <w:rPr>
          <w:lang w:val="ru-RU"/>
        </w:rPr>
        <w:t>возможность его масштабирования</w:t>
      </w:r>
      <w:r w:rsidR="00B27147">
        <w:rPr>
          <w:lang w:val="ru-RU"/>
        </w:rPr>
        <w:t xml:space="preserve"> в реальных условиях</w:t>
      </w:r>
      <w:r w:rsidR="00FC7EEB">
        <w:rPr>
          <w:lang w:val="ru-RU"/>
        </w:rPr>
        <w:t>.  Секретариат</w:t>
      </w:r>
      <w:r w:rsidR="00B67524">
        <w:rPr>
          <w:lang w:val="ru-RU"/>
        </w:rPr>
        <w:t xml:space="preserve">у </w:t>
      </w:r>
      <w:r w:rsidR="00FC7EEB">
        <w:rPr>
          <w:lang w:val="ru-RU"/>
        </w:rPr>
        <w:t>будет</w:t>
      </w:r>
      <w:r w:rsidR="00B67524">
        <w:rPr>
          <w:lang w:val="ru-RU"/>
        </w:rPr>
        <w:t xml:space="preserve"> непросто</w:t>
      </w:r>
      <w:r w:rsidR="00FC7EEB">
        <w:rPr>
          <w:lang w:val="ru-RU"/>
        </w:rPr>
        <w:t xml:space="preserve"> воспроизвести данный проект в неизменном формате в б</w:t>
      </w:r>
      <w:r w:rsidR="00B27147">
        <w:rPr>
          <w:lang w:val="ru-RU"/>
        </w:rPr>
        <w:t>ó</w:t>
      </w:r>
      <w:r w:rsidR="00E355AB">
        <w:rPr>
          <w:lang w:val="ru-RU"/>
        </w:rPr>
        <w:t>льшем числе стран в свете того</w:t>
      </w:r>
      <w:r w:rsidR="00FC7EEB">
        <w:rPr>
          <w:lang w:val="ru-RU"/>
        </w:rPr>
        <w:t xml:space="preserve">, какие для этого потребуются ресурсы и объем работы.  </w:t>
      </w:r>
      <w:r w:rsidR="00E355AB">
        <w:rPr>
          <w:lang w:val="ru-RU"/>
        </w:rPr>
        <w:t xml:space="preserve">Учитывая </w:t>
      </w:r>
      <w:r w:rsidR="00FC7EEB">
        <w:rPr>
          <w:lang w:val="ru-RU"/>
        </w:rPr>
        <w:t>положительн</w:t>
      </w:r>
      <w:r w:rsidR="00E355AB">
        <w:rPr>
          <w:lang w:val="ru-RU"/>
        </w:rPr>
        <w:t xml:space="preserve">ые отзывы о разных аспектах проекта, зафиксированные в отчете об оценке, </w:t>
      </w:r>
      <w:r w:rsidR="00FC7EEB">
        <w:rPr>
          <w:lang w:val="ru-RU"/>
        </w:rPr>
        <w:t>представляется логичным включить эти компоненты в регулярную деятельность Секретариата в области укре</w:t>
      </w:r>
      <w:r w:rsidR="00B67524">
        <w:rPr>
          <w:lang w:val="ru-RU"/>
        </w:rPr>
        <w:t>п</w:t>
      </w:r>
      <w:r w:rsidR="00FC7EEB">
        <w:rPr>
          <w:lang w:val="ru-RU"/>
        </w:rPr>
        <w:t>ления потенциала и технической помощи</w:t>
      </w:r>
      <w:r w:rsidR="00007792" w:rsidRPr="00437B33">
        <w:rPr>
          <w:lang w:val="ru-RU"/>
        </w:rPr>
        <w:t xml:space="preserve">.  </w:t>
      </w:r>
      <w:r w:rsidR="00B67524">
        <w:rPr>
          <w:lang w:val="ru-RU"/>
        </w:rPr>
        <w:t>Создание</w:t>
      </w:r>
      <w:r w:rsidR="00B67524" w:rsidRPr="00B67524">
        <w:rPr>
          <w:lang w:val="ru-RU"/>
        </w:rPr>
        <w:t xml:space="preserve"> </w:t>
      </w:r>
      <w:r w:rsidR="00B67524">
        <w:rPr>
          <w:lang w:val="ru-RU"/>
        </w:rPr>
        <w:t>описанного выше стандартного комплекта материалов на базе проектной документации будет во много способствовать решению</w:t>
      </w:r>
      <w:r w:rsidR="00B67524" w:rsidRPr="00B67524">
        <w:rPr>
          <w:lang w:val="ru-RU"/>
        </w:rPr>
        <w:t xml:space="preserve"> </w:t>
      </w:r>
      <w:r w:rsidR="00B67524">
        <w:rPr>
          <w:lang w:val="ru-RU"/>
        </w:rPr>
        <w:t>этой</w:t>
      </w:r>
      <w:r w:rsidR="00B67524" w:rsidRPr="00B67524">
        <w:rPr>
          <w:lang w:val="ru-RU"/>
        </w:rPr>
        <w:t xml:space="preserve"> </w:t>
      </w:r>
      <w:r w:rsidR="00B67524">
        <w:rPr>
          <w:lang w:val="ru-RU"/>
        </w:rPr>
        <w:t xml:space="preserve">задачи.  Страны, заинтересованные в воспроизведении данного проекта (полностью или частично) на своей территории, будут </w:t>
      </w:r>
      <w:r w:rsidR="00BE1E56">
        <w:rPr>
          <w:lang w:val="ru-RU"/>
        </w:rPr>
        <w:t>сообщать о</w:t>
      </w:r>
      <w:r w:rsidR="00EC0783">
        <w:rPr>
          <w:lang w:val="ru-RU"/>
        </w:rPr>
        <w:t xml:space="preserve"> своем желании </w:t>
      </w:r>
      <w:r w:rsidR="00BE1E56">
        <w:rPr>
          <w:lang w:val="ru-RU"/>
        </w:rPr>
        <w:t>Секретариату, который будет оценивать приоритетность таких запросов и планировать дальнейшие действия в этой связи в рамках своей регулярной работы.  Если в том или ином случае будет принято решение дать</w:t>
      </w:r>
      <w:r w:rsidR="00C56725">
        <w:rPr>
          <w:lang w:val="ru-RU"/>
        </w:rPr>
        <w:t xml:space="preserve"> </w:t>
      </w:r>
      <w:r w:rsidR="00BE1E56">
        <w:rPr>
          <w:lang w:val="ru-RU"/>
        </w:rPr>
        <w:t>ход</w:t>
      </w:r>
      <w:r w:rsidR="00C56725">
        <w:rPr>
          <w:lang w:val="ru-RU"/>
        </w:rPr>
        <w:t xml:space="preserve"> тому или иному запросу</w:t>
      </w:r>
      <w:r w:rsidR="00BE1E56">
        <w:rPr>
          <w:lang w:val="ru-RU"/>
        </w:rPr>
        <w:t xml:space="preserve">, на основе стандартного комплекта материалов будет разработан план, который </w:t>
      </w:r>
      <w:r w:rsidR="00C56725">
        <w:rPr>
          <w:lang w:val="ru-RU"/>
        </w:rPr>
        <w:t xml:space="preserve">будет реализован </w:t>
      </w:r>
      <w:r w:rsidR="00BE1E56">
        <w:rPr>
          <w:lang w:val="ru-RU"/>
        </w:rPr>
        <w:t>в установленные сроки.</w:t>
      </w:r>
    </w:p>
    <w:p w:rsidR="000B40F2" w:rsidRPr="00C56725" w:rsidRDefault="000B40F2" w:rsidP="002A4613">
      <w:pPr>
        <w:rPr>
          <w:lang w:val="ru-RU"/>
        </w:rPr>
      </w:pPr>
    </w:p>
    <w:p w:rsidR="002E66E4" w:rsidRPr="00C56725" w:rsidRDefault="002E66E4" w:rsidP="002A4613">
      <w:pPr>
        <w:rPr>
          <w:lang w:val="ru-RU"/>
        </w:rPr>
      </w:pPr>
    </w:p>
    <w:p w:rsidR="002E66E4" w:rsidRPr="00EC2CB6" w:rsidRDefault="00670457" w:rsidP="00687680">
      <w:pPr>
        <w:outlineLvl w:val="0"/>
        <w:rPr>
          <w:lang w:val="ru-RU"/>
        </w:rPr>
      </w:pPr>
      <w:r>
        <w:rPr>
          <w:lang w:val="ru-RU"/>
        </w:rPr>
        <w:t>КОМПОНЕНТЫ РЕАЛИЗАЦИИ</w:t>
      </w:r>
    </w:p>
    <w:p w:rsidR="00E1254C" w:rsidRPr="00EC2CB6" w:rsidRDefault="00E1254C" w:rsidP="002A4613">
      <w:pPr>
        <w:rPr>
          <w:u w:val="single"/>
          <w:lang w:val="ru-RU"/>
        </w:rPr>
      </w:pPr>
    </w:p>
    <w:p w:rsidR="00E1254C" w:rsidRPr="00EF1D8B" w:rsidRDefault="00E1254C" w:rsidP="002A4613">
      <w:pPr>
        <w:rPr>
          <w:lang w:val="ru-RU"/>
        </w:rPr>
      </w:pPr>
      <w:r>
        <w:fldChar w:fldCharType="begin"/>
      </w:r>
      <w:r w:rsidRPr="00EF1D8B">
        <w:rPr>
          <w:lang w:val="ru-RU"/>
        </w:rPr>
        <w:instrText xml:space="preserve"> </w:instrText>
      </w:r>
      <w:r>
        <w:instrText>AUTONUM</w:instrText>
      </w:r>
      <w:r w:rsidRPr="00EF1D8B">
        <w:rPr>
          <w:lang w:val="ru-RU"/>
        </w:rPr>
        <w:instrText xml:space="preserve">  </w:instrText>
      </w:r>
      <w:r>
        <w:fldChar w:fldCharType="end"/>
      </w:r>
      <w:r w:rsidRPr="00EF1D8B">
        <w:rPr>
          <w:lang w:val="ru-RU"/>
        </w:rPr>
        <w:tab/>
      </w:r>
      <w:r w:rsidR="00EF1D8B">
        <w:rPr>
          <w:lang w:val="ru-RU"/>
        </w:rPr>
        <w:t>С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учетом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изложенного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выше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предлагается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обеспечить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выполнение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трех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следующих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не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связанных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друг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с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другом</w:t>
      </w:r>
      <w:r w:rsidR="00EF1D8B" w:rsidRPr="00EF1D8B">
        <w:rPr>
          <w:lang w:val="ru-RU"/>
        </w:rPr>
        <w:t xml:space="preserve"> </w:t>
      </w:r>
      <w:r w:rsidR="00EF1D8B">
        <w:rPr>
          <w:lang w:val="ru-RU"/>
        </w:rPr>
        <w:t>компонентов</w:t>
      </w:r>
      <w:r w:rsidRPr="00EF1D8B">
        <w:rPr>
          <w:lang w:val="ru-RU"/>
        </w:rPr>
        <w:t>:</w:t>
      </w:r>
    </w:p>
    <w:p w:rsidR="00E1254C" w:rsidRPr="00EF1D8B" w:rsidRDefault="00E1254C" w:rsidP="002A4613">
      <w:pPr>
        <w:rPr>
          <w:lang w:val="ru-RU"/>
        </w:rPr>
      </w:pPr>
    </w:p>
    <w:p w:rsidR="00E1254C" w:rsidRPr="00EF1D8B" w:rsidRDefault="00EF1D8B" w:rsidP="007266BF">
      <w:pPr>
        <w:pStyle w:val="ListParagraph"/>
        <w:numPr>
          <w:ilvl w:val="0"/>
          <w:numId w:val="11"/>
        </w:numPr>
        <w:ind w:left="567" w:firstLine="0"/>
        <w:rPr>
          <w:lang w:val="ru-RU"/>
        </w:rPr>
      </w:pPr>
      <w:r>
        <w:rPr>
          <w:lang w:val="ru-RU"/>
        </w:rPr>
        <w:t>отслеживать</w:t>
      </w:r>
      <w:r w:rsidRPr="00EF1D8B">
        <w:rPr>
          <w:lang w:val="ru-RU"/>
        </w:rPr>
        <w:t xml:space="preserve"> </w:t>
      </w:r>
      <w:r>
        <w:rPr>
          <w:lang w:val="ru-RU"/>
        </w:rPr>
        <w:t>долгосрочный</w:t>
      </w:r>
      <w:r w:rsidRPr="00EF1D8B">
        <w:rPr>
          <w:lang w:val="ru-RU"/>
        </w:rPr>
        <w:t xml:space="preserve"> </w:t>
      </w:r>
      <w:r>
        <w:rPr>
          <w:lang w:val="ru-RU"/>
        </w:rPr>
        <w:t>эффект</w:t>
      </w:r>
      <w:r w:rsidRPr="00EF1D8B">
        <w:rPr>
          <w:lang w:val="ru-RU"/>
        </w:rPr>
        <w:t xml:space="preserve"> </w:t>
      </w:r>
      <w:r>
        <w:rPr>
          <w:lang w:val="ru-RU"/>
        </w:rPr>
        <w:t>проекта</w:t>
      </w:r>
      <w:r w:rsidRPr="00EF1D8B">
        <w:rPr>
          <w:lang w:val="ru-RU"/>
        </w:rPr>
        <w:t xml:space="preserve"> </w:t>
      </w:r>
      <w:r>
        <w:rPr>
          <w:lang w:val="ru-RU"/>
        </w:rPr>
        <w:t>в</w:t>
      </w:r>
      <w:r w:rsidRPr="00EF1D8B">
        <w:rPr>
          <w:lang w:val="ru-RU"/>
        </w:rPr>
        <w:t xml:space="preserve"> </w:t>
      </w:r>
      <w:r>
        <w:rPr>
          <w:lang w:val="ru-RU"/>
        </w:rPr>
        <w:t>двух</w:t>
      </w:r>
      <w:r w:rsidRPr="00EF1D8B">
        <w:rPr>
          <w:lang w:val="ru-RU"/>
        </w:rPr>
        <w:t xml:space="preserve"> </w:t>
      </w:r>
      <w:r>
        <w:rPr>
          <w:lang w:val="ru-RU"/>
        </w:rPr>
        <w:t>странах</w:t>
      </w:r>
      <w:r w:rsidRPr="00EF1D8B">
        <w:rPr>
          <w:lang w:val="ru-RU"/>
        </w:rPr>
        <w:t>-</w:t>
      </w:r>
      <w:r>
        <w:rPr>
          <w:lang w:val="ru-RU"/>
        </w:rPr>
        <w:t>бенефициарах</w:t>
      </w:r>
      <w:r w:rsidRPr="00EF1D8B">
        <w:rPr>
          <w:lang w:val="ru-RU"/>
        </w:rPr>
        <w:t xml:space="preserve"> </w:t>
      </w:r>
      <w:r>
        <w:rPr>
          <w:lang w:val="ru-RU"/>
        </w:rPr>
        <w:t>на</w:t>
      </w:r>
      <w:r w:rsidRPr="00EF1D8B">
        <w:rPr>
          <w:lang w:val="ru-RU"/>
        </w:rPr>
        <w:t xml:space="preserve"> </w:t>
      </w:r>
      <w:r>
        <w:rPr>
          <w:lang w:val="ru-RU"/>
        </w:rPr>
        <w:t>основе целенаправленно разработанной методики оценки</w:t>
      </w:r>
      <w:r w:rsidR="00E1254C" w:rsidRPr="00EF1D8B">
        <w:rPr>
          <w:lang w:val="ru-RU"/>
        </w:rPr>
        <w:t>;</w:t>
      </w:r>
    </w:p>
    <w:p w:rsidR="00E1254C" w:rsidRPr="00EF1D8B" w:rsidRDefault="00E1254C" w:rsidP="007266BF">
      <w:pPr>
        <w:pStyle w:val="ListParagraph"/>
        <w:ind w:left="567"/>
        <w:rPr>
          <w:lang w:val="ru-RU"/>
        </w:rPr>
      </w:pPr>
    </w:p>
    <w:p w:rsidR="00E1254C" w:rsidRPr="008E1F9F" w:rsidRDefault="008E1F9F" w:rsidP="007266BF">
      <w:pPr>
        <w:pStyle w:val="ListParagraph"/>
        <w:numPr>
          <w:ilvl w:val="0"/>
          <w:numId w:val="11"/>
        </w:numPr>
        <w:ind w:left="567" w:firstLine="0"/>
        <w:rPr>
          <w:lang w:val="ru-RU"/>
        </w:rPr>
      </w:pPr>
      <w:r>
        <w:rPr>
          <w:lang w:val="ru-RU"/>
        </w:rPr>
        <w:t>создать</w:t>
      </w:r>
      <w:r w:rsidRPr="008E1F9F">
        <w:rPr>
          <w:lang w:val="ru-RU"/>
        </w:rPr>
        <w:t xml:space="preserve"> </w:t>
      </w:r>
      <w:r>
        <w:rPr>
          <w:lang w:val="ru-RU"/>
        </w:rPr>
        <w:t>и</w:t>
      </w:r>
      <w:r w:rsidRPr="008E1F9F">
        <w:rPr>
          <w:lang w:val="ru-RU"/>
        </w:rPr>
        <w:t xml:space="preserve"> </w:t>
      </w:r>
      <w:r>
        <w:rPr>
          <w:lang w:val="ru-RU"/>
        </w:rPr>
        <w:t>распространить</w:t>
      </w:r>
      <w:r w:rsidRPr="008E1F9F">
        <w:rPr>
          <w:lang w:val="ru-RU"/>
        </w:rPr>
        <w:t xml:space="preserve"> </w:t>
      </w:r>
      <w:r>
        <w:rPr>
          <w:lang w:val="ru-RU"/>
        </w:rPr>
        <w:t>стандартный</w:t>
      </w:r>
      <w:r w:rsidRPr="008E1F9F">
        <w:rPr>
          <w:lang w:val="ru-RU"/>
        </w:rPr>
        <w:t xml:space="preserve"> </w:t>
      </w:r>
      <w:r>
        <w:rPr>
          <w:lang w:val="ru-RU"/>
        </w:rPr>
        <w:t>комплект</w:t>
      </w:r>
      <w:r w:rsidRPr="008E1F9F">
        <w:rPr>
          <w:lang w:val="ru-RU"/>
        </w:rPr>
        <w:t xml:space="preserve"> </w:t>
      </w:r>
      <w:r>
        <w:rPr>
          <w:lang w:val="ru-RU"/>
        </w:rPr>
        <w:t>материалов, описанный в пунктах </w:t>
      </w:r>
      <w:r w:rsidR="00E1254C" w:rsidRPr="008E1F9F">
        <w:rPr>
          <w:lang w:val="ru-RU"/>
        </w:rPr>
        <w:t>8</w:t>
      </w:r>
      <w:r>
        <w:rPr>
          <w:lang w:val="ru-RU"/>
        </w:rPr>
        <w:t>–</w:t>
      </w:r>
      <w:r w:rsidR="00E1254C" w:rsidRPr="008E1F9F">
        <w:rPr>
          <w:lang w:val="ru-RU"/>
        </w:rPr>
        <w:t>10</w:t>
      </w:r>
      <w:r>
        <w:rPr>
          <w:lang w:val="ru-RU"/>
        </w:rPr>
        <w:t>,</w:t>
      </w:r>
      <w:r w:rsidR="00326937">
        <w:rPr>
          <w:lang w:val="ru-RU"/>
        </w:rPr>
        <w:t xml:space="preserve"> </w:t>
      </w:r>
      <w:r>
        <w:rPr>
          <w:lang w:val="ru-RU"/>
        </w:rPr>
        <w:t>выше</w:t>
      </w:r>
      <w:r w:rsidR="00E1254C" w:rsidRPr="008E1F9F">
        <w:rPr>
          <w:lang w:val="ru-RU"/>
        </w:rPr>
        <w:t>;</w:t>
      </w:r>
      <w:r w:rsidR="007266BF" w:rsidRPr="008E1F9F">
        <w:rPr>
          <w:lang w:val="ru-RU"/>
        </w:rPr>
        <w:t xml:space="preserve">  </w:t>
      </w:r>
      <w:r>
        <w:rPr>
          <w:lang w:val="ru-RU"/>
        </w:rPr>
        <w:t>и</w:t>
      </w:r>
    </w:p>
    <w:p w:rsidR="00E1254C" w:rsidRPr="008E1F9F" w:rsidRDefault="00E1254C" w:rsidP="007266BF">
      <w:pPr>
        <w:pStyle w:val="ListParagraph"/>
        <w:ind w:left="567"/>
        <w:rPr>
          <w:lang w:val="ru-RU"/>
        </w:rPr>
      </w:pPr>
    </w:p>
    <w:p w:rsidR="002A3D99" w:rsidRPr="004E34A4" w:rsidRDefault="004E34A4" w:rsidP="007266BF">
      <w:pPr>
        <w:pStyle w:val="ListParagraph"/>
        <w:numPr>
          <w:ilvl w:val="0"/>
          <w:numId w:val="11"/>
        </w:numPr>
        <w:ind w:left="567" w:firstLine="0"/>
        <w:rPr>
          <w:lang w:val="ru-RU"/>
        </w:rPr>
      </w:pPr>
      <w:r>
        <w:rPr>
          <w:lang w:val="ru-RU"/>
        </w:rPr>
        <w:t xml:space="preserve">интегрировать проектные мероприятия в регулярную деятельность Секретариата в области </w:t>
      </w:r>
      <w:r w:rsidR="00057DEF">
        <w:rPr>
          <w:lang w:val="ru-RU"/>
        </w:rPr>
        <w:t xml:space="preserve">повышения осведомленности </w:t>
      </w:r>
      <w:r>
        <w:rPr>
          <w:lang w:val="ru-RU"/>
        </w:rPr>
        <w:t xml:space="preserve">и </w:t>
      </w:r>
      <w:r w:rsidR="006F1D4C">
        <w:rPr>
          <w:lang w:val="ru-RU"/>
        </w:rPr>
        <w:t>укрепления потенциала</w:t>
      </w:r>
      <w:r w:rsidR="00E1254C" w:rsidRPr="004E34A4">
        <w:rPr>
          <w:lang w:val="ru-RU"/>
        </w:rPr>
        <w:t>.</w:t>
      </w:r>
    </w:p>
    <w:p w:rsidR="002A3D99" w:rsidRPr="004E34A4" w:rsidRDefault="002A3D99" w:rsidP="007266BF">
      <w:pPr>
        <w:pStyle w:val="ListParagraph"/>
        <w:ind w:left="567"/>
        <w:rPr>
          <w:lang w:val="ru-RU"/>
        </w:rPr>
      </w:pPr>
    </w:p>
    <w:p w:rsidR="002A3D99" w:rsidRPr="00F77D12" w:rsidRDefault="002A3D99" w:rsidP="00324945">
      <w:pPr>
        <w:rPr>
          <w:lang w:val="ru-RU"/>
        </w:rPr>
      </w:pPr>
      <w:r>
        <w:fldChar w:fldCharType="begin"/>
      </w:r>
      <w:r w:rsidRPr="00F77D12">
        <w:rPr>
          <w:lang w:val="ru-RU"/>
        </w:rPr>
        <w:instrText xml:space="preserve"> </w:instrText>
      </w:r>
      <w:r>
        <w:instrText>AUTONUM</w:instrText>
      </w:r>
      <w:r w:rsidRPr="00F77D12">
        <w:rPr>
          <w:lang w:val="ru-RU"/>
        </w:rPr>
        <w:instrText xml:space="preserve">  </w:instrText>
      </w:r>
      <w:r>
        <w:fldChar w:fldCharType="end"/>
      </w:r>
      <w:r w:rsidRPr="00F77D12">
        <w:rPr>
          <w:lang w:val="ru-RU"/>
        </w:rPr>
        <w:tab/>
      </w:r>
      <w:r w:rsidR="00F77D12">
        <w:rPr>
          <w:lang w:val="ru-RU"/>
        </w:rPr>
        <w:t>Эти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компоненты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позволят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сделать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осуществление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мероприятий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по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итогам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проекта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частью</w:t>
      </w:r>
      <w:r w:rsidR="00F77D12" w:rsidRPr="00F77D12">
        <w:rPr>
          <w:lang w:val="ru-RU"/>
        </w:rPr>
        <w:t xml:space="preserve"> </w:t>
      </w:r>
      <w:r w:rsidR="00F77D12">
        <w:rPr>
          <w:lang w:val="ru-RU"/>
        </w:rPr>
        <w:t>регулярной деятельности Секретариата</w:t>
      </w:r>
      <w:r w:rsidRPr="00F77D12">
        <w:rPr>
          <w:lang w:val="ru-RU"/>
        </w:rPr>
        <w:t>.</w:t>
      </w:r>
    </w:p>
    <w:p w:rsidR="00E1254C" w:rsidRPr="00F77D12" w:rsidRDefault="00E1254C" w:rsidP="00DF73A3">
      <w:pPr>
        <w:rPr>
          <w:lang w:val="ru-RU"/>
        </w:rPr>
      </w:pPr>
    </w:p>
    <w:p w:rsidR="00E1254C" w:rsidRPr="00F77D12" w:rsidRDefault="00E1254C" w:rsidP="00DF73A3">
      <w:pPr>
        <w:rPr>
          <w:lang w:val="ru-RU"/>
        </w:rPr>
      </w:pPr>
    </w:p>
    <w:p w:rsidR="00E1254C" w:rsidRPr="00EC2CB6" w:rsidRDefault="00F77D12" w:rsidP="00687680">
      <w:pPr>
        <w:outlineLvl w:val="0"/>
        <w:rPr>
          <w:lang w:val="ru-RU"/>
        </w:rPr>
      </w:pPr>
      <w:r>
        <w:rPr>
          <w:lang w:val="ru-RU"/>
        </w:rPr>
        <w:t>ПОДДЕРЖКА ПРОЕКТА</w:t>
      </w:r>
    </w:p>
    <w:p w:rsidR="00E1254C" w:rsidRPr="00EC2CB6" w:rsidRDefault="00E1254C" w:rsidP="00E1254C">
      <w:pPr>
        <w:rPr>
          <w:u w:val="single"/>
          <w:lang w:val="ru-RU"/>
        </w:rPr>
      </w:pPr>
    </w:p>
    <w:p w:rsidR="00E1254C" w:rsidRPr="00E6419F" w:rsidRDefault="00E1254C" w:rsidP="00E1254C">
      <w:pPr>
        <w:rPr>
          <w:lang w:val="ru-RU"/>
        </w:rPr>
      </w:pPr>
      <w:r w:rsidRPr="00E1254C">
        <w:fldChar w:fldCharType="begin"/>
      </w:r>
      <w:r w:rsidRPr="00017E1B">
        <w:rPr>
          <w:lang w:val="ru-RU"/>
        </w:rPr>
        <w:instrText xml:space="preserve"> </w:instrText>
      </w:r>
      <w:r w:rsidRPr="00E1254C">
        <w:instrText>AUTONUM</w:instrText>
      </w:r>
      <w:r w:rsidRPr="00017E1B">
        <w:rPr>
          <w:lang w:val="ru-RU"/>
        </w:rPr>
        <w:instrText xml:space="preserve">  </w:instrText>
      </w:r>
      <w:r w:rsidRPr="00E1254C">
        <w:fldChar w:fldCharType="end"/>
      </w:r>
      <w:r w:rsidRPr="00017E1B">
        <w:rPr>
          <w:lang w:val="ru-RU"/>
        </w:rPr>
        <w:tab/>
      </w:r>
      <w:r w:rsidR="00017E1B">
        <w:rPr>
          <w:lang w:val="ru-RU"/>
        </w:rPr>
        <w:t>Поддержкой</w:t>
      </w:r>
      <w:r w:rsidR="00017E1B" w:rsidRPr="00017E1B">
        <w:rPr>
          <w:lang w:val="ru-RU"/>
        </w:rPr>
        <w:t xml:space="preserve"> </w:t>
      </w:r>
      <w:r w:rsidR="00017E1B">
        <w:rPr>
          <w:lang w:val="ru-RU"/>
        </w:rPr>
        <w:t>проекта</w:t>
      </w:r>
      <w:r w:rsidR="00017E1B" w:rsidRPr="00017E1B">
        <w:rPr>
          <w:lang w:val="ru-RU"/>
        </w:rPr>
        <w:t xml:space="preserve"> </w:t>
      </w:r>
      <w:r w:rsidR="00017E1B">
        <w:rPr>
          <w:lang w:val="ru-RU"/>
        </w:rPr>
        <w:t>занимался</w:t>
      </w:r>
      <w:r w:rsidR="00017E1B" w:rsidRPr="00017E1B">
        <w:rPr>
          <w:lang w:val="ru-RU"/>
        </w:rPr>
        <w:t xml:space="preserve"> </w:t>
      </w:r>
      <w:r w:rsidR="00017E1B">
        <w:rPr>
          <w:lang w:val="ru-RU"/>
        </w:rPr>
        <w:t>специальный</w:t>
      </w:r>
      <w:r w:rsidR="00017E1B" w:rsidRPr="00017E1B">
        <w:rPr>
          <w:lang w:val="ru-RU"/>
        </w:rPr>
        <w:t xml:space="preserve"> </w:t>
      </w:r>
      <w:r w:rsidR="00017E1B">
        <w:rPr>
          <w:lang w:val="ru-RU"/>
        </w:rPr>
        <w:t>координатор, принятый на работу на условиях полной занятости и отвечавший за повседневн</w:t>
      </w:r>
      <w:r w:rsidR="00057DEF">
        <w:rPr>
          <w:lang w:val="ru-RU"/>
        </w:rPr>
        <w:t>ую реализацию проекта</w:t>
      </w:r>
      <w:r w:rsidR="00017E1B">
        <w:rPr>
          <w:lang w:val="ru-RU"/>
        </w:rPr>
        <w:t>.  Как</w:t>
      </w:r>
      <w:r w:rsidR="00017E1B" w:rsidRPr="00E6419F">
        <w:rPr>
          <w:lang w:val="ru-RU"/>
        </w:rPr>
        <w:t xml:space="preserve"> </w:t>
      </w:r>
      <w:r w:rsidR="00017E1B">
        <w:rPr>
          <w:lang w:val="ru-RU"/>
        </w:rPr>
        <w:t>отмечено</w:t>
      </w:r>
      <w:r w:rsidR="00017E1B" w:rsidRPr="00E6419F">
        <w:rPr>
          <w:lang w:val="ru-RU"/>
        </w:rPr>
        <w:t xml:space="preserve"> </w:t>
      </w:r>
      <w:r w:rsidR="00017E1B">
        <w:rPr>
          <w:lang w:val="ru-RU"/>
        </w:rPr>
        <w:t>в</w:t>
      </w:r>
      <w:r w:rsidR="00017E1B" w:rsidRPr="00E6419F">
        <w:rPr>
          <w:lang w:val="ru-RU"/>
        </w:rPr>
        <w:t xml:space="preserve"> </w:t>
      </w:r>
      <w:r w:rsidR="00017E1B">
        <w:rPr>
          <w:lang w:val="ru-RU"/>
        </w:rPr>
        <w:t>отчете</w:t>
      </w:r>
      <w:r w:rsidR="00017E1B" w:rsidRPr="00E6419F">
        <w:rPr>
          <w:lang w:val="ru-RU"/>
        </w:rPr>
        <w:t xml:space="preserve"> </w:t>
      </w:r>
      <w:r w:rsidR="00017E1B">
        <w:rPr>
          <w:lang w:val="ru-RU"/>
        </w:rPr>
        <w:t>об</w:t>
      </w:r>
      <w:r w:rsidR="00017E1B" w:rsidRPr="00E6419F">
        <w:rPr>
          <w:lang w:val="ru-RU"/>
        </w:rPr>
        <w:t xml:space="preserve"> </w:t>
      </w:r>
      <w:r w:rsidR="00017E1B">
        <w:rPr>
          <w:lang w:val="ru-RU"/>
        </w:rPr>
        <w:t>оценке</w:t>
      </w:r>
      <w:r w:rsidR="00017E1B" w:rsidRPr="00E6419F">
        <w:rPr>
          <w:lang w:val="ru-RU"/>
        </w:rPr>
        <w:t xml:space="preserve">, </w:t>
      </w:r>
      <w:r w:rsidR="00E6419F">
        <w:rPr>
          <w:lang w:val="ru-RU"/>
        </w:rPr>
        <w:t>это</w:t>
      </w:r>
      <w:r w:rsidR="00E6419F" w:rsidRPr="00E6419F">
        <w:rPr>
          <w:lang w:val="ru-RU"/>
        </w:rPr>
        <w:t xml:space="preserve"> «</w:t>
      </w:r>
      <w:r w:rsidR="00E6419F">
        <w:rPr>
          <w:lang w:val="ru-RU"/>
        </w:rPr>
        <w:t>стало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центральным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фактором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его</w:t>
      </w:r>
      <w:r w:rsidR="00E6419F" w:rsidRPr="00E6419F">
        <w:rPr>
          <w:lang w:val="ru-RU"/>
        </w:rPr>
        <w:t xml:space="preserve"> [</w:t>
      </w:r>
      <w:r w:rsidR="00E6419F">
        <w:rPr>
          <w:lang w:val="ru-RU"/>
        </w:rPr>
        <w:t>проектного</w:t>
      </w:r>
      <w:r w:rsidR="00E6419F" w:rsidRPr="00E6419F">
        <w:rPr>
          <w:lang w:val="ru-RU"/>
        </w:rPr>
        <w:t xml:space="preserve">] </w:t>
      </w:r>
      <w:r w:rsidR="00E6419F">
        <w:rPr>
          <w:lang w:val="ru-RU"/>
        </w:rPr>
        <w:t>успеха</w:t>
      </w:r>
      <w:r w:rsidR="00E6419F" w:rsidRPr="00E6419F">
        <w:rPr>
          <w:lang w:val="ru-RU"/>
        </w:rPr>
        <w:t>»</w:t>
      </w:r>
      <w:r w:rsidR="00E6419F">
        <w:rPr>
          <w:lang w:val="ru-RU"/>
        </w:rPr>
        <w:t>.  Было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бы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весьма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полезно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использовать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знания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и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опыт</w:t>
      </w:r>
      <w:r w:rsidR="00E6419F" w:rsidRPr="00E6419F">
        <w:rPr>
          <w:lang w:val="ru-RU"/>
        </w:rPr>
        <w:t xml:space="preserve">, </w:t>
      </w:r>
      <w:r w:rsidR="00E6419F">
        <w:rPr>
          <w:lang w:val="ru-RU"/>
        </w:rPr>
        <w:t>накопленные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координатором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проекта</w:t>
      </w:r>
      <w:r w:rsidR="00E6419F" w:rsidRPr="00E6419F">
        <w:rPr>
          <w:lang w:val="ru-RU"/>
        </w:rPr>
        <w:t xml:space="preserve">, </w:t>
      </w:r>
      <w:r w:rsidR="00E6419F">
        <w:rPr>
          <w:lang w:val="ru-RU"/>
        </w:rPr>
        <w:t>для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проработки</w:t>
      </w:r>
      <w:r w:rsidR="00E6419F" w:rsidRPr="00E6419F">
        <w:rPr>
          <w:lang w:val="ru-RU"/>
        </w:rPr>
        <w:t xml:space="preserve"> </w:t>
      </w:r>
      <w:r w:rsidR="00E6419F">
        <w:rPr>
          <w:lang w:val="ru-RU"/>
        </w:rPr>
        <w:t>компонентов</w:t>
      </w:r>
      <w:r w:rsidR="00E6419F" w:rsidRPr="00E6419F">
        <w:rPr>
          <w:lang w:val="ru-RU"/>
        </w:rPr>
        <w:t xml:space="preserve"> </w:t>
      </w:r>
      <w:r w:rsidR="00DF73A3" w:rsidRPr="00E6419F">
        <w:rPr>
          <w:lang w:val="ru-RU"/>
        </w:rPr>
        <w:t>(</w:t>
      </w:r>
      <w:r w:rsidR="00DF73A3">
        <w:t>a</w:t>
      </w:r>
      <w:r w:rsidR="00DF73A3" w:rsidRPr="00E6419F">
        <w:rPr>
          <w:lang w:val="ru-RU"/>
        </w:rPr>
        <w:t xml:space="preserve">) </w:t>
      </w:r>
      <w:r w:rsidR="00E6419F">
        <w:rPr>
          <w:lang w:val="ru-RU"/>
        </w:rPr>
        <w:t>и</w:t>
      </w:r>
      <w:r w:rsidR="00DF73A3" w:rsidRPr="00E6419F">
        <w:rPr>
          <w:lang w:val="ru-RU"/>
        </w:rPr>
        <w:t xml:space="preserve"> (</w:t>
      </w:r>
      <w:r w:rsidR="00DF73A3">
        <w:t>b</w:t>
      </w:r>
      <w:r w:rsidR="00DF73A3" w:rsidRPr="00E6419F">
        <w:rPr>
          <w:lang w:val="ru-RU"/>
        </w:rPr>
        <w:t>)</w:t>
      </w:r>
      <w:r w:rsidR="00E6419F">
        <w:rPr>
          <w:lang w:val="ru-RU"/>
        </w:rPr>
        <w:t>, выше, и передачи соответствующей информации Организации в рамках обучающих мероприятий и информационных сессий.</w:t>
      </w:r>
      <w:r w:rsidR="00DF73A3" w:rsidRPr="00E6419F">
        <w:rPr>
          <w:lang w:val="ru-RU"/>
        </w:rPr>
        <w:t xml:space="preserve"> </w:t>
      </w:r>
    </w:p>
    <w:p w:rsidR="007266BF" w:rsidRPr="00E6419F" w:rsidRDefault="007266BF" w:rsidP="00E1254C">
      <w:pPr>
        <w:rPr>
          <w:lang w:val="ru-RU"/>
        </w:rPr>
      </w:pPr>
    </w:p>
    <w:p w:rsidR="00AA3ADA" w:rsidRPr="00E6419F" w:rsidRDefault="00AA3ADA" w:rsidP="00AA3ADA">
      <w:pPr>
        <w:pStyle w:val="Endofdocument-Annex"/>
        <w:tabs>
          <w:tab w:val="left" w:pos="567"/>
        </w:tabs>
        <w:ind w:left="5533"/>
        <w:rPr>
          <w:i/>
          <w:iCs/>
          <w:szCs w:val="22"/>
          <w:lang w:val="ru-RU"/>
        </w:rPr>
      </w:pPr>
      <w:r>
        <w:rPr>
          <w:i/>
          <w:iCs/>
          <w:szCs w:val="22"/>
        </w:rPr>
        <w:fldChar w:fldCharType="begin"/>
      </w:r>
      <w:r w:rsidRPr="00E6419F">
        <w:rPr>
          <w:i/>
          <w:iCs/>
          <w:szCs w:val="22"/>
          <w:lang w:val="ru-RU"/>
        </w:rPr>
        <w:instrText xml:space="preserve"> </w:instrText>
      </w:r>
      <w:r>
        <w:rPr>
          <w:i/>
          <w:iCs/>
          <w:szCs w:val="22"/>
        </w:rPr>
        <w:instrText>AUTONUM</w:instrText>
      </w:r>
      <w:r w:rsidRPr="00E6419F">
        <w:rPr>
          <w:i/>
          <w:iCs/>
          <w:szCs w:val="22"/>
          <w:lang w:val="ru-RU"/>
        </w:rPr>
        <w:instrText xml:space="preserve">  </w:instrText>
      </w:r>
      <w:r>
        <w:rPr>
          <w:i/>
          <w:iCs/>
          <w:szCs w:val="22"/>
        </w:rPr>
        <w:fldChar w:fldCharType="end"/>
      </w:r>
      <w:r w:rsidRPr="00E6419F">
        <w:rPr>
          <w:i/>
          <w:iCs/>
          <w:szCs w:val="22"/>
          <w:lang w:val="ru-RU"/>
        </w:rPr>
        <w:tab/>
      </w:r>
      <w:r w:rsidR="00E6419F">
        <w:rPr>
          <w:i/>
          <w:iCs/>
          <w:szCs w:val="22"/>
          <w:lang w:val="ru-RU"/>
        </w:rPr>
        <w:t>КРИС предлагается рассмотреть информацию, содержащуюся в настоящем документе</w:t>
      </w:r>
      <w:r w:rsidRPr="00E6419F">
        <w:rPr>
          <w:i/>
          <w:iCs/>
          <w:szCs w:val="22"/>
          <w:lang w:val="ru-RU"/>
        </w:rPr>
        <w:t>.</w:t>
      </w:r>
    </w:p>
    <w:p w:rsidR="00163617" w:rsidRPr="00E6419F" w:rsidRDefault="00163617" w:rsidP="00AA3ADA">
      <w:pPr>
        <w:pStyle w:val="Endofdocument-Annex"/>
        <w:tabs>
          <w:tab w:val="left" w:pos="567"/>
        </w:tabs>
        <w:ind w:left="5533"/>
        <w:rPr>
          <w:i/>
          <w:iCs/>
          <w:szCs w:val="22"/>
          <w:lang w:val="ru-RU"/>
        </w:rPr>
      </w:pPr>
    </w:p>
    <w:p w:rsidR="00163617" w:rsidRPr="00E6419F" w:rsidRDefault="00163617" w:rsidP="00AA3ADA">
      <w:pPr>
        <w:pStyle w:val="Endofdocument-Annex"/>
        <w:tabs>
          <w:tab w:val="left" w:pos="567"/>
        </w:tabs>
        <w:ind w:left="5533"/>
        <w:rPr>
          <w:i/>
          <w:iCs/>
          <w:szCs w:val="22"/>
          <w:lang w:val="ru-RU"/>
        </w:rPr>
      </w:pPr>
    </w:p>
    <w:p w:rsidR="007266BF" w:rsidRPr="00E6419F" w:rsidRDefault="007266BF" w:rsidP="00E1254C">
      <w:pPr>
        <w:rPr>
          <w:lang w:val="ru-RU"/>
        </w:rPr>
      </w:pPr>
    </w:p>
    <w:p w:rsidR="007266BF" w:rsidRPr="00E6419F" w:rsidRDefault="007266BF" w:rsidP="007266BF">
      <w:pPr>
        <w:pStyle w:val="Endofdocument-Annex"/>
        <w:rPr>
          <w:lang w:val="ru-RU"/>
        </w:rPr>
      </w:pPr>
      <w:r w:rsidRPr="00E6419F">
        <w:rPr>
          <w:lang w:val="ru-RU"/>
        </w:rPr>
        <w:t>[</w:t>
      </w:r>
      <w:r w:rsidR="00E6419F">
        <w:rPr>
          <w:lang w:val="ru-RU"/>
        </w:rPr>
        <w:t>Конец документа</w:t>
      </w:r>
      <w:r w:rsidRPr="00E6419F">
        <w:rPr>
          <w:lang w:val="ru-RU"/>
        </w:rPr>
        <w:t>]</w:t>
      </w:r>
    </w:p>
    <w:sectPr w:rsidR="007266BF" w:rsidRPr="00E6419F" w:rsidSect="002744B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DB" w:rsidRDefault="00D03BDB">
      <w:r>
        <w:separator/>
      </w:r>
    </w:p>
  </w:endnote>
  <w:endnote w:type="continuationSeparator" w:id="0">
    <w:p w:rsidR="00D03BDB" w:rsidRDefault="00D03BDB" w:rsidP="003B38C1">
      <w:r>
        <w:separator/>
      </w:r>
    </w:p>
    <w:p w:rsidR="00D03BDB" w:rsidRPr="003B38C1" w:rsidRDefault="00D03B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3BDB" w:rsidRPr="003B38C1" w:rsidRDefault="00D03B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DB" w:rsidRDefault="00D03BDB">
      <w:r>
        <w:separator/>
      </w:r>
    </w:p>
  </w:footnote>
  <w:footnote w:type="continuationSeparator" w:id="0">
    <w:p w:rsidR="00D03BDB" w:rsidRDefault="00D03BDB" w:rsidP="008B60B2">
      <w:r>
        <w:separator/>
      </w:r>
    </w:p>
    <w:p w:rsidR="00D03BDB" w:rsidRPr="00ED77FB" w:rsidRDefault="00D03B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3BDB" w:rsidRPr="00ED77FB" w:rsidRDefault="00D03B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A4B82" w:rsidRPr="00B67524" w:rsidRDefault="000A4B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7524">
        <w:rPr>
          <w:lang w:val="ru-RU"/>
        </w:rPr>
        <w:t xml:space="preserve"> </w:t>
      </w:r>
      <w:r>
        <w:rPr>
          <w:lang w:val="ru-RU"/>
        </w:rPr>
        <w:t>См</w:t>
      </w:r>
      <w:r w:rsidRPr="00B67524">
        <w:rPr>
          <w:lang w:val="ru-RU"/>
        </w:rPr>
        <w:t xml:space="preserve">. </w:t>
      </w:r>
      <w:r>
        <w:rPr>
          <w:lang w:val="ru-RU"/>
        </w:rPr>
        <w:t>документ</w:t>
      </w:r>
      <w:r w:rsidRPr="00B67524">
        <w:rPr>
          <w:lang w:val="ru-RU"/>
        </w:rPr>
        <w:t xml:space="preserve"> </w:t>
      </w:r>
      <w:r w:rsidRPr="002A4613">
        <w:t>CDIP</w:t>
      </w:r>
      <w:r w:rsidRPr="00B67524">
        <w:rPr>
          <w:lang w:val="ru-RU"/>
        </w:rPr>
        <w:t>/11/7.</w:t>
      </w:r>
    </w:p>
  </w:footnote>
  <w:footnote w:id="3">
    <w:p w:rsidR="000A4B82" w:rsidRPr="00B67524" w:rsidRDefault="000A4B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7524">
        <w:rPr>
          <w:lang w:val="ru-RU"/>
        </w:rPr>
        <w:t xml:space="preserve"> </w:t>
      </w:r>
      <w:r>
        <w:rPr>
          <w:lang w:val="ru-RU"/>
        </w:rPr>
        <w:t>См</w:t>
      </w:r>
      <w:r w:rsidRPr="00B67524">
        <w:rPr>
          <w:lang w:val="ru-RU"/>
        </w:rPr>
        <w:t xml:space="preserve">. </w:t>
      </w:r>
      <w:r>
        <w:rPr>
          <w:lang w:val="ru-RU"/>
        </w:rPr>
        <w:t>документ</w:t>
      </w:r>
      <w:r w:rsidRPr="00B67524">
        <w:rPr>
          <w:lang w:val="ru-RU"/>
        </w:rPr>
        <w:t xml:space="preserve"> </w:t>
      </w:r>
      <w:r w:rsidRPr="003E6334">
        <w:t>CDIP</w:t>
      </w:r>
      <w:r w:rsidRPr="00B67524">
        <w:rPr>
          <w:lang w:val="ru-RU"/>
        </w:rPr>
        <w:t>/12/6.</w:t>
      </w:r>
    </w:p>
  </w:footnote>
  <w:footnote w:id="4">
    <w:p w:rsidR="000A4B82" w:rsidRPr="00B67524" w:rsidRDefault="000A4B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7524">
        <w:rPr>
          <w:lang w:val="ru-RU"/>
        </w:rPr>
        <w:t xml:space="preserve"> </w:t>
      </w:r>
      <w:r>
        <w:rPr>
          <w:lang w:val="ru-RU"/>
        </w:rPr>
        <w:t>См</w:t>
      </w:r>
      <w:r w:rsidRPr="00B67524">
        <w:rPr>
          <w:lang w:val="ru-RU"/>
        </w:rPr>
        <w:t xml:space="preserve">. </w:t>
      </w:r>
      <w:r>
        <w:rPr>
          <w:lang w:val="ru-RU"/>
        </w:rPr>
        <w:t>документ</w:t>
      </w:r>
      <w:r w:rsidRPr="00B67524">
        <w:rPr>
          <w:lang w:val="ru-RU"/>
        </w:rPr>
        <w:t xml:space="preserve"> </w:t>
      </w:r>
      <w:r w:rsidRPr="0089443F">
        <w:t>CDIP</w:t>
      </w:r>
      <w:r w:rsidRPr="00B67524">
        <w:rPr>
          <w:lang w:val="ru-RU"/>
        </w:rPr>
        <w:t>/19/4.</w:t>
      </w:r>
    </w:p>
  </w:footnote>
  <w:footnote w:id="5">
    <w:p w:rsidR="000A4B82" w:rsidRPr="0089443F" w:rsidRDefault="000A4B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443F">
        <w:rPr>
          <w:lang w:val="ru-RU"/>
        </w:rPr>
        <w:t xml:space="preserve"> </w:t>
      </w:r>
      <w:r>
        <w:rPr>
          <w:lang w:val="ru-RU"/>
        </w:rPr>
        <w:t>См</w:t>
      </w:r>
      <w:r w:rsidRPr="0089443F">
        <w:rPr>
          <w:lang w:val="ru-RU"/>
        </w:rPr>
        <w:t xml:space="preserve">. </w:t>
      </w:r>
      <w:r>
        <w:rPr>
          <w:lang w:val="ru-RU"/>
        </w:rPr>
        <w:t>пункт</w:t>
      </w:r>
      <w:r w:rsidRPr="0089443F">
        <w:t> </w:t>
      </w:r>
      <w:r w:rsidRPr="0089443F">
        <w:rPr>
          <w:lang w:val="ru-RU"/>
        </w:rPr>
        <w:t xml:space="preserve">6.2 </w:t>
      </w:r>
      <w:r>
        <w:rPr>
          <w:lang w:val="ru-RU"/>
        </w:rPr>
        <w:t>Резюме</w:t>
      </w:r>
      <w:r w:rsidRPr="0089443F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9443F">
        <w:rPr>
          <w:lang w:val="ru-RU"/>
        </w:rPr>
        <w:t xml:space="preserve"> </w:t>
      </w:r>
      <w:r>
        <w:rPr>
          <w:lang w:val="ru-RU"/>
        </w:rPr>
        <w:t>девятнадцатой</w:t>
      </w:r>
      <w:r w:rsidRPr="0089443F">
        <w:rPr>
          <w:lang w:val="ru-RU"/>
        </w:rPr>
        <w:t xml:space="preserve"> </w:t>
      </w:r>
      <w:r>
        <w:rPr>
          <w:lang w:val="ru-RU"/>
        </w:rPr>
        <w:t>сессии</w:t>
      </w:r>
      <w:r w:rsidRPr="0089443F">
        <w:rPr>
          <w:lang w:val="ru-RU"/>
        </w:rPr>
        <w:t xml:space="preserve"> </w:t>
      </w:r>
      <w:r>
        <w:rPr>
          <w:lang w:val="ru-RU"/>
        </w:rPr>
        <w:t>КРИС</w:t>
      </w:r>
      <w:r w:rsidRPr="0089443F">
        <w:rPr>
          <w:lang w:val="ru-RU"/>
        </w:rPr>
        <w:t>.</w:t>
      </w:r>
    </w:p>
  </w:footnote>
  <w:footnote w:id="6">
    <w:p w:rsidR="000A4B82" w:rsidRPr="0089443F" w:rsidRDefault="000A4B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443F">
        <w:rPr>
          <w:lang w:val="ru-RU"/>
        </w:rPr>
        <w:t xml:space="preserve"> </w:t>
      </w:r>
      <w:r>
        <w:rPr>
          <w:lang w:val="ru-RU"/>
        </w:rPr>
        <w:t>См</w:t>
      </w:r>
      <w:r w:rsidRPr="0089443F">
        <w:rPr>
          <w:lang w:val="ru-RU"/>
        </w:rPr>
        <w:t xml:space="preserve">. </w:t>
      </w:r>
      <w:r>
        <w:rPr>
          <w:lang w:val="ru-RU"/>
        </w:rPr>
        <w:t>пункты</w:t>
      </w:r>
      <w:r w:rsidRPr="0089443F">
        <w:t> </w:t>
      </w:r>
      <w:r w:rsidRPr="0089443F">
        <w:rPr>
          <w:lang w:val="ru-RU"/>
        </w:rPr>
        <w:t xml:space="preserve">30 </w:t>
      </w:r>
      <w:r>
        <w:rPr>
          <w:lang w:val="ru-RU"/>
        </w:rPr>
        <w:t>и</w:t>
      </w:r>
      <w:r w:rsidRPr="0089443F">
        <w:t> </w:t>
      </w:r>
      <w:r w:rsidRPr="0089443F">
        <w:rPr>
          <w:lang w:val="ru-RU"/>
        </w:rPr>
        <w:t xml:space="preserve">31 </w:t>
      </w:r>
      <w:r>
        <w:rPr>
          <w:lang w:val="ru-RU"/>
        </w:rPr>
        <w:t>документа</w:t>
      </w:r>
      <w:r w:rsidRPr="0089443F">
        <w:rPr>
          <w:lang w:val="ru-RU"/>
        </w:rPr>
        <w:t xml:space="preserve"> </w:t>
      </w:r>
      <w:r>
        <w:t>CDIP</w:t>
      </w:r>
      <w:r w:rsidRPr="0089443F">
        <w:rPr>
          <w:lang w:val="ru-RU"/>
        </w:rPr>
        <w:t xml:space="preserve">/19/4;  </w:t>
      </w:r>
      <w:r>
        <w:rPr>
          <w:lang w:val="ru-RU"/>
        </w:rPr>
        <w:t>см. также пункты </w:t>
      </w:r>
      <w:r w:rsidRPr="0089443F">
        <w:rPr>
          <w:lang w:val="ru-RU"/>
        </w:rPr>
        <w:t>76</w:t>
      </w:r>
      <w:r>
        <w:rPr>
          <w:lang w:val="ru-RU"/>
        </w:rPr>
        <w:t>–</w:t>
      </w:r>
      <w:r w:rsidRPr="0089443F">
        <w:rPr>
          <w:lang w:val="ru-RU"/>
        </w:rPr>
        <w:t xml:space="preserve">78 </w:t>
      </w:r>
      <w:r>
        <w:rPr>
          <w:lang w:val="ru-RU"/>
        </w:rPr>
        <w:t>этого же документа</w:t>
      </w:r>
      <w:r w:rsidRPr="0089443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2" w:rsidRDefault="000A4B82" w:rsidP="00477D6B">
    <w:pPr>
      <w:jc w:val="right"/>
    </w:pPr>
    <w:bookmarkStart w:id="6" w:name="Code2"/>
    <w:bookmarkEnd w:id="6"/>
    <w:r>
      <w:t>CDIP/20/4</w:t>
    </w:r>
  </w:p>
  <w:p w:rsidR="000A4B82" w:rsidRDefault="000A4B8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C2CB6">
      <w:rPr>
        <w:noProof/>
      </w:rPr>
      <w:t>2</w:t>
    </w:r>
    <w:r>
      <w:fldChar w:fldCharType="end"/>
    </w:r>
  </w:p>
  <w:p w:rsidR="000A4B82" w:rsidRDefault="000A4B8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D72CC8"/>
    <w:multiLevelType w:val="hybridMultilevel"/>
    <w:tmpl w:val="7E18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0D8D"/>
    <w:multiLevelType w:val="hybridMultilevel"/>
    <w:tmpl w:val="474828B4"/>
    <w:lvl w:ilvl="0" w:tplc="5E72A3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53205D7"/>
    <w:multiLevelType w:val="hybridMultilevel"/>
    <w:tmpl w:val="BAC6F482"/>
    <w:lvl w:ilvl="0" w:tplc="2A7E6908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797A55"/>
    <w:multiLevelType w:val="hybridMultilevel"/>
    <w:tmpl w:val="8DEC29CE"/>
    <w:lvl w:ilvl="0" w:tplc="CABACBB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85979"/>
    <w:multiLevelType w:val="hybridMultilevel"/>
    <w:tmpl w:val="962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2"/>
    <w:rsid w:val="00001E20"/>
    <w:rsid w:val="00007792"/>
    <w:rsid w:val="00017E1B"/>
    <w:rsid w:val="000313A6"/>
    <w:rsid w:val="00034507"/>
    <w:rsid w:val="00037978"/>
    <w:rsid w:val="00043CAA"/>
    <w:rsid w:val="00051058"/>
    <w:rsid w:val="000532EC"/>
    <w:rsid w:val="000549BC"/>
    <w:rsid w:val="00057DEF"/>
    <w:rsid w:val="00075432"/>
    <w:rsid w:val="000968ED"/>
    <w:rsid w:val="00097EE2"/>
    <w:rsid w:val="000A4B82"/>
    <w:rsid w:val="000B40F2"/>
    <w:rsid w:val="000E511D"/>
    <w:rsid w:val="000F5E56"/>
    <w:rsid w:val="001362EE"/>
    <w:rsid w:val="00163617"/>
    <w:rsid w:val="001832A6"/>
    <w:rsid w:val="00192CE3"/>
    <w:rsid w:val="001B3E5D"/>
    <w:rsid w:val="001C6003"/>
    <w:rsid w:val="002038A0"/>
    <w:rsid w:val="0021217E"/>
    <w:rsid w:val="0021712B"/>
    <w:rsid w:val="00261A4A"/>
    <w:rsid w:val="002634C4"/>
    <w:rsid w:val="002741C0"/>
    <w:rsid w:val="002744B2"/>
    <w:rsid w:val="00287AA9"/>
    <w:rsid w:val="002928D3"/>
    <w:rsid w:val="00293F88"/>
    <w:rsid w:val="002A3D99"/>
    <w:rsid w:val="002A4613"/>
    <w:rsid w:val="002B20F9"/>
    <w:rsid w:val="002B769B"/>
    <w:rsid w:val="002D2452"/>
    <w:rsid w:val="002D707B"/>
    <w:rsid w:val="002E1E6B"/>
    <w:rsid w:val="002E66E4"/>
    <w:rsid w:val="002F1FE6"/>
    <w:rsid w:val="002F3490"/>
    <w:rsid w:val="002F4E68"/>
    <w:rsid w:val="0030662B"/>
    <w:rsid w:val="00312F7F"/>
    <w:rsid w:val="00324945"/>
    <w:rsid w:val="00326937"/>
    <w:rsid w:val="00346B84"/>
    <w:rsid w:val="003530D8"/>
    <w:rsid w:val="00361450"/>
    <w:rsid w:val="003673CF"/>
    <w:rsid w:val="003845C1"/>
    <w:rsid w:val="003A6F89"/>
    <w:rsid w:val="003B3127"/>
    <w:rsid w:val="003B38C1"/>
    <w:rsid w:val="003D2A22"/>
    <w:rsid w:val="003E6334"/>
    <w:rsid w:val="003E72D3"/>
    <w:rsid w:val="003F1546"/>
    <w:rsid w:val="00413539"/>
    <w:rsid w:val="0042004C"/>
    <w:rsid w:val="00423E3E"/>
    <w:rsid w:val="00427AF4"/>
    <w:rsid w:val="00431B38"/>
    <w:rsid w:val="00437B33"/>
    <w:rsid w:val="004621E7"/>
    <w:rsid w:val="004647DA"/>
    <w:rsid w:val="00474062"/>
    <w:rsid w:val="00477D6B"/>
    <w:rsid w:val="0049698F"/>
    <w:rsid w:val="004978E7"/>
    <w:rsid w:val="004A1320"/>
    <w:rsid w:val="004B5EDE"/>
    <w:rsid w:val="004E34A4"/>
    <w:rsid w:val="005019FF"/>
    <w:rsid w:val="0053057A"/>
    <w:rsid w:val="00543C30"/>
    <w:rsid w:val="00560A29"/>
    <w:rsid w:val="005924B5"/>
    <w:rsid w:val="005C6649"/>
    <w:rsid w:val="00605827"/>
    <w:rsid w:val="00612315"/>
    <w:rsid w:val="00641AFB"/>
    <w:rsid w:val="00646050"/>
    <w:rsid w:val="00670457"/>
    <w:rsid w:val="006713CA"/>
    <w:rsid w:val="00676C5C"/>
    <w:rsid w:val="00686948"/>
    <w:rsid w:val="00687680"/>
    <w:rsid w:val="006B7BAD"/>
    <w:rsid w:val="006D4DA1"/>
    <w:rsid w:val="006F1D4C"/>
    <w:rsid w:val="006F6A91"/>
    <w:rsid w:val="0070700E"/>
    <w:rsid w:val="00707B6D"/>
    <w:rsid w:val="00713415"/>
    <w:rsid w:val="007266BF"/>
    <w:rsid w:val="00742C68"/>
    <w:rsid w:val="00771E48"/>
    <w:rsid w:val="007A1B9E"/>
    <w:rsid w:val="007A1F8E"/>
    <w:rsid w:val="007A4FA7"/>
    <w:rsid w:val="007A6550"/>
    <w:rsid w:val="007D1613"/>
    <w:rsid w:val="007E15B4"/>
    <w:rsid w:val="007E4C0E"/>
    <w:rsid w:val="007E4D19"/>
    <w:rsid w:val="007F188B"/>
    <w:rsid w:val="008170B3"/>
    <w:rsid w:val="008202B1"/>
    <w:rsid w:val="008276AE"/>
    <w:rsid w:val="00846929"/>
    <w:rsid w:val="0085013E"/>
    <w:rsid w:val="008621C0"/>
    <w:rsid w:val="0089443F"/>
    <w:rsid w:val="008B2CC1"/>
    <w:rsid w:val="008B60B2"/>
    <w:rsid w:val="008C712D"/>
    <w:rsid w:val="008D5DBB"/>
    <w:rsid w:val="008E1F9F"/>
    <w:rsid w:val="00901262"/>
    <w:rsid w:val="0090731E"/>
    <w:rsid w:val="009137F6"/>
    <w:rsid w:val="00916EE2"/>
    <w:rsid w:val="009406A2"/>
    <w:rsid w:val="00966A22"/>
    <w:rsid w:val="0096722F"/>
    <w:rsid w:val="00980843"/>
    <w:rsid w:val="009E2791"/>
    <w:rsid w:val="009E3F6F"/>
    <w:rsid w:val="009F1D6E"/>
    <w:rsid w:val="009F499F"/>
    <w:rsid w:val="00A42DAF"/>
    <w:rsid w:val="00A45BD8"/>
    <w:rsid w:val="00A57DB8"/>
    <w:rsid w:val="00A6766D"/>
    <w:rsid w:val="00A869B7"/>
    <w:rsid w:val="00AA1AAB"/>
    <w:rsid w:val="00AA3ADA"/>
    <w:rsid w:val="00AA46A2"/>
    <w:rsid w:val="00AA47DC"/>
    <w:rsid w:val="00AA488B"/>
    <w:rsid w:val="00AB5EC0"/>
    <w:rsid w:val="00AB7477"/>
    <w:rsid w:val="00AC205C"/>
    <w:rsid w:val="00AD024B"/>
    <w:rsid w:val="00AD42C7"/>
    <w:rsid w:val="00AE5BFB"/>
    <w:rsid w:val="00AF0A6B"/>
    <w:rsid w:val="00B05A69"/>
    <w:rsid w:val="00B27111"/>
    <w:rsid w:val="00B27147"/>
    <w:rsid w:val="00B53449"/>
    <w:rsid w:val="00B61108"/>
    <w:rsid w:val="00B67524"/>
    <w:rsid w:val="00B84131"/>
    <w:rsid w:val="00B9734B"/>
    <w:rsid w:val="00BA30E2"/>
    <w:rsid w:val="00BC5FBD"/>
    <w:rsid w:val="00BE1E56"/>
    <w:rsid w:val="00BE7106"/>
    <w:rsid w:val="00BE7566"/>
    <w:rsid w:val="00BF35A7"/>
    <w:rsid w:val="00BF3FFD"/>
    <w:rsid w:val="00C11BFE"/>
    <w:rsid w:val="00C46FAD"/>
    <w:rsid w:val="00C5068F"/>
    <w:rsid w:val="00C56725"/>
    <w:rsid w:val="00C6376C"/>
    <w:rsid w:val="00C66224"/>
    <w:rsid w:val="00CA3616"/>
    <w:rsid w:val="00CB1DF6"/>
    <w:rsid w:val="00CD04F1"/>
    <w:rsid w:val="00CD317B"/>
    <w:rsid w:val="00CD6293"/>
    <w:rsid w:val="00CE65BA"/>
    <w:rsid w:val="00CF129E"/>
    <w:rsid w:val="00CF47DB"/>
    <w:rsid w:val="00D00220"/>
    <w:rsid w:val="00D03BDB"/>
    <w:rsid w:val="00D15650"/>
    <w:rsid w:val="00D2176B"/>
    <w:rsid w:val="00D35859"/>
    <w:rsid w:val="00D45252"/>
    <w:rsid w:val="00D57BA3"/>
    <w:rsid w:val="00D634C2"/>
    <w:rsid w:val="00D65C7D"/>
    <w:rsid w:val="00D71B4D"/>
    <w:rsid w:val="00D93D55"/>
    <w:rsid w:val="00DA08BA"/>
    <w:rsid w:val="00DC33DB"/>
    <w:rsid w:val="00DF0F83"/>
    <w:rsid w:val="00DF73A3"/>
    <w:rsid w:val="00E0344F"/>
    <w:rsid w:val="00E1254C"/>
    <w:rsid w:val="00E15015"/>
    <w:rsid w:val="00E22EBF"/>
    <w:rsid w:val="00E233BF"/>
    <w:rsid w:val="00E335FE"/>
    <w:rsid w:val="00E355AB"/>
    <w:rsid w:val="00E6419F"/>
    <w:rsid w:val="00E73A97"/>
    <w:rsid w:val="00E760C2"/>
    <w:rsid w:val="00E85F14"/>
    <w:rsid w:val="00EC0783"/>
    <w:rsid w:val="00EC2CB6"/>
    <w:rsid w:val="00EC4E49"/>
    <w:rsid w:val="00ED77FB"/>
    <w:rsid w:val="00EE1302"/>
    <w:rsid w:val="00EE45FA"/>
    <w:rsid w:val="00EE5A6F"/>
    <w:rsid w:val="00EF1D8B"/>
    <w:rsid w:val="00EF7563"/>
    <w:rsid w:val="00EF7F0B"/>
    <w:rsid w:val="00F04519"/>
    <w:rsid w:val="00F54595"/>
    <w:rsid w:val="00F66152"/>
    <w:rsid w:val="00F75EFB"/>
    <w:rsid w:val="00F77D12"/>
    <w:rsid w:val="00F868A4"/>
    <w:rsid w:val="00FC4856"/>
    <w:rsid w:val="00FC7EEB"/>
    <w:rsid w:val="00FE6E86"/>
    <w:rsid w:val="00FF677E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4D19"/>
    <w:pPr>
      <w:ind w:left="720"/>
      <w:contextualSpacing/>
    </w:pPr>
  </w:style>
  <w:style w:type="character" w:styleId="FootnoteReference">
    <w:name w:val="footnote reference"/>
    <w:basedOn w:val="DefaultParagraphFont"/>
    <w:rsid w:val="002A4613"/>
    <w:rPr>
      <w:vertAlign w:val="superscript"/>
    </w:rPr>
  </w:style>
  <w:style w:type="paragraph" w:styleId="Revision">
    <w:name w:val="Revision"/>
    <w:hidden/>
    <w:uiPriority w:val="99"/>
    <w:semiHidden/>
    <w:rsid w:val="00687680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AA3ADA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A3ADA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4D19"/>
    <w:pPr>
      <w:ind w:left="720"/>
      <w:contextualSpacing/>
    </w:pPr>
  </w:style>
  <w:style w:type="character" w:styleId="FootnoteReference">
    <w:name w:val="footnote reference"/>
    <w:basedOn w:val="DefaultParagraphFont"/>
    <w:rsid w:val="002A4613"/>
    <w:rPr>
      <w:vertAlign w:val="superscript"/>
    </w:rPr>
  </w:style>
  <w:style w:type="paragraph" w:styleId="Revision">
    <w:name w:val="Revision"/>
    <w:hidden/>
    <w:uiPriority w:val="99"/>
    <w:semiHidden/>
    <w:rsid w:val="00687680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AA3ADA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A3ADA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BEFF-0ABF-4B5E-BE55-423583F1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1</TotalTime>
  <Pages>5</Pages>
  <Words>1257</Words>
  <Characters>9011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BRACI Biljana</cp:lastModifiedBy>
  <cp:revision>2</cp:revision>
  <cp:lastPrinted>2017-10-05T09:00:00Z</cp:lastPrinted>
  <dcterms:created xsi:type="dcterms:W3CDTF">2017-10-06T15:25:00Z</dcterms:created>
  <dcterms:modified xsi:type="dcterms:W3CDTF">2017-10-06T15:25:00Z</dcterms:modified>
</cp:coreProperties>
</file>