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15AD0" w:rsidRPr="000F136D" w:rsidTr="00A341E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15AD0" w:rsidRPr="000F136D" w:rsidRDefault="00315AD0" w:rsidP="00A341EF">
            <w:pPr>
              <w:rPr>
                <w:rFonts w:eastAsia="Malgun Gothic"/>
                <w:lang w:val="fr-FR" w:eastAsia="ko-K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5AD0" w:rsidRPr="000F136D" w:rsidRDefault="00016792" w:rsidP="00A341E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9055"/>
                  <wp:effectExtent l="0" t="0" r="7620" b="4445"/>
                  <wp:docPr id="1" name="Image 4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5AD0" w:rsidRPr="000F136D" w:rsidRDefault="00315AD0" w:rsidP="00A341EF">
            <w:pPr>
              <w:jc w:val="right"/>
              <w:rPr>
                <w:lang w:val="fr-FR"/>
              </w:rPr>
            </w:pPr>
            <w:r w:rsidRPr="000F136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15AD0" w:rsidRPr="000F136D" w:rsidTr="00667E2E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15AD0" w:rsidRPr="000F136D" w:rsidRDefault="00315AD0" w:rsidP="00C650F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F136D">
              <w:rPr>
                <w:rFonts w:ascii="Arial Black" w:hAnsi="Arial Black"/>
                <w:caps/>
                <w:sz w:val="15"/>
                <w:lang w:val="fr-FR"/>
              </w:rPr>
              <w:t>WIPO/ACE/9</w:t>
            </w:r>
            <w:r w:rsidRPr="000F136D">
              <w:rPr>
                <w:rFonts w:ascii="Arial Black" w:eastAsia="Malgun Gothic" w:hAnsi="Arial Black"/>
                <w:caps/>
                <w:sz w:val="15"/>
                <w:lang w:val="fr-FR" w:eastAsia="ko-KR"/>
              </w:rPr>
              <w:t>/</w:t>
            </w:r>
            <w:r w:rsidR="00C650F3">
              <w:rPr>
                <w:rFonts w:ascii="Arial Black" w:eastAsia="Malgun Gothic" w:hAnsi="Arial Black"/>
                <w:caps/>
                <w:sz w:val="15"/>
                <w:lang w:val="fr-FR" w:eastAsia="ko-KR"/>
              </w:rPr>
              <w:t>17</w:t>
            </w:r>
            <w:r w:rsidRPr="000F136D">
              <w:rPr>
                <w:rFonts w:ascii="Arial Black" w:eastAsia="Malgun Gothic" w:hAnsi="Arial Black"/>
                <w:caps/>
                <w:sz w:val="15"/>
                <w:lang w:val="fr-FR" w:eastAsia="ko-KR"/>
              </w:rPr>
              <w:t xml:space="preserve"> </w:t>
            </w:r>
          </w:p>
        </w:tc>
      </w:tr>
      <w:tr w:rsidR="00315AD0" w:rsidRPr="000F136D" w:rsidTr="00667E2E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15AD0" w:rsidRPr="000F136D" w:rsidRDefault="00315AD0" w:rsidP="00C650F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F136D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r w:rsidR="00C650F3">
              <w:rPr>
                <w:rFonts w:ascii="Arial Black" w:hAnsi="Arial Black"/>
                <w:caps/>
                <w:sz w:val="15"/>
                <w:lang w:val="fr-FR"/>
              </w:rPr>
              <w:t>espagnol</w:t>
            </w:r>
          </w:p>
        </w:tc>
      </w:tr>
      <w:tr w:rsidR="00315AD0" w:rsidRPr="000F136D" w:rsidTr="00667E2E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15AD0" w:rsidRPr="000F136D" w:rsidRDefault="00315AD0" w:rsidP="00C650F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F136D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20 </w:t>
            </w:r>
            <w:r w:rsidR="00C650F3">
              <w:rPr>
                <w:rFonts w:ascii="Arial Black" w:hAnsi="Arial Black"/>
                <w:caps/>
                <w:sz w:val="15"/>
                <w:lang w:val="fr-FR"/>
              </w:rPr>
              <w:t>janvier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C650F3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0F136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315AD0" w:rsidRPr="000F136D" w:rsidRDefault="00315AD0" w:rsidP="00315AD0">
      <w:pPr>
        <w:rPr>
          <w:lang w:val="fr-FR"/>
        </w:rPr>
      </w:pPr>
    </w:p>
    <w:p w:rsidR="00315AD0" w:rsidRPr="000F136D" w:rsidRDefault="00315AD0" w:rsidP="00315AD0">
      <w:pPr>
        <w:rPr>
          <w:lang w:val="fr-FR"/>
        </w:rPr>
      </w:pPr>
    </w:p>
    <w:p w:rsidR="00315AD0" w:rsidRPr="000F136D" w:rsidRDefault="00315AD0" w:rsidP="00315AD0">
      <w:pPr>
        <w:rPr>
          <w:lang w:val="fr-FR"/>
        </w:rPr>
      </w:pPr>
    </w:p>
    <w:p w:rsidR="00315AD0" w:rsidRPr="000F136D" w:rsidRDefault="00315AD0" w:rsidP="00315AD0">
      <w:pPr>
        <w:rPr>
          <w:lang w:val="fr-FR"/>
        </w:rPr>
      </w:pPr>
    </w:p>
    <w:p w:rsidR="00315AD0" w:rsidRPr="000F136D" w:rsidRDefault="00315AD0" w:rsidP="00315AD0">
      <w:pPr>
        <w:rPr>
          <w:lang w:val="fr-FR"/>
        </w:rPr>
      </w:pPr>
    </w:p>
    <w:p w:rsidR="00315AD0" w:rsidRPr="000F136D" w:rsidRDefault="00315AD0" w:rsidP="00315AD0">
      <w:pPr>
        <w:pStyle w:val="Meetingtitle"/>
        <w:ind w:left="0"/>
        <w:rPr>
          <w:lang w:val="fr-FR"/>
        </w:rPr>
      </w:pPr>
      <w:r w:rsidRPr="000F136D">
        <w:rPr>
          <w:lang w:val="fr-FR"/>
        </w:rPr>
        <w:t>Comité consultatif sur l</w:t>
      </w:r>
      <w:r w:rsidR="0082773A">
        <w:rPr>
          <w:lang w:val="fr-FR"/>
        </w:rPr>
        <w:t>’</w:t>
      </w:r>
      <w:r w:rsidRPr="000F136D">
        <w:rPr>
          <w:lang w:val="fr-FR"/>
        </w:rPr>
        <w:t>application des droits</w:t>
      </w:r>
    </w:p>
    <w:p w:rsidR="00315AD0" w:rsidRPr="000F136D" w:rsidRDefault="00315AD0" w:rsidP="00315AD0">
      <w:pPr>
        <w:rPr>
          <w:lang w:val="fr-FR"/>
        </w:rPr>
      </w:pPr>
    </w:p>
    <w:p w:rsidR="00315AD0" w:rsidRPr="000F136D" w:rsidRDefault="00315AD0" w:rsidP="00315AD0">
      <w:pPr>
        <w:rPr>
          <w:lang w:val="fr-FR"/>
        </w:rPr>
      </w:pPr>
    </w:p>
    <w:p w:rsidR="00315AD0" w:rsidRPr="000F136D" w:rsidRDefault="00315AD0" w:rsidP="00315AD0">
      <w:pPr>
        <w:pStyle w:val="Sessiontitle"/>
        <w:spacing w:before="0"/>
        <w:ind w:left="0"/>
        <w:rPr>
          <w:lang w:val="fr-FR"/>
        </w:rPr>
      </w:pPr>
      <w:r w:rsidRPr="000F136D">
        <w:rPr>
          <w:lang w:val="fr-FR" w:eastAsia="ko-KR"/>
        </w:rPr>
        <w:t>Neuvième session</w:t>
      </w:r>
    </w:p>
    <w:p w:rsidR="00315AD0" w:rsidRPr="000F136D" w:rsidRDefault="00315AD0" w:rsidP="00315AD0">
      <w:pPr>
        <w:pStyle w:val="Meetingplacedate"/>
        <w:ind w:left="0"/>
        <w:rPr>
          <w:lang w:val="fr-FR"/>
        </w:rPr>
      </w:pPr>
      <w:r w:rsidRPr="000F136D">
        <w:rPr>
          <w:lang w:val="fr-FR"/>
        </w:rPr>
        <w:t>Genève, 3 – 5 mars 201</w:t>
      </w:r>
      <w:r w:rsidRPr="000F136D">
        <w:rPr>
          <w:lang w:val="fr-FR" w:eastAsia="ko-KR"/>
        </w:rPr>
        <w:t>4</w:t>
      </w:r>
    </w:p>
    <w:p w:rsidR="00315AD0" w:rsidRPr="000F136D" w:rsidRDefault="00315AD0" w:rsidP="00315AD0">
      <w:pPr>
        <w:rPr>
          <w:lang w:val="fr-FR"/>
        </w:rPr>
      </w:pPr>
    </w:p>
    <w:p w:rsidR="00315AD0" w:rsidRPr="000F136D" w:rsidRDefault="00315AD0" w:rsidP="00315AD0">
      <w:pPr>
        <w:rPr>
          <w:lang w:val="fr-FR"/>
        </w:rPr>
      </w:pPr>
    </w:p>
    <w:p w:rsidR="00315AD0" w:rsidRPr="000F136D" w:rsidRDefault="00315AD0" w:rsidP="00315AD0">
      <w:pPr>
        <w:rPr>
          <w:lang w:val="fr-FR"/>
        </w:rPr>
      </w:pPr>
    </w:p>
    <w:p w:rsidR="008B2CC1" w:rsidRPr="005A1369" w:rsidRDefault="00867E86" w:rsidP="00FC113B">
      <w:pPr>
        <w:rPr>
          <w:caps/>
          <w:sz w:val="24"/>
          <w:lang w:val="fr-FR"/>
        </w:rPr>
      </w:pPr>
      <w:r w:rsidRPr="005A1369">
        <w:rPr>
          <w:caps/>
          <w:sz w:val="24"/>
          <w:lang w:val="fr-FR"/>
        </w:rPr>
        <w:t xml:space="preserve">Rapport sur les campagnes </w:t>
      </w:r>
      <w:r w:rsidR="00562CAE" w:rsidRPr="005A1369">
        <w:rPr>
          <w:caps/>
          <w:sz w:val="24"/>
          <w:lang w:val="fr-FR"/>
        </w:rPr>
        <w:t>de</w:t>
      </w:r>
      <w:r w:rsidR="00D77A24" w:rsidRPr="005A1369">
        <w:rPr>
          <w:caps/>
          <w:sz w:val="24"/>
          <w:lang w:val="fr-FR"/>
        </w:rPr>
        <w:t xml:space="preserve"> la direction du droit d</w:t>
      </w:r>
      <w:r w:rsidR="0082773A">
        <w:rPr>
          <w:caps/>
          <w:sz w:val="24"/>
          <w:lang w:val="fr-FR"/>
        </w:rPr>
        <w:t>’</w:t>
      </w:r>
      <w:r w:rsidR="00D77A24" w:rsidRPr="005A1369">
        <w:rPr>
          <w:caps/>
          <w:sz w:val="24"/>
          <w:lang w:val="fr-FR"/>
        </w:rPr>
        <w:t xml:space="preserve">auteur </w:t>
      </w:r>
      <w:r w:rsidR="00585110">
        <w:rPr>
          <w:caps/>
          <w:sz w:val="24"/>
          <w:lang w:val="fr-FR"/>
        </w:rPr>
        <w:t>(</w:t>
      </w:r>
      <w:r w:rsidRPr="005A1369">
        <w:rPr>
          <w:caps/>
          <w:sz w:val="24"/>
          <w:lang w:val="fr-FR"/>
        </w:rPr>
        <w:t>PÉROU</w:t>
      </w:r>
      <w:r w:rsidR="00585110">
        <w:rPr>
          <w:caps/>
          <w:sz w:val="24"/>
          <w:lang w:val="fr-FR"/>
        </w:rPr>
        <w:t>)</w:t>
      </w:r>
      <w:r w:rsidR="00562CAE" w:rsidRPr="005A1369">
        <w:rPr>
          <w:caps/>
          <w:sz w:val="24"/>
          <w:lang w:val="fr-FR"/>
        </w:rPr>
        <w:t xml:space="preserve"> (</w:t>
      </w:r>
      <w:r w:rsidR="00D77A24" w:rsidRPr="005A1369">
        <w:rPr>
          <w:caps/>
          <w:sz w:val="24"/>
          <w:lang w:val="fr-FR"/>
        </w:rPr>
        <w:t>2013</w:t>
      </w:r>
      <w:r w:rsidR="00562CAE" w:rsidRPr="005A1369">
        <w:rPr>
          <w:caps/>
          <w:sz w:val="24"/>
          <w:lang w:val="fr-FR"/>
        </w:rPr>
        <w:t>)</w:t>
      </w:r>
    </w:p>
    <w:p w:rsidR="00D11366" w:rsidRPr="005A1369" w:rsidRDefault="00D11366" w:rsidP="00FC113B">
      <w:pPr>
        <w:rPr>
          <w:lang w:val="fr-FR"/>
        </w:rPr>
      </w:pPr>
    </w:p>
    <w:p w:rsidR="008B2CC1" w:rsidRPr="005A1369" w:rsidRDefault="001368D2" w:rsidP="00FC113B">
      <w:pPr>
        <w:rPr>
          <w:i/>
          <w:lang w:val="fr-FR"/>
        </w:rPr>
      </w:pPr>
      <w:bookmarkStart w:id="1" w:name="Prepared"/>
      <w:bookmarkEnd w:id="1"/>
      <w:r>
        <w:rPr>
          <w:i/>
          <w:lang w:val="fr-FR"/>
        </w:rPr>
        <w:t xml:space="preserve">Document </w:t>
      </w:r>
      <w:r w:rsidR="00585110">
        <w:rPr>
          <w:i/>
          <w:lang w:val="fr-FR"/>
        </w:rPr>
        <w:t>établi</w:t>
      </w:r>
      <w:r w:rsidR="00D161EA" w:rsidRPr="005A1369">
        <w:rPr>
          <w:i/>
          <w:lang w:val="fr-FR"/>
        </w:rPr>
        <w:t xml:space="preserve"> </w:t>
      </w:r>
      <w:r w:rsidR="00ED34CB" w:rsidRPr="005A1369">
        <w:rPr>
          <w:i/>
          <w:lang w:val="fr-FR"/>
        </w:rPr>
        <w:t>par l</w:t>
      </w:r>
      <w:r w:rsidR="0082773A">
        <w:rPr>
          <w:i/>
          <w:lang w:val="fr-FR"/>
        </w:rPr>
        <w:t>’</w:t>
      </w:r>
      <w:r w:rsidR="00ED34CB" w:rsidRPr="005A1369">
        <w:rPr>
          <w:i/>
          <w:lang w:val="fr-FR"/>
        </w:rPr>
        <w:t>Institut national pour la</w:t>
      </w:r>
      <w:r w:rsidR="00585110">
        <w:rPr>
          <w:i/>
          <w:lang w:val="fr-FR"/>
        </w:rPr>
        <w:t> </w:t>
      </w:r>
      <w:r w:rsidR="00ED34CB" w:rsidRPr="005A1369">
        <w:rPr>
          <w:i/>
          <w:lang w:val="fr-FR"/>
        </w:rPr>
        <w:t xml:space="preserve">défense de la concurrence et la protection de la propriété intellectuelle (INDECOPI) </w:t>
      </w:r>
      <w:r w:rsidR="00585110">
        <w:rPr>
          <w:i/>
          <w:lang w:val="fr-FR"/>
        </w:rPr>
        <w:t>(</w:t>
      </w:r>
      <w:r w:rsidR="00ED34CB" w:rsidRPr="005A1369">
        <w:rPr>
          <w:i/>
          <w:lang w:val="fr-FR"/>
        </w:rPr>
        <w:t>Pérou</w:t>
      </w:r>
      <w:r w:rsidR="00585110">
        <w:rPr>
          <w:i/>
          <w:lang w:val="fr-FR"/>
        </w:rPr>
        <w:t>)</w:t>
      </w:r>
      <w:r w:rsidR="00DD7C0A" w:rsidRPr="005A1369">
        <w:rPr>
          <w:rStyle w:val="FootnoteReference"/>
          <w:i/>
          <w:lang w:val="fr-FR"/>
        </w:rPr>
        <w:footnoteReference w:customMarkFollows="1" w:id="2"/>
        <w:t>*</w:t>
      </w:r>
    </w:p>
    <w:p w:rsidR="00AC205C" w:rsidRDefault="00AC205C" w:rsidP="00C56D7B">
      <w:pPr>
        <w:jc w:val="both"/>
        <w:rPr>
          <w:lang w:val="fr-FR"/>
        </w:rPr>
      </w:pPr>
    </w:p>
    <w:p w:rsidR="00CE19C0" w:rsidRPr="005A1369" w:rsidRDefault="00CE19C0" w:rsidP="00C56D7B">
      <w:pPr>
        <w:jc w:val="both"/>
        <w:rPr>
          <w:lang w:val="fr-FR"/>
        </w:rPr>
      </w:pPr>
    </w:p>
    <w:p w:rsidR="000F5E56" w:rsidRPr="005A1369" w:rsidRDefault="000F5E56" w:rsidP="00C56D7B">
      <w:pPr>
        <w:jc w:val="both"/>
        <w:rPr>
          <w:lang w:val="fr-FR"/>
        </w:rPr>
      </w:pPr>
    </w:p>
    <w:p w:rsidR="0082773A" w:rsidRDefault="009E3968" w:rsidP="00FC113B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i/>
          <w:lang w:val="fr-FR"/>
        </w:rPr>
      </w:pPr>
      <w:r w:rsidRPr="005A1369">
        <w:rPr>
          <w:lang w:val="fr-FR"/>
        </w:rPr>
        <w:t>expérience acquise dans la promotion de l</w:t>
      </w:r>
      <w:r w:rsidR="0082773A">
        <w:rPr>
          <w:lang w:val="fr-FR"/>
        </w:rPr>
        <w:t>’</w:t>
      </w:r>
      <w:r w:rsidRPr="005A1369">
        <w:rPr>
          <w:lang w:val="fr-FR"/>
        </w:rPr>
        <w:t>utilisation légale de</w:t>
      </w:r>
      <w:r w:rsidR="00585110">
        <w:rPr>
          <w:lang w:val="fr-FR"/>
        </w:rPr>
        <w:t> </w:t>
      </w:r>
      <w:r w:rsidRPr="005A1369">
        <w:rPr>
          <w:lang w:val="fr-FR"/>
        </w:rPr>
        <w:t>logiciels </w:t>
      </w:r>
      <w:r w:rsidR="0025759F" w:rsidRPr="005A1369">
        <w:rPr>
          <w:lang w:val="fr-FR"/>
        </w:rPr>
        <w:t>par les pme</w:t>
      </w:r>
      <w:r w:rsidR="00794D43">
        <w:rPr>
          <w:lang w:val="fr-FR"/>
        </w:rPr>
        <w:t xml:space="preserve"> : </w:t>
      </w:r>
      <w:r w:rsidR="00D81237">
        <w:rPr>
          <w:lang w:val="fr-FR"/>
        </w:rPr>
        <w:t xml:space="preserve">qualifiee de </w:t>
      </w:r>
      <w:r w:rsidR="0025759F" w:rsidRPr="005A1369">
        <w:rPr>
          <w:lang w:val="fr-FR"/>
        </w:rPr>
        <w:t>bonne pratique</w:t>
      </w:r>
      <w:r w:rsidR="00972477" w:rsidRPr="005A1369">
        <w:rPr>
          <w:lang w:val="fr-FR"/>
        </w:rPr>
        <w:t xml:space="preserve"> selon l</w:t>
      </w:r>
      <w:r w:rsidR="0082773A">
        <w:rPr>
          <w:lang w:val="fr-FR"/>
        </w:rPr>
        <w:t>’</w:t>
      </w:r>
      <w:r w:rsidR="00972477" w:rsidRPr="005A1369">
        <w:rPr>
          <w:lang w:val="fr-FR"/>
        </w:rPr>
        <w:t>édition 2013 du</w:t>
      </w:r>
      <w:r w:rsidR="00585110">
        <w:rPr>
          <w:lang w:val="fr-FR"/>
        </w:rPr>
        <w:t> </w:t>
      </w:r>
      <w:r w:rsidR="00972477" w:rsidRPr="005A1369">
        <w:rPr>
          <w:lang w:val="fr-FR"/>
        </w:rPr>
        <w:t>co</w:t>
      </w:r>
      <w:r w:rsidR="00C664AC" w:rsidRPr="005A1369">
        <w:rPr>
          <w:lang w:val="fr-FR"/>
        </w:rPr>
        <w:t xml:space="preserve">ncours </w:t>
      </w:r>
      <w:r w:rsidR="008E0643" w:rsidRPr="005A1369">
        <w:rPr>
          <w:lang w:val="fr-FR"/>
        </w:rPr>
        <w:t xml:space="preserve">de </w:t>
      </w:r>
      <w:r w:rsidR="00C664AC" w:rsidRPr="005A1369">
        <w:rPr>
          <w:lang w:val="fr-FR"/>
        </w:rPr>
        <w:t>la bonne gouvernance</w:t>
      </w:r>
      <w:r w:rsidR="00972477" w:rsidRPr="005A1369">
        <w:rPr>
          <w:lang w:val="fr-FR"/>
        </w:rPr>
        <w:t xml:space="preserve"> </w:t>
      </w:r>
      <w:r w:rsidR="003865E2">
        <w:rPr>
          <w:lang w:val="fr-FR"/>
        </w:rPr>
        <w:t>ORGANISE</w:t>
      </w:r>
      <w:r w:rsidR="00972477" w:rsidRPr="005A1369">
        <w:rPr>
          <w:lang w:val="fr-FR"/>
        </w:rPr>
        <w:t xml:space="preserve"> par l</w:t>
      </w:r>
      <w:r w:rsidR="0082773A">
        <w:rPr>
          <w:lang w:val="fr-FR"/>
        </w:rPr>
        <w:t>’</w:t>
      </w:r>
      <w:r w:rsidR="00972477" w:rsidRPr="005A1369">
        <w:rPr>
          <w:lang w:val="fr-FR"/>
        </w:rPr>
        <w:t xml:space="preserve">organisation </w:t>
      </w:r>
      <w:r w:rsidR="00D11366" w:rsidRPr="005A1369">
        <w:rPr>
          <w:i/>
          <w:lang w:val="fr-FR"/>
        </w:rPr>
        <w:t>Ciudadanos al Día</w:t>
      </w:r>
    </w:p>
    <w:p w:rsidR="00D11366" w:rsidRPr="005A1369" w:rsidRDefault="00D11366" w:rsidP="00FC113B">
      <w:pPr>
        <w:rPr>
          <w:lang w:val="fr-FR"/>
        </w:rPr>
      </w:pPr>
    </w:p>
    <w:p w:rsidR="0082773A" w:rsidRDefault="00C664AC" w:rsidP="00FC113B">
      <w:pPr>
        <w:pStyle w:val="ONUMFS"/>
        <w:rPr>
          <w:lang w:val="fr-FR"/>
        </w:rPr>
      </w:pPr>
      <w:r w:rsidRPr="005A1369">
        <w:rPr>
          <w:lang w:val="fr-FR"/>
        </w:rPr>
        <w:t xml:space="preserve">Modèle pour </w:t>
      </w:r>
      <w:r w:rsidR="00CE0731">
        <w:rPr>
          <w:lang w:val="fr-FR"/>
        </w:rPr>
        <w:t>la régularisation</w:t>
      </w:r>
      <w:r w:rsidR="00625CF6" w:rsidRPr="005A1369">
        <w:rPr>
          <w:lang w:val="fr-FR"/>
        </w:rPr>
        <w:t xml:space="preserve"> </w:t>
      </w:r>
      <w:r w:rsidR="00733941" w:rsidRPr="005A1369">
        <w:rPr>
          <w:lang w:val="fr-FR"/>
        </w:rPr>
        <w:t xml:space="preserve">des pratiques des petites et moyennes entreprises (PME) </w:t>
      </w:r>
      <w:r w:rsidR="00625CF6">
        <w:rPr>
          <w:lang w:val="fr-FR"/>
        </w:rPr>
        <w:t>concernant</w:t>
      </w:r>
      <w:r w:rsidR="00E30383" w:rsidRPr="005A1369">
        <w:rPr>
          <w:lang w:val="fr-FR"/>
        </w:rPr>
        <w:t xml:space="preserve"> l</w:t>
      </w:r>
      <w:r w:rsidR="0082773A">
        <w:rPr>
          <w:lang w:val="fr-FR"/>
        </w:rPr>
        <w:t>’</w:t>
      </w:r>
      <w:r w:rsidR="00E30383" w:rsidRPr="005A1369">
        <w:rPr>
          <w:lang w:val="fr-FR"/>
        </w:rPr>
        <w:t xml:space="preserve">utilisation légale de logiciels </w:t>
      </w:r>
      <w:r w:rsidR="00733941" w:rsidRPr="005A1369">
        <w:rPr>
          <w:lang w:val="fr-FR"/>
        </w:rPr>
        <w:t>au Pérou</w:t>
      </w:r>
      <w:r w:rsidR="00625CF6">
        <w:rPr>
          <w:lang w:val="fr-FR"/>
        </w:rPr>
        <w:t> :</w:t>
      </w:r>
      <w:r w:rsidR="004642B6" w:rsidRPr="005A1369">
        <w:rPr>
          <w:lang w:val="fr-FR"/>
        </w:rPr>
        <w:t xml:space="preserve"> </w:t>
      </w:r>
      <w:r w:rsidR="00625CF6">
        <w:rPr>
          <w:lang w:val="fr-FR"/>
        </w:rPr>
        <w:t xml:space="preserve"> ce</w:t>
      </w:r>
      <w:r w:rsidR="00CE0731">
        <w:rPr>
          <w:lang w:val="fr-FR"/>
        </w:rPr>
        <w:t xml:space="preserve"> </w:t>
      </w:r>
      <w:r w:rsidR="004642B6" w:rsidRPr="005A1369">
        <w:rPr>
          <w:lang w:val="fr-FR"/>
        </w:rPr>
        <w:t xml:space="preserve">modèle </w:t>
      </w:r>
      <w:r w:rsidR="008E0643" w:rsidRPr="005A1369">
        <w:rPr>
          <w:lang w:val="fr-FR"/>
        </w:rPr>
        <w:t>s</w:t>
      </w:r>
      <w:r w:rsidR="0082773A">
        <w:rPr>
          <w:lang w:val="fr-FR"/>
        </w:rPr>
        <w:t>’</w:t>
      </w:r>
      <w:r w:rsidR="008E0643" w:rsidRPr="005A1369">
        <w:rPr>
          <w:lang w:val="fr-FR"/>
        </w:rPr>
        <w:t>appuie</w:t>
      </w:r>
      <w:r w:rsidR="004642B6" w:rsidRPr="005A1369">
        <w:rPr>
          <w:lang w:val="fr-FR"/>
        </w:rPr>
        <w:t xml:space="preserve"> sur une série de campagnes </w:t>
      </w:r>
      <w:r w:rsidR="008E0643" w:rsidRPr="005A1369">
        <w:rPr>
          <w:lang w:val="fr-FR"/>
        </w:rPr>
        <w:t>par l</w:t>
      </w:r>
      <w:r w:rsidR="0082773A">
        <w:rPr>
          <w:lang w:val="fr-FR"/>
        </w:rPr>
        <w:t>’</w:t>
      </w:r>
      <w:r w:rsidR="008E0643" w:rsidRPr="005A1369">
        <w:rPr>
          <w:lang w:val="fr-FR"/>
        </w:rPr>
        <w:t>intermédiaire desquelles</w:t>
      </w:r>
      <w:r w:rsidR="004642B6" w:rsidRPr="005A1369">
        <w:rPr>
          <w:lang w:val="fr-FR"/>
        </w:rPr>
        <w:t xml:space="preserve"> l</w:t>
      </w:r>
      <w:r w:rsidR="0082773A">
        <w:rPr>
          <w:lang w:val="fr-FR"/>
        </w:rPr>
        <w:t>’</w:t>
      </w:r>
      <w:r w:rsidR="004642B6" w:rsidRPr="005A1369">
        <w:rPr>
          <w:lang w:val="fr-FR"/>
        </w:rPr>
        <w:t xml:space="preserve">Institut national pour la défense de la concurrence et la protection de la propriété intellectuelle (INDECOPI), </w:t>
      </w:r>
      <w:r w:rsidR="008E0643" w:rsidRPr="005A1369">
        <w:rPr>
          <w:lang w:val="fr-FR"/>
        </w:rPr>
        <w:t xml:space="preserve">via </w:t>
      </w:r>
      <w:r w:rsidR="004642B6" w:rsidRPr="005A1369">
        <w:rPr>
          <w:lang w:val="fr-FR"/>
        </w:rPr>
        <w:t>sa Direction du droit d</w:t>
      </w:r>
      <w:r w:rsidR="0082773A">
        <w:rPr>
          <w:lang w:val="fr-FR"/>
        </w:rPr>
        <w:t>’</w:t>
      </w:r>
      <w:r w:rsidR="004642B6" w:rsidRPr="005A1369">
        <w:rPr>
          <w:lang w:val="fr-FR"/>
        </w:rPr>
        <w:t xml:space="preserve">auteur, </w:t>
      </w:r>
      <w:r w:rsidR="00733941" w:rsidRPr="005A1369">
        <w:rPr>
          <w:lang w:val="fr-FR"/>
        </w:rPr>
        <w:t>envoie</w:t>
      </w:r>
      <w:r w:rsidR="00CC2D88" w:rsidRPr="005A1369">
        <w:rPr>
          <w:lang w:val="fr-FR"/>
        </w:rPr>
        <w:t xml:space="preserve"> </w:t>
      </w:r>
      <w:r w:rsidR="004642B6" w:rsidRPr="005A1369">
        <w:rPr>
          <w:lang w:val="fr-FR"/>
        </w:rPr>
        <w:t>des messages (lettres) à des bases de données d</w:t>
      </w:r>
      <w:r w:rsidR="0082773A">
        <w:rPr>
          <w:lang w:val="fr-FR"/>
        </w:rPr>
        <w:t>’</w:t>
      </w:r>
      <w:r w:rsidR="004642B6" w:rsidRPr="005A1369">
        <w:rPr>
          <w:lang w:val="fr-FR"/>
        </w:rPr>
        <w:t>entreprises, fournies par différents propriétaires de logiciels, afin de</w:t>
      </w:r>
      <w:r w:rsidR="00562CAE" w:rsidRPr="005A1369">
        <w:rPr>
          <w:lang w:val="fr-FR"/>
        </w:rPr>
        <w:t xml:space="preserve"> mieux</w:t>
      </w:r>
      <w:r w:rsidR="004642B6" w:rsidRPr="005A1369">
        <w:rPr>
          <w:lang w:val="fr-FR"/>
        </w:rPr>
        <w:t xml:space="preserve"> </w:t>
      </w:r>
      <w:r w:rsidR="00472F69" w:rsidRPr="005A1369">
        <w:rPr>
          <w:lang w:val="fr-FR"/>
        </w:rPr>
        <w:t xml:space="preserve">les </w:t>
      </w:r>
      <w:r w:rsidR="00562CAE" w:rsidRPr="005A1369">
        <w:rPr>
          <w:lang w:val="fr-FR"/>
        </w:rPr>
        <w:t>informer et</w:t>
      </w:r>
      <w:r w:rsidR="00190926" w:rsidRPr="005A1369">
        <w:rPr>
          <w:lang w:val="fr-FR"/>
        </w:rPr>
        <w:t xml:space="preserve"> </w:t>
      </w:r>
      <w:r w:rsidR="008870A4" w:rsidRPr="005A1369">
        <w:rPr>
          <w:lang w:val="fr-FR"/>
        </w:rPr>
        <w:t>de les persuader d</w:t>
      </w:r>
      <w:r w:rsidR="0082773A">
        <w:rPr>
          <w:lang w:val="fr-FR"/>
        </w:rPr>
        <w:t>’</w:t>
      </w:r>
      <w:r w:rsidR="008870A4" w:rsidRPr="005A1369">
        <w:rPr>
          <w:lang w:val="fr-FR"/>
        </w:rPr>
        <w:t>utiliser d</w:t>
      </w:r>
      <w:r w:rsidR="004642B6" w:rsidRPr="005A1369">
        <w:rPr>
          <w:lang w:val="fr-FR"/>
        </w:rPr>
        <w:t xml:space="preserve">es logiciels </w:t>
      </w:r>
      <w:r w:rsidR="00625CF6">
        <w:rPr>
          <w:lang w:val="fr-FR"/>
        </w:rPr>
        <w:t>faisant l’objet d’une licence en bonne et due forme</w:t>
      </w:r>
      <w:r w:rsidR="004642B6" w:rsidRPr="005A1369">
        <w:rPr>
          <w:lang w:val="fr-FR"/>
        </w:rPr>
        <w:t>(</w:t>
      </w:r>
      <w:r w:rsidR="00733941" w:rsidRPr="005A1369">
        <w:rPr>
          <w:lang w:val="fr-FR"/>
        </w:rPr>
        <w:t>concession</w:t>
      </w:r>
      <w:r w:rsidR="005730A2" w:rsidRPr="005A1369">
        <w:rPr>
          <w:lang w:val="fr-FR"/>
        </w:rPr>
        <w:t xml:space="preserve"> de </w:t>
      </w:r>
      <w:r w:rsidR="004642B6" w:rsidRPr="005A1369">
        <w:rPr>
          <w:lang w:val="fr-FR"/>
        </w:rPr>
        <w:t>licences pour parcs informatiques)</w:t>
      </w:r>
      <w:r w:rsidR="005730A2" w:rsidRPr="005A1369">
        <w:rPr>
          <w:lang w:val="fr-FR"/>
        </w:rPr>
        <w:t xml:space="preserve">, </w:t>
      </w:r>
      <w:r w:rsidR="002C2248" w:rsidRPr="005A1369">
        <w:rPr>
          <w:lang w:val="fr-FR"/>
        </w:rPr>
        <w:t>et de respecter ainsi la législation en matière de droit d</w:t>
      </w:r>
      <w:r w:rsidR="0082773A">
        <w:rPr>
          <w:lang w:val="fr-FR"/>
        </w:rPr>
        <w:t>’</w:t>
      </w:r>
      <w:r w:rsidR="002C2248" w:rsidRPr="005A1369">
        <w:rPr>
          <w:lang w:val="fr-FR"/>
        </w:rPr>
        <w:t>auteur et de propriété intellectuelle.</w:t>
      </w:r>
    </w:p>
    <w:p w:rsidR="009F08BF" w:rsidRPr="005A1369" w:rsidRDefault="002E423D" w:rsidP="00FC113B">
      <w:pPr>
        <w:pStyle w:val="ONUMFS"/>
        <w:rPr>
          <w:lang w:val="fr-FR"/>
        </w:rPr>
      </w:pPr>
      <w:r w:rsidRPr="005A1369">
        <w:rPr>
          <w:lang w:val="fr-FR"/>
        </w:rPr>
        <w:t>Ce modèle unique est conçu pour gérer plus efficacement la Direction du droit d</w:t>
      </w:r>
      <w:r w:rsidR="0082773A">
        <w:rPr>
          <w:lang w:val="fr-FR"/>
        </w:rPr>
        <w:t>’</w:t>
      </w:r>
      <w:r w:rsidRPr="005A1369">
        <w:rPr>
          <w:lang w:val="fr-FR"/>
        </w:rPr>
        <w:t>auteur, qui est l</w:t>
      </w:r>
      <w:r w:rsidR="0082773A">
        <w:rPr>
          <w:lang w:val="fr-FR"/>
        </w:rPr>
        <w:t>’</w:t>
      </w:r>
      <w:r w:rsidRPr="005A1369">
        <w:rPr>
          <w:lang w:val="fr-FR"/>
        </w:rPr>
        <w:t>autorité administrative chargée de superviser l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utilisation des logiciels </w:t>
      </w:r>
      <w:r w:rsidR="00CE0731">
        <w:rPr>
          <w:lang w:val="fr-FR"/>
        </w:rPr>
        <w:t>légaux</w:t>
      </w:r>
      <w:r w:rsidR="00CE0731" w:rsidRPr="005A1369">
        <w:rPr>
          <w:lang w:val="fr-FR"/>
        </w:rPr>
        <w:t xml:space="preserve"> </w:t>
      </w:r>
      <w:r w:rsidR="00190926" w:rsidRPr="005A1369">
        <w:rPr>
          <w:lang w:val="fr-FR"/>
        </w:rPr>
        <w:t>dans le</w:t>
      </w:r>
      <w:r w:rsidR="00CE19C0">
        <w:rPr>
          <w:lang w:val="fr-FR"/>
        </w:rPr>
        <w:t> </w:t>
      </w:r>
      <w:r w:rsidR="00190926" w:rsidRPr="005A1369">
        <w:rPr>
          <w:lang w:val="fr-FR"/>
        </w:rPr>
        <w:t>pays</w:t>
      </w:r>
      <w:r w:rsidR="009F08BF" w:rsidRPr="005A1369">
        <w:rPr>
          <w:lang w:val="fr-FR"/>
        </w:rPr>
        <w:t>.</w:t>
      </w:r>
    </w:p>
    <w:p w:rsidR="009F08BF" w:rsidRPr="005A1369" w:rsidRDefault="00CE19C0" w:rsidP="00FC113B">
      <w:pPr>
        <w:pStyle w:val="ONUMFS"/>
        <w:rPr>
          <w:lang w:val="fr-FR"/>
        </w:rPr>
      </w:pPr>
      <w:r>
        <w:rPr>
          <w:lang w:val="fr-FR"/>
        </w:rPr>
        <w:br w:type="page"/>
      </w:r>
      <w:r w:rsidR="009F08BF" w:rsidRPr="005A1369">
        <w:rPr>
          <w:lang w:val="fr-FR"/>
        </w:rPr>
        <w:lastRenderedPageBreak/>
        <w:t>Il permet à l</w:t>
      </w:r>
      <w:r w:rsidR="0082773A">
        <w:rPr>
          <w:lang w:val="fr-FR"/>
        </w:rPr>
        <w:t>’</w:t>
      </w:r>
      <w:r w:rsidR="009F08BF" w:rsidRPr="005A1369">
        <w:rPr>
          <w:lang w:val="fr-FR"/>
        </w:rPr>
        <w:t xml:space="preserve">INDECOPI </w:t>
      </w:r>
      <w:r w:rsidR="00190926" w:rsidRPr="005A1369">
        <w:rPr>
          <w:lang w:val="fr-FR"/>
        </w:rPr>
        <w:t>d</w:t>
      </w:r>
      <w:r w:rsidR="0082773A">
        <w:rPr>
          <w:lang w:val="fr-FR"/>
        </w:rPr>
        <w:t>’</w:t>
      </w:r>
      <w:r w:rsidR="00190926" w:rsidRPr="005A1369">
        <w:rPr>
          <w:lang w:val="fr-FR"/>
        </w:rPr>
        <w:t xml:space="preserve">obtenir </w:t>
      </w:r>
      <w:r w:rsidR="009F08BF" w:rsidRPr="005A1369">
        <w:rPr>
          <w:lang w:val="fr-FR"/>
        </w:rPr>
        <w:t>des résultats mesurables à court terme, qui stimule</w:t>
      </w:r>
      <w:r w:rsidR="008870A4" w:rsidRPr="005A1369">
        <w:rPr>
          <w:lang w:val="fr-FR"/>
        </w:rPr>
        <w:t>nt</w:t>
      </w:r>
      <w:r w:rsidR="009F08BF" w:rsidRPr="005A1369">
        <w:rPr>
          <w:lang w:val="fr-FR"/>
        </w:rPr>
        <w:t xml:space="preserve"> le</w:t>
      </w:r>
      <w:r>
        <w:rPr>
          <w:lang w:val="fr-FR"/>
        </w:rPr>
        <w:t> </w:t>
      </w:r>
      <w:r w:rsidR="009F08BF" w:rsidRPr="005A1369">
        <w:rPr>
          <w:lang w:val="fr-FR"/>
        </w:rPr>
        <w:t xml:space="preserve">marché </w:t>
      </w:r>
      <w:r w:rsidR="008870A4" w:rsidRPr="005A1369">
        <w:rPr>
          <w:lang w:val="fr-FR"/>
        </w:rPr>
        <w:t xml:space="preserve">officiel </w:t>
      </w:r>
      <w:r w:rsidR="009F08BF" w:rsidRPr="005A1369">
        <w:rPr>
          <w:lang w:val="fr-FR"/>
        </w:rPr>
        <w:t xml:space="preserve">du matériel, des logiciels et des services informatiques. </w:t>
      </w:r>
      <w:r w:rsidR="006A363B">
        <w:rPr>
          <w:lang w:val="fr-FR"/>
        </w:rPr>
        <w:t xml:space="preserve"> </w:t>
      </w:r>
      <w:r w:rsidR="009F08BF" w:rsidRPr="005A1369">
        <w:rPr>
          <w:lang w:val="fr-FR"/>
        </w:rPr>
        <w:t>Il lui permet également de contribuer à la promotion d</w:t>
      </w:r>
      <w:r w:rsidR="0082773A">
        <w:rPr>
          <w:lang w:val="fr-FR"/>
        </w:rPr>
        <w:t>’</w:t>
      </w:r>
      <w:r w:rsidR="009F08BF" w:rsidRPr="005A1369">
        <w:rPr>
          <w:lang w:val="fr-FR"/>
        </w:rPr>
        <w:t xml:space="preserve">une culture </w:t>
      </w:r>
      <w:r w:rsidR="005A5B2E" w:rsidRPr="005A1369">
        <w:rPr>
          <w:lang w:val="fr-FR"/>
        </w:rPr>
        <w:t xml:space="preserve">favorable au </w:t>
      </w:r>
      <w:r w:rsidR="009F08BF" w:rsidRPr="005A1369">
        <w:rPr>
          <w:lang w:val="fr-FR"/>
        </w:rPr>
        <w:t xml:space="preserve">respect et </w:t>
      </w:r>
      <w:r w:rsidR="005A5B2E" w:rsidRPr="005A1369">
        <w:rPr>
          <w:lang w:val="fr-FR"/>
        </w:rPr>
        <w:t xml:space="preserve">à la </w:t>
      </w:r>
      <w:r w:rsidR="009F08BF" w:rsidRPr="005A1369">
        <w:rPr>
          <w:lang w:val="fr-FR"/>
        </w:rPr>
        <w:t>protection du</w:t>
      </w:r>
      <w:r>
        <w:rPr>
          <w:lang w:val="fr-FR"/>
        </w:rPr>
        <w:t> </w:t>
      </w:r>
      <w:r w:rsidR="009F08BF" w:rsidRPr="005A1369">
        <w:rPr>
          <w:lang w:val="fr-FR"/>
        </w:rPr>
        <w:t>droit d</w:t>
      </w:r>
      <w:r w:rsidR="0082773A">
        <w:rPr>
          <w:lang w:val="fr-FR"/>
        </w:rPr>
        <w:t>’</w:t>
      </w:r>
      <w:r w:rsidR="009F08BF" w:rsidRPr="005A1369">
        <w:rPr>
          <w:lang w:val="fr-FR"/>
        </w:rPr>
        <w:t>auteur et de la propriété intellectuelle.</w:t>
      </w:r>
    </w:p>
    <w:p w:rsidR="00FC113B" w:rsidRDefault="00FC113B" w:rsidP="00C56D7B">
      <w:pPr>
        <w:jc w:val="both"/>
        <w:rPr>
          <w:lang w:val="fr-FR"/>
        </w:rPr>
      </w:pPr>
    </w:p>
    <w:p w:rsidR="0065055B" w:rsidRPr="005A1369" w:rsidRDefault="00016792" w:rsidP="00FC113B">
      <w:pPr>
        <w:ind w:left="-284"/>
        <w:jc w:val="both"/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538F9BF5" wp14:editId="475ED700">
            <wp:simplePos x="0" y="0"/>
            <wp:positionH relativeFrom="column">
              <wp:posOffset>3272790</wp:posOffset>
            </wp:positionH>
            <wp:positionV relativeFrom="paragraph">
              <wp:posOffset>0</wp:posOffset>
            </wp:positionV>
            <wp:extent cx="2749550" cy="1709420"/>
            <wp:effectExtent l="0" t="0" r="69850" b="812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70942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BFBFB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1C6B0267" wp14:editId="5047F65E">
            <wp:extent cx="3250565" cy="1191260"/>
            <wp:effectExtent l="0" t="0" r="83185" b="850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BFBFB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055B" w:rsidRPr="005A1369" w:rsidRDefault="0065055B" w:rsidP="00C56D7B">
      <w:pPr>
        <w:jc w:val="both"/>
        <w:rPr>
          <w:u w:val="single"/>
          <w:lang w:val="fr-FR"/>
        </w:rPr>
      </w:pPr>
    </w:p>
    <w:p w:rsidR="00D11366" w:rsidRPr="005A1369" w:rsidRDefault="00D11366" w:rsidP="00C56D7B">
      <w:pPr>
        <w:jc w:val="both"/>
        <w:rPr>
          <w:lang w:val="fr-FR"/>
        </w:rPr>
      </w:pPr>
    </w:p>
    <w:p w:rsidR="00D11366" w:rsidRPr="005A1369" w:rsidRDefault="009F08BF" w:rsidP="00E8085B">
      <w:pPr>
        <w:rPr>
          <w:u w:val="single"/>
          <w:lang w:val="fr-FR"/>
        </w:rPr>
      </w:pPr>
      <w:r w:rsidRPr="005A1369">
        <w:rPr>
          <w:u w:val="single"/>
          <w:lang w:val="fr-FR"/>
        </w:rPr>
        <w:t>Résultats</w:t>
      </w:r>
      <w:r w:rsidR="00D11366" w:rsidRPr="005A1369">
        <w:rPr>
          <w:u w:val="single"/>
          <w:lang w:val="fr-FR"/>
        </w:rPr>
        <w:t xml:space="preserve"> </w:t>
      </w:r>
      <w:r w:rsidRPr="005A1369">
        <w:rPr>
          <w:u w:val="single"/>
          <w:lang w:val="fr-FR"/>
        </w:rPr>
        <w:t>pour l</w:t>
      </w:r>
      <w:r w:rsidR="0082773A">
        <w:rPr>
          <w:u w:val="single"/>
          <w:lang w:val="fr-FR"/>
        </w:rPr>
        <w:t>’</w:t>
      </w:r>
      <w:r w:rsidRPr="005A1369">
        <w:rPr>
          <w:u w:val="single"/>
          <w:lang w:val="fr-FR"/>
        </w:rPr>
        <w:t xml:space="preserve">année </w:t>
      </w:r>
      <w:r w:rsidR="00D11366" w:rsidRPr="005A1369">
        <w:rPr>
          <w:u w:val="single"/>
          <w:lang w:val="fr-FR"/>
        </w:rPr>
        <w:t>2012</w:t>
      </w:r>
      <w:r w:rsidR="006A363B" w:rsidRPr="00CE19C0">
        <w:rPr>
          <w:lang w:val="fr-FR"/>
        </w:rPr>
        <w:t> </w:t>
      </w:r>
      <w:r w:rsidR="00D11366" w:rsidRPr="00CE19C0">
        <w:rPr>
          <w:lang w:val="fr-FR"/>
        </w:rPr>
        <w:t>:</w:t>
      </w:r>
    </w:p>
    <w:p w:rsidR="00DD7C0A" w:rsidRPr="005A1369" w:rsidRDefault="00DD7C0A" w:rsidP="00E8085B">
      <w:pPr>
        <w:rPr>
          <w:u w:val="single"/>
          <w:lang w:val="fr-FR"/>
        </w:rPr>
      </w:pPr>
    </w:p>
    <w:p w:rsidR="0082773A" w:rsidRDefault="009F08BF" w:rsidP="00E8085B">
      <w:pPr>
        <w:pStyle w:val="ONUMFS"/>
        <w:rPr>
          <w:lang w:val="fr-FR"/>
        </w:rPr>
      </w:pPr>
      <w:r w:rsidRPr="005A1369">
        <w:rPr>
          <w:lang w:val="fr-FR"/>
        </w:rPr>
        <w:t>En</w:t>
      </w:r>
      <w:r w:rsidR="006A363B">
        <w:rPr>
          <w:lang w:val="fr-FR"/>
        </w:rPr>
        <w:t> </w:t>
      </w:r>
      <w:r w:rsidR="00D11366" w:rsidRPr="005A1369">
        <w:rPr>
          <w:lang w:val="fr-FR"/>
        </w:rPr>
        <w:t xml:space="preserve">2012, </w:t>
      </w:r>
      <w:r w:rsidRPr="005A1369">
        <w:rPr>
          <w:lang w:val="fr-FR"/>
        </w:rPr>
        <w:t>trois</w:t>
      </w:r>
      <w:r w:rsidR="006A363B">
        <w:rPr>
          <w:lang w:val="fr-FR"/>
        </w:rPr>
        <w:t> </w:t>
      </w:r>
      <w:r w:rsidRPr="005A1369">
        <w:rPr>
          <w:lang w:val="fr-FR"/>
        </w:rPr>
        <w:t xml:space="preserve">campagnes </w:t>
      </w:r>
      <w:r w:rsidR="00412E66" w:rsidRPr="005A1369">
        <w:rPr>
          <w:lang w:val="fr-FR"/>
        </w:rPr>
        <w:t xml:space="preserve">ont </w:t>
      </w:r>
      <w:r w:rsidR="00231450" w:rsidRPr="005A1369">
        <w:rPr>
          <w:lang w:val="fr-FR"/>
        </w:rPr>
        <w:t xml:space="preserve">été menées pour </w:t>
      </w:r>
      <w:r w:rsidR="00412E66" w:rsidRPr="005A1369">
        <w:rPr>
          <w:lang w:val="fr-FR"/>
        </w:rPr>
        <w:t>promouvoir l</w:t>
      </w:r>
      <w:r w:rsidR="0082773A">
        <w:rPr>
          <w:lang w:val="fr-FR"/>
        </w:rPr>
        <w:t>’</w:t>
      </w:r>
      <w:r w:rsidR="00412E66" w:rsidRPr="005A1369">
        <w:rPr>
          <w:lang w:val="fr-FR"/>
        </w:rPr>
        <w:t>utilisation de</w:t>
      </w:r>
      <w:r w:rsidRPr="005A1369">
        <w:rPr>
          <w:lang w:val="fr-FR"/>
        </w:rPr>
        <w:t xml:space="preserve"> logiciels </w:t>
      </w:r>
      <w:r w:rsidR="00412E66" w:rsidRPr="005A1369">
        <w:rPr>
          <w:lang w:val="fr-FR"/>
        </w:rPr>
        <w:t>autorisés</w:t>
      </w:r>
      <w:r w:rsidR="008870A4" w:rsidRPr="005A1369">
        <w:rPr>
          <w:lang w:val="fr-FR"/>
        </w:rPr>
        <w:t xml:space="preserve">, au cours desquelles un total de </w:t>
      </w:r>
      <w:r w:rsidR="006A363B" w:rsidRPr="005A1369">
        <w:rPr>
          <w:lang w:val="fr-FR"/>
        </w:rPr>
        <w:t>4300</w:t>
      </w:r>
      <w:r w:rsidR="00CE19C0">
        <w:rPr>
          <w:lang w:val="fr-FR"/>
        </w:rPr>
        <w:t> </w:t>
      </w:r>
      <w:r w:rsidRPr="005A1369">
        <w:rPr>
          <w:lang w:val="fr-FR"/>
        </w:rPr>
        <w:t xml:space="preserve">lettres </w:t>
      </w:r>
      <w:r w:rsidR="008870A4" w:rsidRPr="005A1369">
        <w:rPr>
          <w:lang w:val="fr-FR"/>
        </w:rPr>
        <w:t>ont été envoyées</w:t>
      </w:r>
      <w:r w:rsidR="0082773A" w:rsidRPr="005A1369">
        <w:rPr>
          <w:lang w:val="fr-FR"/>
        </w:rPr>
        <w:t xml:space="preserve"> </w:t>
      </w:r>
      <w:r w:rsidR="007500BF">
        <w:rPr>
          <w:lang w:val="fr-FR"/>
        </w:rPr>
        <w:t xml:space="preserve">à des </w:t>
      </w:r>
      <w:r w:rsidR="0082773A" w:rsidRPr="005A1369">
        <w:rPr>
          <w:lang w:val="fr-FR"/>
        </w:rPr>
        <w:t>PME</w:t>
      </w:r>
      <w:r w:rsidR="00562CAE" w:rsidRPr="005A1369">
        <w:rPr>
          <w:lang w:val="fr-FR"/>
        </w:rPr>
        <w:t xml:space="preserve"> à titre informatif et préventif</w:t>
      </w:r>
      <w:r w:rsidRPr="005A1369">
        <w:rPr>
          <w:lang w:val="fr-FR"/>
        </w:rPr>
        <w:t>.</w:t>
      </w:r>
    </w:p>
    <w:p w:rsidR="00D11366" w:rsidRPr="005A1369" w:rsidRDefault="009F08BF" w:rsidP="00E8085B">
      <w:pPr>
        <w:rPr>
          <w:lang w:val="fr-FR"/>
        </w:rPr>
      </w:pPr>
      <w:r w:rsidRPr="005A1369">
        <w:rPr>
          <w:lang w:val="fr-FR"/>
        </w:rPr>
        <w:t>Effets</w:t>
      </w:r>
      <w:r w:rsidR="006A363B">
        <w:rPr>
          <w:lang w:val="fr-FR"/>
        </w:rPr>
        <w:t> </w:t>
      </w:r>
      <w:r w:rsidR="00D11366" w:rsidRPr="005A1369">
        <w:rPr>
          <w:lang w:val="fr-FR"/>
        </w:rPr>
        <w:t>:</w:t>
      </w:r>
    </w:p>
    <w:p w:rsidR="00DD7C0A" w:rsidRPr="005A1369" w:rsidRDefault="00DD7C0A" w:rsidP="00E8085B">
      <w:pPr>
        <w:rPr>
          <w:lang w:val="fr-FR"/>
        </w:rPr>
      </w:pPr>
    </w:p>
    <w:p w:rsidR="009F08BF" w:rsidRPr="005A1369" w:rsidRDefault="0082773A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-</w:t>
      </w:r>
      <w:r w:rsidR="00DD7C0A" w:rsidRPr="005A1369">
        <w:rPr>
          <w:lang w:val="fr-FR"/>
        </w:rPr>
        <w:tab/>
      </w:r>
      <w:r w:rsidR="00FC113B">
        <w:rPr>
          <w:lang w:val="fr-FR"/>
        </w:rPr>
        <w:t>première</w:t>
      </w:r>
      <w:r w:rsidR="009F08BF" w:rsidRPr="005A1369">
        <w:rPr>
          <w:lang w:val="fr-FR"/>
        </w:rPr>
        <w:t xml:space="preserve"> campagne (mars</w:t>
      </w:r>
      <w:r>
        <w:rPr>
          <w:lang w:val="fr-FR"/>
        </w:rPr>
        <w:t>-</w:t>
      </w:r>
      <w:r w:rsidR="009F08BF" w:rsidRPr="005A1369">
        <w:rPr>
          <w:lang w:val="fr-FR"/>
        </w:rPr>
        <w:t xml:space="preserve">avril) : 235 entreprises ont </w:t>
      </w:r>
      <w:r w:rsidR="00A058E8" w:rsidRPr="005A1369">
        <w:rPr>
          <w:lang w:val="fr-FR"/>
        </w:rPr>
        <w:t xml:space="preserve">obtenu des licences pour </w:t>
      </w:r>
      <w:r w:rsidR="009F08BF" w:rsidRPr="005A1369">
        <w:rPr>
          <w:lang w:val="fr-FR"/>
        </w:rPr>
        <w:t>leur parc informatique;</w:t>
      </w:r>
    </w:p>
    <w:p w:rsidR="009F08BF" w:rsidRPr="005A1369" w:rsidRDefault="0082773A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-</w:t>
      </w:r>
      <w:r w:rsidR="00DD7C0A" w:rsidRPr="005A1369">
        <w:rPr>
          <w:lang w:val="fr-FR"/>
        </w:rPr>
        <w:tab/>
      </w:r>
      <w:r w:rsidR="00FC113B" w:rsidRPr="00FC113B">
        <w:rPr>
          <w:lang w:val="fr-FR"/>
        </w:rPr>
        <w:t>deuxième </w:t>
      </w:r>
      <w:r w:rsidR="009F08BF" w:rsidRPr="005A1369">
        <w:rPr>
          <w:lang w:val="fr-FR"/>
        </w:rPr>
        <w:t>campagne (juin</w:t>
      </w:r>
      <w:r>
        <w:rPr>
          <w:lang w:val="fr-FR"/>
        </w:rPr>
        <w:t>-</w:t>
      </w:r>
      <w:r w:rsidR="009F08BF" w:rsidRPr="005A1369">
        <w:rPr>
          <w:lang w:val="fr-FR"/>
        </w:rPr>
        <w:t xml:space="preserve">août) : 167 entreprises ont </w:t>
      </w:r>
      <w:r w:rsidR="00A058E8" w:rsidRPr="005A1369">
        <w:rPr>
          <w:lang w:val="fr-FR"/>
        </w:rPr>
        <w:t>obtenu des licences pour leur parc informatique</w:t>
      </w:r>
      <w:r w:rsidR="009F08BF" w:rsidRPr="005A1369">
        <w:rPr>
          <w:lang w:val="fr-FR"/>
        </w:rPr>
        <w:t>;</w:t>
      </w:r>
    </w:p>
    <w:p w:rsidR="009F08BF" w:rsidRPr="005A1369" w:rsidRDefault="0082773A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-</w:t>
      </w:r>
      <w:r w:rsidR="00DD7C0A" w:rsidRPr="005A1369">
        <w:rPr>
          <w:lang w:val="fr-FR"/>
        </w:rPr>
        <w:tab/>
      </w:r>
      <w:r w:rsidR="00FC113B" w:rsidRPr="00FC113B">
        <w:rPr>
          <w:lang w:val="fr-FR"/>
        </w:rPr>
        <w:t>troisième </w:t>
      </w:r>
      <w:r w:rsidR="009F08BF" w:rsidRPr="005A1369">
        <w:rPr>
          <w:lang w:val="fr-FR"/>
        </w:rPr>
        <w:t>campagne (septembre</w:t>
      </w:r>
      <w:r>
        <w:rPr>
          <w:lang w:val="fr-FR"/>
        </w:rPr>
        <w:t>-</w:t>
      </w:r>
      <w:r w:rsidR="009F08BF" w:rsidRPr="005A1369">
        <w:rPr>
          <w:lang w:val="fr-FR"/>
        </w:rPr>
        <w:t xml:space="preserve">octobre) : 305 entreprises ont </w:t>
      </w:r>
      <w:r w:rsidR="00A058E8" w:rsidRPr="005A1369">
        <w:rPr>
          <w:lang w:val="fr-FR"/>
        </w:rPr>
        <w:t>obtenu des licences pour leur parc informatique</w:t>
      </w:r>
      <w:r w:rsidR="009F08BF" w:rsidRPr="005A1369">
        <w:rPr>
          <w:lang w:val="fr-FR"/>
        </w:rPr>
        <w:t>;</w:t>
      </w:r>
    </w:p>
    <w:p w:rsidR="009F08BF" w:rsidRPr="005A1369" w:rsidRDefault="0082773A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-</w:t>
      </w:r>
      <w:r w:rsidR="009F08BF" w:rsidRPr="005A1369">
        <w:rPr>
          <w:lang w:val="fr-FR"/>
        </w:rPr>
        <w:tab/>
      </w:r>
      <w:r w:rsidR="00FC113B" w:rsidRPr="00FC113B">
        <w:rPr>
          <w:lang w:val="fr-FR"/>
        </w:rPr>
        <w:t>quatrième </w:t>
      </w:r>
      <w:r w:rsidR="009F08BF" w:rsidRPr="005A1369">
        <w:rPr>
          <w:lang w:val="fr-FR"/>
        </w:rPr>
        <w:t>campagne (novembre</w:t>
      </w:r>
      <w:r>
        <w:rPr>
          <w:lang w:val="fr-FR"/>
        </w:rPr>
        <w:t>-</w:t>
      </w:r>
      <w:r w:rsidR="009F08BF" w:rsidRPr="005A1369">
        <w:rPr>
          <w:lang w:val="fr-FR"/>
        </w:rPr>
        <w:t xml:space="preserve">décembre) : 123 entreprises ont </w:t>
      </w:r>
      <w:r w:rsidR="00A058E8" w:rsidRPr="005A1369">
        <w:rPr>
          <w:lang w:val="fr-FR"/>
        </w:rPr>
        <w:t>obtenu des licences pour leur parc informatique</w:t>
      </w:r>
      <w:r w:rsidR="009F08BF" w:rsidRPr="005A1369">
        <w:rPr>
          <w:lang w:val="fr-FR"/>
        </w:rPr>
        <w:t>.</w:t>
      </w:r>
    </w:p>
    <w:p w:rsidR="00DD7C0A" w:rsidRPr="005A1369" w:rsidRDefault="00DD7C0A" w:rsidP="00E8085B">
      <w:pPr>
        <w:rPr>
          <w:lang w:val="fr-FR"/>
        </w:rPr>
      </w:pPr>
    </w:p>
    <w:p w:rsidR="009F08BF" w:rsidRPr="005A1369" w:rsidRDefault="00231450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Le taux </w:t>
      </w:r>
      <w:r w:rsidR="00CE0731">
        <w:rPr>
          <w:lang w:val="fr-FR"/>
        </w:rPr>
        <w:t>de régularisation</w:t>
      </w:r>
      <w:r w:rsidR="00CE0731" w:rsidRPr="005A1369">
        <w:rPr>
          <w:lang w:val="fr-FR"/>
        </w:rPr>
        <w:t xml:space="preserve"> </w:t>
      </w:r>
      <w:r w:rsidR="00A058E8" w:rsidRPr="005A1369">
        <w:rPr>
          <w:lang w:val="fr-FR"/>
        </w:rPr>
        <w:t>s</w:t>
      </w:r>
      <w:r w:rsidR="0082773A">
        <w:rPr>
          <w:lang w:val="fr-FR"/>
        </w:rPr>
        <w:t>’</w:t>
      </w:r>
      <w:r w:rsidR="00A058E8" w:rsidRPr="005A1369">
        <w:rPr>
          <w:lang w:val="fr-FR"/>
        </w:rPr>
        <w:t xml:space="preserve">est établi à </w:t>
      </w:r>
      <w:r w:rsidR="007E572D" w:rsidRPr="005A1369">
        <w:rPr>
          <w:lang w:val="fr-FR"/>
        </w:rPr>
        <w:t>19%</w:t>
      </w:r>
      <w:r w:rsidR="00A058E8" w:rsidRPr="005A1369">
        <w:rPr>
          <w:lang w:val="fr-FR"/>
        </w:rPr>
        <w:t xml:space="preserve"> et l</w:t>
      </w:r>
      <w:r w:rsidR="007E572D" w:rsidRPr="005A1369">
        <w:rPr>
          <w:lang w:val="fr-FR"/>
        </w:rPr>
        <w:t xml:space="preserve">e </w:t>
      </w:r>
      <w:r w:rsidR="00A058E8" w:rsidRPr="005A1369">
        <w:rPr>
          <w:lang w:val="fr-FR"/>
        </w:rPr>
        <w:t xml:space="preserve">taux </w:t>
      </w:r>
      <w:r w:rsidR="007E572D" w:rsidRPr="005A1369">
        <w:rPr>
          <w:lang w:val="fr-FR"/>
        </w:rPr>
        <w:t xml:space="preserve">de réponse </w:t>
      </w:r>
      <w:r w:rsidR="00A058E8" w:rsidRPr="005A1369">
        <w:rPr>
          <w:lang w:val="fr-FR"/>
        </w:rPr>
        <w:t xml:space="preserve">à </w:t>
      </w:r>
      <w:r w:rsidR="007E572D" w:rsidRPr="005A1369">
        <w:rPr>
          <w:lang w:val="fr-FR"/>
        </w:rPr>
        <w:t>41%.</w:t>
      </w:r>
    </w:p>
    <w:p w:rsidR="00DF2C5E" w:rsidRPr="005A1369" w:rsidRDefault="00DF2C5E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En supposant que </w:t>
      </w:r>
      <w:r w:rsidR="006773BF">
        <w:rPr>
          <w:lang w:val="fr-FR"/>
        </w:rPr>
        <w:t>chaque PME possède en moyenne huit</w:t>
      </w:r>
      <w:r w:rsidR="00CE19C0">
        <w:rPr>
          <w:lang w:val="fr-FR"/>
        </w:rPr>
        <w:t> </w:t>
      </w:r>
      <w:r w:rsidRPr="005A1369">
        <w:rPr>
          <w:lang w:val="fr-FR"/>
        </w:rPr>
        <w:t xml:space="preserve">ordinateurs, </w:t>
      </w:r>
      <w:r w:rsidR="006A363B" w:rsidRPr="005A1369">
        <w:rPr>
          <w:lang w:val="fr-FR"/>
        </w:rPr>
        <w:t>6640</w:t>
      </w:r>
      <w:r w:rsidR="00CE19C0">
        <w:rPr>
          <w:lang w:val="fr-FR"/>
        </w:rPr>
        <w:t> </w:t>
      </w:r>
      <w:r w:rsidRPr="005A1369">
        <w:rPr>
          <w:lang w:val="fr-FR"/>
        </w:rPr>
        <w:t xml:space="preserve">postes de travail ont été équipés </w:t>
      </w:r>
      <w:r w:rsidR="00A058E8" w:rsidRPr="005A1369">
        <w:rPr>
          <w:lang w:val="fr-FR"/>
        </w:rPr>
        <w:t>en</w:t>
      </w:r>
      <w:r w:rsidRPr="005A1369">
        <w:rPr>
          <w:lang w:val="fr-FR"/>
        </w:rPr>
        <w:t xml:space="preserve"> licences en</w:t>
      </w:r>
      <w:r w:rsidR="006A363B">
        <w:rPr>
          <w:lang w:val="fr-FR"/>
        </w:rPr>
        <w:t> </w:t>
      </w:r>
      <w:r w:rsidRPr="005A1369">
        <w:rPr>
          <w:lang w:val="fr-FR"/>
        </w:rPr>
        <w:t>2012.</w:t>
      </w:r>
    </w:p>
    <w:p w:rsidR="0082773A" w:rsidRDefault="006045D0" w:rsidP="00E8085B">
      <w:pPr>
        <w:pStyle w:val="ONUMFS"/>
        <w:rPr>
          <w:lang w:val="fr-FR"/>
        </w:rPr>
      </w:pPr>
      <w:r w:rsidRPr="005A1369">
        <w:rPr>
          <w:lang w:val="fr-FR"/>
        </w:rPr>
        <w:t>Étant</w:t>
      </w:r>
      <w:r w:rsidR="00DF2C5E" w:rsidRPr="005A1369">
        <w:rPr>
          <w:lang w:val="fr-FR"/>
        </w:rPr>
        <w:t xml:space="preserve"> donné que </w:t>
      </w:r>
      <w:r w:rsidR="006A363B" w:rsidRPr="005A1369">
        <w:rPr>
          <w:lang w:val="fr-FR"/>
        </w:rPr>
        <w:t>4300</w:t>
      </w:r>
      <w:r w:rsidR="00DF2C5E" w:rsidRPr="005A1369">
        <w:rPr>
          <w:lang w:val="fr-FR"/>
        </w:rPr>
        <w:t xml:space="preserve"> PME ont reçu des lettres </w:t>
      </w:r>
      <w:r w:rsidR="008870A4" w:rsidRPr="005A1369">
        <w:rPr>
          <w:lang w:val="fr-FR"/>
        </w:rPr>
        <w:t>à titre informatif et préventif</w:t>
      </w:r>
      <w:r w:rsidR="00DF2C5E" w:rsidRPr="005A1369">
        <w:rPr>
          <w:lang w:val="fr-FR"/>
        </w:rPr>
        <w:t xml:space="preserve"> et que 19% </w:t>
      </w:r>
      <w:r w:rsidR="008870A4" w:rsidRPr="005A1369">
        <w:rPr>
          <w:lang w:val="fr-FR"/>
        </w:rPr>
        <w:t xml:space="preserve">des entreprises ont obtenu des licences pour leurs logiciels </w:t>
      </w:r>
      <w:r w:rsidR="006773BF">
        <w:rPr>
          <w:lang w:val="fr-FR"/>
        </w:rPr>
        <w:t>(817 </w:t>
      </w:r>
      <w:r w:rsidR="00DF2C5E" w:rsidRPr="005A1369">
        <w:rPr>
          <w:lang w:val="fr-FR"/>
        </w:rPr>
        <w:t xml:space="preserve">entreprises </w:t>
      </w:r>
      <w:r w:rsidRPr="005A1369">
        <w:rPr>
          <w:lang w:val="fr-FR"/>
        </w:rPr>
        <w:t>ayant</w:t>
      </w:r>
      <w:r w:rsidR="00DF2C5E" w:rsidRPr="005A1369">
        <w:rPr>
          <w:lang w:val="fr-FR"/>
        </w:rPr>
        <w:t xml:space="preserve"> en moyenne </w:t>
      </w:r>
      <w:r w:rsidR="008870A4" w:rsidRPr="005A1369">
        <w:rPr>
          <w:lang w:val="fr-FR"/>
        </w:rPr>
        <w:t>huit</w:t>
      </w:r>
      <w:r w:rsidR="006A363B">
        <w:rPr>
          <w:lang w:val="fr-FR"/>
        </w:rPr>
        <w:t> </w:t>
      </w:r>
      <w:r w:rsidR="00DF2C5E" w:rsidRPr="005A1369">
        <w:rPr>
          <w:lang w:val="fr-FR"/>
        </w:rPr>
        <w:t>ordinateurs chacune), il est estimé que les campagnes menées en</w:t>
      </w:r>
      <w:r w:rsidR="006A363B">
        <w:rPr>
          <w:lang w:val="fr-FR"/>
        </w:rPr>
        <w:t> </w:t>
      </w:r>
      <w:r w:rsidR="00DF2C5E" w:rsidRPr="005A1369">
        <w:rPr>
          <w:lang w:val="fr-FR"/>
        </w:rPr>
        <w:t>2012 par l</w:t>
      </w:r>
      <w:r w:rsidR="0082773A">
        <w:rPr>
          <w:lang w:val="fr-FR"/>
        </w:rPr>
        <w:t>’</w:t>
      </w:r>
      <w:r w:rsidR="00DF2C5E" w:rsidRPr="005A1369">
        <w:rPr>
          <w:lang w:val="fr-FR"/>
        </w:rPr>
        <w:t>INDECOPI ont permis à l</w:t>
      </w:r>
      <w:r w:rsidR="0082773A">
        <w:rPr>
          <w:lang w:val="fr-FR"/>
        </w:rPr>
        <w:t>’</w:t>
      </w:r>
      <w:r w:rsidR="00DF2C5E" w:rsidRPr="005A1369">
        <w:rPr>
          <w:lang w:val="fr-FR"/>
        </w:rPr>
        <w:t>industrie d</w:t>
      </w:r>
      <w:r w:rsidR="0082773A">
        <w:rPr>
          <w:lang w:val="fr-FR"/>
        </w:rPr>
        <w:t>’</w:t>
      </w:r>
      <w:r w:rsidR="00DF2C5E" w:rsidRPr="005A1369">
        <w:rPr>
          <w:lang w:val="fr-FR"/>
        </w:rPr>
        <w:t>engranger des recettes d</w:t>
      </w:r>
      <w:r w:rsidR="0082773A">
        <w:rPr>
          <w:lang w:val="fr-FR"/>
        </w:rPr>
        <w:t>’</w:t>
      </w:r>
      <w:r w:rsidR="00DF2C5E" w:rsidRPr="005A1369">
        <w:rPr>
          <w:lang w:val="fr-FR"/>
        </w:rPr>
        <w:t xml:space="preserve">un montant </w:t>
      </w:r>
      <w:r w:rsidRPr="005A1369">
        <w:rPr>
          <w:lang w:val="fr-FR"/>
        </w:rPr>
        <w:t>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environ </w:t>
      </w:r>
      <w:r w:rsidR="00DF2C5E" w:rsidRPr="005A1369">
        <w:rPr>
          <w:lang w:val="fr-FR"/>
        </w:rPr>
        <w:t>3,6 millions de dollars</w:t>
      </w:r>
      <w:r w:rsidR="00341732">
        <w:rPr>
          <w:lang w:val="fr-FR"/>
        </w:rPr>
        <w:t xml:space="preserve"> des Etats-Unis d’Amérique</w:t>
      </w:r>
      <w:r w:rsidR="00DF2C5E" w:rsidRPr="005A1369">
        <w:rPr>
          <w:lang w:val="fr-FR"/>
        </w:rPr>
        <w:t>.</w:t>
      </w:r>
    </w:p>
    <w:p w:rsidR="00D11366" w:rsidRPr="005A1369" w:rsidRDefault="00DF2C5E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Le nombre de transactions </w:t>
      </w:r>
      <w:r w:rsidR="008B56E1" w:rsidRPr="005A1369">
        <w:rPr>
          <w:lang w:val="fr-FR"/>
        </w:rPr>
        <w:t>liées à</w:t>
      </w:r>
      <w:r w:rsidRPr="005A1369">
        <w:rPr>
          <w:lang w:val="fr-FR"/>
        </w:rPr>
        <w:t xml:space="preserve"> la </w:t>
      </w:r>
      <w:r w:rsidR="006045D0" w:rsidRPr="005A1369">
        <w:rPr>
          <w:lang w:val="fr-FR"/>
        </w:rPr>
        <w:t>commercialisation</w:t>
      </w:r>
      <w:r w:rsidR="00333FC4" w:rsidRPr="005A1369">
        <w:rPr>
          <w:lang w:val="fr-FR"/>
        </w:rPr>
        <w:t xml:space="preserve"> </w:t>
      </w:r>
      <w:r w:rsidR="00C11D0E" w:rsidRPr="005A1369">
        <w:rPr>
          <w:lang w:val="fr-FR"/>
        </w:rPr>
        <w:t>officielle</w:t>
      </w:r>
      <w:r w:rsidR="006045D0" w:rsidRPr="005A1369">
        <w:rPr>
          <w:lang w:val="fr-FR"/>
        </w:rPr>
        <w:t xml:space="preserve"> </w:t>
      </w:r>
      <w:r w:rsidRPr="005A1369">
        <w:rPr>
          <w:lang w:val="fr-FR"/>
        </w:rPr>
        <w:t xml:space="preserve">de logiciels a augmenté de 39%. </w:t>
      </w:r>
      <w:r w:rsidR="006A363B">
        <w:rPr>
          <w:lang w:val="fr-FR"/>
        </w:rPr>
        <w:t xml:space="preserve"> </w:t>
      </w:r>
      <w:r w:rsidR="0065069F" w:rsidRPr="005A1369">
        <w:rPr>
          <w:lang w:val="fr-FR"/>
        </w:rPr>
        <w:t xml:space="preserve">Les </w:t>
      </w:r>
      <w:r w:rsidR="000956A4" w:rsidRPr="005A1369">
        <w:rPr>
          <w:lang w:val="fr-FR"/>
        </w:rPr>
        <w:t xml:space="preserve">ventes </w:t>
      </w:r>
      <w:r w:rsidR="00333FC4" w:rsidRPr="005A1369">
        <w:rPr>
          <w:lang w:val="fr-FR"/>
        </w:rPr>
        <w:t>liées à la commercialisation de logiciels sous licence dans le secteur</w:t>
      </w:r>
      <w:r w:rsidR="0082773A" w:rsidRPr="005A1369">
        <w:rPr>
          <w:lang w:val="fr-FR"/>
        </w:rPr>
        <w:t xml:space="preserve"> des</w:t>
      </w:r>
      <w:r w:rsidR="0082773A">
        <w:rPr>
          <w:lang w:val="fr-FR"/>
        </w:rPr>
        <w:t> </w:t>
      </w:r>
      <w:r w:rsidR="0082773A" w:rsidRPr="005A1369">
        <w:rPr>
          <w:lang w:val="fr-FR"/>
        </w:rPr>
        <w:t>PME</w:t>
      </w:r>
      <w:r w:rsidR="000956A4" w:rsidRPr="005A1369">
        <w:rPr>
          <w:lang w:val="fr-FR"/>
        </w:rPr>
        <w:t xml:space="preserve"> </w:t>
      </w:r>
      <w:r w:rsidR="0065069F" w:rsidRPr="005A1369">
        <w:rPr>
          <w:lang w:val="fr-FR"/>
        </w:rPr>
        <w:t>ont augmenté de 59%</w:t>
      </w:r>
      <w:r w:rsidR="000956A4" w:rsidRPr="005A1369">
        <w:rPr>
          <w:lang w:val="fr-FR"/>
        </w:rPr>
        <w:t xml:space="preserve">. </w:t>
      </w:r>
      <w:r w:rsidR="006A363B">
        <w:rPr>
          <w:lang w:val="fr-FR"/>
        </w:rPr>
        <w:t xml:space="preserve"> </w:t>
      </w:r>
      <w:r w:rsidR="000956A4" w:rsidRPr="005A1369">
        <w:rPr>
          <w:lang w:val="fr-FR"/>
        </w:rPr>
        <w:t>Le nombre d</w:t>
      </w:r>
      <w:r w:rsidR="0082773A">
        <w:rPr>
          <w:lang w:val="fr-FR"/>
        </w:rPr>
        <w:t>’</w:t>
      </w:r>
      <w:r w:rsidR="000956A4" w:rsidRPr="005A1369">
        <w:rPr>
          <w:lang w:val="fr-FR"/>
        </w:rPr>
        <w:t>entreprises enregistrées qui vendent du matériel, des logiciels et des services informatiques</w:t>
      </w:r>
      <w:r w:rsidR="0082773A" w:rsidRPr="005A1369">
        <w:rPr>
          <w:lang w:val="fr-FR"/>
        </w:rPr>
        <w:t xml:space="preserve"> aux</w:t>
      </w:r>
      <w:r w:rsidR="0082773A">
        <w:rPr>
          <w:lang w:val="fr-FR"/>
        </w:rPr>
        <w:t> </w:t>
      </w:r>
      <w:r w:rsidR="0082773A" w:rsidRPr="005A1369">
        <w:rPr>
          <w:lang w:val="fr-FR"/>
        </w:rPr>
        <w:t>PME</w:t>
      </w:r>
      <w:r w:rsidR="000956A4" w:rsidRPr="005A1369">
        <w:rPr>
          <w:lang w:val="fr-FR"/>
        </w:rPr>
        <w:t xml:space="preserve"> a augmenté de 15</w:t>
      </w:r>
      <w:r w:rsidR="00C11D0E" w:rsidRPr="005A1369">
        <w:rPr>
          <w:lang w:val="fr-FR"/>
        </w:rPr>
        <w:t>%.</w:t>
      </w:r>
    </w:p>
    <w:p w:rsidR="0082773A" w:rsidRDefault="002D2464" w:rsidP="00E8085B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lang w:val="fr-FR"/>
        </w:rPr>
      </w:pPr>
      <w:r w:rsidRPr="005A1369">
        <w:rPr>
          <w:lang w:val="fr-FR"/>
        </w:rPr>
        <w:t>CAMPAGNE</w:t>
      </w:r>
      <w:r w:rsidR="00C11D0E" w:rsidRPr="005A1369">
        <w:rPr>
          <w:lang w:val="fr-FR"/>
        </w:rPr>
        <w:t xml:space="preserve"> </w:t>
      </w:r>
      <w:r w:rsidR="00465AAA">
        <w:rPr>
          <w:lang w:val="fr-FR"/>
        </w:rPr>
        <w:t xml:space="preserve">DE CROISADE </w:t>
      </w:r>
      <w:r w:rsidR="001606F4">
        <w:rPr>
          <w:lang w:val="fr-FR"/>
        </w:rPr>
        <w:t>ANTIPIRATAGE</w:t>
      </w:r>
      <w:r w:rsidRPr="005A1369">
        <w:rPr>
          <w:lang w:val="fr-FR"/>
        </w:rPr>
        <w:t xml:space="preserve"> : </w:t>
      </w:r>
      <w:r w:rsidR="00465AAA">
        <w:rPr>
          <w:lang w:val="fr-FR"/>
        </w:rPr>
        <w:t xml:space="preserve">L’EXPERIENCE D’UNE </w:t>
      </w:r>
      <w:r w:rsidRPr="005A1369">
        <w:rPr>
          <w:lang w:val="fr-FR"/>
        </w:rPr>
        <w:t xml:space="preserve">action </w:t>
      </w:r>
      <w:r w:rsidR="00562CAE" w:rsidRPr="005A1369">
        <w:rPr>
          <w:lang w:val="fr-FR"/>
        </w:rPr>
        <w:t>en partenariat avec le</w:t>
      </w:r>
      <w:r w:rsidR="00CE19C0">
        <w:rPr>
          <w:lang w:val="fr-FR"/>
        </w:rPr>
        <w:t> </w:t>
      </w:r>
      <w:r w:rsidRPr="005A1369">
        <w:rPr>
          <w:lang w:val="fr-FR"/>
        </w:rPr>
        <w:t>secteur audiovisuel privé aux fins de</w:t>
      </w:r>
      <w:r w:rsidR="0082773A" w:rsidRPr="005A1369">
        <w:rPr>
          <w:lang w:val="fr-FR"/>
        </w:rPr>
        <w:t xml:space="preserve"> la</w:t>
      </w:r>
      <w:r w:rsidR="0082773A">
        <w:rPr>
          <w:lang w:val="fr-FR"/>
        </w:rPr>
        <w:t> </w:t>
      </w:r>
      <w:r w:rsidR="0082773A" w:rsidRPr="005A1369">
        <w:rPr>
          <w:lang w:val="fr-FR"/>
        </w:rPr>
        <w:t>RÉA</w:t>
      </w:r>
      <w:r w:rsidRPr="005A1369">
        <w:rPr>
          <w:lang w:val="fr-FR"/>
        </w:rPr>
        <w:t>LISATION de campagnes et d</w:t>
      </w:r>
      <w:r w:rsidR="0082773A">
        <w:rPr>
          <w:lang w:val="fr-FR"/>
        </w:rPr>
        <w:t>’</w:t>
      </w:r>
      <w:r w:rsidR="001606F4">
        <w:rPr>
          <w:lang w:val="fr-FR"/>
        </w:rPr>
        <w:t>OPÉRATIONS</w:t>
      </w:r>
      <w:r w:rsidRPr="005A1369">
        <w:rPr>
          <w:lang w:val="fr-FR"/>
        </w:rPr>
        <w:t xml:space="preserve"> de lutte contre la vente illégale de films.</w:t>
      </w:r>
    </w:p>
    <w:p w:rsidR="00D11366" w:rsidRPr="005A1369" w:rsidRDefault="00D11366" w:rsidP="00E8085B">
      <w:pPr>
        <w:rPr>
          <w:lang w:val="fr-FR"/>
        </w:rPr>
      </w:pPr>
    </w:p>
    <w:p w:rsidR="0082773A" w:rsidRDefault="002D2464" w:rsidP="00E8085B">
      <w:pPr>
        <w:pStyle w:val="ONUMFS"/>
        <w:rPr>
          <w:lang w:val="fr-FR"/>
        </w:rPr>
      </w:pPr>
      <w:r w:rsidRPr="005A1369">
        <w:rPr>
          <w:lang w:val="fr-FR"/>
        </w:rPr>
        <w:t>En collabor</w:t>
      </w:r>
      <w:r w:rsidR="00480A00" w:rsidRPr="005A1369">
        <w:rPr>
          <w:lang w:val="fr-FR"/>
        </w:rPr>
        <w:t>ation avec des représentants du secteur audiovisuel</w:t>
      </w:r>
      <w:r w:rsidRPr="005A1369">
        <w:rPr>
          <w:lang w:val="fr-FR"/>
        </w:rPr>
        <w:t>, la Direction du droit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auteur a mené </w:t>
      </w:r>
      <w:r w:rsidR="00465AAA">
        <w:rPr>
          <w:lang w:val="fr-FR"/>
        </w:rPr>
        <w:t xml:space="preserve">la Croisade </w:t>
      </w:r>
      <w:proofErr w:type="spellStart"/>
      <w:r w:rsidR="000C31CD">
        <w:rPr>
          <w:lang w:val="fr-FR"/>
        </w:rPr>
        <w:t>Antipiratage</w:t>
      </w:r>
      <w:proofErr w:type="spellEnd"/>
      <w:r w:rsidRPr="005A1369">
        <w:rPr>
          <w:lang w:val="fr-FR"/>
        </w:rPr>
        <w:t>, une initiative public</w:t>
      </w:r>
      <w:r w:rsidR="0082773A">
        <w:rPr>
          <w:lang w:val="fr-FR"/>
        </w:rPr>
        <w:t>-</w:t>
      </w:r>
      <w:r w:rsidRPr="005A1369">
        <w:rPr>
          <w:lang w:val="fr-FR"/>
        </w:rPr>
        <w:t xml:space="preserve">privé visant à lutter contre la </w:t>
      </w:r>
      <w:r w:rsidRPr="005A1369">
        <w:rPr>
          <w:lang w:val="fr-FR"/>
        </w:rPr>
        <w:lastRenderedPageBreak/>
        <w:t>reproduction et la distribution de masse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œuvres audiovisuelles protégées par </w:t>
      </w:r>
      <w:r w:rsidR="00C11D0E" w:rsidRPr="005A1369">
        <w:rPr>
          <w:lang w:val="fr-FR"/>
        </w:rPr>
        <w:t xml:space="preserve">la législation sur </w:t>
      </w:r>
      <w:r w:rsidRPr="005A1369">
        <w:rPr>
          <w:lang w:val="fr-FR"/>
        </w:rPr>
        <w:t>le droit d</w:t>
      </w:r>
      <w:r w:rsidR="0082773A">
        <w:rPr>
          <w:lang w:val="fr-FR"/>
        </w:rPr>
        <w:t>’</w:t>
      </w:r>
      <w:r w:rsidRPr="005A1369">
        <w:rPr>
          <w:lang w:val="fr-FR"/>
        </w:rPr>
        <w:t>auteur</w:t>
      </w:r>
      <w:r w:rsidR="00F16B0C" w:rsidRPr="005A1369">
        <w:rPr>
          <w:lang w:val="fr-FR"/>
        </w:rPr>
        <w:t>.</w:t>
      </w:r>
    </w:p>
    <w:p w:rsidR="00D331C1" w:rsidRPr="005A1369" w:rsidRDefault="00480A00" w:rsidP="00E8085B">
      <w:pPr>
        <w:pStyle w:val="ONUMFS"/>
        <w:rPr>
          <w:lang w:val="fr-FR"/>
        </w:rPr>
      </w:pPr>
      <w:r w:rsidRPr="005A1369">
        <w:rPr>
          <w:lang w:val="fr-FR"/>
        </w:rPr>
        <w:t>Le</w:t>
      </w:r>
      <w:r w:rsidR="00D331C1" w:rsidRPr="005A1369">
        <w:rPr>
          <w:lang w:val="fr-FR"/>
        </w:rPr>
        <w:t xml:space="preserve"> plan d</w:t>
      </w:r>
      <w:r w:rsidR="0082773A">
        <w:rPr>
          <w:lang w:val="fr-FR"/>
        </w:rPr>
        <w:t>’</w:t>
      </w:r>
      <w:r w:rsidR="00D331C1" w:rsidRPr="005A1369">
        <w:rPr>
          <w:lang w:val="fr-FR"/>
        </w:rPr>
        <w:t xml:space="preserve">action </w:t>
      </w:r>
      <w:r w:rsidR="00C11D0E" w:rsidRPr="005A1369">
        <w:rPr>
          <w:lang w:val="fr-FR"/>
        </w:rPr>
        <w:t xml:space="preserve">de cette campagne </w:t>
      </w:r>
      <w:r w:rsidR="00D331C1" w:rsidRPr="005A1369">
        <w:rPr>
          <w:lang w:val="fr-FR"/>
        </w:rPr>
        <w:t>peut être résumé en ces lignes :</w:t>
      </w:r>
    </w:p>
    <w:p w:rsidR="00D11366" w:rsidRPr="005A1369" w:rsidRDefault="006773BF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–</w:t>
      </w:r>
      <w:r w:rsidR="00D11366" w:rsidRPr="005A1369">
        <w:rPr>
          <w:lang w:val="fr-FR"/>
        </w:rPr>
        <w:tab/>
      </w:r>
      <w:r w:rsidR="008A7EDF" w:rsidRPr="005A1369">
        <w:rPr>
          <w:lang w:val="fr-FR"/>
        </w:rPr>
        <w:t xml:space="preserve">Il a </w:t>
      </w:r>
      <w:r w:rsidR="00562CAE" w:rsidRPr="005A1369">
        <w:rPr>
          <w:lang w:val="fr-FR"/>
        </w:rPr>
        <w:t>conduit à l</w:t>
      </w:r>
      <w:r w:rsidR="0082773A">
        <w:rPr>
          <w:lang w:val="fr-FR"/>
        </w:rPr>
        <w:t>’</w:t>
      </w:r>
      <w:r w:rsidR="00562CAE" w:rsidRPr="005A1369">
        <w:rPr>
          <w:lang w:val="fr-FR"/>
        </w:rPr>
        <w:t>adoption d</w:t>
      </w:r>
      <w:r w:rsidR="0082773A">
        <w:rPr>
          <w:lang w:val="fr-FR"/>
        </w:rPr>
        <w:t>’</w:t>
      </w:r>
      <w:r w:rsidR="00562CAE" w:rsidRPr="005A1369">
        <w:rPr>
          <w:lang w:val="fr-FR"/>
        </w:rPr>
        <w:t xml:space="preserve">une </w:t>
      </w:r>
      <w:r w:rsidR="008A7EDF" w:rsidRPr="005A1369">
        <w:rPr>
          <w:lang w:val="fr-FR"/>
        </w:rPr>
        <w:t xml:space="preserve">réglementation </w:t>
      </w:r>
      <w:r w:rsidR="00562CAE" w:rsidRPr="005A1369">
        <w:rPr>
          <w:lang w:val="fr-FR"/>
        </w:rPr>
        <w:t xml:space="preserve">qui </w:t>
      </w:r>
      <w:r w:rsidR="0020235B" w:rsidRPr="005A1369">
        <w:rPr>
          <w:lang w:val="fr-FR"/>
        </w:rPr>
        <w:t>érige</w:t>
      </w:r>
      <w:r w:rsidR="00C11D0E" w:rsidRPr="005A1369">
        <w:rPr>
          <w:lang w:val="fr-FR"/>
        </w:rPr>
        <w:t xml:space="preserve"> </w:t>
      </w:r>
      <w:r w:rsidR="0020235B" w:rsidRPr="005A1369">
        <w:rPr>
          <w:lang w:val="fr-FR"/>
        </w:rPr>
        <w:t>en question d</w:t>
      </w:r>
      <w:r w:rsidR="0082773A">
        <w:rPr>
          <w:lang w:val="fr-FR"/>
        </w:rPr>
        <w:t>’</w:t>
      </w:r>
      <w:r w:rsidR="0020235B" w:rsidRPr="005A1369">
        <w:rPr>
          <w:lang w:val="fr-FR"/>
        </w:rPr>
        <w:t xml:space="preserve">intérêt national </w:t>
      </w:r>
      <w:r w:rsidR="00C11D0E" w:rsidRPr="005A1369">
        <w:rPr>
          <w:lang w:val="fr-FR"/>
        </w:rPr>
        <w:t xml:space="preserve">la lutte contre le </w:t>
      </w:r>
      <w:r w:rsidR="008A7EDF" w:rsidRPr="005A1369">
        <w:rPr>
          <w:lang w:val="fr-FR"/>
        </w:rPr>
        <w:t>piratage</w:t>
      </w:r>
      <w:r w:rsidR="00480A00" w:rsidRPr="005A1369">
        <w:rPr>
          <w:lang w:val="fr-FR"/>
        </w:rPr>
        <w:t>, et d</w:t>
      </w:r>
      <w:r w:rsidR="0082773A">
        <w:rPr>
          <w:lang w:val="fr-FR"/>
        </w:rPr>
        <w:t>’</w:t>
      </w:r>
      <w:r w:rsidR="00480A00" w:rsidRPr="005A1369">
        <w:rPr>
          <w:lang w:val="fr-FR"/>
        </w:rPr>
        <w:t>autres infraction</w:t>
      </w:r>
      <w:r w:rsidR="0020235B" w:rsidRPr="005A1369">
        <w:rPr>
          <w:lang w:val="fr-FR"/>
        </w:rPr>
        <w:t>s ayant un impact social élevé, ce qui renforce</w:t>
      </w:r>
      <w:r w:rsidR="00480A00" w:rsidRPr="005A1369">
        <w:rPr>
          <w:lang w:val="fr-FR"/>
        </w:rPr>
        <w:t xml:space="preserve"> </w:t>
      </w:r>
      <w:r w:rsidR="001B4DA0" w:rsidRPr="005A1369">
        <w:rPr>
          <w:lang w:val="fr-FR"/>
        </w:rPr>
        <w:t xml:space="preserve">les efforts de lutte </w:t>
      </w:r>
      <w:r w:rsidR="004655BD" w:rsidRPr="005A1369">
        <w:rPr>
          <w:lang w:val="fr-FR"/>
        </w:rPr>
        <w:t>de toutes les</w:t>
      </w:r>
      <w:r w:rsidR="00C11D0E" w:rsidRPr="005A1369">
        <w:rPr>
          <w:lang w:val="fr-FR"/>
        </w:rPr>
        <w:t xml:space="preserve"> parties prenantes dans le domaine</w:t>
      </w:r>
      <w:r w:rsidR="001B4DA0" w:rsidRPr="005A1369">
        <w:rPr>
          <w:lang w:val="fr-FR"/>
        </w:rPr>
        <w:t xml:space="preserve">. </w:t>
      </w:r>
      <w:r w:rsidR="006A363B">
        <w:rPr>
          <w:lang w:val="fr-FR"/>
        </w:rPr>
        <w:t xml:space="preserve"> </w:t>
      </w:r>
      <w:r w:rsidR="001B4DA0" w:rsidRPr="005A1369">
        <w:rPr>
          <w:lang w:val="fr-FR"/>
        </w:rPr>
        <w:t>Cette</w:t>
      </w:r>
      <w:r>
        <w:rPr>
          <w:lang w:val="fr-FR"/>
        </w:rPr>
        <w:t> </w:t>
      </w:r>
      <w:r w:rsidR="001B4DA0" w:rsidRPr="005A1369">
        <w:rPr>
          <w:lang w:val="fr-FR"/>
        </w:rPr>
        <w:t xml:space="preserve">initiative est entrée en vigueur </w:t>
      </w:r>
      <w:r w:rsidR="0020235B" w:rsidRPr="005A1369">
        <w:rPr>
          <w:lang w:val="fr-FR"/>
        </w:rPr>
        <w:t>avec</w:t>
      </w:r>
      <w:r w:rsidR="00900339" w:rsidRPr="005A1369">
        <w:rPr>
          <w:lang w:val="fr-FR"/>
        </w:rPr>
        <w:t xml:space="preserve"> </w:t>
      </w:r>
      <w:r w:rsidR="001B4DA0" w:rsidRPr="005A1369">
        <w:rPr>
          <w:lang w:val="fr-FR"/>
        </w:rPr>
        <w:t xml:space="preserve">la promulgation </w:t>
      </w:r>
      <w:r w:rsidR="00900339" w:rsidRPr="005A1369">
        <w:rPr>
          <w:lang w:val="fr-FR"/>
        </w:rPr>
        <w:t xml:space="preserve">du </w:t>
      </w:r>
      <w:r w:rsidR="00255BEF" w:rsidRPr="005A1369">
        <w:rPr>
          <w:lang w:val="fr-FR"/>
        </w:rPr>
        <w:t>décret suprême n°</w:t>
      </w:r>
      <w:r w:rsidR="006A363B">
        <w:rPr>
          <w:lang w:val="fr-FR"/>
        </w:rPr>
        <w:t> </w:t>
      </w:r>
      <w:r w:rsidR="00D11366" w:rsidRPr="005A1369">
        <w:rPr>
          <w:lang w:val="fr-FR"/>
        </w:rPr>
        <w:t>009</w:t>
      </w:r>
      <w:r w:rsidRPr="006773BF">
        <w:rPr>
          <w:lang w:val="fr-FR"/>
        </w:rPr>
        <w:noBreakHyphen/>
      </w:r>
      <w:r w:rsidR="00D11366" w:rsidRPr="005A1369">
        <w:rPr>
          <w:lang w:val="fr-FR"/>
        </w:rPr>
        <w:t>2006</w:t>
      </w:r>
      <w:r w:rsidRPr="006773BF">
        <w:rPr>
          <w:lang w:val="fr-FR"/>
        </w:rPr>
        <w:noBreakHyphen/>
      </w:r>
      <w:r w:rsidR="00D11366" w:rsidRPr="005A1369">
        <w:rPr>
          <w:lang w:val="fr-FR"/>
        </w:rPr>
        <w:t>PRODUCE</w:t>
      </w:r>
      <w:r w:rsidR="00900339" w:rsidRPr="005A1369">
        <w:rPr>
          <w:lang w:val="fr-FR"/>
        </w:rPr>
        <w:t xml:space="preserve">, publié au journal officiel </w:t>
      </w:r>
      <w:r w:rsidR="00D11366" w:rsidRPr="005A1369">
        <w:rPr>
          <w:i/>
          <w:lang w:val="fr-FR"/>
        </w:rPr>
        <w:t xml:space="preserve">El </w:t>
      </w:r>
      <w:proofErr w:type="spellStart"/>
      <w:r w:rsidR="00D11366" w:rsidRPr="005A1369">
        <w:rPr>
          <w:i/>
          <w:lang w:val="fr-FR"/>
        </w:rPr>
        <w:t>Peruano</w:t>
      </w:r>
      <w:proofErr w:type="spellEnd"/>
      <w:r w:rsidR="00900339" w:rsidRPr="005A1369">
        <w:rPr>
          <w:lang w:val="fr-FR"/>
        </w:rPr>
        <w:t xml:space="preserve"> le 4 mai 2006.</w:t>
      </w:r>
    </w:p>
    <w:p w:rsidR="00DD7C0A" w:rsidRPr="005A1369" w:rsidRDefault="00DD7C0A" w:rsidP="00E8085B">
      <w:pPr>
        <w:tabs>
          <w:tab w:val="left" w:pos="1134"/>
        </w:tabs>
        <w:ind w:left="567"/>
        <w:rPr>
          <w:lang w:val="fr-FR"/>
        </w:rPr>
      </w:pPr>
    </w:p>
    <w:p w:rsidR="0082773A" w:rsidRDefault="006773BF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–</w:t>
      </w:r>
      <w:r w:rsidR="00D11366" w:rsidRPr="005A1369">
        <w:rPr>
          <w:lang w:val="fr-FR"/>
        </w:rPr>
        <w:tab/>
      </w:r>
      <w:r w:rsidR="00900339" w:rsidRPr="005A1369">
        <w:rPr>
          <w:lang w:val="fr-FR"/>
        </w:rPr>
        <w:t xml:space="preserve">La </w:t>
      </w:r>
      <w:r w:rsidR="000C31CD">
        <w:rPr>
          <w:lang w:val="fr-FR"/>
        </w:rPr>
        <w:t>Croisad</w:t>
      </w:r>
      <w:r w:rsidR="007C0B40">
        <w:rPr>
          <w:lang w:val="fr-FR"/>
        </w:rPr>
        <w:t>e</w:t>
      </w:r>
      <w:r w:rsidR="000C31CD">
        <w:rPr>
          <w:lang w:val="fr-FR"/>
        </w:rPr>
        <w:t xml:space="preserve"> </w:t>
      </w:r>
      <w:proofErr w:type="spellStart"/>
      <w:r w:rsidR="000C31CD">
        <w:rPr>
          <w:lang w:val="fr-FR"/>
        </w:rPr>
        <w:t>Antipiratage</w:t>
      </w:r>
      <w:proofErr w:type="spellEnd"/>
      <w:r w:rsidR="001F2D24">
        <w:rPr>
          <w:lang w:val="fr-FR"/>
        </w:rPr>
        <w:t xml:space="preserve"> </w:t>
      </w:r>
      <w:r w:rsidR="00900339" w:rsidRPr="005A1369">
        <w:rPr>
          <w:lang w:val="fr-FR"/>
        </w:rPr>
        <w:t xml:space="preserve">a </w:t>
      </w:r>
      <w:r w:rsidR="00255BEF" w:rsidRPr="005A1369">
        <w:rPr>
          <w:lang w:val="fr-FR"/>
        </w:rPr>
        <w:t>contribué à</w:t>
      </w:r>
      <w:r w:rsidR="00900339" w:rsidRPr="005A1369">
        <w:rPr>
          <w:lang w:val="fr-FR"/>
        </w:rPr>
        <w:t xml:space="preserve"> la promulgation de la loi n° </w:t>
      </w:r>
      <w:r w:rsidR="00D11366" w:rsidRPr="005A1369">
        <w:rPr>
          <w:lang w:val="fr-FR"/>
        </w:rPr>
        <w:t xml:space="preserve">28289 </w:t>
      </w:r>
      <w:r w:rsidR="00255BEF" w:rsidRPr="005A1369">
        <w:rPr>
          <w:lang w:val="fr-FR"/>
        </w:rPr>
        <w:t>visant à</w:t>
      </w:r>
      <w:r w:rsidR="00900339" w:rsidRPr="005A1369">
        <w:rPr>
          <w:lang w:val="fr-FR"/>
        </w:rPr>
        <w:t xml:space="preserve"> </w:t>
      </w:r>
      <w:r w:rsidR="00255BEF" w:rsidRPr="005A1369">
        <w:rPr>
          <w:lang w:val="fr-FR"/>
        </w:rPr>
        <w:t xml:space="preserve">renforcer </w:t>
      </w:r>
      <w:r w:rsidR="000828F6" w:rsidRPr="005A1369">
        <w:rPr>
          <w:lang w:val="fr-FR"/>
        </w:rPr>
        <w:t>la</w:t>
      </w:r>
      <w:r w:rsidR="00900339" w:rsidRPr="005A1369">
        <w:rPr>
          <w:lang w:val="fr-FR"/>
        </w:rPr>
        <w:t xml:space="preserve"> lutte contre le piratage</w:t>
      </w:r>
      <w:r w:rsidR="008F4DEF" w:rsidRPr="005A1369">
        <w:rPr>
          <w:lang w:val="fr-FR"/>
        </w:rPr>
        <w:t xml:space="preserve"> face à l</w:t>
      </w:r>
      <w:r w:rsidR="0082773A">
        <w:rPr>
          <w:lang w:val="fr-FR"/>
        </w:rPr>
        <w:t>’</w:t>
      </w:r>
      <w:r w:rsidR="008F4DEF" w:rsidRPr="005A1369">
        <w:rPr>
          <w:lang w:val="fr-FR"/>
        </w:rPr>
        <w:t xml:space="preserve">augmentation </w:t>
      </w:r>
      <w:r w:rsidR="000828F6" w:rsidRPr="005A1369">
        <w:rPr>
          <w:lang w:val="fr-FR"/>
        </w:rPr>
        <w:t>du</w:t>
      </w:r>
      <w:r w:rsidR="00255BEF" w:rsidRPr="005A1369">
        <w:rPr>
          <w:lang w:val="fr-FR"/>
        </w:rPr>
        <w:t xml:space="preserve"> phénomène</w:t>
      </w:r>
      <w:r w:rsidR="008F4DEF" w:rsidRPr="005A1369">
        <w:rPr>
          <w:lang w:val="fr-FR"/>
        </w:rPr>
        <w:t xml:space="preserve">, </w:t>
      </w:r>
      <w:r w:rsidR="000828F6" w:rsidRPr="005A1369">
        <w:rPr>
          <w:lang w:val="fr-FR"/>
        </w:rPr>
        <w:t xml:space="preserve">intensifiant ainsi les </w:t>
      </w:r>
      <w:r w:rsidR="008F4DEF" w:rsidRPr="005A1369">
        <w:rPr>
          <w:lang w:val="fr-FR"/>
        </w:rPr>
        <w:t xml:space="preserve">inspections </w:t>
      </w:r>
      <w:r w:rsidR="000828F6" w:rsidRPr="005A1369">
        <w:rPr>
          <w:lang w:val="fr-FR"/>
        </w:rPr>
        <w:t xml:space="preserve">de </w:t>
      </w:r>
      <w:r w:rsidR="008F4DEF" w:rsidRPr="005A1369">
        <w:rPr>
          <w:lang w:val="fr-FR"/>
        </w:rPr>
        <w:t>l</w:t>
      </w:r>
      <w:r w:rsidR="0082773A">
        <w:rPr>
          <w:lang w:val="fr-FR"/>
        </w:rPr>
        <w:t>’</w:t>
      </w:r>
      <w:r w:rsidR="008F4DEF" w:rsidRPr="005A1369">
        <w:rPr>
          <w:lang w:val="fr-FR"/>
        </w:rPr>
        <w:t xml:space="preserve">Unité centrale de lutte contre le piratage et les infractions douanières </w:t>
      </w:r>
      <w:r w:rsidR="000828F6" w:rsidRPr="005A1369">
        <w:rPr>
          <w:lang w:val="fr-FR"/>
        </w:rPr>
        <w:t xml:space="preserve">dans les </w:t>
      </w:r>
      <w:r w:rsidR="008F4DEF" w:rsidRPr="005A1369">
        <w:rPr>
          <w:lang w:val="fr-FR"/>
        </w:rPr>
        <w:t>centres de reproduction, d</w:t>
      </w:r>
      <w:r w:rsidR="0082773A">
        <w:rPr>
          <w:lang w:val="fr-FR"/>
        </w:rPr>
        <w:t>’</w:t>
      </w:r>
      <w:r w:rsidR="008F4DEF" w:rsidRPr="005A1369">
        <w:rPr>
          <w:lang w:val="fr-FR"/>
        </w:rPr>
        <w:t xml:space="preserve">impression et de vente, non seulement à Lima, mais </w:t>
      </w:r>
      <w:r w:rsidR="00425368" w:rsidRPr="005A1369">
        <w:rPr>
          <w:lang w:val="fr-FR"/>
        </w:rPr>
        <w:t xml:space="preserve">dans tout le pays. </w:t>
      </w:r>
      <w:r w:rsidR="006A363B">
        <w:rPr>
          <w:lang w:val="fr-FR"/>
        </w:rPr>
        <w:t xml:space="preserve"> </w:t>
      </w:r>
      <w:r w:rsidR="00425368" w:rsidRPr="005A1369">
        <w:rPr>
          <w:lang w:val="fr-FR"/>
        </w:rPr>
        <w:t>L</w:t>
      </w:r>
      <w:r w:rsidR="0082773A">
        <w:rPr>
          <w:lang w:val="fr-FR"/>
        </w:rPr>
        <w:t>’</w:t>
      </w:r>
      <w:r w:rsidR="00425368" w:rsidRPr="005A1369">
        <w:rPr>
          <w:lang w:val="fr-FR"/>
        </w:rPr>
        <w:t xml:space="preserve">appui de </w:t>
      </w:r>
      <w:r w:rsidR="00AB6EB5" w:rsidRPr="005A1369">
        <w:rPr>
          <w:lang w:val="fr-FR"/>
        </w:rPr>
        <w:t>la police nationale du Pérou</w:t>
      </w:r>
      <w:r w:rsidR="00425368" w:rsidRPr="005A1369">
        <w:rPr>
          <w:lang w:val="fr-FR"/>
        </w:rPr>
        <w:t xml:space="preserve"> a également été sollicité à cette</w:t>
      </w:r>
      <w:r>
        <w:rPr>
          <w:lang w:val="fr-FR"/>
        </w:rPr>
        <w:t> </w:t>
      </w:r>
      <w:r w:rsidR="00425368" w:rsidRPr="005A1369">
        <w:rPr>
          <w:lang w:val="fr-FR"/>
        </w:rPr>
        <w:t>fin</w:t>
      </w:r>
      <w:r w:rsidR="00AB6EB5" w:rsidRPr="005A1369">
        <w:rPr>
          <w:lang w:val="fr-FR"/>
        </w:rPr>
        <w:t>.</w:t>
      </w:r>
    </w:p>
    <w:p w:rsidR="00DD7C0A" w:rsidRPr="005A1369" w:rsidRDefault="00DD7C0A" w:rsidP="00E8085B">
      <w:pPr>
        <w:tabs>
          <w:tab w:val="left" w:pos="1134"/>
        </w:tabs>
        <w:ind w:left="567"/>
        <w:rPr>
          <w:lang w:val="fr-FR"/>
        </w:rPr>
      </w:pPr>
    </w:p>
    <w:p w:rsidR="0082773A" w:rsidRDefault="006773BF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–</w:t>
      </w:r>
      <w:r w:rsidR="00D11366" w:rsidRPr="005A1369">
        <w:rPr>
          <w:lang w:val="fr-FR"/>
        </w:rPr>
        <w:tab/>
      </w:r>
      <w:r w:rsidR="00425368" w:rsidRPr="005A1369">
        <w:rPr>
          <w:lang w:val="fr-FR"/>
        </w:rPr>
        <w:t xml:space="preserve">Différentes municipalités </w:t>
      </w:r>
      <w:r w:rsidR="00AB6EB5" w:rsidRPr="005A1369">
        <w:rPr>
          <w:lang w:val="fr-FR"/>
        </w:rPr>
        <w:t xml:space="preserve">ont </w:t>
      </w:r>
      <w:r w:rsidR="00425368" w:rsidRPr="005A1369">
        <w:rPr>
          <w:lang w:val="fr-FR"/>
        </w:rPr>
        <w:t>participé</w:t>
      </w:r>
      <w:r w:rsidR="00AB6EB5" w:rsidRPr="005A1369">
        <w:rPr>
          <w:lang w:val="fr-FR"/>
        </w:rPr>
        <w:t xml:space="preserve"> </w:t>
      </w:r>
      <w:r w:rsidR="00A022C9" w:rsidRPr="005A1369">
        <w:rPr>
          <w:lang w:val="fr-FR"/>
        </w:rPr>
        <w:t>aux initiatives de répression et d</w:t>
      </w:r>
      <w:r w:rsidR="0082773A">
        <w:rPr>
          <w:lang w:val="fr-FR"/>
        </w:rPr>
        <w:t>’</w:t>
      </w:r>
      <w:r w:rsidR="00A022C9" w:rsidRPr="005A1369">
        <w:rPr>
          <w:lang w:val="fr-FR"/>
        </w:rPr>
        <w:t xml:space="preserve">éducation </w:t>
      </w:r>
      <w:r w:rsidR="00C94868" w:rsidRPr="005A1369">
        <w:rPr>
          <w:lang w:val="fr-FR"/>
        </w:rPr>
        <w:t xml:space="preserve">visant à </w:t>
      </w:r>
      <w:r w:rsidR="00A022C9" w:rsidRPr="005A1369">
        <w:rPr>
          <w:lang w:val="fr-FR"/>
        </w:rPr>
        <w:t>promouvoir la consommation de produits autorisés </w:t>
      </w:r>
      <w:r w:rsidR="00425368" w:rsidRPr="005A1369">
        <w:rPr>
          <w:lang w:val="fr-FR"/>
        </w:rPr>
        <w:t>dans tout le pays</w:t>
      </w:r>
      <w:r w:rsidR="00A022C9" w:rsidRPr="005A1369">
        <w:rPr>
          <w:lang w:val="fr-FR"/>
        </w:rPr>
        <w:t xml:space="preserve">. </w:t>
      </w:r>
      <w:r w:rsidR="006A363B">
        <w:rPr>
          <w:lang w:val="fr-FR"/>
        </w:rPr>
        <w:t xml:space="preserve"> </w:t>
      </w:r>
      <w:r w:rsidR="00D03F18" w:rsidRPr="005A1369">
        <w:rPr>
          <w:lang w:val="fr-FR"/>
        </w:rPr>
        <w:t>Plusieurs municipalités de l</w:t>
      </w:r>
      <w:r w:rsidR="0082773A">
        <w:rPr>
          <w:lang w:val="fr-FR"/>
        </w:rPr>
        <w:t>’</w:t>
      </w:r>
      <w:r w:rsidR="00D03F18" w:rsidRPr="005A1369">
        <w:rPr>
          <w:lang w:val="fr-FR"/>
        </w:rPr>
        <w:t xml:space="preserve">agglomération de Lima ont pris des engagements </w:t>
      </w:r>
      <w:r w:rsidR="0002406A" w:rsidRPr="005A1369">
        <w:rPr>
          <w:lang w:val="fr-FR"/>
        </w:rPr>
        <w:t xml:space="preserve">pour </w:t>
      </w:r>
      <w:r w:rsidR="00D03F18" w:rsidRPr="005A1369">
        <w:rPr>
          <w:lang w:val="fr-FR"/>
        </w:rPr>
        <w:t>lutter contre le</w:t>
      </w:r>
      <w:r>
        <w:rPr>
          <w:lang w:val="fr-FR"/>
        </w:rPr>
        <w:t> </w:t>
      </w:r>
      <w:r w:rsidR="00D03F18" w:rsidRPr="005A1369">
        <w:rPr>
          <w:lang w:val="fr-FR"/>
        </w:rPr>
        <w:t xml:space="preserve">piratage dans leurs </w:t>
      </w:r>
      <w:r w:rsidR="0002406A" w:rsidRPr="005A1369">
        <w:rPr>
          <w:lang w:val="fr-FR"/>
        </w:rPr>
        <w:t xml:space="preserve">circonscriptions </w:t>
      </w:r>
      <w:r w:rsidR="00D03F18" w:rsidRPr="005A1369">
        <w:rPr>
          <w:lang w:val="fr-FR"/>
        </w:rPr>
        <w:t>respectives.</w:t>
      </w:r>
    </w:p>
    <w:p w:rsidR="00DD7C0A" w:rsidRPr="005A1369" w:rsidRDefault="00DD7C0A" w:rsidP="00E8085B">
      <w:pPr>
        <w:tabs>
          <w:tab w:val="left" w:pos="1134"/>
        </w:tabs>
        <w:ind w:left="567"/>
        <w:rPr>
          <w:lang w:val="fr-FR"/>
        </w:rPr>
      </w:pPr>
    </w:p>
    <w:p w:rsidR="0082773A" w:rsidRDefault="006773BF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–</w:t>
      </w:r>
      <w:r w:rsidR="00D11366" w:rsidRPr="005A1369">
        <w:rPr>
          <w:lang w:val="fr-FR"/>
        </w:rPr>
        <w:tab/>
      </w:r>
      <w:r w:rsidR="00425368" w:rsidRPr="005A1369">
        <w:rPr>
          <w:lang w:val="fr-FR"/>
        </w:rPr>
        <w:t>Des</w:t>
      </w:r>
      <w:r w:rsidR="0002406A" w:rsidRPr="005A1369">
        <w:rPr>
          <w:lang w:val="fr-FR"/>
        </w:rPr>
        <w:t xml:space="preserve"> efforts ont </w:t>
      </w:r>
      <w:r w:rsidR="00425368" w:rsidRPr="005A1369">
        <w:rPr>
          <w:lang w:val="fr-FR"/>
        </w:rPr>
        <w:t xml:space="preserve">également </w:t>
      </w:r>
      <w:r w:rsidR="0002406A" w:rsidRPr="005A1369">
        <w:rPr>
          <w:lang w:val="fr-FR"/>
        </w:rPr>
        <w:t xml:space="preserve">été déployés en collaboration avec </w:t>
      </w:r>
      <w:r w:rsidR="00CC1373" w:rsidRPr="005A1369">
        <w:rPr>
          <w:rStyle w:val="st"/>
          <w:i/>
          <w:lang w:val="fr-FR"/>
        </w:rPr>
        <w:t xml:space="preserve">La </w:t>
      </w:r>
      <w:proofErr w:type="spellStart"/>
      <w:r w:rsidR="00CC1373" w:rsidRPr="005A1369">
        <w:rPr>
          <w:rStyle w:val="st"/>
          <w:i/>
          <w:lang w:val="fr-FR"/>
        </w:rPr>
        <w:t>Superintendencia</w:t>
      </w:r>
      <w:proofErr w:type="spellEnd"/>
      <w:r w:rsidR="00CC1373" w:rsidRPr="005A1369">
        <w:rPr>
          <w:rStyle w:val="st"/>
          <w:i/>
          <w:lang w:val="fr-FR"/>
        </w:rPr>
        <w:t xml:space="preserve"> </w:t>
      </w:r>
      <w:proofErr w:type="spellStart"/>
      <w:r w:rsidR="00CC1373" w:rsidRPr="005A1369">
        <w:rPr>
          <w:rStyle w:val="st"/>
          <w:i/>
          <w:lang w:val="fr-FR"/>
        </w:rPr>
        <w:t>Nacional</w:t>
      </w:r>
      <w:proofErr w:type="spellEnd"/>
      <w:r w:rsidR="00CC1373" w:rsidRPr="005A1369">
        <w:rPr>
          <w:rStyle w:val="st"/>
          <w:i/>
          <w:lang w:val="fr-FR"/>
        </w:rPr>
        <w:t xml:space="preserve"> de </w:t>
      </w:r>
      <w:proofErr w:type="spellStart"/>
      <w:r w:rsidR="00CC1373" w:rsidRPr="005A1369">
        <w:rPr>
          <w:rStyle w:val="st"/>
          <w:i/>
          <w:lang w:val="fr-FR"/>
        </w:rPr>
        <w:t>Aduanas</w:t>
      </w:r>
      <w:proofErr w:type="spellEnd"/>
      <w:r w:rsidR="00CC1373" w:rsidRPr="005A1369">
        <w:rPr>
          <w:rStyle w:val="st"/>
          <w:i/>
          <w:lang w:val="fr-FR"/>
        </w:rPr>
        <w:t xml:space="preserve"> y de </w:t>
      </w:r>
      <w:proofErr w:type="spellStart"/>
      <w:r w:rsidR="00CC1373" w:rsidRPr="005A1369">
        <w:rPr>
          <w:rStyle w:val="st"/>
          <w:i/>
          <w:lang w:val="fr-FR"/>
        </w:rPr>
        <w:t>Administración</w:t>
      </w:r>
      <w:proofErr w:type="spellEnd"/>
      <w:r w:rsidR="000F2B27" w:rsidRPr="005A1369">
        <w:rPr>
          <w:rStyle w:val="st"/>
          <w:i/>
          <w:lang w:val="fr-FR"/>
        </w:rPr>
        <w:t xml:space="preserve"> </w:t>
      </w:r>
      <w:proofErr w:type="spellStart"/>
      <w:r w:rsidR="00CC1373" w:rsidRPr="005A1369">
        <w:rPr>
          <w:rStyle w:val="st"/>
          <w:i/>
          <w:lang w:val="fr-FR"/>
        </w:rPr>
        <w:t>Tributaria</w:t>
      </w:r>
      <w:proofErr w:type="spellEnd"/>
      <w:r w:rsidR="00CC1373" w:rsidRPr="005A1369">
        <w:rPr>
          <w:lang w:val="fr-FR"/>
        </w:rPr>
        <w:t xml:space="preserve"> (</w:t>
      </w:r>
      <w:r w:rsidR="00D11366" w:rsidRPr="005A1369">
        <w:rPr>
          <w:lang w:val="fr-FR"/>
        </w:rPr>
        <w:t>SUNAT</w:t>
      </w:r>
      <w:r w:rsidR="00CC1373" w:rsidRPr="005A1369">
        <w:rPr>
          <w:lang w:val="fr-FR"/>
        </w:rPr>
        <w:t>)</w:t>
      </w:r>
      <w:r w:rsidR="009A4275" w:rsidRPr="005A1369">
        <w:rPr>
          <w:lang w:val="fr-FR"/>
        </w:rPr>
        <w:t xml:space="preserve"> </w:t>
      </w:r>
      <w:r w:rsidR="0002406A" w:rsidRPr="005A1369">
        <w:rPr>
          <w:lang w:val="fr-FR"/>
        </w:rPr>
        <w:t xml:space="preserve">pour mener </w:t>
      </w:r>
      <w:r w:rsidR="000E20FB" w:rsidRPr="005A1369">
        <w:rPr>
          <w:lang w:val="fr-FR"/>
        </w:rPr>
        <w:t>des opérations de lutte contre le piratage, avec l</w:t>
      </w:r>
      <w:r w:rsidR="0082773A">
        <w:rPr>
          <w:lang w:val="fr-FR"/>
        </w:rPr>
        <w:t>’</w:t>
      </w:r>
      <w:r w:rsidR="000E20FB" w:rsidRPr="005A1369">
        <w:rPr>
          <w:lang w:val="fr-FR"/>
        </w:rPr>
        <w:t xml:space="preserve">appui de la police nationale et </w:t>
      </w:r>
      <w:r w:rsidR="00BC7D8D" w:rsidRPr="005A1369">
        <w:rPr>
          <w:lang w:val="fr-FR"/>
        </w:rPr>
        <w:t>du</w:t>
      </w:r>
      <w:r w:rsidR="000E20FB" w:rsidRPr="005A1369">
        <w:rPr>
          <w:lang w:val="fr-FR"/>
        </w:rPr>
        <w:t xml:space="preserve"> ministère public.</w:t>
      </w:r>
    </w:p>
    <w:p w:rsidR="00DD7C0A" w:rsidRPr="005A1369" w:rsidRDefault="00DD7C0A" w:rsidP="00E8085B">
      <w:pPr>
        <w:tabs>
          <w:tab w:val="left" w:pos="1134"/>
        </w:tabs>
        <w:ind w:left="567"/>
        <w:rPr>
          <w:lang w:val="fr-FR"/>
        </w:rPr>
      </w:pPr>
    </w:p>
    <w:p w:rsidR="000E20FB" w:rsidRPr="005A1369" w:rsidRDefault="006773BF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–</w:t>
      </w:r>
      <w:r w:rsidR="00DD7C0A" w:rsidRPr="005A1369">
        <w:rPr>
          <w:lang w:val="fr-FR"/>
        </w:rPr>
        <w:tab/>
      </w:r>
      <w:r w:rsidR="009A4275" w:rsidRPr="005A1369">
        <w:rPr>
          <w:lang w:val="fr-FR"/>
        </w:rPr>
        <w:t xml:space="preserve">Les interventions dans </w:t>
      </w:r>
      <w:r w:rsidR="00425368" w:rsidRPr="005A1369">
        <w:rPr>
          <w:lang w:val="fr-FR"/>
        </w:rPr>
        <w:t>les zones douanières</w:t>
      </w:r>
      <w:r w:rsidR="009A4275" w:rsidRPr="005A1369">
        <w:rPr>
          <w:lang w:val="fr-FR"/>
        </w:rPr>
        <w:t xml:space="preserve"> </w:t>
      </w:r>
      <w:r w:rsidR="000E20FB" w:rsidRPr="005A1369">
        <w:rPr>
          <w:lang w:val="fr-FR"/>
        </w:rPr>
        <w:t xml:space="preserve">se sont </w:t>
      </w:r>
      <w:r w:rsidR="009A4275" w:rsidRPr="005A1369">
        <w:rPr>
          <w:lang w:val="fr-FR"/>
        </w:rPr>
        <w:t>multipliées</w:t>
      </w:r>
      <w:r w:rsidR="000E20FB" w:rsidRPr="005A1369">
        <w:rPr>
          <w:lang w:val="fr-FR"/>
        </w:rPr>
        <w:t xml:space="preserve"> avec la coopération des fournisseurs qui peuvent signaler l</w:t>
      </w:r>
      <w:r w:rsidR="0082773A">
        <w:rPr>
          <w:lang w:val="fr-FR"/>
        </w:rPr>
        <w:t>’</w:t>
      </w:r>
      <w:r w:rsidR="000E20FB" w:rsidRPr="005A1369">
        <w:rPr>
          <w:lang w:val="fr-FR"/>
        </w:rPr>
        <w:t>existence d</w:t>
      </w:r>
      <w:r w:rsidR="00BC7D8D" w:rsidRPr="005A1369">
        <w:rPr>
          <w:lang w:val="fr-FR"/>
        </w:rPr>
        <w:t xml:space="preserve">e produits </w:t>
      </w:r>
      <w:r w:rsidR="009A4275" w:rsidRPr="005A1369">
        <w:rPr>
          <w:lang w:val="fr-FR"/>
        </w:rPr>
        <w:t>non autorisés</w:t>
      </w:r>
      <w:r w:rsidR="00BC7D8D" w:rsidRPr="005A1369">
        <w:rPr>
          <w:lang w:val="fr-FR"/>
        </w:rPr>
        <w:t xml:space="preserve"> avant le</w:t>
      </w:r>
      <w:r>
        <w:rPr>
          <w:lang w:val="fr-FR"/>
        </w:rPr>
        <w:t> </w:t>
      </w:r>
      <w:r w:rsidR="00BC7D8D" w:rsidRPr="005A1369">
        <w:rPr>
          <w:lang w:val="fr-FR"/>
        </w:rPr>
        <w:t>dédouanement</w:t>
      </w:r>
      <w:r w:rsidR="000E20FB" w:rsidRPr="005A1369">
        <w:rPr>
          <w:lang w:val="fr-FR"/>
        </w:rPr>
        <w:t>.</w:t>
      </w:r>
    </w:p>
    <w:p w:rsidR="00DD7C0A" w:rsidRPr="005A1369" w:rsidRDefault="00DD7C0A" w:rsidP="00E8085B">
      <w:pPr>
        <w:tabs>
          <w:tab w:val="left" w:pos="1134"/>
        </w:tabs>
        <w:ind w:left="567"/>
        <w:rPr>
          <w:lang w:val="fr-FR"/>
        </w:rPr>
      </w:pPr>
    </w:p>
    <w:p w:rsidR="00D11366" w:rsidRPr="005A1369" w:rsidRDefault="006773BF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–</w:t>
      </w:r>
      <w:r w:rsidR="00D11366" w:rsidRPr="005A1369">
        <w:rPr>
          <w:lang w:val="fr-FR"/>
        </w:rPr>
        <w:tab/>
      </w:r>
      <w:r w:rsidR="000E20FB" w:rsidRPr="005A1369">
        <w:rPr>
          <w:lang w:val="fr-FR"/>
        </w:rPr>
        <w:t xml:space="preserve">Des sessions de formation sur la propriété intellectuelle ont été mises en place </w:t>
      </w:r>
      <w:r w:rsidR="00BC7D8D" w:rsidRPr="005A1369">
        <w:rPr>
          <w:lang w:val="fr-FR"/>
        </w:rPr>
        <w:t>à</w:t>
      </w:r>
      <w:r>
        <w:rPr>
          <w:lang w:val="fr-FR"/>
        </w:rPr>
        <w:t> </w:t>
      </w:r>
      <w:r w:rsidR="00BC7D8D" w:rsidRPr="005A1369">
        <w:rPr>
          <w:lang w:val="fr-FR"/>
        </w:rPr>
        <w:t>l</w:t>
      </w:r>
      <w:r w:rsidR="0082773A">
        <w:rPr>
          <w:lang w:val="fr-FR"/>
        </w:rPr>
        <w:t>’</w:t>
      </w:r>
      <w:r w:rsidR="00BC7D8D" w:rsidRPr="005A1369">
        <w:rPr>
          <w:lang w:val="fr-FR"/>
        </w:rPr>
        <w:t>intention des policiers, des procureurs et des juges.</w:t>
      </w:r>
    </w:p>
    <w:p w:rsidR="00DD7C0A" w:rsidRPr="005A1369" w:rsidRDefault="00DD7C0A" w:rsidP="00E8085B">
      <w:pPr>
        <w:tabs>
          <w:tab w:val="left" w:pos="1134"/>
        </w:tabs>
        <w:ind w:left="567"/>
        <w:rPr>
          <w:lang w:val="fr-FR"/>
        </w:rPr>
      </w:pPr>
    </w:p>
    <w:p w:rsidR="0082773A" w:rsidRDefault="006773BF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–</w:t>
      </w:r>
      <w:r w:rsidR="00D11366" w:rsidRPr="005A1369">
        <w:rPr>
          <w:lang w:val="fr-FR"/>
        </w:rPr>
        <w:tab/>
      </w:r>
      <w:r w:rsidR="00BC7D8D" w:rsidRPr="005A1369">
        <w:rPr>
          <w:lang w:val="fr-FR"/>
        </w:rPr>
        <w:t xml:space="preserve">Le plan a également permis </w:t>
      </w:r>
      <w:r w:rsidR="00E03B41" w:rsidRPr="005A1369">
        <w:rPr>
          <w:lang w:val="fr-FR"/>
        </w:rPr>
        <w:t>d</w:t>
      </w:r>
      <w:r w:rsidR="0082773A">
        <w:rPr>
          <w:lang w:val="fr-FR"/>
        </w:rPr>
        <w:t>’</w:t>
      </w:r>
      <w:r w:rsidR="00E03B41" w:rsidRPr="005A1369">
        <w:rPr>
          <w:lang w:val="fr-FR"/>
        </w:rPr>
        <w:t>encourager</w:t>
      </w:r>
      <w:r w:rsidR="00BC7D8D" w:rsidRPr="005A1369">
        <w:rPr>
          <w:lang w:val="fr-FR"/>
        </w:rPr>
        <w:t xml:space="preserve"> la création </w:t>
      </w:r>
      <w:r w:rsidR="00E03B41" w:rsidRPr="005A1369">
        <w:rPr>
          <w:lang w:val="fr-FR"/>
        </w:rPr>
        <w:t>d</w:t>
      </w:r>
      <w:r w:rsidR="0082773A">
        <w:rPr>
          <w:lang w:val="fr-FR"/>
        </w:rPr>
        <w:t>’</w:t>
      </w:r>
      <w:r w:rsidR="00E03B41" w:rsidRPr="005A1369">
        <w:rPr>
          <w:lang w:val="fr-FR"/>
        </w:rPr>
        <w:t>un plus grand nombre de</w:t>
      </w:r>
      <w:r w:rsidR="00BC7D8D" w:rsidRPr="005A1369">
        <w:rPr>
          <w:lang w:val="fr-FR"/>
        </w:rPr>
        <w:t xml:space="preserve"> bureaux </w:t>
      </w:r>
      <w:r w:rsidR="00333FAD">
        <w:rPr>
          <w:lang w:val="fr-FR"/>
        </w:rPr>
        <w:t xml:space="preserve">de procureurs </w:t>
      </w:r>
      <w:r w:rsidR="00BC7D8D" w:rsidRPr="005A1369">
        <w:rPr>
          <w:lang w:val="fr-FR"/>
        </w:rPr>
        <w:t>spécialisés</w:t>
      </w:r>
      <w:r w:rsidR="007F24D9" w:rsidRPr="005A1369">
        <w:rPr>
          <w:lang w:val="fr-FR"/>
        </w:rPr>
        <w:t xml:space="preserve"> dans tout le pays.</w:t>
      </w:r>
    </w:p>
    <w:p w:rsidR="00DD7C0A" w:rsidRPr="005A1369" w:rsidRDefault="00DD7C0A" w:rsidP="00E8085B">
      <w:pPr>
        <w:tabs>
          <w:tab w:val="left" w:pos="1134"/>
        </w:tabs>
        <w:ind w:left="567"/>
        <w:rPr>
          <w:lang w:val="fr-FR"/>
        </w:rPr>
      </w:pPr>
    </w:p>
    <w:p w:rsidR="00CE19C0" w:rsidRDefault="006773BF" w:rsidP="00E8085B">
      <w:p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–</w:t>
      </w:r>
      <w:r w:rsidR="00D11366" w:rsidRPr="005A1369">
        <w:rPr>
          <w:lang w:val="fr-FR"/>
        </w:rPr>
        <w:tab/>
      </w:r>
      <w:r w:rsidR="00E03B41" w:rsidRPr="005A1369">
        <w:rPr>
          <w:lang w:val="fr-FR"/>
        </w:rPr>
        <w:t>Pendant la période estivale</w:t>
      </w:r>
      <w:r w:rsidR="007F24D9" w:rsidRPr="005A1369">
        <w:rPr>
          <w:lang w:val="fr-FR"/>
        </w:rPr>
        <w:t xml:space="preserve">, des lettres ont été </w:t>
      </w:r>
      <w:r w:rsidR="00E03B41" w:rsidRPr="005A1369">
        <w:rPr>
          <w:lang w:val="fr-FR"/>
        </w:rPr>
        <w:t xml:space="preserve">envoyées </w:t>
      </w:r>
      <w:r w:rsidR="009A4275" w:rsidRPr="005A1369">
        <w:rPr>
          <w:lang w:val="fr-FR"/>
        </w:rPr>
        <w:t xml:space="preserve">aux </w:t>
      </w:r>
      <w:r w:rsidR="007F24D9" w:rsidRPr="005A1369">
        <w:rPr>
          <w:lang w:val="fr-FR"/>
        </w:rPr>
        <w:t xml:space="preserve">différentes stations </w:t>
      </w:r>
      <w:r w:rsidR="00E03B41" w:rsidRPr="005A1369">
        <w:rPr>
          <w:lang w:val="fr-FR"/>
        </w:rPr>
        <w:t>d</w:t>
      </w:r>
      <w:r w:rsidR="0082773A">
        <w:rPr>
          <w:lang w:val="fr-FR"/>
        </w:rPr>
        <w:t>’</w:t>
      </w:r>
      <w:r w:rsidR="00E03B41" w:rsidRPr="005A1369">
        <w:rPr>
          <w:lang w:val="fr-FR"/>
        </w:rPr>
        <w:t xml:space="preserve">été </w:t>
      </w:r>
      <w:r w:rsidR="009A4275" w:rsidRPr="005A1369">
        <w:rPr>
          <w:lang w:val="fr-FR"/>
        </w:rPr>
        <w:t>pour les informer</w:t>
      </w:r>
      <w:r w:rsidR="007F24D9" w:rsidRPr="005A1369">
        <w:rPr>
          <w:lang w:val="fr-FR"/>
        </w:rPr>
        <w:t xml:space="preserve"> de la législation en matière de droit d</w:t>
      </w:r>
      <w:r w:rsidR="0082773A">
        <w:rPr>
          <w:lang w:val="fr-FR"/>
        </w:rPr>
        <w:t>’</w:t>
      </w:r>
      <w:r w:rsidR="007F24D9" w:rsidRPr="005A1369">
        <w:rPr>
          <w:lang w:val="fr-FR"/>
        </w:rPr>
        <w:t xml:space="preserve">auteur et de la nécessité de </w:t>
      </w:r>
      <w:r w:rsidR="00333FAD">
        <w:rPr>
          <w:lang w:val="fr-FR"/>
        </w:rPr>
        <w:t xml:space="preserve">créer une culture du </w:t>
      </w:r>
      <w:r w:rsidR="007F24D9" w:rsidRPr="005A1369">
        <w:rPr>
          <w:lang w:val="fr-FR"/>
        </w:rPr>
        <w:t xml:space="preserve">respect de la propriété intellectuelle, </w:t>
      </w:r>
      <w:r w:rsidR="00A6138A" w:rsidRPr="005A1369">
        <w:rPr>
          <w:lang w:val="fr-FR"/>
        </w:rPr>
        <w:t xml:space="preserve">tout </w:t>
      </w:r>
      <w:r w:rsidR="009A4275" w:rsidRPr="005A1369">
        <w:rPr>
          <w:lang w:val="fr-FR"/>
        </w:rPr>
        <w:t xml:space="preserve">en </w:t>
      </w:r>
      <w:r w:rsidR="007F24D9" w:rsidRPr="005A1369">
        <w:rPr>
          <w:lang w:val="fr-FR"/>
        </w:rPr>
        <w:t xml:space="preserve">précisant que </w:t>
      </w:r>
      <w:r w:rsidR="00A6138A" w:rsidRPr="005A1369">
        <w:rPr>
          <w:lang w:val="fr-FR"/>
        </w:rPr>
        <w:t>toute</w:t>
      </w:r>
      <w:r w:rsidR="007F24D9" w:rsidRPr="005A1369">
        <w:rPr>
          <w:lang w:val="fr-FR"/>
        </w:rPr>
        <w:t xml:space="preserve"> reproduction, distribution ou communication publique </w:t>
      </w:r>
      <w:r w:rsidR="00A6138A" w:rsidRPr="005A1369">
        <w:rPr>
          <w:lang w:val="fr-FR"/>
        </w:rPr>
        <w:t>d</w:t>
      </w:r>
      <w:r w:rsidR="0082773A">
        <w:rPr>
          <w:lang w:val="fr-FR"/>
        </w:rPr>
        <w:t>’</w:t>
      </w:r>
      <w:r w:rsidR="00A6138A" w:rsidRPr="005A1369">
        <w:rPr>
          <w:lang w:val="fr-FR"/>
        </w:rPr>
        <w:t>une</w:t>
      </w:r>
      <w:r w:rsidR="007F24D9" w:rsidRPr="005A1369">
        <w:rPr>
          <w:lang w:val="fr-FR"/>
        </w:rPr>
        <w:t xml:space="preserve"> œuvre en dehors du cadre juridique </w:t>
      </w:r>
      <w:r w:rsidR="009A4275" w:rsidRPr="005A1369">
        <w:rPr>
          <w:lang w:val="fr-FR"/>
        </w:rPr>
        <w:t>est</w:t>
      </w:r>
      <w:r w:rsidR="00CE19C0">
        <w:rPr>
          <w:lang w:val="fr-FR"/>
        </w:rPr>
        <w:t xml:space="preserve"> interdite.</w:t>
      </w:r>
    </w:p>
    <w:p w:rsidR="006773BF" w:rsidRDefault="006773BF" w:rsidP="00E8085B">
      <w:pPr>
        <w:tabs>
          <w:tab w:val="left" w:pos="1134"/>
        </w:tabs>
        <w:ind w:left="567"/>
        <w:rPr>
          <w:lang w:val="fr-FR"/>
        </w:rPr>
      </w:pPr>
    </w:p>
    <w:p w:rsidR="00D11366" w:rsidRPr="005A1369" w:rsidRDefault="00450252" w:rsidP="00E8085B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lang w:val="fr-FR"/>
        </w:rPr>
      </w:pPr>
      <w:r w:rsidRPr="005A1369">
        <w:rPr>
          <w:lang w:val="fr-FR"/>
        </w:rPr>
        <w:t xml:space="preserve">campagne </w:t>
      </w:r>
      <w:r w:rsidR="006A363B">
        <w:rPr>
          <w:lang w:val="fr-FR"/>
        </w:rPr>
        <w:t>“</w:t>
      </w:r>
      <w:r w:rsidR="009A4275" w:rsidRPr="005A1369">
        <w:rPr>
          <w:lang w:val="fr-FR"/>
        </w:rPr>
        <w:t>compra legal, compra original</w:t>
      </w:r>
      <w:r w:rsidR="006A363B">
        <w:rPr>
          <w:lang w:val="fr-FR"/>
        </w:rPr>
        <w:t>”</w:t>
      </w:r>
      <w:r w:rsidRPr="005A1369">
        <w:rPr>
          <w:lang w:val="fr-FR"/>
        </w:rPr>
        <w:t xml:space="preserve"> : </w:t>
      </w:r>
      <w:r w:rsidR="00AF7460" w:rsidRPr="005A1369">
        <w:rPr>
          <w:lang w:val="fr-FR"/>
        </w:rPr>
        <w:t xml:space="preserve">offre de produits </w:t>
      </w:r>
      <w:r w:rsidR="009A4275" w:rsidRPr="005A1369">
        <w:rPr>
          <w:lang w:val="fr-FR"/>
        </w:rPr>
        <w:t>autorisés</w:t>
      </w:r>
      <w:r w:rsidR="00AF7460" w:rsidRPr="005A1369">
        <w:rPr>
          <w:lang w:val="fr-FR"/>
        </w:rPr>
        <w:t xml:space="preserve"> issus des </w:t>
      </w:r>
      <w:r w:rsidR="00333FAD">
        <w:rPr>
          <w:lang w:val="fr-FR"/>
        </w:rPr>
        <w:t xml:space="preserve">differents </w:t>
      </w:r>
      <w:r w:rsidR="00AF7460" w:rsidRPr="005A1369">
        <w:rPr>
          <w:lang w:val="fr-FR"/>
        </w:rPr>
        <w:t>secteurs culturels via l</w:t>
      </w:r>
      <w:r w:rsidR="006A363B">
        <w:rPr>
          <w:lang w:val="fr-FR"/>
        </w:rPr>
        <w:t>’Internet</w:t>
      </w:r>
      <w:r w:rsidR="00AF7460" w:rsidRPr="005A1369">
        <w:rPr>
          <w:lang w:val="fr-FR"/>
        </w:rPr>
        <w:t xml:space="preserve"> et</w:t>
      </w:r>
      <w:r w:rsidR="0082773A" w:rsidRPr="005A1369">
        <w:rPr>
          <w:lang w:val="fr-FR"/>
        </w:rPr>
        <w:t xml:space="preserve"> les</w:t>
      </w:r>
      <w:r w:rsidR="0082773A">
        <w:rPr>
          <w:lang w:val="fr-FR"/>
        </w:rPr>
        <w:t> </w:t>
      </w:r>
      <w:r w:rsidR="0082773A" w:rsidRPr="005A1369">
        <w:rPr>
          <w:lang w:val="fr-FR"/>
        </w:rPr>
        <w:t>RÉS</w:t>
      </w:r>
      <w:r w:rsidR="00AF7460" w:rsidRPr="005A1369">
        <w:rPr>
          <w:lang w:val="fr-FR"/>
        </w:rPr>
        <w:t xml:space="preserve">EAUX sociaux </w:t>
      </w:r>
      <w:r w:rsidR="00333FAD">
        <w:rPr>
          <w:lang w:val="fr-FR"/>
        </w:rPr>
        <w:t xml:space="preserve">COMME ALTERNATIVE AUX </w:t>
      </w:r>
      <w:r w:rsidR="00E03B41" w:rsidRPr="005A1369">
        <w:rPr>
          <w:lang w:val="fr-FR"/>
        </w:rPr>
        <w:t>produits pirate</w:t>
      </w:r>
      <w:r w:rsidR="00AF7460" w:rsidRPr="005A1369">
        <w:rPr>
          <w:lang w:val="fr-FR"/>
        </w:rPr>
        <w:t>s</w:t>
      </w:r>
    </w:p>
    <w:p w:rsidR="00D11366" w:rsidRPr="005A1369" w:rsidRDefault="00D11366" w:rsidP="00E8085B">
      <w:pPr>
        <w:rPr>
          <w:lang w:val="fr-FR"/>
        </w:rPr>
      </w:pPr>
    </w:p>
    <w:p w:rsidR="00AF7460" w:rsidRPr="005A1369" w:rsidRDefault="00AF7460" w:rsidP="00E8085B">
      <w:pPr>
        <w:pStyle w:val="ONUMFS"/>
        <w:rPr>
          <w:lang w:val="fr-FR"/>
        </w:rPr>
      </w:pPr>
      <w:r w:rsidRPr="005A1369">
        <w:rPr>
          <w:lang w:val="fr-FR"/>
        </w:rPr>
        <w:t>Le site</w:t>
      </w:r>
      <w:r w:rsidR="006A363B">
        <w:rPr>
          <w:lang w:val="fr-FR"/>
        </w:rPr>
        <w:t> </w:t>
      </w:r>
      <w:r w:rsidRPr="005A1369">
        <w:rPr>
          <w:lang w:val="fr-FR"/>
        </w:rPr>
        <w:t xml:space="preserve">Web </w:t>
      </w:r>
      <w:r w:rsidR="006A363B">
        <w:rPr>
          <w:lang w:val="fr-FR"/>
        </w:rPr>
        <w:t>“</w:t>
      </w:r>
      <w:proofErr w:type="spellStart"/>
      <w:r w:rsidR="009A4275" w:rsidRPr="005A1369">
        <w:rPr>
          <w:lang w:val="fr-FR"/>
        </w:rPr>
        <w:t>Compra</w:t>
      </w:r>
      <w:proofErr w:type="spellEnd"/>
      <w:r w:rsidR="009A4275" w:rsidRPr="005A1369">
        <w:rPr>
          <w:lang w:val="fr-FR"/>
        </w:rPr>
        <w:t xml:space="preserve"> </w:t>
      </w:r>
      <w:proofErr w:type="spellStart"/>
      <w:r w:rsidR="009A4275" w:rsidRPr="005A1369">
        <w:rPr>
          <w:lang w:val="fr-FR"/>
        </w:rPr>
        <w:t>legal</w:t>
      </w:r>
      <w:proofErr w:type="spellEnd"/>
      <w:r w:rsidR="009A4275" w:rsidRPr="005A1369">
        <w:rPr>
          <w:lang w:val="fr-FR"/>
        </w:rPr>
        <w:t xml:space="preserve">, </w:t>
      </w:r>
      <w:proofErr w:type="spellStart"/>
      <w:r w:rsidR="009A4275" w:rsidRPr="005A1369">
        <w:rPr>
          <w:lang w:val="fr-FR"/>
        </w:rPr>
        <w:t>compra</w:t>
      </w:r>
      <w:proofErr w:type="spellEnd"/>
      <w:r w:rsidR="009A4275" w:rsidRPr="005A1369">
        <w:rPr>
          <w:lang w:val="fr-FR"/>
        </w:rPr>
        <w:t xml:space="preserve"> original</w:t>
      </w:r>
      <w:r w:rsidR="006A363B">
        <w:rPr>
          <w:lang w:val="fr-FR"/>
        </w:rPr>
        <w:t>”</w:t>
      </w:r>
      <w:r w:rsidR="009A4275" w:rsidRPr="005A1369">
        <w:rPr>
          <w:lang w:val="fr-FR"/>
        </w:rPr>
        <w:t xml:space="preserve"> (</w:t>
      </w:r>
      <w:r w:rsidR="00021D6F" w:rsidRPr="005A1369">
        <w:rPr>
          <w:i/>
          <w:lang w:val="fr-FR"/>
        </w:rPr>
        <w:t>Ach</w:t>
      </w:r>
      <w:r w:rsidR="00E330EF">
        <w:rPr>
          <w:i/>
          <w:lang w:val="fr-FR"/>
        </w:rPr>
        <w:t>etez</w:t>
      </w:r>
      <w:r w:rsidR="00021D6F" w:rsidRPr="005A1369">
        <w:rPr>
          <w:i/>
          <w:lang w:val="fr-FR"/>
        </w:rPr>
        <w:t xml:space="preserve"> </w:t>
      </w:r>
      <w:r w:rsidRPr="005A1369">
        <w:rPr>
          <w:i/>
          <w:lang w:val="fr-FR"/>
        </w:rPr>
        <w:t xml:space="preserve">légal, </w:t>
      </w:r>
      <w:r w:rsidR="00021D6F" w:rsidRPr="005A1369">
        <w:rPr>
          <w:i/>
          <w:lang w:val="fr-FR"/>
        </w:rPr>
        <w:t>ach</w:t>
      </w:r>
      <w:r w:rsidR="00E330EF">
        <w:rPr>
          <w:i/>
          <w:lang w:val="fr-FR"/>
        </w:rPr>
        <w:t>etez</w:t>
      </w:r>
      <w:r w:rsidR="00021D6F" w:rsidRPr="005A1369">
        <w:rPr>
          <w:i/>
          <w:lang w:val="fr-FR"/>
        </w:rPr>
        <w:t xml:space="preserve"> </w:t>
      </w:r>
      <w:r w:rsidRPr="005A1369">
        <w:rPr>
          <w:i/>
          <w:lang w:val="fr-FR"/>
        </w:rPr>
        <w:t>original</w:t>
      </w:r>
      <w:r w:rsidR="009A4275" w:rsidRPr="005A1369">
        <w:rPr>
          <w:lang w:val="fr-FR"/>
        </w:rPr>
        <w:t>)</w:t>
      </w:r>
      <w:r w:rsidRPr="005A1369">
        <w:rPr>
          <w:lang w:val="fr-FR"/>
        </w:rPr>
        <w:t xml:space="preserve"> est un outil technologique qui permet aux utilisateurs </w:t>
      </w:r>
      <w:r w:rsidR="00A6138A" w:rsidRPr="005A1369">
        <w:rPr>
          <w:lang w:val="fr-FR"/>
        </w:rPr>
        <w:t>d</w:t>
      </w:r>
      <w:r w:rsidR="0082773A">
        <w:rPr>
          <w:lang w:val="fr-FR"/>
        </w:rPr>
        <w:t>’</w:t>
      </w:r>
      <w:r w:rsidR="00A6138A" w:rsidRPr="005A1369">
        <w:rPr>
          <w:lang w:val="fr-FR"/>
        </w:rPr>
        <w:t xml:space="preserve">obtenir </w:t>
      </w:r>
      <w:r w:rsidRPr="005A1369">
        <w:rPr>
          <w:lang w:val="fr-FR"/>
        </w:rPr>
        <w:t xml:space="preserve">des informations </w:t>
      </w:r>
      <w:r w:rsidR="00A6138A" w:rsidRPr="005A1369">
        <w:rPr>
          <w:lang w:val="fr-FR"/>
        </w:rPr>
        <w:t>sur</w:t>
      </w:r>
      <w:r w:rsidRPr="005A1369">
        <w:rPr>
          <w:lang w:val="fr-FR"/>
        </w:rPr>
        <w:t xml:space="preserve"> les activités illégales de</w:t>
      </w:r>
      <w:r w:rsidR="006773BF">
        <w:rPr>
          <w:lang w:val="fr-FR"/>
        </w:rPr>
        <w:t> </w:t>
      </w:r>
      <w:r w:rsidRPr="005A1369">
        <w:rPr>
          <w:lang w:val="fr-FR"/>
        </w:rPr>
        <w:t xml:space="preserve">piratage, de contrefaçon et de contrebande, </w:t>
      </w:r>
      <w:r w:rsidR="00333FAD">
        <w:rPr>
          <w:lang w:val="fr-FR"/>
        </w:rPr>
        <w:t xml:space="preserve">sur </w:t>
      </w:r>
      <w:r w:rsidRPr="005A1369">
        <w:rPr>
          <w:lang w:val="fr-FR"/>
        </w:rPr>
        <w:t xml:space="preserve">les mécanismes </w:t>
      </w:r>
      <w:r w:rsidR="0055721C" w:rsidRPr="005A1369">
        <w:rPr>
          <w:lang w:val="fr-FR"/>
        </w:rPr>
        <w:t>juridiques</w:t>
      </w:r>
      <w:r w:rsidRPr="005A1369">
        <w:rPr>
          <w:lang w:val="fr-FR"/>
        </w:rPr>
        <w:t xml:space="preserve"> </w:t>
      </w:r>
      <w:r w:rsidR="00333FAD">
        <w:rPr>
          <w:lang w:val="fr-FR"/>
        </w:rPr>
        <w:t>disponibles</w:t>
      </w:r>
      <w:r w:rsidR="00181EF4">
        <w:rPr>
          <w:lang w:val="fr-FR"/>
        </w:rPr>
        <w:t xml:space="preserve"> </w:t>
      </w:r>
      <w:r w:rsidRPr="005A1369">
        <w:rPr>
          <w:lang w:val="fr-FR"/>
        </w:rPr>
        <w:t xml:space="preserve">pour protéger les créations, </w:t>
      </w:r>
      <w:r w:rsidR="00A6138A" w:rsidRPr="005A1369">
        <w:rPr>
          <w:lang w:val="fr-FR"/>
        </w:rPr>
        <w:t xml:space="preserve">ainsi que sur </w:t>
      </w:r>
      <w:r w:rsidRPr="005A1369">
        <w:rPr>
          <w:lang w:val="fr-FR"/>
        </w:rPr>
        <w:t xml:space="preserve">les lieux ou établissements </w:t>
      </w:r>
      <w:r w:rsidR="00E60E80" w:rsidRPr="005A1369">
        <w:rPr>
          <w:lang w:val="fr-FR"/>
        </w:rPr>
        <w:t xml:space="preserve">agréés </w:t>
      </w:r>
      <w:r w:rsidRPr="005A1369">
        <w:rPr>
          <w:lang w:val="fr-FR"/>
        </w:rPr>
        <w:t>qui proposent des</w:t>
      </w:r>
      <w:r w:rsidR="006773BF">
        <w:rPr>
          <w:lang w:val="fr-FR"/>
        </w:rPr>
        <w:t> </w:t>
      </w:r>
      <w:r w:rsidRPr="005A1369">
        <w:rPr>
          <w:lang w:val="fr-FR"/>
        </w:rPr>
        <w:t xml:space="preserve">produits </w:t>
      </w:r>
      <w:r w:rsidR="0055721C" w:rsidRPr="005A1369">
        <w:rPr>
          <w:lang w:val="fr-FR"/>
        </w:rPr>
        <w:t>et</w:t>
      </w:r>
      <w:r w:rsidRPr="005A1369">
        <w:rPr>
          <w:lang w:val="fr-FR"/>
        </w:rPr>
        <w:t xml:space="preserve"> des services </w:t>
      </w:r>
      <w:r w:rsidR="0055721C" w:rsidRPr="005A1369">
        <w:rPr>
          <w:lang w:val="fr-FR"/>
        </w:rPr>
        <w:t xml:space="preserve">autorisés et </w:t>
      </w:r>
      <w:r w:rsidRPr="005A1369">
        <w:rPr>
          <w:lang w:val="fr-FR"/>
        </w:rPr>
        <w:t>originaux.</w:t>
      </w:r>
    </w:p>
    <w:p w:rsidR="00AF7460" w:rsidRPr="005A1369" w:rsidRDefault="00AF7460" w:rsidP="00E8085B">
      <w:pPr>
        <w:pStyle w:val="ONUMFS"/>
        <w:rPr>
          <w:lang w:val="fr-FR"/>
        </w:rPr>
      </w:pPr>
      <w:r w:rsidRPr="005A1369">
        <w:rPr>
          <w:lang w:val="fr-FR"/>
        </w:rPr>
        <w:lastRenderedPageBreak/>
        <w:t xml:space="preserve">Ce nouvel outil permet à toutes les entreprises enregistrées qui offrent des services ou vendent des produits originaux sur le marché péruvien de </w:t>
      </w:r>
      <w:r w:rsidR="0055721C" w:rsidRPr="005A1369">
        <w:rPr>
          <w:lang w:val="fr-FR"/>
        </w:rPr>
        <w:t>s</w:t>
      </w:r>
      <w:r w:rsidR="0082773A">
        <w:rPr>
          <w:lang w:val="fr-FR"/>
        </w:rPr>
        <w:t>’</w:t>
      </w:r>
      <w:r w:rsidR="0055721C" w:rsidRPr="005A1369">
        <w:rPr>
          <w:lang w:val="fr-FR"/>
        </w:rPr>
        <w:t>inscrire</w:t>
      </w:r>
      <w:r w:rsidRPr="005A1369">
        <w:rPr>
          <w:lang w:val="fr-FR"/>
        </w:rPr>
        <w:t xml:space="preserve"> e</w:t>
      </w:r>
      <w:r w:rsidR="0055721C" w:rsidRPr="005A1369">
        <w:rPr>
          <w:lang w:val="fr-FR"/>
        </w:rPr>
        <w:t xml:space="preserve">t de communiquer </w:t>
      </w:r>
      <w:r w:rsidRPr="005A1369">
        <w:rPr>
          <w:lang w:val="fr-FR"/>
        </w:rPr>
        <w:t>leurs coordonnées.</w:t>
      </w:r>
    </w:p>
    <w:p w:rsidR="0082773A" w:rsidRDefault="00AF7460" w:rsidP="00E8085B">
      <w:pPr>
        <w:pStyle w:val="ONUMFS"/>
        <w:rPr>
          <w:lang w:val="fr-FR"/>
        </w:rPr>
      </w:pPr>
      <w:r w:rsidRPr="005A1369">
        <w:rPr>
          <w:lang w:val="fr-FR"/>
        </w:rPr>
        <w:t>Lorsque les consommateurs se rendent sur ce site</w:t>
      </w:r>
      <w:r w:rsidR="006A363B">
        <w:rPr>
          <w:lang w:val="fr-FR"/>
        </w:rPr>
        <w:t> </w:t>
      </w:r>
      <w:r w:rsidRPr="005A1369">
        <w:rPr>
          <w:lang w:val="fr-FR"/>
        </w:rPr>
        <w:t xml:space="preserve">Web, ils peuvent consulter une liste des établissements </w:t>
      </w:r>
      <w:r w:rsidR="00407B40" w:rsidRPr="005A1369">
        <w:rPr>
          <w:lang w:val="fr-FR"/>
        </w:rPr>
        <w:t>agréés</w:t>
      </w:r>
      <w:r w:rsidRPr="005A1369">
        <w:rPr>
          <w:lang w:val="fr-FR"/>
        </w:rPr>
        <w:t xml:space="preserve"> et choisir </w:t>
      </w:r>
      <w:r w:rsidR="00E60E80" w:rsidRPr="005A1369">
        <w:rPr>
          <w:lang w:val="fr-FR"/>
        </w:rPr>
        <w:t>l</w:t>
      </w:r>
      <w:r w:rsidR="0082773A">
        <w:rPr>
          <w:lang w:val="fr-FR"/>
        </w:rPr>
        <w:t>’</w:t>
      </w:r>
      <w:r w:rsidR="00E60E80" w:rsidRPr="005A1369">
        <w:rPr>
          <w:lang w:val="fr-FR"/>
        </w:rPr>
        <w:t xml:space="preserve">option </w:t>
      </w:r>
      <w:r w:rsidRPr="005A1369">
        <w:rPr>
          <w:lang w:val="fr-FR"/>
        </w:rPr>
        <w:t xml:space="preserve">qui leur convient le mieux pour </w:t>
      </w:r>
      <w:r w:rsidR="00E60E80" w:rsidRPr="005A1369">
        <w:rPr>
          <w:lang w:val="fr-FR"/>
        </w:rPr>
        <w:t xml:space="preserve">se procurer </w:t>
      </w:r>
      <w:r w:rsidRPr="005A1369">
        <w:rPr>
          <w:lang w:val="fr-FR"/>
        </w:rPr>
        <w:t xml:space="preserve">des produits originaux, </w:t>
      </w:r>
      <w:r w:rsidR="00407B40" w:rsidRPr="005A1369">
        <w:rPr>
          <w:lang w:val="fr-FR"/>
        </w:rPr>
        <w:t xml:space="preserve">rejetant ainsi </w:t>
      </w:r>
      <w:r w:rsidR="00802214" w:rsidRPr="005A1369">
        <w:rPr>
          <w:lang w:val="fr-FR"/>
        </w:rPr>
        <w:t xml:space="preserve">ouvertement </w:t>
      </w:r>
      <w:r w:rsidR="00407B40" w:rsidRPr="005A1369">
        <w:rPr>
          <w:lang w:val="fr-FR"/>
        </w:rPr>
        <w:t xml:space="preserve">le </w:t>
      </w:r>
      <w:r w:rsidR="00802214" w:rsidRPr="005A1369">
        <w:rPr>
          <w:lang w:val="fr-FR"/>
        </w:rPr>
        <w:t>piratage, la contrefaçon et la contrebande.</w:t>
      </w:r>
    </w:p>
    <w:p w:rsidR="00802214" w:rsidRDefault="00802214" w:rsidP="00E8085B">
      <w:pPr>
        <w:pStyle w:val="ONUMFS"/>
        <w:spacing w:after="0"/>
        <w:rPr>
          <w:lang w:val="fr-FR"/>
        </w:rPr>
      </w:pPr>
      <w:r w:rsidRPr="005A1369">
        <w:rPr>
          <w:lang w:val="fr-FR"/>
        </w:rPr>
        <w:t xml:space="preserve">La campagne </w:t>
      </w:r>
      <w:r w:rsidR="006A363B">
        <w:rPr>
          <w:lang w:val="fr-FR"/>
        </w:rPr>
        <w:t>“</w:t>
      </w:r>
      <w:proofErr w:type="spellStart"/>
      <w:r w:rsidR="00407B40" w:rsidRPr="005A1369">
        <w:rPr>
          <w:lang w:val="fr-FR"/>
        </w:rPr>
        <w:t>Compra</w:t>
      </w:r>
      <w:proofErr w:type="spellEnd"/>
      <w:r w:rsidR="00407B40" w:rsidRPr="005A1369">
        <w:rPr>
          <w:lang w:val="fr-FR"/>
        </w:rPr>
        <w:t xml:space="preserve"> </w:t>
      </w:r>
      <w:proofErr w:type="spellStart"/>
      <w:r w:rsidR="00407B40" w:rsidRPr="005A1369">
        <w:rPr>
          <w:lang w:val="fr-FR"/>
        </w:rPr>
        <w:t>legal</w:t>
      </w:r>
      <w:proofErr w:type="spellEnd"/>
      <w:r w:rsidR="00407B40" w:rsidRPr="005A1369">
        <w:rPr>
          <w:lang w:val="fr-FR"/>
        </w:rPr>
        <w:t xml:space="preserve">, </w:t>
      </w:r>
      <w:proofErr w:type="spellStart"/>
      <w:r w:rsidR="00407B40" w:rsidRPr="005A1369">
        <w:rPr>
          <w:lang w:val="fr-FR"/>
        </w:rPr>
        <w:t>compra</w:t>
      </w:r>
      <w:proofErr w:type="spellEnd"/>
      <w:r w:rsidR="00407B40" w:rsidRPr="005A1369">
        <w:rPr>
          <w:lang w:val="fr-FR"/>
        </w:rPr>
        <w:t xml:space="preserve"> original</w:t>
      </w:r>
      <w:r w:rsidR="006A363B">
        <w:rPr>
          <w:lang w:val="fr-FR"/>
        </w:rPr>
        <w:t>”</w:t>
      </w:r>
      <w:r w:rsidRPr="005A1369">
        <w:rPr>
          <w:lang w:val="fr-FR"/>
        </w:rPr>
        <w:t xml:space="preserve"> est une initiative </w:t>
      </w:r>
      <w:r w:rsidR="00012E3F" w:rsidRPr="005A1369">
        <w:rPr>
          <w:lang w:val="fr-FR"/>
        </w:rPr>
        <w:t>de</w:t>
      </w:r>
      <w:r w:rsidRPr="005A1369">
        <w:rPr>
          <w:lang w:val="fr-FR"/>
        </w:rPr>
        <w:t xml:space="preserve"> la Commission nationale de lutte contre la fraude douanière et le piratage et</w:t>
      </w:r>
      <w:r w:rsidR="00012E3F" w:rsidRPr="005A1369">
        <w:rPr>
          <w:lang w:val="fr-FR"/>
        </w:rPr>
        <w:t xml:space="preserve"> de</w:t>
      </w:r>
      <w:r w:rsidRPr="005A1369">
        <w:rPr>
          <w:lang w:val="fr-FR"/>
        </w:rPr>
        <w:t xml:space="preserve"> l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INDECOPI, </w:t>
      </w:r>
      <w:r w:rsidR="00012E3F" w:rsidRPr="005A1369">
        <w:rPr>
          <w:lang w:val="fr-FR"/>
        </w:rPr>
        <w:t xml:space="preserve">menée </w:t>
      </w:r>
      <w:r w:rsidRPr="005A1369">
        <w:rPr>
          <w:lang w:val="fr-FR"/>
        </w:rPr>
        <w:t>avec le</w:t>
      </w:r>
      <w:r w:rsidR="006773BF">
        <w:rPr>
          <w:lang w:val="fr-FR"/>
        </w:rPr>
        <w:t> </w:t>
      </w:r>
      <w:r w:rsidRPr="005A1369">
        <w:rPr>
          <w:lang w:val="fr-FR"/>
        </w:rPr>
        <w:t>soutien du projet de l</w:t>
      </w:r>
      <w:r w:rsidR="0082773A">
        <w:rPr>
          <w:lang w:val="fr-FR"/>
        </w:rPr>
        <w:t>’</w:t>
      </w:r>
      <w:r w:rsidRPr="005A1369">
        <w:rPr>
          <w:lang w:val="fr-FR"/>
        </w:rPr>
        <w:t>USAID po</w:t>
      </w:r>
      <w:r w:rsidR="00E60E80" w:rsidRPr="005A1369">
        <w:rPr>
          <w:lang w:val="fr-FR"/>
        </w:rPr>
        <w:t xml:space="preserve">ur la facilitation du commerce. </w:t>
      </w:r>
      <w:r w:rsidR="006A363B">
        <w:rPr>
          <w:lang w:val="fr-FR"/>
        </w:rPr>
        <w:t xml:space="preserve"> </w:t>
      </w:r>
      <w:r w:rsidR="00E60E80" w:rsidRPr="005A1369">
        <w:rPr>
          <w:lang w:val="fr-FR"/>
        </w:rPr>
        <w:t>Il s</w:t>
      </w:r>
      <w:r w:rsidR="0082773A">
        <w:rPr>
          <w:lang w:val="fr-FR"/>
        </w:rPr>
        <w:t>’</w:t>
      </w:r>
      <w:r w:rsidR="00E60E80" w:rsidRPr="005A1369">
        <w:rPr>
          <w:lang w:val="fr-FR"/>
        </w:rPr>
        <w:t>agit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une nouvelle action </w:t>
      </w:r>
      <w:r w:rsidR="00E60E80" w:rsidRPr="005A1369">
        <w:rPr>
          <w:lang w:val="fr-FR"/>
        </w:rPr>
        <w:t xml:space="preserve">commune </w:t>
      </w:r>
      <w:r w:rsidR="00AA65F7" w:rsidRPr="005A1369">
        <w:rPr>
          <w:lang w:val="fr-FR"/>
        </w:rPr>
        <w:t xml:space="preserve">permettant de </w:t>
      </w:r>
      <w:r w:rsidRPr="005A1369">
        <w:rPr>
          <w:lang w:val="fr-FR"/>
        </w:rPr>
        <w:t>diffuser des informations utiles à l</w:t>
      </w:r>
      <w:r w:rsidR="0082773A">
        <w:rPr>
          <w:lang w:val="fr-FR"/>
        </w:rPr>
        <w:t>’</w:t>
      </w:r>
      <w:r w:rsidRPr="005A1369">
        <w:rPr>
          <w:lang w:val="fr-FR"/>
        </w:rPr>
        <w:t>ensemble des utilisateurs intéressés par l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achat de produits culturels originaux et de services </w:t>
      </w:r>
      <w:r w:rsidR="0018635D" w:rsidRPr="005A1369">
        <w:rPr>
          <w:lang w:val="fr-FR"/>
        </w:rPr>
        <w:t>officiels</w:t>
      </w:r>
      <w:r w:rsidRPr="005A1369">
        <w:rPr>
          <w:lang w:val="fr-FR"/>
        </w:rPr>
        <w:t>.</w:t>
      </w:r>
    </w:p>
    <w:p w:rsidR="00CE19C0" w:rsidRPr="005A1369" w:rsidRDefault="00CE19C0" w:rsidP="00E8085B">
      <w:pPr>
        <w:rPr>
          <w:lang w:val="fr-FR"/>
        </w:rPr>
      </w:pPr>
    </w:p>
    <w:p w:rsidR="00D11366" w:rsidRPr="005A1369" w:rsidRDefault="00802214" w:rsidP="00E8085B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lang w:val="fr-FR"/>
        </w:rPr>
      </w:pPr>
      <w:r w:rsidRPr="005A1369">
        <w:rPr>
          <w:lang w:val="fr-FR"/>
        </w:rPr>
        <w:t xml:space="preserve">Campagne pour </w:t>
      </w:r>
      <w:r w:rsidR="00682EFC" w:rsidRPr="005A1369">
        <w:rPr>
          <w:lang w:val="fr-FR"/>
        </w:rPr>
        <w:t>la réduction de</w:t>
      </w:r>
      <w:r w:rsidR="0018635D" w:rsidRPr="005A1369">
        <w:rPr>
          <w:lang w:val="fr-FR"/>
        </w:rPr>
        <w:t xml:space="preserve"> </w:t>
      </w:r>
      <w:r w:rsidRPr="005A1369">
        <w:rPr>
          <w:lang w:val="fr-FR"/>
        </w:rPr>
        <w:t>l</w:t>
      </w:r>
      <w:r w:rsidR="0082773A">
        <w:rPr>
          <w:lang w:val="fr-FR"/>
        </w:rPr>
        <w:t>’</w:t>
      </w:r>
      <w:r w:rsidRPr="005A1369">
        <w:rPr>
          <w:lang w:val="fr-FR"/>
        </w:rPr>
        <w:t>utilisation illégale des signaux de radiodiffusion et des productions et œuvres audiovisuelles</w:t>
      </w:r>
    </w:p>
    <w:p w:rsidR="00D11366" w:rsidRPr="005A1369" w:rsidRDefault="00D11366" w:rsidP="00E8085B">
      <w:pPr>
        <w:rPr>
          <w:lang w:val="fr-FR"/>
        </w:rPr>
      </w:pPr>
    </w:p>
    <w:p w:rsidR="0082773A" w:rsidRDefault="00454FCF" w:rsidP="00E8085B">
      <w:pPr>
        <w:pStyle w:val="ONUMFS"/>
        <w:rPr>
          <w:lang w:val="fr-FR"/>
        </w:rPr>
      </w:pPr>
      <w:r w:rsidRPr="005A1369">
        <w:rPr>
          <w:lang w:val="fr-FR"/>
        </w:rPr>
        <w:t>L</w:t>
      </w:r>
      <w:r w:rsidR="0082773A">
        <w:rPr>
          <w:lang w:val="fr-FR"/>
        </w:rPr>
        <w:t>’</w:t>
      </w:r>
      <w:r w:rsidR="00D11366" w:rsidRPr="005A1369">
        <w:rPr>
          <w:lang w:val="fr-FR"/>
        </w:rPr>
        <w:t xml:space="preserve">INDECOPI </w:t>
      </w:r>
      <w:r w:rsidRPr="005A1369">
        <w:rPr>
          <w:lang w:val="fr-FR"/>
        </w:rPr>
        <w:t>s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attache à promouvoir la bonne application des droits de propriété intellectuelle qui sont consacrés tant par la législation nationale que par les traités internationaux </w:t>
      </w:r>
      <w:r w:rsidR="006773BF">
        <w:rPr>
          <w:lang w:val="fr-FR"/>
        </w:rPr>
        <w:t>et les engagements pris par le G</w:t>
      </w:r>
      <w:r w:rsidRPr="005A1369">
        <w:rPr>
          <w:lang w:val="fr-FR"/>
        </w:rPr>
        <w:t xml:space="preserve">ouvernement du Pérou </w:t>
      </w:r>
      <w:r w:rsidR="0018635D" w:rsidRPr="005A1369">
        <w:rPr>
          <w:lang w:val="fr-FR"/>
        </w:rPr>
        <w:t>à travers</w:t>
      </w:r>
      <w:r w:rsidRPr="005A1369">
        <w:rPr>
          <w:lang w:val="fr-FR"/>
        </w:rPr>
        <w:t xml:space="preserve"> différents accords de libre</w:t>
      </w:r>
      <w:r w:rsidR="001606F4" w:rsidRPr="001606F4">
        <w:rPr>
          <w:lang w:val="fr-FR"/>
        </w:rPr>
        <w:noBreakHyphen/>
      </w:r>
      <w:r w:rsidRPr="005A1369">
        <w:rPr>
          <w:lang w:val="fr-FR"/>
        </w:rPr>
        <w:t>échange.</w:t>
      </w:r>
    </w:p>
    <w:p w:rsidR="0082773A" w:rsidRDefault="00454FCF" w:rsidP="00E8085B">
      <w:pPr>
        <w:pStyle w:val="ONUMFS"/>
        <w:rPr>
          <w:lang w:val="fr-FR"/>
        </w:rPr>
      </w:pPr>
      <w:r w:rsidRPr="005A1369">
        <w:rPr>
          <w:lang w:val="fr-FR"/>
        </w:rPr>
        <w:t>Conformément à l</w:t>
      </w:r>
      <w:r w:rsidR="0082773A">
        <w:rPr>
          <w:lang w:val="fr-FR"/>
        </w:rPr>
        <w:t>’</w:t>
      </w:r>
      <w:r w:rsidRPr="005A1369">
        <w:rPr>
          <w:lang w:val="fr-FR"/>
        </w:rPr>
        <w:t>autorité juridique qui lui est conférée en vertu de l</w:t>
      </w:r>
      <w:r w:rsidR="0082773A">
        <w:rPr>
          <w:lang w:val="fr-FR"/>
        </w:rPr>
        <w:t>’</w:t>
      </w:r>
      <w:r w:rsidRPr="005A1369">
        <w:rPr>
          <w:lang w:val="fr-FR"/>
        </w:rPr>
        <w:t>article</w:t>
      </w:r>
      <w:r w:rsidR="006A363B">
        <w:rPr>
          <w:lang w:val="fr-FR"/>
        </w:rPr>
        <w:t> </w:t>
      </w:r>
      <w:r w:rsidRPr="005A1369">
        <w:rPr>
          <w:lang w:val="fr-FR"/>
        </w:rPr>
        <w:t>38 du décret législatif n° 1033, la Direction du droit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auteur </w:t>
      </w:r>
      <w:r w:rsidR="0018635D" w:rsidRPr="005A1369">
        <w:rPr>
          <w:lang w:val="fr-FR"/>
        </w:rPr>
        <w:t xml:space="preserve">a pour mission de surveiller et de contrôler </w:t>
      </w:r>
      <w:r w:rsidRPr="005A1369">
        <w:rPr>
          <w:lang w:val="fr-FR"/>
        </w:rPr>
        <w:t>les</w:t>
      </w:r>
      <w:r w:rsidR="006773BF">
        <w:rPr>
          <w:lang w:val="fr-FR"/>
        </w:rPr>
        <w:t> </w:t>
      </w:r>
      <w:r w:rsidRPr="005A1369">
        <w:rPr>
          <w:lang w:val="fr-FR"/>
        </w:rPr>
        <w:t>activités susceptibles de donner lieu à l</w:t>
      </w:r>
      <w:r w:rsidR="0082773A">
        <w:rPr>
          <w:lang w:val="fr-FR"/>
        </w:rPr>
        <w:t>’</w:t>
      </w:r>
      <w:r w:rsidRPr="005A1369">
        <w:rPr>
          <w:lang w:val="fr-FR"/>
        </w:rPr>
        <w:t>exercice des droits visés par la législation sur le droit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auteur. </w:t>
      </w:r>
      <w:r w:rsidR="006A363B">
        <w:rPr>
          <w:lang w:val="fr-FR"/>
        </w:rPr>
        <w:t xml:space="preserve"> </w:t>
      </w:r>
      <w:r w:rsidRPr="005A1369">
        <w:rPr>
          <w:lang w:val="fr-FR"/>
        </w:rPr>
        <w:t>Elle est en conséquence habilitée à prendre les mesures nécessaires pour vérifier les</w:t>
      </w:r>
      <w:r w:rsidR="006773BF">
        <w:rPr>
          <w:lang w:val="fr-FR"/>
        </w:rPr>
        <w:t> </w:t>
      </w:r>
      <w:r w:rsidRPr="005A1369">
        <w:rPr>
          <w:lang w:val="fr-FR"/>
        </w:rPr>
        <w:t>conditions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utilisation des logiciels installés sur </w:t>
      </w:r>
      <w:r w:rsidR="00AA65F7" w:rsidRPr="005A1369">
        <w:rPr>
          <w:lang w:val="fr-FR"/>
        </w:rPr>
        <w:t>les</w:t>
      </w:r>
      <w:r w:rsidR="004C6621" w:rsidRPr="005A1369">
        <w:rPr>
          <w:lang w:val="fr-FR"/>
        </w:rPr>
        <w:t xml:space="preserve"> matériel</w:t>
      </w:r>
      <w:r w:rsidR="00AA65F7" w:rsidRPr="005A1369">
        <w:rPr>
          <w:lang w:val="fr-FR"/>
        </w:rPr>
        <w:t>s</w:t>
      </w:r>
      <w:r w:rsidR="004C6621" w:rsidRPr="005A1369">
        <w:rPr>
          <w:lang w:val="fr-FR"/>
        </w:rPr>
        <w:t xml:space="preserve"> informatique</w:t>
      </w:r>
      <w:r w:rsidR="00AA65F7" w:rsidRPr="005A1369">
        <w:rPr>
          <w:lang w:val="fr-FR"/>
        </w:rPr>
        <w:t>s</w:t>
      </w:r>
      <w:r w:rsidRPr="005A1369">
        <w:rPr>
          <w:lang w:val="fr-FR"/>
        </w:rPr>
        <w:t>.</w:t>
      </w:r>
    </w:p>
    <w:p w:rsidR="0082773A" w:rsidRDefault="00F9341E" w:rsidP="00E8085B">
      <w:pPr>
        <w:pStyle w:val="ONUMFS"/>
        <w:rPr>
          <w:lang w:val="fr-FR"/>
        </w:rPr>
      </w:pPr>
      <w:r w:rsidRPr="005A1369">
        <w:rPr>
          <w:lang w:val="fr-FR"/>
        </w:rPr>
        <w:t>La Direction du droit d</w:t>
      </w:r>
      <w:r w:rsidR="0082773A">
        <w:rPr>
          <w:lang w:val="fr-FR"/>
        </w:rPr>
        <w:t>’</w:t>
      </w:r>
      <w:r w:rsidRPr="005A1369">
        <w:rPr>
          <w:lang w:val="fr-FR"/>
        </w:rPr>
        <w:t>auteur a sollicité la coopération de</w:t>
      </w:r>
      <w:r w:rsidR="005452C2" w:rsidRPr="005A1369">
        <w:rPr>
          <w:lang w:val="fr-FR"/>
        </w:rPr>
        <w:t>s</w:t>
      </w:r>
      <w:r w:rsidR="00AA65F7" w:rsidRPr="005A1369">
        <w:rPr>
          <w:lang w:val="fr-FR"/>
        </w:rPr>
        <w:t xml:space="preserve"> entreprises qui fournissent des</w:t>
      </w:r>
      <w:r w:rsidR="006773BF">
        <w:rPr>
          <w:lang w:val="fr-FR"/>
        </w:rPr>
        <w:t> </w:t>
      </w:r>
      <w:r w:rsidR="00AA65F7" w:rsidRPr="005A1369">
        <w:rPr>
          <w:lang w:val="fr-FR"/>
        </w:rPr>
        <w:t xml:space="preserve">services via le </w:t>
      </w:r>
      <w:r w:rsidR="005452C2" w:rsidRPr="005A1369">
        <w:rPr>
          <w:lang w:val="fr-FR"/>
        </w:rPr>
        <w:t>câbl</w:t>
      </w:r>
      <w:r w:rsidR="00AA65F7" w:rsidRPr="005A1369">
        <w:rPr>
          <w:lang w:val="fr-FR"/>
        </w:rPr>
        <w:t xml:space="preserve">e </w:t>
      </w:r>
      <w:r w:rsidR="005452C2" w:rsidRPr="005A1369">
        <w:rPr>
          <w:lang w:val="fr-FR"/>
        </w:rPr>
        <w:t xml:space="preserve">dans le but de veiller </w:t>
      </w:r>
      <w:r w:rsidR="006D1598">
        <w:rPr>
          <w:lang w:val="fr-FR"/>
        </w:rPr>
        <w:t xml:space="preserve">au respect </w:t>
      </w:r>
      <w:r w:rsidR="005452C2" w:rsidRPr="005A1369">
        <w:rPr>
          <w:lang w:val="fr-FR"/>
        </w:rPr>
        <w:t>de</w:t>
      </w:r>
      <w:r w:rsidR="004C6621" w:rsidRPr="005A1369">
        <w:rPr>
          <w:lang w:val="fr-FR"/>
        </w:rPr>
        <w:t xml:space="preserve">s dispositions </w:t>
      </w:r>
      <w:r w:rsidR="005452C2" w:rsidRPr="005A1369">
        <w:rPr>
          <w:lang w:val="fr-FR"/>
        </w:rPr>
        <w:t>relative</w:t>
      </w:r>
      <w:r w:rsidR="004C6621" w:rsidRPr="005A1369">
        <w:rPr>
          <w:lang w:val="fr-FR"/>
        </w:rPr>
        <w:t>s</w:t>
      </w:r>
      <w:r w:rsidR="005452C2" w:rsidRPr="005A1369">
        <w:rPr>
          <w:lang w:val="fr-FR"/>
        </w:rPr>
        <w:t xml:space="preserve"> à l</w:t>
      </w:r>
      <w:r w:rsidR="0082773A">
        <w:rPr>
          <w:lang w:val="fr-FR"/>
        </w:rPr>
        <w:t>’</w:t>
      </w:r>
      <w:r w:rsidR="005452C2" w:rsidRPr="005A1369">
        <w:rPr>
          <w:lang w:val="fr-FR"/>
        </w:rPr>
        <w:t xml:space="preserve">utilisation des œuvres audiovisuelles, et des contenus protégés par </w:t>
      </w:r>
      <w:r w:rsidR="004C6621" w:rsidRPr="005A1369">
        <w:rPr>
          <w:lang w:val="fr-FR"/>
        </w:rPr>
        <w:t>l</w:t>
      </w:r>
      <w:r w:rsidR="006D1598">
        <w:rPr>
          <w:lang w:val="fr-FR"/>
        </w:rPr>
        <w:t>a législation sur l</w:t>
      </w:r>
      <w:r w:rsidR="004C6621" w:rsidRPr="005A1369">
        <w:rPr>
          <w:lang w:val="fr-FR"/>
        </w:rPr>
        <w:t xml:space="preserve">e </w:t>
      </w:r>
      <w:r w:rsidR="005452C2" w:rsidRPr="005A1369">
        <w:rPr>
          <w:lang w:val="fr-FR"/>
        </w:rPr>
        <w:t>droit d</w:t>
      </w:r>
      <w:r w:rsidR="0082773A">
        <w:rPr>
          <w:lang w:val="fr-FR"/>
        </w:rPr>
        <w:t>’</w:t>
      </w:r>
      <w:r w:rsidR="005452C2" w:rsidRPr="005A1369">
        <w:rPr>
          <w:lang w:val="fr-FR"/>
        </w:rPr>
        <w:t>auteur dont les</w:t>
      </w:r>
      <w:r w:rsidR="006773BF">
        <w:rPr>
          <w:lang w:val="fr-FR"/>
        </w:rPr>
        <w:t> </w:t>
      </w:r>
      <w:r w:rsidR="005452C2" w:rsidRPr="005A1369">
        <w:rPr>
          <w:lang w:val="fr-FR"/>
        </w:rPr>
        <w:t xml:space="preserve">signaux sont </w:t>
      </w:r>
      <w:r w:rsidR="000A4267" w:rsidRPr="005A1369">
        <w:rPr>
          <w:lang w:val="fr-FR"/>
        </w:rPr>
        <w:t xml:space="preserve">transmis </w:t>
      </w:r>
      <w:r w:rsidR="005452C2" w:rsidRPr="005A1369">
        <w:rPr>
          <w:lang w:val="fr-FR"/>
        </w:rPr>
        <w:t>via le réseau du câblo</w:t>
      </w:r>
      <w:r w:rsidR="0082773A">
        <w:rPr>
          <w:lang w:val="fr-FR"/>
        </w:rPr>
        <w:t>-</w:t>
      </w:r>
      <w:r w:rsidR="005452C2" w:rsidRPr="005A1369">
        <w:rPr>
          <w:lang w:val="fr-FR"/>
        </w:rPr>
        <w:t>opérateur</w:t>
      </w:r>
      <w:r w:rsidR="000A4267" w:rsidRPr="005A1369">
        <w:rPr>
          <w:lang w:val="fr-FR"/>
        </w:rPr>
        <w:t>, sous le contrôle de celui</w:t>
      </w:r>
      <w:r w:rsidR="0082773A">
        <w:rPr>
          <w:lang w:val="fr-FR"/>
        </w:rPr>
        <w:t>-</w:t>
      </w:r>
      <w:r w:rsidR="000A4267" w:rsidRPr="005A1369">
        <w:rPr>
          <w:lang w:val="fr-FR"/>
        </w:rPr>
        <w:t xml:space="preserve">ci, </w:t>
      </w:r>
      <w:r w:rsidR="005452C2" w:rsidRPr="005A1369">
        <w:rPr>
          <w:lang w:val="fr-FR"/>
        </w:rPr>
        <w:t xml:space="preserve">et pour lesquels des licences doivent être </w:t>
      </w:r>
      <w:r w:rsidR="001606F4">
        <w:rPr>
          <w:lang w:val="fr-FR"/>
        </w:rPr>
        <w:t>obtenues</w:t>
      </w:r>
      <w:r w:rsidR="005452C2" w:rsidRPr="005A1369">
        <w:rPr>
          <w:lang w:val="fr-FR"/>
        </w:rPr>
        <w:t xml:space="preserve"> auprès des titulaires de droit</w:t>
      </w:r>
      <w:r w:rsidR="00065B98" w:rsidRPr="005A1369">
        <w:rPr>
          <w:lang w:val="fr-FR"/>
        </w:rPr>
        <w:t>s.</w:t>
      </w:r>
    </w:p>
    <w:p w:rsidR="0082773A" w:rsidRDefault="002F1A77" w:rsidP="00E8085B">
      <w:pPr>
        <w:pStyle w:val="ONUMFS"/>
        <w:rPr>
          <w:lang w:val="fr-FR"/>
        </w:rPr>
      </w:pPr>
      <w:r w:rsidRPr="005A1369">
        <w:rPr>
          <w:lang w:val="fr-FR"/>
        </w:rPr>
        <w:t>Les câblo</w:t>
      </w:r>
      <w:r w:rsidR="0082773A">
        <w:rPr>
          <w:lang w:val="fr-FR"/>
        </w:rPr>
        <w:t>-</w:t>
      </w:r>
      <w:r w:rsidRPr="005A1369">
        <w:rPr>
          <w:lang w:val="fr-FR"/>
        </w:rPr>
        <w:t xml:space="preserve">opérateurs ont donc été priés </w:t>
      </w:r>
      <w:r w:rsidR="000A4267" w:rsidRPr="005A1369">
        <w:rPr>
          <w:lang w:val="fr-FR"/>
        </w:rPr>
        <w:t>d</w:t>
      </w:r>
      <w:r w:rsidR="0082773A">
        <w:rPr>
          <w:lang w:val="fr-FR"/>
        </w:rPr>
        <w:t>’</w:t>
      </w:r>
      <w:r w:rsidR="000A4267" w:rsidRPr="005A1369">
        <w:rPr>
          <w:lang w:val="fr-FR"/>
        </w:rPr>
        <w:t>examiner</w:t>
      </w:r>
      <w:r w:rsidRPr="005A1369">
        <w:rPr>
          <w:lang w:val="fr-FR"/>
        </w:rPr>
        <w:t xml:space="preserve"> le statut des contrats signés par les</w:t>
      </w:r>
      <w:r w:rsidR="006773BF">
        <w:rPr>
          <w:lang w:val="fr-FR"/>
        </w:rPr>
        <w:t> </w:t>
      </w:r>
      <w:r w:rsidRPr="005A1369">
        <w:rPr>
          <w:lang w:val="fr-FR"/>
        </w:rPr>
        <w:t xml:space="preserve">entreprises titulaires des droits, qui les autorisent à distribuer les contenus (œuvres audiovisuelles </w:t>
      </w:r>
      <w:r w:rsidR="004C6621" w:rsidRPr="005A1369">
        <w:rPr>
          <w:lang w:val="fr-FR"/>
        </w:rPr>
        <w:t>qu</w:t>
      </w:r>
      <w:r w:rsidR="0082773A">
        <w:rPr>
          <w:lang w:val="fr-FR"/>
        </w:rPr>
        <w:t>’</w:t>
      </w:r>
      <w:r w:rsidR="004C6621" w:rsidRPr="005A1369">
        <w:rPr>
          <w:lang w:val="fr-FR"/>
        </w:rPr>
        <w:t xml:space="preserve">ils </w:t>
      </w:r>
      <w:r w:rsidR="000A4267" w:rsidRPr="005A1369">
        <w:rPr>
          <w:lang w:val="fr-FR"/>
        </w:rPr>
        <w:t>émettent</w:t>
      </w:r>
      <w:r w:rsidR="004C6621" w:rsidRPr="005A1369">
        <w:rPr>
          <w:lang w:val="fr-FR"/>
        </w:rPr>
        <w:t xml:space="preserve"> et </w:t>
      </w:r>
      <w:r w:rsidR="000A4267" w:rsidRPr="005A1369">
        <w:rPr>
          <w:lang w:val="fr-FR"/>
        </w:rPr>
        <w:t>transmettent</w:t>
      </w:r>
      <w:r w:rsidRPr="005A1369">
        <w:rPr>
          <w:lang w:val="fr-FR"/>
        </w:rPr>
        <w:t xml:space="preserve">) et </w:t>
      </w:r>
      <w:r w:rsidR="004C6621" w:rsidRPr="005A1369">
        <w:rPr>
          <w:lang w:val="fr-FR"/>
        </w:rPr>
        <w:t>d</w:t>
      </w:r>
      <w:r w:rsidR="0082773A">
        <w:rPr>
          <w:lang w:val="fr-FR"/>
        </w:rPr>
        <w:t>’</w:t>
      </w:r>
      <w:r w:rsidR="004C6621" w:rsidRPr="005A1369">
        <w:rPr>
          <w:lang w:val="fr-FR"/>
        </w:rPr>
        <w:t>envoyer à l</w:t>
      </w:r>
      <w:r w:rsidR="0082773A">
        <w:rPr>
          <w:lang w:val="fr-FR"/>
        </w:rPr>
        <w:t>’</w:t>
      </w:r>
      <w:r w:rsidR="004C6621" w:rsidRPr="005A1369">
        <w:rPr>
          <w:lang w:val="fr-FR"/>
        </w:rPr>
        <w:t xml:space="preserve">INDECOPI une description détaillée des </w:t>
      </w:r>
      <w:r w:rsidRPr="005A1369">
        <w:rPr>
          <w:lang w:val="fr-FR"/>
        </w:rPr>
        <w:t>contrats et</w:t>
      </w:r>
      <w:r w:rsidR="000A4267" w:rsidRPr="005A1369">
        <w:rPr>
          <w:lang w:val="fr-FR"/>
        </w:rPr>
        <w:t xml:space="preserve"> des</w:t>
      </w:r>
      <w:r w:rsidRPr="005A1369">
        <w:rPr>
          <w:lang w:val="fr-FR"/>
        </w:rPr>
        <w:t xml:space="preserve"> licences </w:t>
      </w:r>
      <w:r w:rsidR="004C6621" w:rsidRPr="005A1369">
        <w:rPr>
          <w:lang w:val="fr-FR"/>
        </w:rPr>
        <w:t>autorisa</w:t>
      </w:r>
      <w:r w:rsidRPr="005A1369">
        <w:rPr>
          <w:lang w:val="fr-FR"/>
        </w:rPr>
        <w:t>nt la vente.</w:t>
      </w:r>
    </w:p>
    <w:p w:rsidR="00C37156" w:rsidRPr="005A1369" w:rsidRDefault="0026324A" w:rsidP="00E8085B">
      <w:pPr>
        <w:pStyle w:val="ONUMFS"/>
        <w:spacing w:after="0"/>
        <w:rPr>
          <w:lang w:val="fr-FR"/>
        </w:rPr>
      </w:pPr>
      <w:r w:rsidRPr="005A1369">
        <w:rPr>
          <w:lang w:val="fr-FR"/>
        </w:rPr>
        <w:t>La Direction du droit d</w:t>
      </w:r>
      <w:r w:rsidR="0082773A">
        <w:rPr>
          <w:lang w:val="fr-FR"/>
        </w:rPr>
        <w:t>’</w:t>
      </w:r>
      <w:r w:rsidRPr="005A1369">
        <w:rPr>
          <w:lang w:val="fr-FR"/>
        </w:rPr>
        <w:t>auteur a également informé les câblo</w:t>
      </w:r>
      <w:r w:rsidR="0082773A">
        <w:rPr>
          <w:lang w:val="fr-FR"/>
        </w:rPr>
        <w:t>-</w:t>
      </w:r>
      <w:r w:rsidRPr="005A1369">
        <w:rPr>
          <w:lang w:val="fr-FR"/>
        </w:rPr>
        <w:t xml:space="preserve">opérateurs que </w:t>
      </w:r>
      <w:r w:rsidR="00012E3F" w:rsidRPr="005A1369">
        <w:rPr>
          <w:lang w:val="fr-FR"/>
        </w:rPr>
        <w:t>toute</w:t>
      </w:r>
      <w:r w:rsidRPr="005A1369">
        <w:rPr>
          <w:lang w:val="fr-FR"/>
        </w:rPr>
        <w:t xml:space="preserve"> distribution, communication publique ou mise à disposition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œuvres protégées par </w:t>
      </w:r>
      <w:r w:rsidR="004C6621" w:rsidRPr="005A1369">
        <w:rPr>
          <w:lang w:val="fr-FR"/>
        </w:rPr>
        <w:t>le</w:t>
      </w:r>
      <w:r w:rsidRPr="005A1369">
        <w:rPr>
          <w:lang w:val="fr-FR"/>
        </w:rPr>
        <w:t xml:space="preserve"> droit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auteur, telles que les films et les </w:t>
      </w:r>
      <w:r w:rsidR="004C6621" w:rsidRPr="005A1369">
        <w:rPr>
          <w:lang w:val="fr-FR"/>
        </w:rPr>
        <w:t>programmes télévisés</w:t>
      </w:r>
      <w:r w:rsidRPr="005A1369">
        <w:rPr>
          <w:lang w:val="fr-FR"/>
        </w:rPr>
        <w:t xml:space="preserve"> entre autres, sans</w:t>
      </w:r>
      <w:r w:rsidR="004C6621" w:rsidRPr="005A1369">
        <w:rPr>
          <w:lang w:val="fr-FR"/>
        </w:rPr>
        <w:t xml:space="preserve"> l</w:t>
      </w:r>
      <w:r w:rsidR="0082773A">
        <w:rPr>
          <w:lang w:val="fr-FR"/>
        </w:rPr>
        <w:t>’</w:t>
      </w:r>
      <w:r w:rsidR="004C6621" w:rsidRPr="005A1369">
        <w:rPr>
          <w:lang w:val="fr-FR"/>
        </w:rPr>
        <w:t>accord</w:t>
      </w:r>
      <w:r w:rsidRPr="005A1369">
        <w:rPr>
          <w:lang w:val="fr-FR"/>
        </w:rPr>
        <w:t xml:space="preserve"> des</w:t>
      </w:r>
      <w:r w:rsidR="006773BF">
        <w:rPr>
          <w:lang w:val="fr-FR"/>
        </w:rPr>
        <w:t> </w:t>
      </w:r>
      <w:r w:rsidR="004C6621" w:rsidRPr="005A1369">
        <w:rPr>
          <w:lang w:val="fr-FR"/>
        </w:rPr>
        <w:t>titulaires de droits, constitue</w:t>
      </w:r>
      <w:r w:rsidRPr="005A1369">
        <w:rPr>
          <w:lang w:val="fr-FR"/>
        </w:rPr>
        <w:t xml:space="preserve"> une infraction passible d</w:t>
      </w:r>
      <w:r w:rsidR="0082773A">
        <w:rPr>
          <w:lang w:val="fr-FR"/>
        </w:rPr>
        <w:t>’</w:t>
      </w:r>
      <w:r w:rsidRPr="005A1369">
        <w:rPr>
          <w:lang w:val="fr-FR"/>
        </w:rPr>
        <w:t>une amende pouvant aller jusqu</w:t>
      </w:r>
      <w:r w:rsidR="0082773A">
        <w:rPr>
          <w:lang w:val="fr-FR"/>
        </w:rPr>
        <w:t>’</w:t>
      </w:r>
      <w:r w:rsidRPr="005A1369">
        <w:rPr>
          <w:lang w:val="fr-FR"/>
        </w:rPr>
        <w:t>à 180</w:t>
      </w:r>
      <w:r w:rsidR="006773BF">
        <w:rPr>
          <w:lang w:val="fr-FR"/>
        </w:rPr>
        <w:t> </w:t>
      </w:r>
      <w:r w:rsidR="00B705FC" w:rsidRPr="005A1369">
        <w:rPr>
          <w:lang w:val="fr-FR"/>
        </w:rPr>
        <w:t>unités fiscale</w:t>
      </w:r>
      <w:r w:rsidR="00D91E76" w:rsidRPr="005A1369">
        <w:rPr>
          <w:lang w:val="fr-FR"/>
        </w:rPr>
        <w:t xml:space="preserve">s (UIT), soit </w:t>
      </w:r>
      <w:r w:rsidR="00D11366" w:rsidRPr="005A1369">
        <w:rPr>
          <w:lang w:val="fr-FR"/>
        </w:rPr>
        <w:t>657</w:t>
      </w:r>
      <w:r w:rsidR="00B705FC" w:rsidRPr="005A1369">
        <w:rPr>
          <w:lang w:val="fr-FR"/>
        </w:rPr>
        <w:t> </w:t>
      </w:r>
      <w:r w:rsidR="00D11366" w:rsidRPr="005A1369">
        <w:rPr>
          <w:lang w:val="fr-FR"/>
        </w:rPr>
        <w:t>000</w:t>
      </w:r>
      <w:r w:rsidR="00B705FC" w:rsidRPr="005A1369">
        <w:rPr>
          <w:lang w:val="fr-FR"/>
        </w:rPr>
        <w:t xml:space="preserve"> nouveaux sols péruviens</w:t>
      </w:r>
      <w:r w:rsidR="00D11366" w:rsidRPr="005A1369">
        <w:rPr>
          <w:lang w:val="fr-FR"/>
        </w:rPr>
        <w:t>,</w:t>
      </w:r>
      <w:r w:rsidR="00C37156" w:rsidRPr="005A1369">
        <w:rPr>
          <w:lang w:val="fr-FR"/>
        </w:rPr>
        <w:t xml:space="preserve"> sans préjudice de</w:t>
      </w:r>
      <w:r w:rsidR="007B58C4" w:rsidRPr="005A1369">
        <w:rPr>
          <w:lang w:val="fr-FR"/>
        </w:rPr>
        <w:t xml:space="preserve"> la responsabilité pénale </w:t>
      </w:r>
      <w:r w:rsidR="00B245D7">
        <w:rPr>
          <w:lang w:val="fr-FR"/>
        </w:rPr>
        <w:t xml:space="preserve">prévue aux </w:t>
      </w:r>
      <w:r w:rsidR="00C37156" w:rsidRPr="005A1369">
        <w:rPr>
          <w:lang w:val="fr-FR"/>
        </w:rPr>
        <w:t>articles</w:t>
      </w:r>
      <w:r w:rsidR="006A363B">
        <w:rPr>
          <w:lang w:val="fr-FR"/>
        </w:rPr>
        <w:t> </w:t>
      </w:r>
      <w:r w:rsidR="00C37156" w:rsidRPr="005A1369">
        <w:rPr>
          <w:lang w:val="fr-FR"/>
        </w:rPr>
        <w:t>217 et 218 du Code pénal péruvien.</w:t>
      </w:r>
    </w:p>
    <w:p w:rsidR="00D11366" w:rsidRPr="005A1369" w:rsidRDefault="00D11366" w:rsidP="00E8085B">
      <w:pPr>
        <w:rPr>
          <w:lang w:val="fr-FR"/>
        </w:rPr>
      </w:pPr>
    </w:p>
    <w:p w:rsidR="00604EAE" w:rsidRPr="005A1369" w:rsidRDefault="00604EAE" w:rsidP="00E8085B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lang w:val="fr-FR"/>
        </w:rPr>
      </w:pPr>
      <w:r w:rsidRPr="005A1369">
        <w:rPr>
          <w:lang w:val="fr-FR"/>
        </w:rPr>
        <w:t xml:space="preserve">campagne </w:t>
      </w:r>
      <w:r w:rsidR="007B58C4" w:rsidRPr="005A1369">
        <w:rPr>
          <w:lang w:val="fr-FR"/>
        </w:rPr>
        <w:t xml:space="preserve">de promotion de </w:t>
      </w:r>
      <w:r w:rsidRPr="005A1369">
        <w:rPr>
          <w:lang w:val="fr-FR"/>
        </w:rPr>
        <w:t>l</w:t>
      </w:r>
      <w:r w:rsidR="0082773A">
        <w:rPr>
          <w:lang w:val="fr-FR"/>
        </w:rPr>
        <w:t>’</w:t>
      </w:r>
      <w:r w:rsidRPr="005A1369">
        <w:rPr>
          <w:lang w:val="fr-FR"/>
        </w:rPr>
        <w:t>utilisation légale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œuvres musicales et cinématographiques </w:t>
      </w:r>
      <w:r w:rsidR="007B58C4" w:rsidRPr="005A1369">
        <w:rPr>
          <w:lang w:val="fr-FR"/>
        </w:rPr>
        <w:t>dans les services de transport terrestre</w:t>
      </w:r>
    </w:p>
    <w:p w:rsidR="00D11366" w:rsidRPr="005A1369" w:rsidRDefault="00D11366" w:rsidP="00E8085B">
      <w:pPr>
        <w:tabs>
          <w:tab w:val="left" w:pos="6436"/>
        </w:tabs>
        <w:rPr>
          <w:lang w:val="fr-FR"/>
        </w:rPr>
      </w:pPr>
    </w:p>
    <w:p w:rsidR="0082773A" w:rsidRDefault="00604EAE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Les entreprises de transport public qui assurent le transport de voyageurs sont </w:t>
      </w:r>
      <w:r w:rsidR="008F7196" w:rsidRPr="005A1369">
        <w:rPr>
          <w:lang w:val="fr-FR"/>
        </w:rPr>
        <w:t xml:space="preserve">tenues </w:t>
      </w:r>
      <w:r w:rsidRPr="005A1369">
        <w:rPr>
          <w:lang w:val="fr-FR"/>
        </w:rPr>
        <w:t>de respecter la loi sur le droit d</w:t>
      </w:r>
      <w:r w:rsidR="0082773A">
        <w:rPr>
          <w:lang w:val="fr-FR"/>
        </w:rPr>
        <w:t>’</w:t>
      </w:r>
      <w:r w:rsidRPr="005A1369">
        <w:rPr>
          <w:lang w:val="fr-FR"/>
        </w:rPr>
        <w:t>auteur, notamment</w:t>
      </w:r>
      <w:r w:rsidR="007B58C4" w:rsidRPr="005A1369">
        <w:rPr>
          <w:lang w:val="fr-FR"/>
        </w:rPr>
        <w:t xml:space="preserve"> lorsque des </w:t>
      </w:r>
      <w:r w:rsidR="008F7196" w:rsidRPr="005A1369">
        <w:rPr>
          <w:lang w:val="fr-FR"/>
        </w:rPr>
        <w:t xml:space="preserve">œuvres musicales et audiovisuelles (films et programmes télévisés en général) </w:t>
      </w:r>
      <w:r w:rsidR="007B58C4" w:rsidRPr="005A1369">
        <w:rPr>
          <w:lang w:val="fr-FR"/>
        </w:rPr>
        <w:t xml:space="preserve">sont communiquées au public lors des </w:t>
      </w:r>
      <w:r w:rsidR="0087458A" w:rsidRPr="005A1369">
        <w:rPr>
          <w:lang w:val="fr-FR"/>
        </w:rPr>
        <w:t>trajet</w:t>
      </w:r>
      <w:r w:rsidR="007B58C4" w:rsidRPr="005A1369">
        <w:rPr>
          <w:lang w:val="fr-FR"/>
        </w:rPr>
        <w:t>s</w:t>
      </w:r>
      <w:r w:rsidR="008F7196" w:rsidRPr="005A1369">
        <w:rPr>
          <w:lang w:val="fr-FR"/>
        </w:rPr>
        <w:t xml:space="preserve"> </w:t>
      </w:r>
      <w:r w:rsidR="0087458A" w:rsidRPr="005A1369">
        <w:rPr>
          <w:lang w:val="fr-FR"/>
        </w:rPr>
        <w:t xml:space="preserve">à bord </w:t>
      </w:r>
      <w:r w:rsidR="007B58C4" w:rsidRPr="005A1369">
        <w:rPr>
          <w:lang w:val="fr-FR"/>
        </w:rPr>
        <w:t xml:space="preserve">des </w:t>
      </w:r>
      <w:r w:rsidR="0087458A" w:rsidRPr="005A1369">
        <w:rPr>
          <w:lang w:val="fr-FR"/>
        </w:rPr>
        <w:t>véhicule</w:t>
      </w:r>
      <w:r w:rsidR="007B58C4" w:rsidRPr="005A1369">
        <w:rPr>
          <w:lang w:val="fr-FR"/>
        </w:rPr>
        <w:t>s</w:t>
      </w:r>
      <w:r w:rsidR="0087458A" w:rsidRPr="005A1369">
        <w:rPr>
          <w:lang w:val="fr-FR"/>
        </w:rPr>
        <w:t xml:space="preserve"> public</w:t>
      </w:r>
      <w:r w:rsidR="007B58C4" w:rsidRPr="005A1369">
        <w:rPr>
          <w:lang w:val="fr-FR"/>
        </w:rPr>
        <w:t>s</w:t>
      </w:r>
      <w:r w:rsidR="008F7196" w:rsidRPr="005A1369">
        <w:rPr>
          <w:lang w:val="fr-FR"/>
        </w:rPr>
        <w:t>.</w:t>
      </w:r>
    </w:p>
    <w:p w:rsidR="00D11366" w:rsidRPr="005A1369" w:rsidRDefault="008F7196" w:rsidP="00E8085B">
      <w:pPr>
        <w:pStyle w:val="ONUMFS"/>
        <w:rPr>
          <w:lang w:val="fr-FR"/>
        </w:rPr>
      </w:pPr>
      <w:r w:rsidRPr="005A1369">
        <w:rPr>
          <w:lang w:val="fr-FR"/>
        </w:rPr>
        <w:lastRenderedPageBreak/>
        <w:t>Il est régulièrement rappelé aux entreprises de transport public qu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il est interdit de diffuser des films ou de la musique </w:t>
      </w:r>
      <w:r w:rsidR="00C37ADE" w:rsidRPr="005A1369">
        <w:rPr>
          <w:lang w:val="fr-FR"/>
        </w:rPr>
        <w:t xml:space="preserve">protégés par </w:t>
      </w:r>
      <w:r w:rsidR="00FD310B" w:rsidRPr="005A1369">
        <w:rPr>
          <w:lang w:val="fr-FR"/>
        </w:rPr>
        <w:t>l</w:t>
      </w:r>
      <w:r w:rsidR="00C37ADE" w:rsidRPr="005A1369">
        <w:rPr>
          <w:lang w:val="fr-FR"/>
        </w:rPr>
        <w:t xml:space="preserve">e </w:t>
      </w:r>
      <w:r w:rsidRPr="005A1369">
        <w:rPr>
          <w:lang w:val="fr-FR"/>
        </w:rPr>
        <w:t>droit d</w:t>
      </w:r>
      <w:r w:rsidR="0082773A">
        <w:rPr>
          <w:lang w:val="fr-FR"/>
        </w:rPr>
        <w:t>’</w:t>
      </w:r>
      <w:r w:rsidRPr="005A1369">
        <w:rPr>
          <w:lang w:val="fr-FR"/>
        </w:rPr>
        <w:t>auteur à bord de ses véhicules.</w:t>
      </w:r>
    </w:p>
    <w:p w:rsidR="0082773A" w:rsidRDefault="00A328A3" w:rsidP="00E8085B">
      <w:pPr>
        <w:pStyle w:val="ONUMFS"/>
        <w:rPr>
          <w:lang w:val="fr-FR"/>
        </w:rPr>
      </w:pPr>
      <w:r w:rsidRPr="005A1369">
        <w:rPr>
          <w:lang w:val="fr-FR"/>
        </w:rPr>
        <w:t>Par l</w:t>
      </w:r>
      <w:r w:rsidR="0082773A">
        <w:rPr>
          <w:lang w:val="fr-FR"/>
        </w:rPr>
        <w:t>’</w:t>
      </w:r>
      <w:r w:rsidRPr="005A1369">
        <w:rPr>
          <w:lang w:val="fr-FR"/>
        </w:rPr>
        <w:t>intermédiaire de la Direction</w:t>
      </w:r>
      <w:r w:rsidR="00FD310B" w:rsidRPr="005A1369">
        <w:rPr>
          <w:lang w:val="fr-FR"/>
        </w:rPr>
        <w:t xml:space="preserve"> du droit d</w:t>
      </w:r>
      <w:r w:rsidR="0082773A">
        <w:rPr>
          <w:lang w:val="fr-FR"/>
        </w:rPr>
        <w:t>’</w:t>
      </w:r>
      <w:r w:rsidR="00FD310B" w:rsidRPr="005A1369">
        <w:rPr>
          <w:lang w:val="fr-FR"/>
        </w:rPr>
        <w:t>auteur, l</w:t>
      </w:r>
      <w:r w:rsidR="0082773A">
        <w:rPr>
          <w:lang w:val="fr-FR"/>
        </w:rPr>
        <w:t>’</w:t>
      </w:r>
      <w:r w:rsidR="00FD310B" w:rsidRPr="005A1369">
        <w:rPr>
          <w:lang w:val="fr-FR"/>
        </w:rPr>
        <w:t xml:space="preserve">INDECOPI </w:t>
      </w:r>
      <w:r w:rsidR="0065244B">
        <w:rPr>
          <w:lang w:val="fr-FR"/>
        </w:rPr>
        <w:t xml:space="preserve">a mené </w:t>
      </w:r>
      <w:r w:rsidRPr="005A1369">
        <w:rPr>
          <w:lang w:val="fr-FR"/>
        </w:rPr>
        <w:t>d</w:t>
      </w:r>
      <w:r w:rsidR="0082773A">
        <w:rPr>
          <w:lang w:val="fr-FR"/>
        </w:rPr>
        <w:t>’</w:t>
      </w:r>
      <w:r w:rsidRPr="005A1369">
        <w:rPr>
          <w:lang w:val="fr-FR"/>
        </w:rPr>
        <w:t>intenses campagnes dans le but, entre autres, d</w:t>
      </w:r>
      <w:r w:rsidR="0082773A">
        <w:rPr>
          <w:lang w:val="fr-FR"/>
        </w:rPr>
        <w:t>’</w:t>
      </w:r>
      <w:r w:rsidRPr="005A1369">
        <w:rPr>
          <w:lang w:val="fr-FR"/>
        </w:rPr>
        <w:t>insuffler et de promouvoir le respect du droit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auteur </w:t>
      </w:r>
      <w:r w:rsidR="001C3208" w:rsidRPr="005A1369">
        <w:rPr>
          <w:lang w:val="fr-FR"/>
        </w:rPr>
        <w:t>ainsi qu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une véritable culture </w:t>
      </w:r>
      <w:r w:rsidR="0065244B">
        <w:rPr>
          <w:lang w:val="fr-FR"/>
        </w:rPr>
        <w:t xml:space="preserve">de </w:t>
      </w:r>
      <w:r w:rsidRPr="005A1369">
        <w:rPr>
          <w:lang w:val="fr-FR"/>
        </w:rPr>
        <w:t xml:space="preserve">protection de la propriété intellectuelle, </w:t>
      </w:r>
      <w:r w:rsidR="001C3208" w:rsidRPr="005A1369">
        <w:rPr>
          <w:lang w:val="fr-FR"/>
        </w:rPr>
        <w:t xml:space="preserve">ce </w:t>
      </w:r>
      <w:r w:rsidR="00B704D8" w:rsidRPr="005A1369">
        <w:rPr>
          <w:lang w:val="fr-FR"/>
        </w:rPr>
        <w:t>qui sous</w:t>
      </w:r>
      <w:r w:rsidR="006773BF" w:rsidRPr="006773BF">
        <w:rPr>
          <w:lang w:val="fr-FR"/>
        </w:rPr>
        <w:noBreakHyphen/>
      </w:r>
      <w:r w:rsidR="00B704D8" w:rsidRPr="005A1369">
        <w:rPr>
          <w:lang w:val="fr-FR"/>
        </w:rPr>
        <w:t xml:space="preserve">tend </w:t>
      </w:r>
      <w:r w:rsidR="00C37ADE" w:rsidRPr="005A1369">
        <w:rPr>
          <w:lang w:val="fr-FR"/>
        </w:rPr>
        <w:t>le respect</w:t>
      </w:r>
      <w:r w:rsidR="00B704D8" w:rsidRPr="005A1369">
        <w:rPr>
          <w:lang w:val="fr-FR"/>
        </w:rPr>
        <w:t xml:space="preserve"> des dispositions énoncées dans le décret législatif n°</w:t>
      </w:r>
      <w:r w:rsidR="006A363B">
        <w:rPr>
          <w:lang w:val="fr-FR"/>
        </w:rPr>
        <w:t> </w:t>
      </w:r>
      <w:r w:rsidR="00B704D8" w:rsidRPr="005A1369">
        <w:rPr>
          <w:lang w:val="fr-FR"/>
        </w:rPr>
        <w:t>822 sur le droit d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 xml:space="preserve">auteur, conformément aux directives </w:t>
      </w:r>
      <w:r w:rsidR="005676BD" w:rsidRPr="005A1369">
        <w:rPr>
          <w:lang w:val="fr-FR"/>
        </w:rPr>
        <w:t>exposées</w:t>
      </w:r>
      <w:r w:rsidR="00B704D8" w:rsidRPr="005A1369">
        <w:rPr>
          <w:lang w:val="fr-FR"/>
        </w:rPr>
        <w:t xml:space="preserve"> ci</w:t>
      </w:r>
      <w:r w:rsidR="0082773A">
        <w:rPr>
          <w:lang w:val="fr-FR"/>
        </w:rPr>
        <w:t>-</w:t>
      </w:r>
      <w:r w:rsidR="00B704D8" w:rsidRPr="005A1369">
        <w:rPr>
          <w:lang w:val="fr-FR"/>
        </w:rPr>
        <w:t xml:space="preserve">après selon lesquelles </w:t>
      </w:r>
      <w:r w:rsidR="005676BD" w:rsidRPr="005A1369">
        <w:rPr>
          <w:lang w:val="fr-FR"/>
        </w:rPr>
        <w:t>toute</w:t>
      </w:r>
      <w:r w:rsidR="00B704D8" w:rsidRPr="005A1369">
        <w:rPr>
          <w:lang w:val="fr-FR"/>
        </w:rPr>
        <w:t xml:space="preserve"> communication publique d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une œuvre musicale ou audiovisuelle privée, présentée sous la forme d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un CD ou d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un DVD, nécessite l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aut</w:t>
      </w:r>
      <w:r w:rsidR="00C37ADE" w:rsidRPr="005A1369">
        <w:rPr>
          <w:lang w:val="fr-FR"/>
        </w:rPr>
        <w:t>orisation préalable de l</w:t>
      </w:r>
      <w:r w:rsidR="0082773A">
        <w:rPr>
          <w:lang w:val="fr-FR"/>
        </w:rPr>
        <w:t>’</w:t>
      </w:r>
      <w:r w:rsidR="00C37ADE" w:rsidRPr="005A1369">
        <w:rPr>
          <w:lang w:val="fr-FR"/>
        </w:rPr>
        <w:t xml:space="preserve">auteur, </w:t>
      </w:r>
      <w:r w:rsidR="00B704D8" w:rsidRPr="005A1369">
        <w:rPr>
          <w:lang w:val="fr-FR"/>
        </w:rPr>
        <w:t>du propriétaire de l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œuvre ou de la</w:t>
      </w:r>
      <w:r w:rsidR="006773BF">
        <w:rPr>
          <w:lang w:val="fr-FR"/>
        </w:rPr>
        <w:t> </w:t>
      </w:r>
      <w:r w:rsidR="00B704D8" w:rsidRPr="005A1369">
        <w:rPr>
          <w:lang w:val="fr-FR"/>
        </w:rPr>
        <w:t xml:space="preserve">société de perception qui le représente. </w:t>
      </w:r>
      <w:r w:rsidR="006A363B">
        <w:rPr>
          <w:lang w:val="fr-FR"/>
        </w:rPr>
        <w:t xml:space="preserve"> </w:t>
      </w:r>
      <w:r w:rsidR="00B704D8" w:rsidRPr="005A1369">
        <w:rPr>
          <w:lang w:val="fr-FR"/>
        </w:rPr>
        <w:t>En outre, la diffusion publique d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une œuvre dans un</w:t>
      </w:r>
      <w:r w:rsidR="006773BF">
        <w:rPr>
          <w:lang w:val="fr-FR"/>
        </w:rPr>
        <w:t> </w:t>
      </w:r>
      <w:r w:rsidR="00C37ADE" w:rsidRPr="005A1369">
        <w:rPr>
          <w:lang w:val="fr-FR"/>
        </w:rPr>
        <w:t xml:space="preserve">lieu </w:t>
      </w:r>
      <w:r w:rsidR="00B704D8" w:rsidRPr="005A1369">
        <w:rPr>
          <w:lang w:val="fr-FR"/>
        </w:rPr>
        <w:t>public, comme dans les infrastructures d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 xml:space="preserve">une entreprise de transport, </w:t>
      </w:r>
      <w:r w:rsidR="00C37ADE" w:rsidRPr="005A1369">
        <w:rPr>
          <w:lang w:val="fr-FR"/>
        </w:rPr>
        <w:t xml:space="preserve">une </w:t>
      </w:r>
      <w:r w:rsidR="00F56A19" w:rsidRPr="005A1369">
        <w:rPr>
          <w:lang w:val="fr-FR"/>
        </w:rPr>
        <w:t>gare</w:t>
      </w:r>
      <w:r w:rsidR="00B704D8" w:rsidRPr="005A1369">
        <w:rPr>
          <w:lang w:val="fr-FR"/>
        </w:rPr>
        <w:t>, un arrêt de bus ou à bord d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 xml:space="preserve">un </w:t>
      </w:r>
      <w:r w:rsidR="00C37ADE" w:rsidRPr="005A1369">
        <w:rPr>
          <w:lang w:val="fr-FR"/>
        </w:rPr>
        <w:t>bus</w:t>
      </w:r>
      <w:r w:rsidR="00B704D8" w:rsidRPr="005A1369">
        <w:rPr>
          <w:lang w:val="fr-FR"/>
        </w:rPr>
        <w:t>, doit faire l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objet d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un consentement préalable</w:t>
      </w:r>
      <w:r w:rsidR="008E589B" w:rsidRPr="005A1369">
        <w:rPr>
          <w:lang w:val="fr-FR"/>
        </w:rPr>
        <w:t>, donné par écrit,</w:t>
      </w:r>
      <w:r w:rsidR="00B704D8" w:rsidRPr="005A1369">
        <w:rPr>
          <w:lang w:val="fr-FR"/>
        </w:rPr>
        <w:t xml:space="preserve"> de l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auteur de l</w:t>
      </w:r>
      <w:r w:rsidR="0082773A">
        <w:rPr>
          <w:lang w:val="fr-FR"/>
        </w:rPr>
        <w:t>’</w:t>
      </w:r>
      <w:r w:rsidR="00B704D8" w:rsidRPr="005A1369">
        <w:rPr>
          <w:lang w:val="fr-FR"/>
        </w:rPr>
        <w:t>œuvre ou de la société de perception.</w:t>
      </w:r>
    </w:p>
    <w:p w:rsidR="0082773A" w:rsidRDefault="00B93071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Les campagnes visant les entreprises de transport public </w:t>
      </w:r>
      <w:r w:rsidR="009452A5" w:rsidRPr="005A1369">
        <w:rPr>
          <w:lang w:val="fr-FR"/>
        </w:rPr>
        <w:t>signalent</w:t>
      </w:r>
      <w:r w:rsidR="0093655D" w:rsidRPr="005A1369">
        <w:rPr>
          <w:lang w:val="fr-FR"/>
        </w:rPr>
        <w:t xml:space="preserve"> ainsi</w:t>
      </w:r>
      <w:r w:rsidR="00D45442" w:rsidRPr="005A1369">
        <w:rPr>
          <w:lang w:val="fr-FR"/>
        </w:rPr>
        <w:t xml:space="preserve"> qu</w:t>
      </w:r>
      <w:r w:rsidR="0082773A">
        <w:rPr>
          <w:lang w:val="fr-FR"/>
        </w:rPr>
        <w:t>’</w:t>
      </w:r>
      <w:r w:rsidR="00D45442" w:rsidRPr="005A1369">
        <w:rPr>
          <w:lang w:val="fr-FR"/>
        </w:rPr>
        <w:t>il est interdit</w:t>
      </w:r>
      <w:r w:rsidR="009452A5" w:rsidRPr="005A1369">
        <w:rPr>
          <w:lang w:val="fr-FR"/>
        </w:rPr>
        <w:t>, en gare et dans les différents véhicules, d</w:t>
      </w:r>
      <w:r w:rsidR="0082773A">
        <w:rPr>
          <w:lang w:val="fr-FR"/>
        </w:rPr>
        <w:t>’</w:t>
      </w:r>
      <w:r w:rsidR="00D45442" w:rsidRPr="005A1369">
        <w:rPr>
          <w:lang w:val="fr-FR"/>
        </w:rPr>
        <w:t xml:space="preserve">utiliser sans autorisation les </w:t>
      </w:r>
      <w:r w:rsidR="0093655D" w:rsidRPr="005A1369">
        <w:rPr>
          <w:lang w:val="fr-FR"/>
        </w:rPr>
        <w:t>œuvres (musicales ou audiovisuelles) protégées par le droit d</w:t>
      </w:r>
      <w:r w:rsidR="0082773A">
        <w:rPr>
          <w:lang w:val="fr-FR"/>
        </w:rPr>
        <w:t>’</w:t>
      </w:r>
      <w:r w:rsidR="0093655D" w:rsidRPr="005A1369">
        <w:rPr>
          <w:lang w:val="fr-FR"/>
        </w:rPr>
        <w:t>auteur</w:t>
      </w:r>
      <w:r w:rsidR="00795C7C" w:rsidRPr="005A1369">
        <w:rPr>
          <w:lang w:val="fr-FR"/>
        </w:rPr>
        <w:t>,</w:t>
      </w:r>
      <w:r w:rsidR="00D45442" w:rsidRPr="005A1369">
        <w:rPr>
          <w:lang w:val="fr-FR"/>
        </w:rPr>
        <w:t xml:space="preserve"> et qu</w:t>
      </w:r>
      <w:r w:rsidR="0082773A">
        <w:rPr>
          <w:lang w:val="fr-FR"/>
        </w:rPr>
        <w:t>’</w:t>
      </w:r>
      <w:r w:rsidR="00D45442" w:rsidRPr="005A1369">
        <w:rPr>
          <w:lang w:val="fr-FR"/>
        </w:rPr>
        <w:t xml:space="preserve">il est </w:t>
      </w:r>
      <w:r w:rsidR="0093655D" w:rsidRPr="005A1369">
        <w:rPr>
          <w:lang w:val="fr-FR"/>
        </w:rPr>
        <w:t>possible d</w:t>
      </w:r>
      <w:r w:rsidR="0082773A">
        <w:rPr>
          <w:lang w:val="fr-FR"/>
        </w:rPr>
        <w:t>’</w:t>
      </w:r>
      <w:r w:rsidR="0093655D" w:rsidRPr="005A1369">
        <w:rPr>
          <w:lang w:val="fr-FR"/>
        </w:rPr>
        <w:t xml:space="preserve">obtenir une </w:t>
      </w:r>
      <w:r w:rsidR="00B05D77">
        <w:rPr>
          <w:lang w:val="fr-FR"/>
        </w:rPr>
        <w:t>telle autorisation</w:t>
      </w:r>
      <w:r w:rsidR="00B05D77" w:rsidRPr="005A1369">
        <w:rPr>
          <w:lang w:val="fr-FR"/>
        </w:rPr>
        <w:t xml:space="preserve"> </w:t>
      </w:r>
      <w:r w:rsidR="0093655D" w:rsidRPr="005A1369">
        <w:rPr>
          <w:lang w:val="fr-FR"/>
        </w:rPr>
        <w:t>auprès des titulaires d</w:t>
      </w:r>
      <w:r w:rsidR="0063482C" w:rsidRPr="005A1369">
        <w:rPr>
          <w:lang w:val="fr-FR"/>
        </w:rPr>
        <w:t>es</w:t>
      </w:r>
      <w:r w:rsidR="0093655D" w:rsidRPr="005A1369">
        <w:rPr>
          <w:lang w:val="fr-FR"/>
        </w:rPr>
        <w:t xml:space="preserve"> droit</w:t>
      </w:r>
      <w:r w:rsidR="0063482C" w:rsidRPr="005A1369">
        <w:rPr>
          <w:lang w:val="fr-FR"/>
        </w:rPr>
        <w:t>s</w:t>
      </w:r>
      <w:r w:rsidR="0093655D" w:rsidRPr="005A1369">
        <w:rPr>
          <w:lang w:val="fr-FR"/>
        </w:rPr>
        <w:t xml:space="preserve"> d</w:t>
      </w:r>
      <w:r w:rsidR="0082773A">
        <w:rPr>
          <w:lang w:val="fr-FR"/>
        </w:rPr>
        <w:t>’</w:t>
      </w:r>
      <w:r w:rsidR="0093655D" w:rsidRPr="005A1369">
        <w:rPr>
          <w:lang w:val="fr-FR"/>
        </w:rPr>
        <w:t>auteur représentés dans le pays.</w:t>
      </w:r>
    </w:p>
    <w:p w:rsidR="0082773A" w:rsidRDefault="0063482C" w:rsidP="00E8085B">
      <w:pPr>
        <w:pStyle w:val="ONUMFS"/>
        <w:spacing w:after="0"/>
        <w:rPr>
          <w:lang w:val="fr-FR"/>
        </w:rPr>
      </w:pPr>
      <w:r w:rsidRPr="005A1369">
        <w:rPr>
          <w:lang w:val="fr-FR"/>
        </w:rPr>
        <w:t>De la même manière, la campagne s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efforce </w:t>
      </w:r>
      <w:r w:rsidR="00B32F99">
        <w:rPr>
          <w:lang w:val="fr-FR"/>
        </w:rPr>
        <w:t xml:space="preserve">d’attirer </w:t>
      </w:r>
      <w:r w:rsidRPr="005A1369">
        <w:rPr>
          <w:lang w:val="fr-FR"/>
        </w:rPr>
        <w:t>l</w:t>
      </w:r>
      <w:r w:rsidR="0082773A">
        <w:rPr>
          <w:lang w:val="fr-FR"/>
        </w:rPr>
        <w:t>’</w:t>
      </w:r>
      <w:r w:rsidRPr="005A1369">
        <w:rPr>
          <w:lang w:val="fr-FR"/>
        </w:rPr>
        <w:t>attention du public sur le fait que le pi</w:t>
      </w:r>
      <w:r w:rsidR="00FD310B" w:rsidRPr="005A1369">
        <w:rPr>
          <w:lang w:val="fr-FR"/>
        </w:rPr>
        <w:t xml:space="preserve">ratage </w:t>
      </w:r>
      <w:r w:rsidR="003B6F21">
        <w:rPr>
          <w:lang w:val="fr-FR"/>
        </w:rPr>
        <w:t xml:space="preserve">constitue </w:t>
      </w:r>
      <w:r w:rsidR="00FD310B" w:rsidRPr="005A1369">
        <w:rPr>
          <w:lang w:val="fr-FR"/>
        </w:rPr>
        <w:t xml:space="preserve">un vol et </w:t>
      </w:r>
      <w:r w:rsidRPr="005A1369">
        <w:rPr>
          <w:lang w:val="fr-FR"/>
        </w:rPr>
        <w:t>un</w:t>
      </w:r>
      <w:r w:rsidR="003B6F21">
        <w:rPr>
          <w:lang w:val="fr-FR"/>
        </w:rPr>
        <w:t xml:space="preserve"> grave délit</w:t>
      </w:r>
      <w:r w:rsidRPr="005A1369">
        <w:rPr>
          <w:lang w:val="fr-FR"/>
        </w:rPr>
        <w:t>, qui nuit énormément au pays, entraîne la disparition d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emplois </w:t>
      </w:r>
      <w:r w:rsidR="00505D56">
        <w:rPr>
          <w:lang w:val="fr-FR"/>
        </w:rPr>
        <w:t>réguliers</w:t>
      </w:r>
      <w:r w:rsidR="003B6F21">
        <w:rPr>
          <w:lang w:val="fr-FR"/>
        </w:rPr>
        <w:t xml:space="preserve"> </w:t>
      </w:r>
      <w:r w:rsidRPr="005A1369">
        <w:rPr>
          <w:lang w:val="fr-FR"/>
        </w:rPr>
        <w:t>et affecte le potentiel de développement du pays.</w:t>
      </w:r>
      <w:r w:rsidR="00C67AD3" w:rsidRPr="005A1369">
        <w:rPr>
          <w:lang w:val="fr-FR"/>
        </w:rPr>
        <w:t xml:space="preserve"> </w:t>
      </w:r>
      <w:r w:rsidR="006A363B">
        <w:rPr>
          <w:lang w:val="fr-FR"/>
        </w:rPr>
        <w:t xml:space="preserve"> </w:t>
      </w:r>
      <w:r w:rsidR="00C67AD3" w:rsidRPr="005A1369">
        <w:rPr>
          <w:lang w:val="fr-FR"/>
        </w:rPr>
        <w:t xml:space="preserve">Par conséquent, la coopération est essentielle pour </w:t>
      </w:r>
      <w:r w:rsidR="00FD310B" w:rsidRPr="005A1369">
        <w:rPr>
          <w:lang w:val="fr-FR"/>
        </w:rPr>
        <w:t>créer</w:t>
      </w:r>
      <w:r w:rsidR="00C67AD3" w:rsidRPr="005A1369">
        <w:rPr>
          <w:lang w:val="fr-FR"/>
        </w:rPr>
        <w:t xml:space="preserve"> une culture du respect de la propriété intellectuelle.</w:t>
      </w:r>
    </w:p>
    <w:p w:rsidR="00D11366" w:rsidRPr="005A1369" w:rsidRDefault="00D11366" w:rsidP="00E8085B">
      <w:pPr>
        <w:rPr>
          <w:lang w:val="fr-FR"/>
        </w:rPr>
      </w:pPr>
    </w:p>
    <w:p w:rsidR="0082773A" w:rsidRDefault="00505196" w:rsidP="00E8085B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lang w:val="fr-FR"/>
        </w:rPr>
      </w:pPr>
      <w:r w:rsidRPr="005A1369">
        <w:rPr>
          <w:lang w:val="fr-FR"/>
        </w:rPr>
        <w:t xml:space="preserve">projet ÉDUCATIF visant à </w:t>
      </w:r>
      <w:r w:rsidR="002100B3" w:rsidRPr="005A1369">
        <w:rPr>
          <w:lang w:val="fr-FR"/>
        </w:rPr>
        <w:t>créer</w:t>
      </w:r>
      <w:r w:rsidRPr="005A1369">
        <w:rPr>
          <w:lang w:val="fr-FR"/>
        </w:rPr>
        <w:t xml:space="preserve"> une culture du respect de la</w:t>
      </w:r>
      <w:r w:rsidR="006773BF">
        <w:rPr>
          <w:lang w:val="fr-FR"/>
        </w:rPr>
        <w:t> </w:t>
      </w:r>
      <w:r w:rsidRPr="005A1369">
        <w:rPr>
          <w:lang w:val="fr-FR"/>
        </w:rPr>
        <w:t>propriété intellectuelle dans les établissements scolaires du</w:t>
      </w:r>
      <w:r w:rsidR="006773BF">
        <w:rPr>
          <w:lang w:val="fr-FR"/>
        </w:rPr>
        <w:t> </w:t>
      </w:r>
      <w:r w:rsidRPr="005A1369">
        <w:rPr>
          <w:lang w:val="fr-FR"/>
        </w:rPr>
        <w:t xml:space="preserve">pays : </w:t>
      </w:r>
      <w:r w:rsidR="00435F74">
        <w:rPr>
          <w:lang w:val="fr-FR"/>
        </w:rPr>
        <w:t xml:space="preserve">QUALIFIEE DE </w:t>
      </w:r>
      <w:r w:rsidR="00706B28" w:rsidRPr="005A1369">
        <w:rPr>
          <w:lang w:val="fr-FR"/>
        </w:rPr>
        <w:t xml:space="preserve">bonne </w:t>
      </w:r>
      <w:r w:rsidR="009072E3" w:rsidRPr="005A1369">
        <w:rPr>
          <w:lang w:val="fr-FR"/>
        </w:rPr>
        <w:t xml:space="preserve">pratique </w:t>
      </w:r>
      <w:r w:rsidR="002100B3" w:rsidRPr="005A1369">
        <w:rPr>
          <w:lang w:val="fr-FR"/>
        </w:rPr>
        <w:t xml:space="preserve">selon le </w:t>
      </w:r>
      <w:r w:rsidR="00706B28" w:rsidRPr="005A1369">
        <w:rPr>
          <w:lang w:val="fr-FR"/>
        </w:rPr>
        <w:t xml:space="preserve">concours </w:t>
      </w:r>
      <w:r w:rsidR="002100B3" w:rsidRPr="005A1369">
        <w:rPr>
          <w:lang w:val="fr-FR"/>
        </w:rPr>
        <w:t>de</w:t>
      </w:r>
      <w:r w:rsidR="00706B28" w:rsidRPr="005A1369">
        <w:rPr>
          <w:lang w:val="fr-FR"/>
        </w:rPr>
        <w:t xml:space="preserve"> la bonne gouvernance </w:t>
      </w:r>
      <w:r w:rsidR="002100B3" w:rsidRPr="005A1369">
        <w:rPr>
          <w:lang w:val="fr-FR"/>
        </w:rPr>
        <w:t xml:space="preserve">(2012) </w:t>
      </w:r>
      <w:r w:rsidR="00706B28" w:rsidRPr="005A1369">
        <w:rPr>
          <w:lang w:val="fr-FR"/>
        </w:rPr>
        <w:t xml:space="preserve">organisé par </w:t>
      </w:r>
      <w:r w:rsidR="00D11366" w:rsidRPr="005A1369">
        <w:rPr>
          <w:i/>
          <w:lang w:val="fr-FR"/>
        </w:rPr>
        <w:t>Ciudadanos al Día</w:t>
      </w:r>
    </w:p>
    <w:p w:rsidR="00D11366" w:rsidRPr="005A1369" w:rsidRDefault="00D11366" w:rsidP="00E8085B">
      <w:pPr>
        <w:rPr>
          <w:lang w:val="fr-FR"/>
        </w:rPr>
      </w:pPr>
    </w:p>
    <w:p w:rsidR="0082773A" w:rsidRDefault="00B96EC7" w:rsidP="00E8085B">
      <w:pPr>
        <w:pStyle w:val="ONUMFS"/>
        <w:rPr>
          <w:lang w:val="fr-FR"/>
        </w:rPr>
      </w:pPr>
      <w:r w:rsidRPr="005A1369">
        <w:rPr>
          <w:lang w:val="fr-FR"/>
        </w:rPr>
        <w:t>En</w:t>
      </w:r>
      <w:r w:rsidR="006A363B">
        <w:rPr>
          <w:lang w:val="fr-FR"/>
        </w:rPr>
        <w:t> </w:t>
      </w:r>
      <w:r w:rsidR="00D11366" w:rsidRPr="005A1369">
        <w:rPr>
          <w:lang w:val="fr-FR"/>
        </w:rPr>
        <w:t xml:space="preserve">2011 </w:t>
      </w:r>
      <w:r w:rsidRPr="005A1369">
        <w:rPr>
          <w:lang w:val="fr-FR"/>
        </w:rPr>
        <w:t xml:space="preserve">et </w:t>
      </w:r>
      <w:r w:rsidR="00D11366" w:rsidRPr="005A1369">
        <w:rPr>
          <w:lang w:val="fr-FR"/>
        </w:rPr>
        <w:t xml:space="preserve">2012, </w:t>
      </w:r>
      <w:r w:rsidRPr="005A1369">
        <w:rPr>
          <w:lang w:val="fr-FR"/>
        </w:rPr>
        <w:t>le projet a été lancé par INDECOPI en collaboration avec le projet de l</w:t>
      </w:r>
      <w:r w:rsidR="0082773A">
        <w:rPr>
          <w:lang w:val="fr-FR"/>
        </w:rPr>
        <w:t>’</w:t>
      </w:r>
      <w:r w:rsidRPr="005A1369">
        <w:rPr>
          <w:lang w:val="fr-FR"/>
        </w:rPr>
        <w:t>USAID sur la facilitation du commerce</w:t>
      </w:r>
      <w:r w:rsidR="009B14B4" w:rsidRPr="005A1369">
        <w:rPr>
          <w:lang w:val="fr-FR"/>
        </w:rPr>
        <w:t>, le Centre régional pour le développement du livre en</w:t>
      </w:r>
      <w:r w:rsidR="006773BF">
        <w:rPr>
          <w:lang w:val="fr-FR"/>
        </w:rPr>
        <w:t> </w:t>
      </w:r>
      <w:r w:rsidR="009B14B4" w:rsidRPr="005A1369">
        <w:rPr>
          <w:lang w:val="fr-FR"/>
        </w:rPr>
        <w:t xml:space="preserve">Amérique latine et dans les Caraïbes </w:t>
      </w:r>
      <w:r w:rsidR="00BB49A4" w:rsidRPr="005A1369">
        <w:rPr>
          <w:lang w:val="fr-FR"/>
        </w:rPr>
        <w:t>(</w:t>
      </w:r>
      <w:r w:rsidR="00D11366" w:rsidRPr="005A1369">
        <w:rPr>
          <w:lang w:val="fr-FR"/>
        </w:rPr>
        <w:t>CERLALC</w:t>
      </w:r>
      <w:r w:rsidR="00BB49A4" w:rsidRPr="005A1369">
        <w:rPr>
          <w:lang w:val="fr-FR"/>
        </w:rPr>
        <w:t>)</w:t>
      </w:r>
      <w:r w:rsidR="00D11366" w:rsidRPr="005A1369">
        <w:rPr>
          <w:lang w:val="fr-FR"/>
        </w:rPr>
        <w:t xml:space="preserve"> </w:t>
      </w:r>
      <w:r w:rsidR="009B14B4" w:rsidRPr="005A1369">
        <w:rPr>
          <w:lang w:val="fr-FR"/>
        </w:rPr>
        <w:t>et le Ministère de l</w:t>
      </w:r>
      <w:r w:rsidR="0082773A">
        <w:rPr>
          <w:lang w:val="fr-FR"/>
        </w:rPr>
        <w:t>’</w:t>
      </w:r>
      <w:r w:rsidR="009B14B4" w:rsidRPr="005A1369">
        <w:rPr>
          <w:lang w:val="fr-FR"/>
        </w:rPr>
        <w:t>éducation.</w:t>
      </w:r>
    </w:p>
    <w:p w:rsidR="0082773A" w:rsidRDefault="009B14B4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Le programme pilote a été mis en place dans </w:t>
      </w:r>
      <w:r w:rsidR="004F6A52" w:rsidRPr="005A1369">
        <w:rPr>
          <w:lang w:val="fr-FR"/>
        </w:rPr>
        <w:t xml:space="preserve">des établissements scolaires de </w:t>
      </w:r>
      <w:r w:rsidR="00D11366" w:rsidRPr="005A1369">
        <w:rPr>
          <w:lang w:val="fr-FR"/>
        </w:rPr>
        <w:t xml:space="preserve">Piura, Lima, Iquitos, Arequipa </w:t>
      </w:r>
      <w:r w:rsidRPr="005A1369">
        <w:rPr>
          <w:lang w:val="fr-FR"/>
        </w:rPr>
        <w:t xml:space="preserve">et </w:t>
      </w:r>
      <w:r w:rsidR="00D11366" w:rsidRPr="005A1369">
        <w:rPr>
          <w:lang w:val="fr-FR"/>
        </w:rPr>
        <w:t xml:space="preserve">Chiclayo, </w:t>
      </w:r>
      <w:r w:rsidR="004F6A52" w:rsidRPr="005A1369">
        <w:rPr>
          <w:lang w:val="fr-FR"/>
        </w:rPr>
        <w:t>touchant</w:t>
      </w:r>
      <w:r w:rsidR="00D954D2">
        <w:rPr>
          <w:lang w:val="fr-FR"/>
        </w:rPr>
        <w:t xml:space="preserve"> 600 </w:t>
      </w:r>
      <w:r w:rsidRPr="005A1369">
        <w:rPr>
          <w:lang w:val="fr-FR"/>
        </w:rPr>
        <w:t>enseignants et 21 000 élèves.</w:t>
      </w:r>
    </w:p>
    <w:p w:rsidR="0082773A" w:rsidRDefault="009B14B4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De cette manière, il sera possible de </w:t>
      </w:r>
      <w:r w:rsidR="00631094">
        <w:rPr>
          <w:lang w:val="fr-FR"/>
        </w:rPr>
        <w:t xml:space="preserve">sensibiliser le public concerné </w:t>
      </w:r>
      <w:r w:rsidRPr="005A1369">
        <w:rPr>
          <w:lang w:val="fr-FR"/>
        </w:rPr>
        <w:t xml:space="preserve"> </w:t>
      </w:r>
      <w:r w:rsidR="00631094">
        <w:rPr>
          <w:lang w:val="fr-FR"/>
        </w:rPr>
        <w:t xml:space="preserve">à </w:t>
      </w:r>
      <w:r w:rsidRPr="005A1369">
        <w:rPr>
          <w:lang w:val="fr-FR"/>
        </w:rPr>
        <w:t>l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importance et </w:t>
      </w:r>
      <w:r w:rsidR="00631094">
        <w:rPr>
          <w:lang w:val="fr-FR"/>
        </w:rPr>
        <w:t>aux</w:t>
      </w:r>
      <w:r w:rsidR="00D954D2">
        <w:rPr>
          <w:lang w:val="fr-FR"/>
        </w:rPr>
        <w:t> </w:t>
      </w:r>
      <w:r w:rsidRPr="005A1369">
        <w:rPr>
          <w:lang w:val="fr-FR"/>
        </w:rPr>
        <w:t>avantages de la propriété intellectuelle et de valoriser la créativité grâce au développement d</w:t>
      </w:r>
      <w:r w:rsidR="0082773A">
        <w:rPr>
          <w:lang w:val="fr-FR"/>
        </w:rPr>
        <w:t>’</w:t>
      </w:r>
      <w:r w:rsidRPr="005A1369">
        <w:rPr>
          <w:lang w:val="fr-FR"/>
        </w:rPr>
        <w:t>outils ludiques et pédagogiques.</w:t>
      </w:r>
    </w:p>
    <w:p w:rsidR="0082773A" w:rsidRDefault="009B14B4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Ce plan comprend un guide méthodologique intitulé </w:t>
      </w:r>
      <w:r w:rsidR="006A363B">
        <w:rPr>
          <w:lang w:val="fr-FR"/>
        </w:rPr>
        <w:t>“</w:t>
      </w:r>
      <w:proofErr w:type="spellStart"/>
      <w:r w:rsidRPr="005A1369">
        <w:rPr>
          <w:lang w:val="fr-FR"/>
        </w:rPr>
        <w:t>Perú</w:t>
      </w:r>
      <w:proofErr w:type="spellEnd"/>
      <w:r w:rsidRPr="005A1369">
        <w:rPr>
          <w:lang w:val="fr-FR"/>
        </w:rPr>
        <w:t xml:space="preserve"> = Ingenio + </w:t>
      </w:r>
      <w:proofErr w:type="spellStart"/>
      <w:r w:rsidRPr="005A1369">
        <w:rPr>
          <w:lang w:val="fr-FR"/>
        </w:rPr>
        <w:t>Creatividad</w:t>
      </w:r>
      <w:proofErr w:type="spellEnd"/>
      <w:r w:rsidR="006A363B">
        <w:rPr>
          <w:lang w:val="fr-FR"/>
        </w:rPr>
        <w:t>”</w:t>
      </w:r>
      <w:r w:rsidRPr="005A1369">
        <w:rPr>
          <w:lang w:val="fr-FR"/>
        </w:rPr>
        <w:t xml:space="preserve"> </w:t>
      </w:r>
      <w:r w:rsidRPr="005A1369">
        <w:rPr>
          <w:i/>
          <w:lang w:val="fr-FR"/>
        </w:rPr>
        <w:t>(Pérou</w:t>
      </w:r>
      <w:r w:rsidR="00D954D2">
        <w:rPr>
          <w:i/>
          <w:lang w:val="fr-FR"/>
        </w:rPr>
        <w:t> </w:t>
      </w:r>
      <w:r w:rsidRPr="005A1369">
        <w:rPr>
          <w:i/>
          <w:lang w:val="fr-FR"/>
        </w:rPr>
        <w:t xml:space="preserve">= </w:t>
      </w:r>
      <w:r w:rsidR="00AA564C">
        <w:rPr>
          <w:i/>
          <w:lang w:val="fr-FR"/>
        </w:rPr>
        <w:t>génie</w:t>
      </w:r>
      <w:r w:rsidR="00AA564C" w:rsidRPr="005A1369">
        <w:rPr>
          <w:i/>
          <w:lang w:val="fr-FR"/>
        </w:rPr>
        <w:t xml:space="preserve"> </w:t>
      </w:r>
      <w:r w:rsidRPr="005A1369">
        <w:rPr>
          <w:i/>
          <w:lang w:val="fr-FR"/>
        </w:rPr>
        <w:t>+ créativité)</w:t>
      </w:r>
      <w:r w:rsidR="00C071C3" w:rsidRPr="005A1369">
        <w:rPr>
          <w:lang w:val="fr-FR"/>
        </w:rPr>
        <w:t>, des bandes dessinées et des supports audiovisuels.</w:t>
      </w:r>
    </w:p>
    <w:p w:rsidR="0082773A" w:rsidRDefault="00C071C3" w:rsidP="00E8085B">
      <w:pPr>
        <w:pStyle w:val="ONUMFS"/>
        <w:rPr>
          <w:lang w:val="fr-FR"/>
        </w:rPr>
      </w:pPr>
      <w:r w:rsidRPr="005A1369">
        <w:rPr>
          <w:lang w:val="fr-FR"/>
        </w:rPr>
        <w:t>Grâce à cet outil, il est possible de créer une culture du respect de la propriété intellectuelle, de façon à ce que les élèves valorisent le potentiel créatif existant et qu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ils le transforment en produits et services </w:t>
      </w:r>
      <w:r w:rsidR="004F6A52" w:rsidRPr="005A1369">
        <w:rPr>
          <w:lang w:val="fr-FR"/>
        </w:rPr>
        <w:t xml:space="preserve">nouveaux, </w:t>
      </w:r>
      <w:r w:rsidRPr="005A1369">
        <w:rPr>
          <w:lang w:val="fr-FR"/>
        </w:rPr>
        <w:t>reconnus sur le plan international.</w:t>
      </w:r>
    </w:p>
    <w:p w:rsidR="00D11366" w:rsidRPr="00D954D2" w:rsidRDefault="004B4F71" w:rsidP="00E8085B">
      <w:pPr>
        <w:pStyle w:val="ONUMFS"/>
        <w:spacing w:after="0"/>
        <w:rPr>
          <w:lang w:val="fr-FR"/>
        </w:rPr>
      </w:pPr>
      <w:r w:rsidRPr="00D954D2">
        <w:rPr>
          <w:lang w:val="fr-FR"/>
        </w:rPr>
        <w:t xml:space="preserve">Le programme a été reconnu </w:t>
      </w:r>
      <w:r w:rsidR="00B01279" w:rsidRPr="00D954D2">
        <w:rPr>
          <w:lang w:val="fr-FR"/>
        </w:rPr>
        <w:t>comme une pratique de bonne gouvernance dans le</w:t>
      </w:r>
      <w:r w:rsidR="006B7C48">
        <w:rPr>
          <w:lang w:val="fr-FR"/>
        </w:rPr>
        <w:t> </w:t>
      </w:r>
      <w:r w:rsidR="00B01279" w:rsidRPr="00D954D2">
        <w:rPr>
          <w:lang w:val="fr-FR"/>
        </w:rPr>
        <w:t>domaine de l</w:t>
      </w:r>
      <w:r w:rsidR="0082773A" w:rsidRPr="00D954D2">
        <w:rPr>
          <w:lang w:val="fr-FR"/>
        </w:rPr>
        <w:t>’</w:t>
      </w:r>
      <w:r w:rsidR="00B01279" w:rsidRPr="00D954D2">
        <w:rPr>
          <w:lang w:val="fr-FR"/>
        </w:rPr>
        <w:t>éducation</w:t>
      </w:r>
      <w:r w:rsidR="006B7C48" w:rsidRPr="006B7C48">
        <w:rPr>
          <w:lang w:val="fr-FR"/>
        </w:rPr>
        <w:t xml:space="preserve"> </w:t>
      </w:r>
      <w:r w:rsidR="006B7C48" w:rsidRPr="00D954D2">
        <w:rPr>
          <w:lang w:val="fr-FR"/>
        </w:rPr>
        <w:t xml:space="preserve">par </w:t>
      </w:r>
      <w:proofErr w:type="spellStart"/>
      <w:r w:rsidR="006B7C48" w:rsidRPr="00D954D2">
        <w:rPr>
          <w:i/>
          <w:lang w:val="fr-FR"/>
        </w:rPr>
        <w:t>Ciudadanos</w:t>
      </w:r>
      <w:proofErr w:type="spellEnd"/>
      <w:r w:rsidR="006B7C48" w:rsidRPr="00D954D2">
        <w:rPr>
          <w:i/>
          <w:lang w:val="fr-FR"/>
        </w:rPr>
        <w:t xml:space="preserve"> al </w:t>
      </w:r>
      <w:proofErr w:type="spellStart"/>
      <w:r w:rsidR="006B7C48" w:rsidRPr="00D954D2">
        <w:rPr>
          <w:i/>
          <w:lang w:val="fr-FR"/>
        </w:rPr>
        <w:t>Día</w:t>
      </w:r>
      <w:proofErr w:type="spellEnd"/>
      <w:r w:rsidR="00D954D2" w:rsidRPr="00D954D2">
        <w:rPr>
          <w:lang w:val="fr-FR"/>
        </w:rPr>
        <w:t xml:space="preserve">, </w:t>
      </w:r>
      <w:r w:rsidR="006B7C48">
        <w:rPr>
          <w:lang w:val="fr-FR"/>
        </w:rPr>
        <w:t xml:space="preserve">organisation qui rend hommage chaque année aux organismes publics mettant en œuvre des projets importants et contribuant à des améliorations dans </w:t>
      </w:r>
      <w:r w:rsidR="00297E67">
        <w:rPr>
          <w:lang w:val="fr-FR"/>
        </w:rPr>
        <w:t>un domaine particulier</w:t>
      </w:r>
      <w:r w:rsidR="006B7C48">
        <w:rPr>
          <w:lang w:val="fr-FR"/>
        </w:rPr>
        <w:t>.</w:t>
      </w:r>
    </w:p>
    <w:p w:rsidR="0082773A" w:rsidRDefault="00D954D2" w:rsidP="00E8085B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lang w:val="fr-FR"/>
        </w:rPr>
      </w:pPr>
      <w:r>
        <w:rPr>
          <w:lang w:val="fr-FR"/>
        </w:rPr>
        <w:br w:type="page"/>
      </w:r>
      <w:r w:rsidR="00B3465B" w:rsidRPr="005A1369">
        <w:rPr>
          <w:lang w:val="fr-FR"/>
        </w:rPr>
        <w:lastRenderedPageBreak/>
        <w:t xml:space="preserve">Projet ÉDUCATIF </w:t>
      </w:r>
      <w:r w:rsidR="006A363B">
        <w:rPr>
          <w:lang w:val="fr-FR"/>
        </w:rPr>
        <w:t>“</w:t>
      </w:r>
      <w:r w:rsidR="004F6A52" w:rsidRPr="005A1369">
        <w:rPr>
          <w:lang w:val="fr-FR"/>
        </w:rPr>
        <w:t>yo decido, yo respeto</w:t>
      </w:r>
      <w:r w:rsidR="006A363B">
        <w:rPr>
          <w:lang w:val="fr-FR"/>
        </w:rPr>
        <w:t>”</w:t>
      </w:r>
      <w:r w:rsidR="00B3465B" w:rsidRPr="005A1369">
        <w:rPr>
          <w:lang w:val="fr-FR"/>
        </w:rPr>
        <w:t xml:space="preserve"> </w:t>
      </w:r>
      <w:r w:rsidR="00AA564C" w:rsidRPr="005A1369">
        <w:rPr>
          <w:lang w:val="fr-FR"/>
        </w:rPr>
        <w:t>men</w:t>
      </w:r>
      <w:r w:rsidR="00AA564C">
        <w:rPr>
          <w:lang w:val="fr-FR"/>
        </w:rPr>
        <w:t>É</w:t>
      </w:r>
      <w:r w:rsidR="00AA564C" w:rsidRPr="005A1369">
        <w:rPr>
          <w:lang w:val="fr-FR"/>
        </w:rPr>
        <w:t xml:space="preserve"> </w:t>
      </w:r>
      <w:r w:rsidR="00B3465B" w:rsidRPr="005A1369">
        <w:rPr>
          <w:lang w:val="fr-FR"/>
        </w:rPr>
        <w:t>dans</w:t>
      </w:r>
      <w:r w:rsidR="0082773A" w:rsidRPr="005A1369">
        <w:rPr>
          <w:lang w:val="fr-FR"/>
        </w:rPr>
        <w:t xml:space="preserve"> les</w:t>
      </w:r>
      <w:r w:rsidR="0082773A">
        <w:rPr>
          <w:lang w:val="fr-FR"/>
        </w:rPr>
        <w:t> </w:t>
      </w:r>
      <w:r w:rsidR="0082773A" w:rsidRPr="005A1369">
        <w:rPr>
          <w:lang w:val="fr-FR"/>
        </w:rPr>
        <w:t>ÉTA</w:t>
      </w:r>
      <w:r w:rsidR="004F6A52" w:rsidRPr="005A1369">
        <w:rPr>
          <w:lang w:val="fr-FR"/>
        </w:rPr>
        <w:t>BLISSEMENTS</w:t>
      </w:r>
      <w:r w:rsidR="002100B3" w:rsidRPr="005A1369">
        <w:rPr>
          <w:lang w:val="fr-FR"/>
        </w:rPr>
        <w:t xml:space="preserve"> scolaires du pays pour partager des </w:t>
      </w:r>
      <w:r w:rsidR="00B3465B" w:rsidRPr="005A1369">
        <w:rPr>
          <w:lang w:val="fr-FR"/>
        </w:rPr>
        <w:t xml:space="preserve">contenus </w:t>
      </w:r>
      <w:r w:rsidR="002100B3" w:rsidRPr="005A1369">
        <w:rPr>
          <w:lang w:val="fr-FR"/>
        </w:rPr>
        <w:t>aux</w:t>
      </w:r>
      <w:r>
        <w:rPr>
          <w:lang w:val="fr-FR"/>
        </w:rPr>
        <w:t> </w:t>
      </w:r>
      <w:r w:rsidR="002100B3" w:rsidRPr="005A1369">
        <w:rPr>
          <w:lang w:val="fr-FR"/>
        </w:rPr>
        <w:t xml:space="preserve">fins de la lutte contre le </w:t>
      </w:r>
      <w:r w:rsidR="00B3465B" w:rsidRPr="005A1369">
        <w:rPr>
          <w:lang w:val="fr-FR"/>
        </w:rPr>
        <w:t>piratage et la contrebande</w:t>
      </w:r>
    </w:p>
    <w:p w:rsidR="004814E6" w:rsidRPr="004814E6" w:rsidRDefault="004814E6" w:rsidP="00E8085B">
      <w:pPr>
        <w:rPr>
          <w:lang w:val="fr-FR"/>
        </w:rPr>
      </w:pPr>
    </w:p>
    <w:p w:rsidR="0082773A" w:rsidRDefault="00D954D2" w:rsidP="00E8085B">
      <w:pPr>
        <w:pStyle w:val="ONUMFS"/>
        <w:rPr>
          <w:lang w:val="fr-FR"/>
        </w:rPr>
      </w:pPr>
      <w:r>
        <w:rPr>
          <w:lang w:val="fr-FR"/>
        </w:rPr>
        <w:t xml:space="preserve">Ateliers éducatifs </w:t>
      </w:r>
      <w:r w:rsidR="00F82F17" w:rsidRPr="005A1369">
        <w:rPr>
          <w:lang w:val="fr-FR"/>
        </w:rPr>
        <w:t xml:space="preserve">pour la lutte contre les </w:t>
      </w:r>
      <w:r w:rsidR="00CD0D73" w:rsidRPr="005A1369">
        <w:rPr>
          <w:lang w:val="fr-FR"/>
        </w:rPr>
        <w:t xml:space="preserve">produits de contrebande et </w:t>
      </w:r>
      <w:r w:rsidR="00F82F17" w:rsidRPr="005A1369">
        <w:rPr>
          <w:lang w:val="fr-FR"/>
        </w:rPr>
        <w:t xml:space="preserve">la </w:t>
      </w:r>
      <w:r w:rsidR="00CD0D73" w:rsidRPr="005A1369">
        <w:rPr>
          <w:lang w:val="fr-FR"/>
        </w:rPr>
        <w:t>reconnaissance de la propriété intellectuelle</w:t>
      </w:r>
      <w:r w:rsidR="005676BD" w:rsidRPr="005A1369">
        <w:rPr>
          <w:lang w:val="fr-FR"/>
        </w:rPr>
        <w:t>.</w:t>
      </w:r>
    </w:p>
    <w:p w:rsidR="004814E6" w:rsidRPr="005A1369" w:rsidRDefault="004814E6" w:rsidP="00E8085B">
      <w:pPr>
        <w:rPr>
          <w:lang w:val="fr-FR"/>
        </w:rPr>
      </w:pPr>
    </w:p>
    <w:p w:rsidR="00CD0D73" w:rsidRPr="005A1369" w:rsidRDefault="00C01B32" w:rsidP="00E8085B">
      <w:pPr>
        <w:rPr>
          <w:lang w:val="fr-FR"/>
        </w:rPr>
      </w:pPr>
      <w:r w:rsidRPr="005A1369">
        <w:rPr>
          <w:lang w:val="fr-FR"/>
        </w:rPr>
        <w:t>PORTÉE</w:t>
      </w:r>
      <w:r w:rsidR="00CD0D73" w:rsidRPr="005A1369">
        <w:rPr>
          <w:lang w:val="fr-FR"/>
        </w:rPr>
        <w:t> :</w:t>
      </w:r>
    </w:p>
    <w:p w:rsidR="0082773A" w:rsidRDefault="00CD0D73" w:rsidP="00E8085B">
      <w:pPr>
        <w:pStyle w:val="Heading3"/>
        <w:numPr>
          <w:ilvl w:val="1"/>
          <w:numId w:val="10"/>
        </w:numPr>
        <w:ind w:left="567" w:hanging="567"/>
        <w:rPr>
          <w:lang w:val="fr-FR"/>
        </w:rPr>
      </w:pPr>
      <w:r w:rsidRPr="005A1369">
        <w:rPr>
          <w:lang w:val="fr-FR"/>
        </w:rPr>
        <w:t>Objectif :</w:t>
      </w:r>
    </w:p>
    <w:p w:rsidR="000112BE" w:rsidRPr="005A1369" w:rsidRDefault="000112BE" w:rsidP="00E8085B">
      <w:pPr>
        <w:rPr>
          <w:lang w:val="fr-FR"/>
        </w:rPr>
      </w:pPr>
    </w:p>
    <w:p w:rsidR="0082773A" w:rsidRDefault="00CD0D73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Promouvoir auprès des élèves des valeurs et des comportements de respect, et les encourager à </w:t>
      </w:r>
      <w:r w:rsidR="00AA564C">
        <w:rPr>
          <w:lang w:val="fr-FR"/>
        </w:rPr>
        <w:t>rejeter</w:t>
      </w:r>
      <w:r w:rsidR="00AA564C" w:rsidRPr="005A1369">
        <w:rPr>
          <w:lang w:val="fr-FR"/>
        </w:rPr>
        <w:t xml:space="preserve"> </w:t>
      </w:r>
      <w:r w:rsidRPr="005A1369">
        <w:rPr>
          <w:lang w:val="fr-FR"/>
        </w:rPr>
        <w:t xml:space="preserve">les produits </w:t>
      </w:r>
      <w:r w:rsidR="00201D3F" w:rsidRPr="005A1369">
        <w:rPr>
          <w:lang w:val="fr-FR"/>
        </w:rPr>
        <w:t>non autorisés</w:t>
      </w:r>
      <w:r w:rsidR="004F6A52" w:rsidRPr="005A1369">
        <w:rPr>
          <w:lang w:val="fr-FR"/>
        </w:rPr>
        <w:t xml:space="preserve"> </w:t>
      </w:r>
      <w:r w:rsidRPr="005A1369">
        <w:rPr>
          <w:lang w:val="fr-FR"/>
        </w:rPr>
        <w:t xml:space="preserve">et à ne pas consommer des produits </w:t>
      </w:r>
      <w:r w:rsidR="00704D6F" w:rsidRPr="005A1369">
        <w:rPr>
          <w:lang w:val="fr-FR"/>
        </w:rPr>
        <w:t>pirates</w:t>
      </w:r>
      <w:r w:rsidRPr="005A1369">
        <w:rPr>
          <w:lang w:val="fr-FR"/>
        </w:rPr>
        <w:t xml:space="preserve">, </w:t>
      </w:r>
      <w:r w:rsidR="00201D3F" w:rsidRPr="005A1369">
        <w:rPr>
          <w:lang w:val="fr-FR"/>
        </w:rPr>
        <w:t>ainsi que</w:t>
      </w:r>
      <w:r w:rsidR="00704D6F" w:rsidRPr="005A1369">
        <w:rPr>
          <w:lang w:val="fr-FR"/>
        </w:rPr>
        <w:t xml:space="preserve"> des produits </w:t>
      </w:r>
      <w:r w:rsidRPr="005A1369">
        <w:rPr>
          <w:lang w:val="fr-FR"/>
        </w:rPr>
        <w:t>de contrefaçon et de contrebande, afin de favoriser une plus grande responsabilité de la société vis</w:t>
      </w:r>
      <w:r w:rsidR="0082773A">
        <w:rPr>
          <w:lang w:val="fr-FR"/>
        </w:rPr>
        <w:t>-</w:t>
      </w:r>
      <w:r w:rsidRPr="005A1369">
        <w:rPr>
          <w:lang w:val="fr-FR"/>
        </w:rPr>
        <w:t>à</w:t>
      </w:r>
      <w:r w:rsidR="0082773A">
        <w:rPr>
          <w:lang w:val="fr-FR"/>
        </w:rPr>
        <w:t>-</w:t>
      </w:r>
      <w:r w:rsidRPr="005A1369">
        <w:rPr>
          <w:lang w:val="fr-FR"/>
        </w:rPr>
        <w:t>vis de ces infractions.</w:t>
      </w:r>
    </w:p>
    <w:p w:rsidR="00D11366" w:rsidRPr="005A1369" w:rsidRDefault="00CD0D73" w:rsidP="00E8085B">
      <w:pPr>
        <w:pStyle w:val="Heading3"/>
        <w:numPr>
          <w:ilvl w:val="1"/>
          <w:numId w:val="10"/>
        </w:numPr>
        <w:ind w:left="567" w:hanging="567"/>
        <w:rPr>
          <w:lang w:val="fr-FR"/>
        </w:rPr>
      </w:pPr>
      <w:r w:rsidRPr="005A1369">
        <w:rPr>
          <w:lang w:val="fr-FR"/>
        </w:rPr>
        <w:t>Organismes partenaires</w:t>
      </w:r>
      <w:r w:rsidR="006A363B">
        <w:rPr>
          <w:lang w:val="fr-FR"/>
        </w:rPr>
        <w:t> </w:t>
      </w:r>
      <w:r w:rsidR="00D11366" w:rsidRPr="005A1369">
        <w:rPr>
          <w:lang w:val="fr-FR"/>
        </w:rPr>
        <w:t>:</w:t>
      </w:r>
    </w:p>
    <w:p w:rsidR="000112BE" w:rsidRPr="005A1369" w:rsidRDefault="000112BE" w:rsidP="00E8085B">
      <w:pPr>
        <w:rPr>
          <w:lang w:val="fr-FR"/>
        </w:rPr>
      </w:pPr>
    </w:p>
    <w:p w:rsidR="0082773A" w:rsidRDefault="003E5922" w:rsidP="00E8085B">
      <w:pPr>
        <w:pStyle w:val="ONUMFS"/>
        <w:rPr>
          <w:lang w:val="fr-FR"/>
        </w:rPr>
      </w:pPr>
      <w:r w:rsidRPr="005A1369">
        <w:rPr>
          <w:lang w:val="fr-FR"/>
        </w:rPr>
        <w:t>L</w:t>
      </w:r>
      <w:r w:rsidR="0082773A">
        <w:rPr>
          <w:lang w:val="fr-FR"/>
        </w:rPr>
        <w:t>’</w:t>
      </w:r>
      <w:r w:rsidR="00D11366" w:rsidRPr="005A1369">
        <w:rPr>
          <w:lang w:val="fr-FR"/>
        </w:rPr>
        <w:t xml:space="preserve">INDECOPI </w:t>
      </w:r>
      <w:r w:rsidR="00CD0D73" w:rsidRPr="005A1369">
        <w:rPr>
          <w:lang w:val="fr-FR"/>
        </w:rPr>
        <w:t>et</w:t>
      </w:r>
      <w:r w:rsidR="0082773A" w:rsidRPr="005A1369">
        <w:rPr>
          <w:lang w:val="fr-FR"/>
        </w:rPr>
        <w:t xml:space="preserve"> la</w:t>
      </w:r>
      <w:r w:rsidR="0082773A">
        <w:rPr>
          <w:lang w:val="fr-FR"/>
        </w:rPr>
        <w:t> </w:t>
      </w:r>
      <w:r w:rsidR="0082773A" w:rsidRPr="005A1369">
        <w:rPr>
          <w:lang w:val="fr-FR"/>
        </w:rPr>
        <w:t>SUN</w:t>
      </w:r>
      <w:r w:rsidR="00D11366" w:rsidRPr="005A1369">
        <w:rPr>
          <w:lang w:val="fr-FR"/>
        </w:rPr>
        <w:t>AT</w:t>
      </w:r>
      <w:r w:rsidR="00CD0D73" w:rsidRPr="005A1369">
        <w:rPr>
          <w:lang w:val="fr-FR"/>
        </w:rPr>
        <w:t>, en tant que membres de la Commission de lutte contre le</w:t>
      </w:r>
      <w:r w:rsidR="00D954D2">
        <w:rPr>
          <w:lang w:val="fr-FR"/>
        </w:rPr>
        <w:t> </w:t>
      </w:r>
      <w:r w:rsidR="00CD0D73" w:rsidRPr="005A1369">
        <w:rPr>
          <w:lang w:val="fr-FR"/>
        </w:rPr>
        <w:t>piratage et la fraude douanière</w:t>
      </w:r>
      <w:r w:rsidR="00425F2C" w:rsidRPr="005A1369">
        <w:rPr>
          <w:lang w:val="fr-FR"/>
        </w:rPr>
        <w:t xml:space="preserve"> du Ministère de la production.</w:t>
      </w:r>
    </w:p>
    <w:p w:rsidR="00D11366" w:rsidRPr="005A1369" w:rsidRDefault="00425F2C" w:rsidP="00E8085B">
      <w:pPr>
        <w:pStyle w:val="Heading3"/>
        <w:numPr>
          <w:ilvl w:val="1"/>
          <w:numId w:val="10"/>
        </w:numPr>
        <w:ind w:left="567" w:hanging="567"/>
        <w:rPr>
          <w:lang w:val="fr-FR"/>
        </w:rPr>
      </w:pPr>
      <w:r w:rsidRPr="005A1369">
        <w:rPr>
          <w:lang w:val="fr-FR"/>
        </w:rPr>
        <w:t>Aptitudes et connaissances</w:t>
      </w:r>
      <w:r w:rsidR="006A363B">
        <w:rPr>
          <w:lang w:val="fr-FR"/>
        </w:rPr>
        <w:t> </w:t>
      </w:r>
      <w:r w:rsidR="00D11366" w:rsidRPr="005A1369">
        <w:rPr>
          <w:lang w:val="fr-FR"/>
        </w:rPr>
        <w:t>:</w:t>
      </w:r>
    </w:p>
    <w:p w:rsidR="000112BE" w:rsidRPr="005A1369" w:rsidRDefault="000112BE" w:rsidP="00E8085B">
      <w:pPr>
        <w:rPr>
          <w:lang w:val="fr-FR"/>
        </w:rPr>
      </w:pPr>
    </w:p>
    <w:p w:rsidR="0082773A" w:rsidRDefault="00425F2C" w:rsidP="00E8085B">
      <w:pPr>
        <w:pStyle w:val="ONUMFS"/>
        <w:rPr>
          <w:lang w:val="fr-FR"/>
        </w:rPr>
      </w:pPr>
      <w:r w:rsidRPr="005A1369">
        <w:rPr>
          <w:lang w:val="fr-FR"/>
        </w:rPr>
        <w:t>Cette initiative vise à</w:t>
      </w:r>
      <w:r w:rsidR="001715A7">
        <w:rPr>
          <w:lang w:val="fr-FR"/>
        </w:rPr>
        <w:t> :</w:t>
      </w:r>
    </w:p>
    <w:p w:rsidR="00425F2C" w:rsidRPr="005A1369" w:rsidRDefault="00D954D2" w:rsidP="00E8085B">
      <w:pPr>
        <w:pStyle w:val="ListParagraph"/>
        <w:numPr>
          <w:ilvl w:val="0"/>
          <w:numId w:val="9"/>
        </w:numPr>
        <w:tabs>
          <w:tab w:val="left" w:pos="1134"/>
          <w:tab w:val="left" w:pos="6804"/>
        </w:tabs>
        <w:ind w:left="567" w:firstLine="0"/>
        <w:rPr>
          <w:lang w:val="fr-FR"/>
        </w:rPr>
      </w:pPr>
      <w:r>
        <w:rPr>
          <w:lang w:val="fr-FR"/>
        </w:rPr>
        <w:t>r</w:t>
      </w:r>
      <w:r w:rsidR="00704D6F" w:rsidRPr="005A1369">
        <w:rPr>
          <w:lang w:val="fr-FR"/>
        </w:rPr>
        <w:t>econnaître</w:t>
      </w:r>
      <w:r w:rsidR="00425F2C" w:rsidRPr="005A1369">
        <w:rPr>
          <w:lang w:val="fr-FR"/>
        </w:rPr>
        <w:t xml:space="preserve"> le </w:t>
      </w:r>
      <w:r w:rsidR="00201D3F" w:rsidRPr="005A1369">
        <w:rPr>
          <w:lang w:val="fr-FR"/>
        </w:rPr>
        <w:t>cercle</w:t>
      </w:r>
      <w:r w:rsidR="00425F2C" w:rsidRPr="005A1369">
        <w:rPr>
          <w:lang w:val="fr-FR"/>
        </w:rPr>
        <w:t xml:space="preserve"> vertueux de l</w:t>
      </w:r>
      <w:r w:rsidR="0082773A">
        <w:rPr>
          <w:lang w:val="fr-FR"/>
        </w:rPr>
        <w:t>’</w:t>
      </w:r>
      <w:r w:rsidR="00425F2C" w:rsidRPr="005A1369">
        <w:rPr>
          <w:lang w:val="fr-FR"/>
        </w:rPr>
        <w:t>imposition et de ses avantages</w:t>
      </w:r>
      <w:r w:rsidR="009A6D21" w:rsidRPr="005A1369">
        <w:rPr>
          <w:lang w:val="fr-FR"/>
        </w:rPr>
        <w:t>;</w:t>
      </w:r>
    </w:p>
    <w:p w:rsidR="000112BE" w:rsidRPr="005A1369" w:rsidRDefault="000112BE" w:rsidP="00E8085B">
      <w:pPr>
        <w:pStyle w:val="ListParagraph"/>
        <w:tabs>
          <w:tab w:val="left" w:pos="1134"/>
        </w:tabs>
        <w:ind w:left="567"/>
        <w:rPr>
          <w:lang w:val="fr-FR"/>
        </w:rPr>
      </w:pPr>
    </w:p>
    <w:p w:rsidR="00D11366" w:rsidRPr="005A1369" w:rsidRDefault="00D954D2" w:rsidP="00E8085B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rPr>
          <w:lang w:val="fr-FR"/>
        </w:rPr>
      </w:pPr>
      <w:r>
        <w:rPr>
          <w:lang w:val="fr-FR"/>
        </w:rPr>
        <w:t>r</w:t>
      </w:r>
      <w:r w:rsidR="00425F2C" w:rsidRPr="005A1369">
        <w:rPr>
          <w:lang w:val="fr-FR"/>
        </w:rPr>
        <w:t>econnaître la valeur de la propriété intellectuelle</w:t>
      </w:r>
      <w:r w:rsidR="009A6D21" w:rsidRPr="005A1369">
        <w:rPr>
          <w:lang w:val="fr-FR"/>
        </w:rPr>
        <w:t> :</w:t>
      </w:r>
      <w:r w:rsidR="00425F2C" w:rsidRPr="005A1369">
        <w:rPr>
          <w:lang w:val="fr-FR"/>
        </w:rPr>
        <w:t xml:space="preserve"> </w:t>
      </w:r>
      <w:r w:rsidR="009A6D21" w:rsidRPr="005A1369">
        <w:rPr>
          <w:lang w:val="fr-FR"/>
        </w:rPr>
        <w:t xml:space="preserve">la propriété </w:t>
      </w:r>
      <w:r w:rsidR="001715A7">
        <w:rPr>
          <w:lang w:val="fr-FR"/>
        </w:rPr>
        <w:t>industrielle</w:t>
      </w:r>
      <w:r w:rsidR="001715A7" w:rsidRPr="005A1369">
        <w:rPr>
          <w:lang w:val="fr-FR"/>
        </w:rPr>
        <w:t xml:space="preserve"> </w:t>
      </w:r>
      <w:r w:rsidR="009A6D21" w:rsidRPr="005A1369">
        <w:rPr>
          <w:lang w:val="fr-FR"/>
        </w:rPr>
        <w:t xml:space="preserve">stimule </w:t>
      </w:r>
      <w:r w:rsidR="00425F2C" w:rsidRPr="005A1369">
        <w:rPr>
          <w:lang w:val="fr-FR"/>
        </w:rPr>
        <w:t xml:space="preserve">le développement des entreprises </w:t>
      </w:r>
      <w:r w:rsidR="009A6D21" w:rsidRPr="005A1369">
        <w:rPr>
          <w:lang w:val="fr-FR"/>
        </w:rPr>
        <w:t>et le droit d</w:t>
      </w:r>
      <w:r w:rsidR="0082773A">
        <w:rPr>
          <w:lang w:val="fr-FR"/>
        </w:rPr>
        <w:t>’</w:t>
      </w:r>
      <w:r w:rsidR="009A6D21" w:rsidRPr="005A1369">
        <w:rPr>
          <w:lang w:val="fr-FR"/>
        </w:rPr>
        <w:t>auteur contribue au développement des</w:t>
      </w:r>
      <w:r>
        <w:rPr>
          <w:lang w:val="fr-FR"/>
        </w:rPr>
        <w:t> </w:t>
      </w:r>
      <w:r w:rsidR="009A6D21" w:rsidRPr="005A1369">
        <w:rPr>
          <w:lang w:val="fr-FR"/>
        </w:rPr>
        <w:t>industries culturelles;</w:t>
      </w:r>
    </w:p>
    <w:p w:rsidR="000112BE" w:rsidRPr="005A1369" w:rsidRDefault="000112BE" w:rsidP="00E8085B">
      <w:pPr>
        <w:pStyle w:val="ListParagraph"/>
        <w:rPr>
          <w:lang w:val="fr-FR"/>
        </w:rPr>
      </w:pPr>
    </w:p>
    <w:p w:rsidR="0082773A" w:rsidRDefault="00D954D2" w:rsidP="00E8085B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rPr>
          <w:lang w:val="fr-FR"/>
        </w:rPr>
      </w:pPr>
      <w:r>
        <w:rPr>
          <w:lang w:val="fr-FR"/>
        </w:rPr>
        <w:t>i</w:t>
      </w:r>
      <w:r w:rsidR="009A6D21" w:rsidRPr="005A1369">
        <w:rPr>
          <w:lang w:val="fr-FR"/>
        </w:rPr>
        <w:t>dentifier les conséquences de l</w:t>
      </w:r>
      <w:r w:rsidR="0082773A">
        <w:rPr>
          <w:lang w:val="fr-FR"/>
        </w:rPr>
        <w:t>’</w:t>
      </w:r>
      <w:r w:rsidR="009A6D21" w:rsidRPr="005A1369">
        <w:rPr>
          <w:lang w:val="fr-FR"/>
        </w:rPr>
        <w:t>évasion fiscale</w:t>
      </w:r>
      <w:r w:rsidR="00704D6F" w:rsidRPr="005A1369">
        <w:rPr>
          <w:lang w:val="fr-FR"/>
        </w:rPr>
        <w:t xml:space="preserve"> eu égard à la </w:t>
      </w:r>
      <w:r w:rsidR="009A6D21" w:rsidRPr="005A1369">
        <w:rPr>
          <w:lang w:val="fr-FR"/>
        </w:rPr>
        <w:t>contrebande, et les</w:t>
      </w:r>
      <w:r>
        <w:rPr>
          <w:lang w:val="fr-FR"/>
        </w:rPr>
        <w:t> </w:t>
      </w:r>
      <w:r w:rsidR="009A6D21" w:rsidRPr="005A1369">
        <w:rPr>
          <w:lang w:val="fr-FR"/>
        </w:rPr>
        <w:t>incidences négatives du piratage et de la contrefaçon;</w:t>
      </w:r>
    </w:p>
    <w:p w:rsidR="009A6D21" w:rsidRPr="005A1369" w:rsidRDefault="009A6D21" w:rsidP="00E8085B">
      <w:pPr>
        <w:pStyle w:val="ListParagraph"/>
        <w:rPr>
          <w:lang w:val="fr-FR"/>
        </w:rPr>
      </w:pPr>
    </w:p>
    <w:p w:rsidR="00D11366" w:rsidRPr="005A1369" w:rsidRDefault="001715A7" w:rsidP="00E8085B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rPr>
          <w:lang w:val="fr-FR"/>
        </w:rPr>
      </w:pPr>
      <w:r>
        <w:rPr>
          <w:lang w:val="fr-FR"/>
        </w:rPr>
        <w:t>rejeter</w:t>
      </w:r>
      <w:r w:rsidR="009E4BBD" w:rsidRPr="005A1369">
        <w:rPr>
          <w:lang w:val="fr-FR"/>
        </w:rPr>
        <w:t xml:space="preserve"> toute activité </w:t>
      </w:r>
      <w:r w:rsidR="00201D3F" w:rsidRPr="005A1369">
        <w:rPr>
          <w:lang w:val="fr-FR"/>
        </w:rPr>
        <w:t>ayant un effet négatif sur le</w:t>
      </w:r>
      <w:r w:rsidR="00704D6F" w:rsidRPr="005A1369">
        <w:rPr>
          <w:lang w:val="fr-FR"/>
        </w:rPr>
        <w:t xml:space="preserve"> </w:t>
      </w:r>
      <w:r w:rsidR="009E4BBD" w:rsidRPr="005A1369">
        <w:rPr>
          <w:lang w:val="fr-FR"/>
        </w:rPr>
        <w:t>développement du pays, comme la contrebande, l</w:t>
      </w:r>
      <w:r w:rsidR="0082773A">
        <w:rPr>
          <w:lang w:val="fr-FR"/>
        </w:rPr>
        <w:t>’</w:t>
      </w:r>
      <w:r w:rsidR="009E4BBD" w:rsidRPr="005A1369">
        <w:rPr>
          <w:lang w:val="fr-FR"/>
        </w:rPr>
        <w:t>évasion fiscale, la contrefaçon et le piratage;</w:t>
      </w:r>
    </w:p>
    <w:p w:rsidR="000112BE" w:rsidRPr="005A1369" w:rsidRDefault="000112BE" w:rsidP="00E8085B">
      <w:pPr>
        <w:pStyle w:val="ListParagraph"/>
        <w:rPr>
          <w:lang w:val="fr-FR"/>
        </w:rPr>
      </w:pPr>
    </w:p>
    <w:p w:rsidR="00D11366" w:rsidRPr="005A1369" w:rsidRDefault="00D954D2" w:rsidP="00E8085B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rPr>
          <w:lang w:val="fr-FR"/>
        </w:rPr>
      </w:pPr>
      <w:r>
        <w:rPr>
          <w:lang w:val="fr-FR"/>
        </w:rPr>
        <w:t>s</w:t>
      </w:r>
      <w:r w:rsidR="00704D6F" w:rsidRPr="005A1369">
        <w:rPr>
          <w:lang w:val="fr-FR"/>
        </w:rPr>
        <w:t>olliciter</w:t>
      </w:r>
      <w:r w:rsidR="009E4BBD" w:rsidRPr="005A1369">
        <w:rPr>
          <w:lang w:val="fr-FR"/>
        </w:rPr>
        <w:t xml:space="preserve"> des </w:t>
      </w:r>
      <w:r w:rsidR="00201D3F" w:rsidRPr="005A1369">
        <w:rPr>
          <w:lang w:val="fr-FR"/>
        </w:rPr>
        <w:t>justificatifs</w:t>
      </w:r>
      <w:r w:rsidR="009E4BBD" w:rsidRPr="005A1369">
        <w:rPr>
          <w:lang w:val="fr-FR"/>
        </w:rPr>
        <w:t xml:space="preserve"> de paiement;</w:t>
      </w:r>
    </w:p>
    <w:p w:rsidR="000112BE" w:rsidRPr="005A1369" w:rsidRDefault="000112BE" w:rsidP="00E8085B">
      <w:pPr>
        <w:pStyle w:val="ListParagraph"/>
        <w:rPr>
          <w:lang w:val="fr-FR"/>
        </w:rPr>
      </w:pPr>
    </w:p>
    <w:p w:rsidR="0082773A" w:rsidRDefault="00D954D2" w:rsidP="00E8085B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rPr>
          <w:lang w:val="fr-FR"/>
        </w:rPr>
      </w:pPr>
      <w:r>
        <w:rPr>
          <w:lang w:val="fr-FR"/>
        </w:rPr>
        <w:t>é</w:t>
      </w:r>
      <w:r w:rsidR="00704D6F" w:rsidRPr="005A1369">
        <w:rPr>
          <w:lang w:val="fr-FR"/>
        </w:rPr>
        <w:t>viter</w:t>
      </w:r>
      <w:r w:rsidR="00F772A1" w:rsidRPr="005A1369">
        <w:rPr>
          <w:lang w:val="fr-FR"/>
        </w:rPr>
        <w:t xml:space="preserve"> d</w:t>
      </w:r>
      <w:r w:rsidR="0082773A">
        <w:rPr>
          <w:lang w:val="fr-FR"/>
        </w:rPr>
        <w:t>’</w:t>
      </w:r>
      <w:r w:rsidR="00F772A1" w:rsidRPr="005A1369">
        <w:rPr>
          <w:lang w:val="fr-FR"/>
        </w:rPr>
        <w:t>acheter des articles de contrefaçon et de contrebande.</w:t>
      </w:r>
    </w:p>
    <w:p w:rsidR="0082773A" w:rsidRDefault="00F772A1" w:rsidP="00E8085B">
      <w:pPr>
        <w:pStyle w:val="Heading3"/>
        <w:keepLines/>
        <w:numPr>
          <w:ilvl w:val="1"/>
          <w:numId w:val="10"/>
        </w:numPr>
        <w:ind w:left="567" w:hanging="567"/>
        <w:rPr>
          <w:lang w:val="fr-FR"/>
        </w:rPr>
      </w:pPr>
      <w:r w:rsidRPr="005A1369">
        <w:rPr>
          <w:lang w:val="fr-FR"/>
        </w:rPr>
        <w:t>Matériel fourni :</w:t>
      </w:r>
    </w:p>
    <w:p w:rsidR="000112BE" w:rsidRPr="005A1369" w:rsidRDefault="000112BE" w:rsidP="00E8085B">
      <w:pPr>
        <w:keepNext/>
        <w:keepLines/>
        <w:rPr>
          <w:lang w:val="fr-FR"/>
        </w:rPr>
      </w:pPr>
    </w:p>
    <w:p w:rsidR="0082773A" w:rsidRDefault="00F772A1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Les élèves reçoivent des brochures intitulées </w:t>
      </w:r>
      <w:r w:rsidR="006A363B">
        <w:rPr>
          <w:lang w:val="fr-FR"/>
        </w:rPr>
        <w:t>“</w:t>
      </w:r>
      <w:r w:rsidR="00704D6F" w:rsidRPr="005A1369">
        <w:rPr>
          <w:lang w:val="fr-FR"/>
        </w:rPr>
        <w:t xml:space="preserve">Yo </w:t>
      </w:r>
      <w:proofErr w:type="spellStart"/>
      <w:r w:rsidR="00704D6F" w:rsidRPr="005A1369">
        <w:rPr>
          <w:lang w:val="fr-FR"/>
        </w:rPr>
        <w:t>decido</w:t>
      </w:r>
      <w:proofErr w:type="spellEnd"/>
      <w:r w:rsidR="00704D6F" w:rsidRPr="005A1369">
        <w:rPr>
          <w:lang w:val="fr-FR"/>
        </w:rPr>
        <w:t xml:space="preserve">, Yo </w:t>
      </w:r>
      <w:proofErr w:type="spellStart"/>
      <w:r w:rsidR="00704D6F" w:rsidRPr="005A1369">
        <w:rPr>
          <w:lang w:val="fr-FR"/>
        </w:rPr>
        <w:t>respeto</w:t>
      </w:r>
      <w:proofErr w:type="spellEnd"/>
      <w:r w:rsidR="006A363B">
        <w:rPr>
          <w:lang w:val="fr-FR"/>
        </w:rPr>
        <w:t>”</w:t>
      </w:r>
      <w:r w:rsidR="00704D6F" w:rsidRPr="005A1369">
        <w:rPr>
          <w:lang w:val="fr-FR"/>
        </w:rPr>
        <w:t xml:space="preserve"> </w:t>
      </w:r>
      <w:r w:rsidR="00704D6F" w:rsidRPr="005A1369">
        <w:rPr>
          <w:i/>
          <w:lang w:val="fr-FR"/>
        </w:rPr>
        <w:t>(</w:t>
      </w:r>
      <w:r w:rsidRPr="005A1369">
        <w:rPr>
          <w:i/>
          <w:lang w:val="fr-FR"/>
        </w:rPr>
        <w:t>Je décide, je</w:t>
      </w:r>
      <w:r w:rsidR="00D954D2">
        <w:rPr>
          <w:i/>
          <w:lang w:val="fr-FR"/>
        </w:rPr>
        <w:t> </w:t>
      </w:r>
      <w:r w:rsidRPr="005A1369">
        <w:rPr>
          <w:i/>
          <w:lang w:val="fr-FR"/>
        </w:rPr>
        <w:t>respecte</w:t>
      </w:r>
      <w:r w:rsidR="00704D6F" w:rsidRPr="005A1369">
        <w:rPr>
          <w:i/>
          <w:lang w:val="fr-FR"/>
        </w:rPr>
        <w:t>)</w:t>
      </w:r>
      <w:r w:rsidRPr="005A1369">
        <w:rPr>
          <w:lang w:val="fr-FR"/>
        </w:rPr>
        <w:t xml:space="preserve"> dans lesquelles les effets négatifs de la contrebande et du piratage sur le développement économique et social sont présentés. </w:t>
      </w:r>
      <w:r w:rsidR="006A363B">
        <w:rPr>
          <w:lang w:val="fr-FR"/>
        </w:rPr>
        <w:t xml:space="preserve"> </w:t>
      </w:r>
      <w:r w:rsidR="005A4807" w:rsidRPr="005A1369">
        <w:rPr>
          <w:lang w:val="fr-FR"/>
        </w:rPr>
        <w:t>En outre, cette activité est complétée par la fourniture de bracelets publicitaires sur lesquels figure l</w:t>
      </w:r>
      <w:r w:rsidR="0082773A">
        <w:rPr>
          <w:lang w:val="fr-FR"/>
        </w:rPr>
        <w:t>’</w:t>
      </w:r>
      <w:r w:rsidR="005A4807" w:rsidRPr="005A1369">
        <w:rPr>
          <w:lang w:val="fr-FR"/>
        </w:rPr>
        <w:t xml:space="preserve">adresse Web de la campagne </w:t>
      </w:r>
      <w:r w:rsidR="006A363B">
        <w:rPr>
          <w:lang w:val="fr-FR"/>
        </w:rPr>
        <w:t>“</w:t>
      </w:r>
      <w:proofErr w:type="spellStart"/>
      <w:r w:rsidR="00704D6F" w:rsidRPr="005A1369">
        <w:rPr>
          <w:lang w:val="fr-FR"/>
        </w:rPr>
        <w:t>Compra</w:t>
      </w:r>
      <w:proofErr w:type="spellEnd"/>
      <w:r w:rsidR="00704D6F" w:rsidRPr="005A1369">
        <w:rPr>
          <w:lang w:val="fr-FR"/>
        </w:rPr>
        <w:t xml:space="preserve"> </w:t>
      </w:r>
      <w:proofErr w:type="spellStart"/>
      <w:r w:rsidR="00704D6F" w:rsidRPr="005A1369">
        <w:rPr>
          <w:lang w:val="fr-FR"/>
        </w:rPr>
        <w:t>legal</w:t>
      </w:r>
      <w:proofErr w:type="spellEnd"/>
      <w:r w:rsidR="00704D6F" w:rsidRPr="005A1369">
        <w:rPr>
          <w:lang w:val="fr-FR"/>
        </w:rPr>
        <w:t xml:space="preserve">, </w:t>
      </w:r>
      <w:proofErr w:type="spellStart"/>
      <w:r w:rsidR="00704D6F" w:rsidRPr="005A1369">
        <w:rPr>
          <w:lang w:val="fr-FR"/>
        </w:rPr>
        <w:t>compra</w:t>
      </w:r>
      <w:proofErr w:type="spellEnd"/>
      <w:r w:rsidR="00704D6F" w:rsidRPr="005A1369">
        <w:rPr>
          <w:lang w:val="fr-FR"/>
        </w:rPr>
        <w:t xml:space="preserve"> original</w:t>
      </w:r>
      <w:r w:rsidR="006A363B">
        <w:rPr>
          <w:lang w:val="fr-FR"/>
        </w:rPr>
        <w:t>”</w:t>
      </w:r>
      <w:r w:rsidR="005A4807" w:rsidRPr="005A1369">
        <w:rPr>
          <w:lang w:val="fr-FR"/>
        </w:rPr>
        <w:t xml:space="preserve">, </w:t>
      </w:r>
      <w:r w:rsidR="005676BD" w:rsidRPr="005A1369">
        <w:rPr>
          <w:lang w:val="fr-FR"/>
        </w:rPr>
        <w:t>dans le but d</w:t>
      </w:r>
      <w:r w:rsidR="0082773A">
        <w:rPr>
          <w:lang w:val="fr-FR"/>
        </w:rPr>
        <w:t>’</w:t>
      </w:r>
      <w:r w:rsidR="005A4807" w:rsidRPr="005A1369">
        <w:rPr>
          <w:lang w:val="fr-FR"/>
        </w:rPr>
        <w:t xml:space="preserve">encourager les jeunes à consulter le site </w:t>
      </w:r>
      <w:r w:rsidR="00704D6F" w:rsidRPr="005A1369">
        <w:rPr>
          <w:lang w:val="fr-FR"/>
        </w:rPr>
        <w:t xml:space="preserve">où figurent </w:t>
      </w:r>
      <w:r w:rsidR="005A4807" w:rsidRPr="005A1369">
        <w:rPr>
          <w:lang w:val="fr-FR"/>
        </w:rPr>
        <w:t xml:space="preserve">des informations sur les mécanismes juridiques disponibles pour protéger les créations, les lieux et établissements officiels </w:t>
      </w:r>
      <w:r w:rsidR="005676BD" w:rsidRPr="005A1369">
        <w:rPr>
          <w:lang w:val="fr-FR"/>
        </w:rPr>
        <w:t>proposa</w:t>
      </w:r>
      <w:r w:rsidR="005A4807" w:rsidRPr="005A1369">
        <w:rPr>
          <w:lang w:val="fr-FR"/>
        </w:rPr>
        <w:t xml:space="preserve">nt des produits et des services </w:t>
      </w:r>
      <w:r w:rsidR="00704D6F" w:rsidRPr="005A1369">
        <w:rPr>
          <w:lang w:val="fr-FR"/>
        </w:rPr>
        <w:t xml:space="preserve">autorisés et </w:t>
      </w:r>
      <w:r w:rsidR="005A4807" w:rsidRPr="005A1369">
        <w:rPr>
          <w:lang w:val="fr-FR"/>
        </w:rPr>
        <w:t xml:space="preserve">originaux, </w:t>
      </w:r>
      <w:r w:rsidR="00F80542" w:rsidRPr="005A1369">
        <w:rPr>
          <w:lang w:val="fr-FR"/>
        </w:rPr>
        <w:t>et sur</w:t>
      </w:r>
      <w:r w:rsidR="005A4807" w:rsidRPr="005A1369">
        <w:rPr>
          <w:lang w:val="fr-FR"/>
        </w:rPr>
        <w:t xml:space="preserve"> la contrebande et le piratage.</w:t>
      </w:r>
    </w:p>
    <w:p w:rsidR="0082773A" w:rsidRDefault="00C01B32" w:rsidP="00E8085B">
      <w:pPr>
        <w:pStyle w:val="Heading3"/>
        <w:numPr>
          <w:ilvl w:val="1"/>
          <w:numId w:val="10"/>
        </w:numPr>
        <w:ind w:left="567" w:hanging="567"/>
        <w:rPr>
          <w:lang w:val="fr-FR"/>
        </w:rPr>
      </w:pPr>
      <w:r w:rsidRPr="005A1369">
        <w:rPr>
          <w:lang w:val="fr-FR"/>
        </w:rPr>
        <w:lastRenderedPageBreak/>
        <w:t>Champ d</w:t>
      </w:r>
      <w:r w:rsidR="0082773A">
        <w:rPr>
          <w:lang w:val="fr-FR"/>
        </w:rPr>
        <w:t>’</w:t>
      </w:r>
      <w:r w:rsidRPr="005A1369">
        <w:rPr>
          <w:lang w:val="fr-FR"/>
        </w:rPr>
        <w:t>action</w:t>
      </w:r>
      <w:r w:rsidR="006A363B">
        <w:rPr>
          <w:lang w:val="fr-FR"/>
        </w:rPr>
        <w:t> </w:t>
      </w:r>
      <w:r w:rsidR="00D11366" w:rsidRPr="005A1369">
        <w:rPr>
          <w:lang w:val="fr-FR"/>
        </w:rPr>
        <w:t>:</w:t>
      </w:r>
    </w:p>
    <w:p w:rsidR="00D11366" w:rsidRPr="005A1369" w:rsidRDefault="00D11366" w:rsidP="00E8085B">
      <w:pPr>
        <w:rPr>
          <w:lang w:val="fr-FR"/>
        </w:rPr>
      </w:pPr>
    </w:p>
    <w:p w:rsidR="00D11366" w:rsidRPr="005A1369" w:rsidRDefault="00D11366" w:rsidP="00E8085B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rPr>
          <w:lang w:val="fr-FR"/>
        </w:rPr>
      </w:pPr>
      <w:r w:rsidRPr="005A1369">
        <w:rPr>
          <w:lang w:val="fr-FR"/>
        </w:rPr>
        <w:t xml:space="preserve">15 </w:t>
      </w:r>
      <w:r w:rsidR="00A227D2" w:rsidRPr="005A1369">
        <w:rPr>
          <w:lang w:val="fr-FR"/>
        </w:rPr>
        <w:t xml:space="preserve">régions </w:t>
      </w:r>
      <w:r w:rsidRPr="005A1369">
        <w:rPr>
          <w:lang w:val="fr-FR"/>
        </w:rPr>
        <w:t>(</w:t>
      </w:r>
      <w:r w:rsidR="00A227D2" w:rsidRPr="005A1369">
        <w:rPr>
          <w:lang w:val="fr-FR"/>
        </w:rPr>
        <w:t>y</w:t>
      </w:r>
      <w:r w:rsidR="006A363B">
        <w:rPr>
          <w:lang w:val="fr-FR"/>
        </w:rPr>
        <w:t> </w:t>
      </w:r>
      <w:r w:rsidR="00A227D2" w:rsidRPr="005A1369">
        <w:rPr>
          <w:lang w:val="fr-FR"/>
        </w:rPr>
        <w:t>compris</w:t>
      </w:r>
      <w:r w:rsidRPr="005A1369">
        <w:rPr>
          <w:lang w:val="fr-FR"/>
        </w:rPr>
        <w:t xml:space="preserve"> Lima) </w:t>
      </w:r>
      <w:r w:rsidR="00A227D2" w:rsidRPr="005A1369">
        <w:rPr>
          <w:lang w:val="fr-FR"/>
        </w:rPr>
        <w:t xml:space="preserve">où la Commission </w:t>
      </w:r>
      <w:r w:rsidR="00704D6F" w:rsidRPr="005A1369">
        <w:rPr>
          <w:lang w:val="fr-FR"/>
        </w:rPr>
        <w:t>pour la</w:t>
      </w:r>
      <w:r w:rsidR="00A227D2" w:rsidRPr="005A1369">
        <w:rPr>
          <w:lang w:val="fr-FR"/>
        </w:rPr>
        <w:t xml:space="preserve"> lutte contre la fraude douanière et le piratage a un bureau</w:t>
      </w:r>
      <w:r w:rsidR="00704D6F" w:rsidRPr="005A1369">
        <w:rPr>
          <w:lang w:val="fr-FR"/>
        </w:rPr>
        <w:t>.</w:t>
      </w:r>
    </w:p>
    <w:p w:rsidR="00D11366" w:rsidRPr="005A1369" w:rsidRDefault="00D11366" w:rsidP="00E8085B">
      <w:pPr>
        <w:rPr>
          <w:lang w:val="fr-FR"/>
        </w:rPr>
      </w:pPr>
    </w:p>
    <w:p w:rsidR="0082773A" w:rsidRDefault="00A227D2" w:rsidP="00E8085B">
      <w:pPr>
        <w:pStyle w:val="ONUMFS"/>
        <w:rPr>
          <w:lang w:val="fr-FR"/>
        </w:rPr>
      </w:pPr>
      <w:r w:rsidRPr="005A1369">
        <w:rPr>
          <w:lang w:val="fr-FR"/>
        </w:rPr>
        <w:t>Jusqu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à présent, un total de </w:t>
      </w:r>
      <w:r w:rsidR="006A363B" w:rsidRPr="005A1369">
        <w:rPr>
          <w:lang w:val="fr-FR"/>
        </w:rPr>
        <w:t>3817</w:t>
      </w:r>
      <w:r w:rsidRPr="005A1369">
        <w:rPr>
          <w:lang w:val="fr-FR"/>
        </w:rPr>
        <w:t> élèves issus de différent</w:t>
      </w:r>
      <w:r w:rsidR="00AA46F9" w:rsidRPr="005A1369">
        <w:rPr>
          <w:lang w:val="fr-FR"/>
        </w:rPr>
        <w:t>e</w:t>
      </w:r>
      <w:r w:rsidRPr="005A1369">
        <w:rPr>
          <w:lang w:val="fr-FR"/>
        </w:rPr>
        <w:t xml:space="preserve">s </w:t>
      </w:r>
      <w:r w:rsidR="00AA46F9" w:rsidRPr="005A1369">
        <w:rPr>
          <w:lang w:val="fr-FR"/>
        </w:rPr>
        <w:t>écoles</w:t>
      </w:r>
      <w:r w:rsidRPr="005A1369">
        <w:rPr>
          <w:lang w:val="fr-FR"/>
        </w:rPr>
        <w:t xml:space="preserve">, universités et </w:t>
      </w:r>
      <w:r w:rsidR="003E3022" w:rsidRPr="005A1369">
        <w:rPr>
          <w:lang w:val="fr-FR"/>
        </w:rPr>
        <w:t>d</w:t>
      </w:r>
      <w:r w:rsidR="0082773A">
        <w:rPr>
          <w:lang w:val="fr-FR"/>
        </w:rPr>
        <w:t>’</w:t>
      </w:r>
      <w:r w:rsidR="00AA46F9" w:rsidRPr="005A1369">
        <w:rPr>
          <w:lang w:val="fr-FR"/>
        </w:rPr>
        <w:t xml:space="preserve">autres </w:t>
      </w:r>
      <w:r w:rsidR="003E3022" w:rsidRPr="005A1369">
        <w:rPr>
          <w:lang w:val="fr-FR"/>
        </w:rPr>
        <w:t>établissements</w:t>
      </w:r>
      <w:r w:rsidRPr="005A1369">
        <w:rPr>
          <w:lang w:val="fr-FR"/>
        </w:rPr>
        <w:t>, ont pris part à l</w:t>
      </w:r>
      <w:r w:rsidR="0082773A">
        <w:rPr>
          <w:lang w:val="fr-FR"/>
        </w:rPr>
        <w:t>’</w:t>
      </w:r>
      <w:r w:rsidRPr="005A1369">
        <w:rPr>
          <w:lang w:val="fr-FR"/>
        </w:rPr>
        <w:t xml:space="preserve">atelier sur </w:t>
      </w:r>
      <w:r w:rsidR="003E3022" w:rsidRPr="005A1369">
        <w:rPr>
          <w:lang w:val="fr-FR"/>
        </w:rPr>
        <w:t>la lutte contre</w:t>
      </w:r>
      <w:r w:rsidRPr="005A1369">
        <w:rPr>
          <w:lang w:val="fr-FR"/>
        </w:rPr>
        <w:t xml:space="preserve"> la contrebande et le respect de la propriété intellectuelle</w:t>
      </w:r>
      <w:r w:rsidR="00AA46F9" w:rsidRPr="005A1369">
        <w:rPr>
          <w:lang w:val="fr-FR"/>
        </w:rPr>
        <w:t>,</w:t>
      </w:r>
      <w:r w:rsidRPr="005A1369">
        <w:rPr>
          <w:lang w:val="fr-FR"/>
        </w:rPr>
        <w:t xml:space="preserve"> </w:t>
      </w:r>
      <w:r w:rsidR="006A363B">
        <w:rPr>
          <w:lang w:val="fr-FR"/>
        </w:rPr>
        <w:t>“</w:t>
      </w:r>
      <w:r w:rsidR="00756A91" w:rsidRPr="005A1369">
        <w:rPr>
          <w:lang w:val="fr-FR"/>
        </w:rPr>
        <w:t xml:space="preserve">Yo </w:t>
      </w:r>
      <w:proofErr w:type="spellStart"/>
      <w:r w:rsidR="00756A91" w:rsidRPr="005A1369">
        <w:rPr>
          <w:lang w:val="fr-FR"/>
        </w:rPr>
        <w:t>decido</w:t>
      </w:r>
      <w:proofErr w:type="spellEnd"/>
      <w:r w:rsidR="00756A91" w:rsidRPr="005A1369">
        <w:rPr>
          <w:lang w:val="fr-FR"/>
        </w:rPr>
        <w:t xml:space="preserve">, Yo </w:t>
      </w:r>
      <w:proofErr w:type="spellStart"/>
      <w:r w:rsidR="00756A91" w:rsidRPr="005A1369">
        <w:rPr>
          <w:lang w:val="fr-FR"/>
        </w:rPr>
        <w:t>respeto</w:t>
      </w:r>
      <w:proofErr w:type="spellEnd"/>
      <w:r w:rsidR="006A363B">
        <w:rPr>
          <w:lang w:val="fr-FR"/>
        </w:rPr>
        <w:t>”</w:t>
      </w:r>
      <w:r w:rsidRPr="005A1369">
        <w:rPr>
          <w:lang w:val="fr-FR"/>
        </w:rPr>
        <w:t>, qui a commencé le 2</w:t>
      </w:r>
      <w:r w:rsidR="0082773A" w:rsidRPr="005A1369">
        <w:rPr>
          <w:lang w:val="fr-FR"/>
        </w:rPr>
        <w:t>2</w:t>
      </w:r>
      <w:r w:rsidR="0082773A">
        <w:rPr>
          <w:lang w:val="fr-FR"/>
        </w:rPr>
        <w:t> </w:t>
      </w:r>
      <w:r w:rsidR="0082773A" w:rsidRPr="005A1369">
        <w:rPr>
          <w:lang w:val="fr-FR"/>
        </w:rPr>
        <w:t>avril</w:t>
      </w:r>
      <w:r w:rsidR="0082773A">
        <w:rPr>
          <w:lang w:val="fr-FR"/>
        </w:rPr>
        <w:t> </w:t>
      </w:r>
      <w:r w:rsidR="0082773A" w:rsidRPr="005A1369">
        <w:rPr>
          <w:lang w:val="fr-FR"/>
        </w:rPr>
        <w:t>20</w:t>
      </w:r>
      <w:r w:rsidRPr="005A1369">
        <w:rPr>
          <w:lang w:val="fr-FR"/>
        </w:rPr>
        <w:t>13.</w:t>
      </w:r>
    </w:p>
    <w:p w:rsidR="00D97DAF" w:rsidRPr="005A1369" w:rsidRDefault="00D97DAF" w:rsidP="00E8085B">
      <w:pPr>
        <w:rPr>
          <w:lang w:val="fr-FR"/>
        </w:rPr>
      </w:pPr>
    </w:p>
    <w:p w:rsidR="00D97DAF" w:rsidRPr="005A1369" w:rsidRDefault="00016792" w:rsidP="00E8085B">
      <w:pPr>
        <w:rPr>
          <w:lang w:val="fr-FR"/>
        </w:rPr>
      </w:pPr>
      <w:r>
        <w:rPr>
          <w:noProof/>
          <w:lang w:eastAsia="en-US"/>
        </w:rPr>
        <w:drawing>
          <wp:inline distT="0" distB="0" distL="0" distR="0">
            <wp:extent cx="3081020" cy="2597150"/>
            <wp:effectExtent l="0" t="0" r="508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7B" w:rsidRDefault="00C72C7B" w:rsidP="00E8085B">
      <w:pPr>
        <w:rPr>
          <w:lang w:val="fr-FR"/>
        </w:rPr>
      </w:pPr>
    </w:p>
    <w:p w:rsidR="00D954D2" w:rsidRPr="005A1369" w:rsidRDefault="00D954D2" w:rsidP="00E8085B">
      <w:pPr>
        <w:rPr>
          <w:lang w:val="fr-FR"/>
        </w:rPr>
      </w:pPr>
    </w:p>
    <w:p w:rsidR="00D11366" w:rsidRPr="005A1369" w:rsidRDefault="00F80542" w:rsidP="00E8085B">
      <w:pPr>
        <w:pStyle w:val="ONUMFS"/>
        <w:rPr>
          <w:lang w:val="fr-FR"/>
        </w:rPr>
      </w:pPr>
      <w:r w:rsidRPr="005A1369">
        <w:rPr>
          <w:lang w:val="fr-FR"/>
        </w:rPr>
        <w:t xml:space="preserve">Tous </w:t>
      </w:r>
      <w:r w:rsidR="00B32BF5" w:rsidRPr="005A1369">
        <w:rPr>
          <w:lang w:val="fr-FR"/>
        </w:rPr>
        <w:t>événements</w:t>
      </w:r>
      <w:r w:rsidRPr="005A1369">
        <w:rPr>
          <w:lang w:val="fr-FR"/>
        </w:rPr>
        <w:t xml:space="preserve"> confondus</w:t>
      </w:r>
      <w:r w:rsidR="0064137B" w:rsidRPr="005A1369">
        <w:rPr>
          <w:lang w:val="fr-FR"/>
        </w:rPr>
        <w:t xml:space="preserve">, </w:t>
      </w:r>
      <w:r w:rsidR="00023800" w:rsidRPr="005A1369">
        <w:rPr>
          <w:lang w:val="fr-FR"/>
        </w:rPr>
        <w:t xml:space="preserve">un total de </w:t>
      </w:r>
      <w:r w:rsidR="006A363B" w:rsidRPr="005A1369">
        <w:rPr>
          <w:lang w:val="fr-FR"/>
        </w:rPr>
        <w:t>7204</w:t>
      </w:r>
      <w:r w:rsidR="00023800" w:rsidRPr="005A1369">
        <w:rPr>
          <w:lang w:val="fr-FR"/>
        </w:rPr>
        <w:t xml:space="preserve"> élèves ont été formés et sensibilisés entre avril et </w:t>
      </w:r>
      <w:r w:rsidR="0082773A" w:rsidRPr="005A1369">
        <w:rPr>
          <w:lang w:val="fr-FR"/>
        </w:rPr>
        <w:t>novembre</w:t>
      </w:r>
      <w:r w:rsidR="0082773A">
        <w:rPr>
          <w:lang w:val="fr-FR"/>
        </w:rPr>
        <w:t> </w:t>
      </w:r>
      <w:r w:rsidR="0082773A" w:rsidRPr="005A1369">
        <w:rPr>
          <w:lang w:val="fr-FR"/>
        </w:rPr>
        <w:t>20</w:t>
      </w:r>
      <w:r w:rsidR="00023800" w:rsidRPr="005A1369">
        <w:rPr>
          <w:lang w:val="fr-FR"/>
        </w:rPr>
        <w:t>13.</w:t>
      </w:r>
    </w:p>
    <w:p w:rsidR="00322481" w:rsidRPr="005A1369" w:rsidRDefault="00322481" w:rsidP="00E8085B">
      <w:pPr>
        <w:rPr>
          <w:lang w:val="fr-FR"/>
        </w:rPr>
      </w:pPr>
    </w:p>
    <w:p w:rsidR="00322481" w:rsidRPr="005A1369" w:rsidRDefault="00322481" w:rsidP="00E8085B">
      <w:pPr>
        <w:rPr>
          <w:lang w:val="fr-FR"/>
        </w:rPr>
      </w:pPr>
    </w:p>
    <w:p w:rsidR="00322481" w:rsidRPr="005A1369" w:rsidRDefault="00322481" w:rsidP="00E8085B">
      <w:pPr>
        <w:pStyle w:val="Endofdocument-Annex"/>
        <w:rPr>
          <w:lang w:val="fr-FR"/>
        </w:rPr>
      </w:pPr>
      <w:r w:rsidRPr="005A1369">
        <w:rPr>
          <w:lang w:val="fr-FR"/>
        </w:rPr>
        <w:t>[</w:t>
      </w:r>
      <w:r w:rsidR="001E6B7A" w:rsidRPr="005A1369">
        <w:rPr>
          <w:lang w:val="fr-FR"/>
        </w:rPr>
        <w:t>Fin du</w:t>
      </w:r>
      <w:r w:rsidRPr="005A1369">
        <w:rPr>
          <w:lang w:val="fr-FR"/>
        </w:rPr>
        <w:t xml:space="preserve"> document]</w:t>
      </w:r>
    </w:p>
    <w:sectPr w:rsidR="00322481" w:rsidRPr="005A1369" w:rsidSect="0082773A">
      <w:head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72" w:rsidRDefault="00F95572">
      <w:r>
        <w:separator/>
      </w:r>
    </w:p>
  </w:endnote>
  <w:endnote w:type="continuationSeparator" w:id="0">
    <w:p w:rsidR="00F95572" w:rsidRDefault="00F95572" w:rsidP="003B38C1">
      <w:r>
        <w:separator/>
      </w:r>
    </w:p>
    <w:p w:rsidR="00F95572" w:rsidRPr="003B38C1" w:rsidRDefault="00F955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95572" w:rsidRPr="003B38C1" w:rsidRDefault="00F955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3A" w:rsidRPr="0082773A" w:rsidRDefault="0082773A" w:rsidP="0082773A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72" w:rsidRDefault="00F95572">
      <w:r>
        <w:separator/>
      </w:r>
    </w:p>
  </w:footnote>
  <w:footnote w:type="continuationSeparator" w:id="0">
    <w:p w:rsidR="00F95572" w:rsidRDefault="00F95572" w:rsidP="008B60B2">
      <w:r>
        <w:separator/>
      </w:r>
    </w:p>
    <w:p w:rsidR="00F95572" w:rsidRPr="00ED77FB" w:rsidRDefault="00F955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95572" w:rsidRPr="00ED77FB" w:rsidRDefault="00F955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D7C0A" w:rsidRPr="00667E2E" w:rsidRDefault="00DD7C0A" w:rsidP="00E8085B">
      <w:pPr>
        <w:pStyle w:val="FootnoteText"/>
        <w:rPr>
          <w:lang w:val="fr-CH"/>
        </w:rPr>
      </w:pPr>
      <w:r w:rsidRPr="002C2248">
        <w:rPr>
          <w:rStyle w:val="FootnoteReference"/>
          <w:lang w:val="fr-FR"/>
        </w:rPr>
        <w:t>*</w:t>
      </w:r>
      <w:r w:rsidRPr="002C2248">
        <w:rPr>
          <w:lang w:val="fr-FR"/>
        </w:rPr>
        <w:t xml:space="preserve"> </w:t>
      </w:r>
      <w:r w:rsidR="006D260D" w:rsidRPr="002C2248">
        <w:rPr>
          <w:lang w:val="fr-FR"/>
        </w:rPr>
        <w:tab/>
      </w:r>
      <w:r w:rsidR="002C2248" w:rsidRPr="002C2248">
        <w:rPr>
          <w:lang w:val="fr-FR"/>
        </w:rPr>
        <w:t>Les vues qui sont exprimées dans ce document sont celles de l’auteur et ne reflètent pas nécessairemen</w:t>
      </w:r>
      <w:r w:rsidR="00D161EA">
        <w:rPr>
          <w:lang w:val="fr-FR"/>
        </w:rPr>
        <w:t>t celles du Secrétariat ou des É</w:t>
      </w:r>
      <w:r w:rsidR="002C2248" w:rsidRPr="002C2248">
        <w:rPr>
          <w:lang w:val="fr-FR"/>
        </w:rPr>
        <w:t>tats membres de l’OMPI</w:t>
      </w:r>
      <w:r w:rsidR="00562CAE">
        <w:rPr>
          <w:lang w:val="fr-FR"/>
        </w:rPr>
        <w:t>.</w:t>
      </w:r>
      <w:r w:rsidR="002C2248" w:rsidRPr="002C2248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12E9B" w:rsidP="00477D6B">
    <w:pPr>
      <w:jc w:val="right"/>
    </w:pPr>
    <w:bookmarkStart w:id="2" w:name="Code2"/>
    <w:bookmarkEnd w:id="2"/>
    <w:r>
      <w:t>WIPO/ACE/9/</w:t>
    </w:r>
    <w:r w:rsidR="0065055B">
      <w:t>17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 w:rsidR="00D008F1">
      <w:fldChar w:fldCharType="begin"/>
    </w:r>
    <w:r>
      <w:instrText xml:space="preserve"> PAGE  \* MERGEFORMAT </w:instrText>
    </w:r>
    <w:r w:rsidR="00D008F1">
      <w:fldChar w:fldCharType="separate"/>
    </w:r>
    <w:r w:rsidR="00D82025">
      <w:rPr>
        <w:noProof/>
      </w:rPr>
      <w:t>2</w:t>
    </w:r>
    <w:r w:rsidR="00D008F1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FD6296"/>
    <w:multiLevelType w:val="multilevel"/>
    <w:tmpl w:val="DE88B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8FC48A1"/>
    <w:multiLevelType w:val="multilevel"/>
    <w:tmpl w:val="FEE8A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57334"/>
    <w:multiLevelType w:val="hybridMultilevel"/>
    <w:tmpl w:val="A44A1816"/>
    <w:lvl w:ilvl="0" w:tplc="11181A12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74418"/>
    <w:multiLevelType w:val="hybridMultilevel"/>
    <w:tmpl w:val="100C15F0"/>
    <w:lvl w:ilvl="0" w:tplc="6A362A4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155825"/>
    <w:multiLevelType w:val="hybridMultilevel"/>
    <w:tmpl w:val="75281302"/>
    <w:lvl w:ilvl="0" w:tplc="7F24FA94">
      <w:start w:val="1"/>
      <w:numFmt w:val="upperRoman"/>
      <w:lvlText w:val="%1."/>
      <w:lvlJc w:val="left"/>
      <w:pPr>
        <w:ind w:left="720" w:hanging="1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F2A98"/>
    <w:multiLevelType w:val="multilevel"/>
    <w:tmpl w:val="F69A2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04607"/>
    <w:rsid w:val="000112BE"/>
    <w:rsid w:val="00012E3F"/>
    <w:rsid w:val="00015A6C"/>
    <w:rsid w:val="00016792"/>
    <w:rsid w:val="00021D6F"/>
    <w:rsid w:val="00023800"/>
    <w:rsid w:val="0002406A"/>
    <w:rsid w:val="00043CAA"/>
    <w:rsid w:val="00053807"/>
    <w:rsid w:val="00061D47"/>
    <w:rsid w:val="00065B98"/>
    <w:rsid w:val="00075432"/>
    <w:rsid w:val="000828F6"/>
    <w:rsid w:val="00084AE4"/>
    <w:rsid w:val="000956A4"/>
    <w:rsid w:val="000968ED"/>
    <w:rsid w:val="000A4240"/>
    <w:rsid w:val="000A4267"/>
    <w:rsid w:val="000A4733"/>
    <w:rsid w:val="000B2592"/>
    <w:rsid w:val="000B713A"/>
    <w:rsid w:val="000C31CD"/>
    <w:rsid w:val="000D3DCD"/>
    <w:rsid w:val="000E20FB"/>
    <w:rsid w:val="000E3032"/>
    <w:rsid w:val="000E6C79"/>
    <w:rsid w:val="000F2B27"/>
    <w:rsid w:val="000F5E56"/>
    <w:rsid w:val="00102D20"/>
    <w:rsid w:val="001362EE"/>
    <w:rsid w:val="001368D2"/>
    <w:rsid w:val="001606F4"/>
    <w:rsid w:val="001715A7"/>
    <w:rsid w:val="00181EF4"/>
    <w:rsid w:val="001832A6"/>
    <w:rsid w:val="0018635D"/>
    <w:rsid w:val="00190926"/>
    <w:rsid w:val="00193B90"/>
    <w:rsid w:val="001B1EAE"/>
    <w:rsid w:val="001B4DA0"/>
    <w:rsid w:val="001B6E07"/>
    <w:rsid w:val="001C3208"/>
    <w:rsid w:val="001E5622"/>
    <w:rsid w:val="001E6B7A"/>
    <w:rsid w:val="001F07C2"/>
    <w:rsid w:val="001F2D24"/>
    <w:rsid w:val="00201D3F"/>
    <w:rsid w:val="0020235B"/>
    <w:rsid w:val="0020520D"/>
    <w:rsid w:val="002100B3"/>
    <w:rsid w:val="00213DBF"/>
    <w:rsid w:val="00231450"/>
    <w:rsid w:val="00236189"/>
    <w:rsid w:val="00236D0C"/>
    <w:rsid w:val="00255BEF"/>
    <w:rsid w:val="0025759F"/>
    <w:rsid w:val="00257DB4"/>
    <w:rsid w:val="0026324A"/>
    <w:rsid w:val="002634C4"/>
    <w:rsid w:val="00273B10"/>
    <w:rsid w:val="002928D3"/>
    <w:rsid w:val="00297E67"/>
    <w:rsid w:val="002A0313"/>
    <w:rsid w:val="002A1F0C"/>
    <w:rsid w:val="002A7B9A"/>
    <w:rsid w:val="002C2248"/>
    <w:rsid w:val="002D2464"/>
    <w:rsid w:val="002D4E2D"/>
    <w:rsid w:val="002E423D"/>
    <w:rsid w:val="002F1A77"/>
    <w:rsid w:val="002F1FE6"/>
    <w:rsid w:val="002F4E68"/>
    <w:rsid w:val="00301C0C"/>
    <w:rsid w:val="00312F7F"/>
    <w:rsid w:val="00315AD0"/>
    <w:rsid w:val="00322481"/>
    <w:rsid w:val="00333FAD"/>
    <w:rsid w:val="00333FC4"/>
    <w:rsid w:val="003377F2"/>
    <w:rsid w:val="00341732"/>
    <w:rsid w:val="00361450"/>
    <w:rsid w:val="003673CF"/>
    <w:rsid w:val="0037081D"/>
    <w:rsid w:val="003845C1"/>
    <w:rsid w:val="003865E2"/>
    <w:rsid w:val="00392B05"/>
    <w:rsid w:val="00394167"/>
    <w:rsid w:val="003A6F89"/>
    <w:rsid w:val="003B38C1"/>
    <w:rsid w:val="003B5366"/>
    <w:rsid w:val="003B5E39"/>
    <w:rsid w:val="003B6F21"/>
    <w:rsid w:val="003D611D"/>
    <w:rsid w:val="003E3022"/>
    <w:rsid w:val="003E5922"/>
    <w:rsid w:val="00407B40"/>
    <w:rsid w:val="00412E66"/>
    <w:rsid w:val="00423E3E"/>
    <w:rsid w:val="00425368"/>
    <w:rsid w:val="00425F2C"/>
    <w:rsid w:val="00427AF4"/>
    <w:rsid w:val="004302BF"/>
    <w:rsid w:val="0043480D"/>
    <w:rsid w:val="00435F74"/>
    <w:rsid w:val="00437A6D"/>
    <w:rsid w:val="00437E34"/>
    <w:rsid w:val="0044397C"/>
    <w:rsid w:val="00450252"/>
    <w:rsid w:val="00454FCF"/>
    <w:rsid w:val="004601A6"/>
    <w:rsid w:val="004642B6"/>
    <w:rsid w:val="004647DA"/>
    <w:rsid w:val="004655BD"/>
    <w:rsid w:val="00465AAA"/>
    <w:rsid w:val="00472F69"/>
    <w:rsid w:val="00474062"/>
    <w:rsid w:val="00477D6B"/>
    <w:rsid w:val="00480A00"/>
    <w:rsid w:val="004814E6"/>
    <w:rsid w:val="004979CE"/>
    <w:rsid w:val="004B4F71"/>
    <w:rsid w:val="004C6621"/>
    <w:rsid w:val="004D4F00"/>
    <w:rsid w:val="004F6A52"/>
    <w:rsid w:val="005019FF"/>
    <w:rsid w:val="00505196"/>
    <w:rsid w:val="00505D56"/>
    <w:rsid w:val="005120DF"/>
    <w:rsid w:val="0053057A"/>
    <w:rsid w:val="005452C2"/>
    <w:rsid w:val="0055721C"/>
    <w:rsid w:val="00560A29"/>
    <w:rsid w:val="00562CAE"/>
    <w:rsid w:val="00565500"/>
    <w:rsid w:val="005676BD"/>
    <w:rsid w:val="005730A2"/>
    <w:rsid w:val="00585110"/>
    <w:rsid w:val="005A1369"/>
    <w:rsid w:val="005A4807"/>
    <w:rsid w:val="005A5796"/>
    <w:rsid w:val="005A5B2E"/>
    <w:rsid w:val="005C5444"/>
    <w:rsid w:val="005C6649"/>
    <w:rsid w:val="005C6E2F"/>
    <w:rsid w:val="005D3415"/>
    <w:rsid w:val="005D6A22"/>
    <w:rsid w:val="005E3F31"/>
    <w:rsid w:val="005E7B78"/>
    <w:rsid w:val="005F20E4"/>
    <w:rsid w:val="006045D0"/>
    <w:rsid w:val="00604D09"/>
    <w:rsid w:val="00604EAE"/>
    <w:rsid w:val="00605827"/>
    <w:rsid w:val="00625CF6"/>
    <w:rsid w:val="0062723D"/>
    <w:rsid w:val="00631094"/>
    <w:rsid w:val="0063482C"/>
    <w:rsid w:val="0064137B"/>
    <w:rsid w:val="00642D21"/>
    <w:rsid w:val="0064321C"/>
    <w:rsid w:val="00646050"/>
    <w:rsid w:val="0065055B"/>
    <w:rsid w:val="0065069F"/>
    <w:rsid w:val="0065244B"/>
    <w:rsid w:val="00667E2E"/>
    <w:rsid w:val="006713CA"/>
    <w:rsid w:val="00671FCF"/>
    <w:rsid w:val="00676C5C"/>
    <w:rsid w:val="006773BF"/>
    <w:rsid w:val="00682EFC"/>
    <w:rsid w:val="00694F79"/>
    <w:rsid w:val="006A363B"/>
    <w:rsid w:val="006B7C48"/>
    <w:rsid w:val="006C03AA"/>
    <w:rsid w:val="006C378C"/>
    <w:rsid w:val="006D1598"/>
    <w:rsid w:val="006D260D"/>
    <w:rsid w:val="006D379F"/>
    <w:rsid w:val="00700FFF"/>
    <w:rsid w:val="00704D6F"/>
    <w:rsid w:val="00706B28"/>
    <w:rsid w:val="00712E13"/>
    <w:rsid w:val="00712E9B"/>
    <w:rsid w:val="00725286"/>
    <w:rsid w:val="00733941"/>
    <w:rsid w:val="007500BF"/>
    <w:rsid w:val="00756A91"/>
    <w:rsid w:val="00761071"/>
    <w:rsid w:val="00773350"/>
    <w:rsid w:val="00773A57"/>
    <w:rsid w:val="00777FF5"/>
    <w:rsid w:val="00786C12"/>
    <w:rsid w:val="00790D9A"/>
    <w:rsid w:val="00793D5E"/>
    <w:rsid w:val="00794A72"/>
    <w:rsid w:val="00794D43"/>
    <w:rsid w:val="00795C7C"/>
    <w:rsid w:val="007B58C4"/>
    <w:rsid w:val="007C0B40"/>
    <w:rsid w:val="007D1613"/>
    <w:rsid w:val="007E572D"/>
    <w:rsid w:val="007F0F42"/>
    <w:rsid w:val="007F24D9"/>
    <w:rsid w:val="007F6FED"/>
    <w:rsid w:val="00801E1B"/>
    <w:rsid w:val="00802214"/>
    <w:rsid w:val="0082773A"/>
    <w:rsid w:val="008318F8"/>
    <w:rsid w:val="0085793E"/>
    <w:rsid w:val="00861729"/>
    <w:rsid w:val="00867E86"/>
    <w:rsid w:val="0087458A"/>
    <w:rsid w:val="00876497"/>
    <w:rsid w:val="008870A4"/>
    <w:rsid w:val="008A7EDF"/>
    <w:rsid w:val="008B2CC1"/>
    <w:rsid w:val="008B56E1"/>
    <w:rsid w:val="008B60B2"/>
    <w:rsid w:val="008D3C8F"/>
    <w:rsid w:val="008E0643"/>
    <w:rsid w:val="008E323F"/>
    <w:rsid w:val="008E589B"/>
    <w:rsid w:val="008F04C6"/>
    <w:rsid w:val="008F4C65"/>
    <w:rsid w:val="008F4DEF"/>
    <w:rsid w:val="008F6520"/>
    <w:rsid w:val="008F7196"/>
    <w:rsid w:val="00900339"/>
    <w:rsid w:val="00906292"/>
    <w:rsid w:val="00906AAC"/>
    <w:rsid w:val="009072E3"/>
    <w:rsid w:val="0090731E"/>
    <w:rsid w:val="00916EE2"/>
    <w:rsid w:val="0093655D"/>
    <w:rsid w:val="009452A5"/>
    <w:rsid w:val="00966A22"/>
    <w:rsid w:val="0096722F"/>
    <w:rsid w:val="00972477"/>
    <w:rsid w:val="00974E73"/>
    <w:rsid w:val="00980843"/>
    <w:rsid w:val="00980E04"/>
    <w:rsid w:val="009A4275"/>
    <w:rsid w:val="009A6D21"/>
    <w:rsid w:val="009B14B4"/>
    <w:rsid w:val="009C34A5"/>
    <w:rsid w:val="009C3CEC"/>
    <w:rsid w:val="009D4F64"/>
    <w:rsid w:val="009E2791"/>
    <w:rsid w:val="009E3968"/>
    <w:rsid w:val="009E3F6F"/>
    <w:rsid w:val="009E4B59"/>
    <w:rsid w:val="009E4BBD"/>
    <w:rsid w:val="009F08BF"/>
    <w:rsid w:val="009F499F"/>
    <w:rsid w:val="00A022C9"/>
    <w:rsid w:val="00A04FDC"/>
    <w:rsid w:val="00A058E8"/>
    <w:rsid w:val="00A227D2"/>
    <w:rsid w:val="00A328A3"/>
    <w:rsid w:val="00A341EF"/>
    <w:rsid w:val="00A42DAF"/>
    <w:rsid w:val="00A45BD8"/>
    <w:rsid w:val="00A56CED"/>
    <w:rsid w:val="00A6138A"/>
    <w:rsid w:val="00A628C3"/>
    <w:rsid w:val="00A77F33"/>
    <w:rsid w:val="00A869B7"/>
    <w:rsid w:val="00A92E1D"/>
    <w:rsid w:val="00AA0D73"/>
    <w:rsid w:val="00AA46F9"/>
    <w:rsid w:val="00AA564C"/>
    <w:rsid w:val="00AA65F7"/>
    <w:rsid w:val="00AB5031"/>
    <w:rsid w:val="00AB56A2"/>
    <w:rsid w:val="00AB6EB5"/>
    <w:rsid w:val="00AB7D28"/>
    <w:rsid w:val="00AC205C"/>
    <w:rsid w:val="00AD483F"/>
    <w:rsid w:val="00AF0A6B"/>
    <w:rsid w:val="00AF7460"/>
    <w:rsid w:val="00B01279"/>
    <w:rsid w:val="00B05A69"/>
    <w:rsid w:val="00B05D77"/>
    <w:rsid w:val="00B10757"/>
    <w:rsid w:val="00B245D7"/>
    <w:rsid w:val="00B255BF"/>
    <w:rsid w:val="00B32BF5"/>
    <w:rsid w:val="00B32F99"/>
    <w:rsid w:val="00B3465B"/>
    <w:rsid w:val="00B475BC"/>
    <w:rsid w:val="00B54C52"/>
    <w:rsid w:val="00B704D8"/>
    <w:rsid w:val="00B705FC"/>
    <w:rsid w:val="00B72027"/>
    <w:rsid w:val="00B73817"/>
    <w:rsid w:val="00B93071"/>
    <w:rsid w:val="00B96EC7"/>
    <w:rsid w:val="00B9734B"/>
    <w:rsid w:val="00BB49A4"/>
    <w:rsid w:val="00BC7D8D"/>
    <w:rsid w:val="00C01B32"/>
    <w:rsid w:val="00C071C3"/>
    <w:rsid w:val="00C11BFE"/>
    <w:rsid w:val="00C11D0E"/>
    <w:rsid w:val="00C341F4"/>
    <w:rsid w:val="00C36DBB"/>
    <w:rsid w:val="00C37156"/>
    <w:rsid w:val="00C37ADE"/>
    <w:rsid w:val="00C47959"/>
    <w:rsid w:val="00C47DD5"/>
    <w:rsid w:val="00C56AB8"/>
    <w:rsid w:val="00C56D7B"/>
    <w:rsid w:val="00C650F3"/>
    <w:rsid w:val="00C664AC"/>
    <w:rsid w:val="00C67AD3"/>
    <w:rsid w:val="00C72C7B"/>
    <w:rsid w:val="00C7682D"/>
    <w:rsid w:val="00C91F8B"/>
    <w:rsid w:val="00C94868"/>
    <w:rsid w:val="00CA3297"/>
    <w:rsid w:val="00CA62A8"/>
    <w:rsid w:val="00CC1373"/>
    <w:rsid w:val="00CC2D88"/>
    <w:rsid w:val="00CD0D73"/>
    <w:rsid w:val="00CE0731"/>
    <w:rsid w:val="00CE19C0"/>
    <w:rsid w:val="00CE2ADD"/>
    <w:rsid w:val="00CE5C53"/>
    <w:rsid w:val="00D008F1"/>
    <w:rsid w:val="00D03F18"/>
    <w:rsid w:val="00D11366"/>
    <w:rsid w:val="00D161EA"/>
    <w:rsid w:val="00D331C1"/>
    <w:rsid w:val="00D348D9"/>
    <w:rsid w:val="00D45252"/>
    <w:rsid w:val="00D45442"/>
    <w:rsid w:val="00D54266"/>
    <w:rsid w:val="00D545D9"/>
    <w:rsid w:val="00D71B4D"/>
    <w:rsid w:val="00D77A24"/>
    <w:rsid w:val="00D81237"/>
    <w:rsid w:val="00D82025"/>
    <w:rsid w:val="00D873A9"/>
    <w:rsid w:val="00D90643"/>
    <w:rsid w:val="00D91948"/>
    <w:rsid w:val="00D91E76"/>
    <w:rsid w:val="00D93D55"/>
    <w:rsid w:val="00D954D2"/>
    <w:rsid w:val="00D97DAF"/>
    <w:rsid w:val="00DB16D1"/>
    <w:rsid w:val="00DB496C"/>
    <w:rsid w:val="00DD4805"/>
    <w:rsid w:val="00DD7C0A"/>
    <w:rsid w:val="00DF2C5E"/>
    <w:rsid w:val="00E03B41"/>
    <w:rsid w:val="00E118E4"/>
    <w:rsid w:val="00E30383"/>
    <w:rsid w:val="00E3178E"/>
    <w:rsid w:val="00E32EDA"/>
    <w:rsid w:val="00E330EF"/>
    <w:rsid w:val="00E331FA"/>
    <w:rsid w:val="00E335FE"/>
    <w:rsid w:val="00E42A26"/>
    <w:rsid w:val="00E51E50"/>
    <w:rsid w:val="00E60E80"/>
    <w:rsid w:val="00E72CB1"/>
    <w:rsid w:val="00E733E0"/>
    <w:rsid w:val="00E73A67"/>
    <w:rsid w:val="00E8085B"/>
    <w:rsid w:val="00E81F88"/>
    <w:rsid w:val="00E867AE"/>
    <w:rsid w:val="00EB089A"/>
    <w:rsid w:val="00EC4E49"/>
    <w:rsid w:val="00EC5235"/>
    <w:rsid w:val="00EC6B5C"/>
    <w:rsid w:val="00ED34CB"/>
    <w:rsid w:val="00ED77FB"/>
    <w:rsid w:val="00EE45FA"/>
    <w:rsid w:val="00EF0AA2"/>
    <w:rsid w:val="00EF34DC"/>
    <w:rsid w:val="00EF7529"/>
    <w:rsid w:val="00EF7961"/>
    <w:rsid w:val="00F16B0C"/>
    <w:rsid w:val="00F25851"/>
    <w:rsid w:val="00F56A19"/>
    <w:rsid w:val="00F57DD2"/>
    <w:rsid w:val="00F66152"/>
    <w:rsid w:val="00F772A1"/>
    <w:rsid w:val="00F80542"/>
    <w:rsid w:val="00F82F17"/>
    <w:rsid w:val="00F9341E"/>
    <w:rsid w:val="00F95572"/>
    <w:rsid w:val="00FA120C"/>
    <w:rsid w:val="00FA350D"/>
    <w:rsid w:val="00FA4EB9"/>
    <w:rsid w:val="00FA74EB"/>
    <w:rsid w:val="00FC1031"/>
    <w:rsid w:val="00FC113B"/>
    <w:rsid w:val="00FD310B"/>
    <w:rsid w:val="00FF415D"/>
    <w:rsid w:val="00FF5A55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DD7C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12BE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DB496C"/>
    <w:rPr>
      <w:rFonts w:ascii="Arial" w:eastAsia="SimSun" w:hAnsi="Arial" w:cs="Arial"/>
      <w:sz w:val="18"/>
      <w:lang w:eastAsia="zh-CN"/>
    </w:rPr>
  </w:style>
  <w:style w:type="character" w:customStyle="1" w:styleId="st">
    <w:name w:val="st"/>
    <w:basedOn w:val="DefaultParagraphFont"/>
    <w:rsid w:val="00053807"/>
  </w:style>
  <w:style w:type="character" w:customStyle="1" w:styleId="hps">
    <w:name w:val="hps"/>
    <w:basedOn w:val="DefaultParagraphFont"/>
    <w:rsid w:val="00BB49A4"/>
  </w:style>
  <w:style w:type="character" w:styleId="CommentReference">
    <w:name w:val="annotation reference"/>
    <w:rsid w:val="00AF74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F746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AF746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F7460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AF746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DD7C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12BE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DB496C"/>
    <w:rPr>
      <w:rFonts w:ascii="Arial" w:eastAsia="SimSun" w:hAnsi="Arial" w:cs="Arial"/>
      <w:sz w:val="18"/>
      <w:lang w:eastAsia="zh-CN"/>
    </w:rPr>
  </w:style>
  <w:style w:type="character" w:customStyle="1" w:styleId="st">
    <w:name w:val="st"/>
    <w:basedOn w:val="DefaultParagraphFont"/>
    <w:rsid w:val="00053807"/>
  </w:style>
  <w:style w:type="character" w:customStyle="1" w:styleId="hps">
    <w:name w:val="hps"/>
    <w:basedOn w:val="DefaultParagraphFont"/>
    <w:rsid w:val="00BB49A4"/>
  </w:style>
  <w:style w:type="character" w:styleId="CommentReference">
    <w:name w:val="annotation reference"/>
    <w:rsid w:val="00AF74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F746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AF746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F7460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AF746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3618-EF31-46F9-A70F-1E9A5C7CB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322CD-815A-43CD-B30D-420E1FAF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2577</Words>
  <Characters>14195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keywords>BND/cp</cp:keywords>
  <cp:lastModifiedBy>COLIN Isabelle</cp:lastModifiedBy>
  <cp:revision>8</cp:revision>
  <cp:lastPrinted>2014-02-18T10:26:00Z</cp:lastPrinted>
  <dcterms:created xsi:type="dcterms:W3CDTF">2014-02-18T09:50:00Z</dcterms:created>
  <dcterms:modified xsi:type="dcterms:W3CDTF">2014-02-18T10:26:00Z</dcterms:modified>
</cp:coreProperties>
</file>