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A105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A105E" w:rsidRDefault="00EC4E49" w:rsidP="00BF1426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A105E" w:rsidRDefault="005F6E29" w:rsidP="00BF1426">
            <w:pPr>
              <w:rPr>
                <w:lang w:val="es-ES_tradnl"/>
              </w:rPr>
            </w:pPr>
            <w:r w:rsidRPr="004A105E">
              <w:rPr>
                <w:noProof/>
                <w:lang w:eastAsia="en-US"/>
              </w:rPr>
              <w:drawing>
                <wp:inline distT="0" distB="0" distL="0" distR="0" wp14:anchorId="6593F1E9" wp14:editId="77B46B7B">
                  <wp:extent cx="1852295" cy="1330325"/>
                  <wp:effectExtent l="0" t="0" r="0" b="317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A105E" w:rsidRDefault="005F6E29" w:rsidP="00BF1426">
            <w:pPr>
              <w:jc w:val="right"/>
              <w:rPr>
                <w:lang w:val="es-ES_tradnl"/>
              </w:rPr>
            </w:pPr>
            <w:r w:rsidRPr="004A105E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4A105E" w:rsidTr="00317717">
        <w:trPr>
          <w:trHeight w:hRule="exact" w:val="60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A105E" w:rsidRDefault="00A112A2" w:rsidP="00BF1426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>
              <w:rPr>
                <w:rFonts w:ascii="Arial Black" w:hAnsi="Arial Black"/>
                <w:caps/>
                <w:sz w:val="15"/>
                <w:lang w:val="es-ES_tradnl"/>
              </w:rPr>
              <w:t>WIPO</w:t>
            </w:r>
            <w:r w:rsidR="00801E1B" w:rsidRPr="004A105E">
              <w:rPr>
                <w:rFonts w:ascii="Arial Black" w:hAnsi="Arial Black"/>
                <w:caps/>
                <w:sz w:val="15"/>
                <w:lang w:val="es-ES_tradnl"/>
              </w:rPr>
              <w:t>/ACE/9/</w:t>
            </w:r>
            <w:bookmarkStart w:id="0" w:name="Code"/>
            <w:bookmarkEnd w:id="0"/>
            <w:r w:rsidR="004B751D" w:rsidRPr="004A105E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="008B2CC1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4A105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A105E" w:rsidRDefault="00317717" w:rsidP="00BF1426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A105E">
              <w:rPr>
                <w:rFonts w:ascii="Arial Black" w:hAnsi="Arial Black"/>
                <w:caps/>
                <w:sz w:val="15"/>
                <w:lang w:val="es-ES_tradnl"/>
              </w:rPr>
              <w:t>o</w:t>
            </w:r>
            <w:r w:rsidR="008B2CC1" w:rsidRPr="004A105E">
              <w:rPr>
                <w:rFonts w:ascii="Arial Black" w:hAnsi="Arial Black"/>
                <w:caps/>
                <w:sz w:val="15"/>
                <w:lang w:val="es-ES_tradnl"/>
              </w:rPr>
              <w:t>RIGINAL:</w:t>
            </w:r>
            <w:r w:rsidR="00076902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5F6E29" w:rsidRPr="004A105E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="00A42DAF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4A105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A105E" w:rsidRDefault="005F6E29" w:rsidP="00BF1426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4A105E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4A105E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076902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20 DE </w:t>
            </w:r>
            <w:r w:rsidR="00076902" w:rsidRPr="004A105E">
              <w:rPr>
                <w:rFonts w:ascii="Arial Black" w:hAnsi="Arial Black"/>
                <w:caps/>
                <w:sz w:val="15"/>
                <w:lang w:val="es-ES_tradnl"/>
              </w:rPr>
              <w:t>D</w:t>
            </w:r>
            <w:r w:rsidRPr="004A105E">
              <w:rPr>
                <w:rFonts w:ascii="Arial Black" w:hAnsi="Arial Black"/>
                <w:caps/>
                <w:sz w:val="15"/>
                <w:lang w:val="es-ES_tradnl"/>
              </w:rPr>
              <w:t>I</w:t>
            </w:r>
            <w:r w:rsidR="00076902" w:rsidRPr="004A105E">
              <w:rPr>
                <w:rFonts w:ascii="Arial Black" w:hAnsi="Arial Black"/>
                <w:caps/>
                <w:sz w:val="15"/>
                <w:lang w:val="es-ES_tradnl"/>
              </w:rPr>
              <w:t>c</w:t>
            </w:r>
            <w:r w:rsidRPr="004A105E">
              <w:rPr>
                <w:rFonts w:ascii="Arial Black" w:hAnsi="Arial Black"/>
                <w:caps/>
                <w:sz w:val="15"/>
                <w:lang w:val="es-ES_tradnl"/>
              </w:rPr>
              <w:t>IE</w:t>
            </w:r>
            <w:r w:rsidR="00076902" w:rsidRPr="004A105E">
              <w:rPr>
                <w:rFonts w:ascii="Arial Black" w:hAnsi="Arial Black"/>
                <w:caps/>
                <w:sz w:val="15"/>
                <w:lang w:val="es-ES_tradnl"/>
              </w:rPr>
              <w:t>mb</w:t>
            </w:r>
            <w:r w:rsidRPr="004A105E">
              <w:rPr>
                <w:rFonts w:ascii="Arial Black" w:hAnsi="Arial Black"/>
                <w:caps/>
                <w:sz w:val="15"/>
                <w:lang w:val="es-ES_tradnl"/>
              </w:rPr>
              <w:t>R</w:t>
            </w:r>
            <w:r w:rsidR="00076902" w:rsidRPr="004A105E">
              <w:rPr>
                <w:rFonts w:ascii="Arial Black" w:hAnsi="Arial Black"/>
                <w:caps/>
                <w:sz w:val="15"/>
                <w:lang w:val="es-ES_tradnl"/>
              </w:rPr>
              <w:t>e</w:t>
            </w:r>
            <w:r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DE</w:t>
            </w:r>
            <w:r w:rsidR="001B6736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2013</w:t>
            </w:r>
            <w:r w:rsidR="00A42DAF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4A105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4A105E" w:rsidRDefault="008B2CC1" w:rsidP="00BF1426">
      <w:pPr>
        <w:rPr>
          <w:lang w:val="es-ES_tradnl"/>
        </w:rPr>
      </w:pPr>
    </w:p>
    <w:p w:rsidR="008B2CC1" w:rsidRPr="004A105E" w:rsidRDefault="008B2CC1" w:rsidP="00BF1426">
      <w:pPr>
        <w:rPr>
          <w:lang w:val="es-ES_tradnl"/>
        </w:rPr>
      </w:pPr>
    </w:p>
    <w:p w:rsidR="008B2CC1" w:rsidRPr="004A105E" w:rsidRDefault="008B2CC1" w:rsidP="00BF1426">
      <w:pPr>
        <w:rPr>
          <w:lang w:val="es-ES_tradnl"/>
        </w:rPr>
      </w:pPr>
    </w:p>
    <w:p w:rsidR="008B2CC1" w:rsidRPr="004A105E" w:rsidRDefault="008B2CC1" w:rsidP="00BF1426">
      <w:pPr>
        <w:rPr>
          <w:lang w:val="es-ES_tradnl"/>
        </w:rPr>
      </w:pPr>
    </w:p>
    <w:p w:rsidR="008B2CC1" w:rsidRPr="004A105E" w:rsidRDefault="008B2CC1" w:rsidP="00BF1426">
      <w:pPr>
        <w:rPr>
          <w:lang w:val="es-ES_tradnl"/>
        </w:rPr>
      </w:pPr>
    </w:p>
    <w:p w:rsidR="00061D47" w:rsidRPr="004A105E" w:rsidRDefault="005F6E29" w:rsidP="00BF1426">
      <w:pPr>
        <w:pStyle w:val="Meetingtitle"/>
        <w:spacing w:line="240" w:lineRule="auto"/>
        <w:ind w:left="0"/>
        <w:rPr>
          <w:lang w:val="es-ES_tradnl"/>
        </w:rPr>
      </w:pPr>
      <w:r w:rsidRPr="004A105E">
        <w:rPr>
          <w:lang w:val="es-ES_tradnl"/>
        </w:rPr>
        <w:t xml:space="preserve">Comité </w:t>
      </w:r>
      <w:r w:rsidRPr="004A105E">
        <w:rPr>
          <w:snapToGrid w:val="0"/>
          <w:lang w:val="es-ES_tradnl"/>
        </w:rPr>
        <w:t>Asesor</w:t>
      </w:r>
      <w:r w:rsidRPr="004A105E">
        <w:rPr>
          <w:lang w:val="es-ES_tradnl"/>
        </w:rPr>
        <w:t xml:space="preserve"> sobre Observancia</w:t>
      </w:r>
    </w:p>
    <w:p w:rsidR="00061D47" w:rsidRPr="004A105E" w:rsidRDefault="005F6E29" w:rsidP="00BF1426">
      <w:pPr>
        <w:pStyle w:val="Sessiontitle"/>
        <w:spacing w:line="240" w:lineRule="auto"/>
        <w:ind w:left="0"/>
        <w:rPr>
          <w:lang w:val="es-ES_tradnl"/>
        </w:rPr>
      </w:pPr>
      <w:r w:rsidRPr="004A105E">
        <w:rPr>
          <w:lang w:val="es-ES_tradnl" w:eastAsia="ko-KR"/>
        </w:rPr>
        <w:t>Novena sesión</w:t>
      </w:r>
    </w:p>
    <w:p w:rsidR="00061D47" w:rsidRPr="004A105E" w:rsidRDefault="005F6E29" w:rsidP="00BF1426">
      <w:pPr>
        <w:pStyle w:val="Meetingplacedate"/>
        <w:spacing w:line="240" w:lineRule="auto"/>
        <w:ind w:left="0"/>
        <w:rPr>
          <w:lang w:val="es-ES_tradnl"/>
        </w:rPr>
      </w:pPr>
      <w:r w:rsidRPr="004A105E">
        <w:rPr>
          <w:lang w:val="es-ES_tradnl"/>
        </w:rPr>
        <w:t>Ginebra, 3 a 5 de marzo de 2014</w:t>
      </w:r>
    </w:p>
    <w:p w:rsidR="008B2CC1" w:rsidRPr="004A105E" w:rsidRDefault="008B2CC1" w:rsidP="00BF1426">
      <w:pPr>
        <w:rPr>
          <w:lang w:val="es-ES_tradnl"/>
        </w:rPr>
      </w:pPr>
    </w:p>
    <w:p w:rsidR="008B2CC1" w:rsidRPr="004A105E" w:rsidRDefault="008B2CC1" w:rsidP="00BF1426">
      <w:pPr>
        <w:rPr>
          <w:lang w:val="es-ES_tradnl"/>
        </w:rPr>
      </w:pPr>
    </w:p>
    <w:p w:rsidR="008B2CC1" w:rsidRPr="004A105E" w:rsidRDefault="008B2CC1" w:rsidP="00BF1426">
      <w:pPr>
        <w:rPr>
          <w:lang w:val="es-ES_tradnl"/>
        </w:rPr>
      </w:pPr>
    </w:p>
    <w:p w:rsidR="008B2CC1" w:rsidRPr="004A105E" w:rsidRDefault="00CD09FE" w:rsidP="00BF1426">
      <w:pPr>
        <w:rPr>
          <w:caps/>
          <w:sz w:val="24"/>
          <w:lang w:val="es-ES_tradnl"/>
        </w:rPr>
      </w:pPr>
      <w:bookmarkStart w:id="3" w:name="TitleOfDoc"/>
      <w:bookmarkEnd w:id="3"/>
      <w:r w:rsidRPr="004A105E">
        <w:rPr>
          <w:caps/>
          <w:sz w:val="24"/>
          <w:lang w:val="es-ES_tradnl"/>
        </w:rPr>
        <w:t xml:space="preserve">La resolución de los Problemas de propiedad intelectual </w:t>
      </w:r>
      <w:r w:rsidR="00C773B7" w:rsidRPr="004A105E">
        <w:rPr>
          <w:caps/>
          <w:sz w:val="24"/>
          <w:lang w:val="es-ES_tradnl"/>
        </w:rPr>
        <w:t xml:space="preserve">mediante </w:t>
      </w:r>
      <w:r w:rsidR="00826629" w:rsidRPr="004A105E">
        <w:rPr>
          <w:caps/>
          <w:sz w:val="24"/>
          <w:lang w:val="es-ES_tradnl"/>
        </w:rPr>
        <w:t xml:space="preserve">la </w:t>
      </w:r>
      <w:r w:rsidR="00784761" w:rsidRPr="004A105E">
        <w:rPr>
          <w:caps/>
          <w:sz w:val="24"/>
          <w:lang w:val="es-ES_tradnl"/>
        </w:rPr>
        <w:t>SOLUCIÓN EXTRAJUDICIAL DE CONTROVERSIAS</w:t>
      </w:r>
      <w:r w:rsidR="001B6736" w:rsidRPr="004A105E">
        <w:rPr>
          <w:caps/>
          <w:sz w:val="24"/>
          <w:lang w:val="es-ES_tradnl"/>
        </w:rPr>
        <w:t>*</w:t>
      </w:r>
    </w:p>
    <w:p w:rsidR="008B2CC1" w:rsidRPr="004A105E" w:rsidRDefault="008B2CC1" w:rsidP="00BF1426">
      <w:pPr>
        <w:rPr>
          <w:lang w:val="es-ES_tradnl"/>
        </w:rPr>
      </w:pPr>
    </w:p>
    <w:p w:rsidR="00076902" w:rsidRPr="004A105E" w:rsidRDefault="00E3090C" w:rsidP="00BF1426">
      <w:pPr>
        <w:tabs>
          <w:tab w:val="center" w:pos="4680"/>
        </w:tabs>
        <w:rPr>
          <w:rFonts w:eastAsia="Times New Roman"/>
          <w:i/>
          <w:szCs w:val="22"/>
          <w:lang w:val="es-ES_tradnl" w:eastAsia="en-US"/>
        </w:rPr>
      </w:pPr>
      <w:bookmarkStart w:id="4" w:name="Prepared"/>
      <w:bookmarkStart w:id="5" w:name="_CITRUS_END"/>
      <w:bookmarkEnd w:id="4"/>
      <w:r w:rsidRPr="004A105E">
        <w:rPr>
          <w:rFonts w:eastAsia="Times New Roman"/>
          <w:i/>
          <w:szCs w:val="22"/>
          <w:lang w:val="es-ES_tradnl" w:eastAsia="en-US"/>
        </w:rPr>
        <w:t>preparado por</w:t>
      </w:r>
      <w:r w:rsidR="00076902" w:rsidRPr="004A105E">
        <w:rPr>
          <w:rFonts w:eastAsia="Times New Roman"/>
          <w:i/>
          <w:szCs w:val="22"/>
          <w:lang w:val="es-ES_tradnl" w:eastAsia="en-US"/>
        </w:rPr>
        <w:t xml:space="preserve"> Thomas D. Barton, </w:t>
      </w:r>
      <w:r w:rsidR="00C84DA5" w:rsidRPr="004A105E">
        <w:rPr>
          <w:rFonts w:eastAsia="Times New Roman"/>
          <w:i/>
          <w:szCs w:val="22"/>
          <w:lang w:val="es-ES_tradnl" w:eastAsia="en-US"/>
        </w:rPr>
        <w:t xml:space="preserve">profesor de derecho y codirector del </w:t>
      </w:r>
      <w:r w:rsidR="006E1836" w:rsidRPr="004A105E">
        <w:rPr>
          <w:rFonts w:eastAsia="Times New Roman"/>
          <w:i/>
          <w:szCs w:val="22"/>
          <w:lang w:val="es-ES_tradnl" w:eastAsia="en-US"/>
        </w:rPr>
        <w:t>Center for Creative Problem Solving</w:t>
      </w:r>
      <w:r w:rsidR="001601EA" w:rsidRPr="004A105E">
        <w:rPr>
          <w:rFonts w:eastAsia="Times New Roman"/>
          <w:i/>
          <w:szCs w:val="22"/>
          <w:lang w:val="es-ES_tradnl" w:eastAsia="en-US"/>
        </w:rPr>
        <w:t xml:space="preserve">, y por </w:t>
      </w:r>
      <w:r w:rsidR="00076902" w:rsidRPr="004A105E">
        <w:rPr>
          <w:rFonts w:eastAsia="Times New Roman"/>
          <w:i/>
          <w:szCs w:val="22"/>
          <w:lang w:val="es-ES_tradnl" w:eastAsia="en-US"/>
        </w:rPr>
        <w:t xml:space="preserve">James M. Cooper, </w:t>
      </w:r>
      <w:r w:rsidR="00C84DA5" w:rsidRPr="004A105E">
        <w:rPr>
          <w:rFonts w:eastAsia="Times New Roman"/>
          <w:i/>
          <w:szCs w:val="22"/>
          <w:lang w:val="es-ES_tradnl" w:eastAsia="en-US"/>
        </w:rPr>
        <w:t xml:space="preserve">profesor de derecho </w:t>
      </w:r>
      <w:r w:rsidR="00502A4E" w:rsidRPr="004A105E">
        <w:rPr>
          <w:rFonts w:eastAsia="Times New Roman"/>
          <w:i/>
          <w:szCs w:val="22"/>
          <w:lang w:val="es-ES_tradnl" w:eastAsia="en-US"/>
        </w:rPr>
        <w:t xml:space="preserve">y </w:t>
      </w:r>
      <w:r w:rsidR="00C84DA5" w:rsidRPr="004A105E">
        <w:rPr>
          <w:rFonts w:eastAsia="Times New Roman"/>
          <w:i/>
          <w:szCs w:val="22"/>
          <w:lang w:val="es-ES_tradnl" w:eastAsia="en-US"/>
        </w:rPr>
        <w:t xml:space="preserve">codirector del </w:t>
      </w:r>
      <w:r w:rsidR="001601EA" w:rsidRPr="004A105E">
        <w:rPr>
          <w:rFonts w:eastAsia="Times New Roman"/>
          <w:i/>
          <w:szCs w:val="22"/>
          <w:lang w:val="es-ES_tradnl" w:eastAsia="en-US"/>
        </w:rPr>
        <w:t>Cen</w:t>
      </w:r>
      <w:r w:rsidR="00B07BFD" w:rsidRPr="004A105E">
        <w:rPr>
          <w:rFonts w:eastAsia="Times New Roman"/>
          <w:i/>
          <w:szCs w:val="22"/>
          <w:lang w:val="es-ES_tradnl" w:eastAsia="en-US"/>
        </w:rPr>
        <w:t xml:space="preserve">ter for Creative Problem Solving </w:t>
      </w:r>
      <w:r w:rsidR="00487119" w:rsidRPr="004A105E">
        <w:rPr>
          <w:rFonts w:eastAsia="Times New Roman"/>
          <w:i/>
          <w:szCs w:val="22"/>
          <w:lang w:val="es-ES_tradnl" w:eastAsia="en-US"/>
        </w:rPr>
        <w:t>(</w:t>
      </w:r>
      <w:r w:rsidR="00076902" w:rsidRPr="004A105E">
        <w:rPr>
          <w:rFonts w:eastAsia="Times New Roman"/>
          <w:i/>
          <w:szCs w:val="22"/>
          <w:lang w:val="es-ES_tradnl" w:eastAsia="en-US"/>
        </w:rPr>
        <w:t>California Western School</w:t>
      </w:r>
      <w:r w:rsidR="00ED2452" w:rsidRPr="004A105E">
        <w:rPr>
          <w:rFonts w:eastAsia="Times New Roman"/>
          <w:i/>
          <w:szCs w:val="22"/>
          <w:lang w:val="es-ES_tradnl" w:eastAsia="en-US"/>
        </w:rPr>
        <w:t xml:space="preserve"> </w:t>
      </w:r>
      <w:r w:rsidR="00B07BFD" w:rsidRPr="004A105E">
        <w:rPr>
          <w:rFonts w:eastAsia="Times New Roman"/>
          <w:i/>
          <w:szCs w:val="22"/>
          <w:lang w:val="es-ES_tradnl" w:eastAsia="en-US"/>
        </w:rPr>
        <w:t xml:space="preserve">of </w:t>
      </w:r>
      <w:r w:rsidR="00076902" w:rsidRPr="004A105E">
        <w:rPr>
          <w:rFonts w:eastAsia="Times New Roman"/>
          <w:i/>
          <w:szCs w:val="22"/>
          <w:lang w:val="es-ES_tradnl" w:eastAsia="en-US"/>
        </w:rPr>
        <w:t>La</w:t>
      </w:r>
      <w:r w:rsidR="00076902" w:rsidRPr="004A105E">
        <w:rPr>
          <w:rFonts w:eastAsia="Times New Roman"/>
          <w:i/>
          <w:color w:val="000000"/>
          <w:szCs w:val="22"/>
          <w:lang w:val="es-ES_tradnl" w:eastAsia="en-US"/>
        </w:rPr>
        <w:t>w</w:t>
      </w:r>
      <w:r w:rsidR="00487119" w:rsidRPr="004A105E">
        <w:rPr>
          <w:rFonts w:eastAsia="Times New Roman"/>
          <w:i/>
          <w:color w:val="000000"/>
          <w:szCs w:val="22"/>
          <w:lang w:val="es-ES_tradnl" w:eastAsia="en-US"/>
        </w:rPr>
        <w:t xml:space="preserve">, </w:t>
      </w:r>
      <w:r w:rsidR="002A35F0" w:rsidRPr="004A105E">
        <w:rPr>
          <w:rFonts w:eastAsia="Times New Roman"/>
          <w:i/>
          <w:color w:val="000000"/>
          <w:szCs w:val="22"/>
          <w:lang w:val="es-ES_tradnl" w:eastAsia="en-US"/>
        </w:rPr>
        <w:t>Estado</w:t>
      </w:r>
      <w:r w:rsidR="000D5A20" w:rsidRPr="004A105E">
        <w:rPr>
          <w:rFonts w:eastAsia="Times New Roman"/>
          <w:i/>
          <w:color w:val="000000"/>
          <w:szCs w:val="22"/>
          <w:lang w:val="es-ES_tradnl" w:eastAsia="en-US"/>
        </w:rPr>
        <w:t>s</w:t>
      </w:r>
      <w:r w:rsidR="00ED2452" w:rsidRPr="004A105E">
        <w:rPr>
          <w:rFonts w:eastAsia="Times New Roman"/>
          <w:i/>
          <w:color w:val="000000"/>
          <w:szCs w:val="22"/>
          <w:lang w:val="es-ES_tradnl" w:eastAsia="en-US"/>
        </w:rPr>
        <w:t xml:space="preserve"> </w:t>
      </w:r>
      <w:r w:rsidR="00525E45" w:rsidRPr="004A105E">
        <w:rPr>
          <w:rFonts w:eastAsia="Times New Roman"/>
          <w:i/>
          <w:color w:val="000000"/>
          <w:szCs w:val="22"/>
          <w:lang w:val="es-ES_tradnl" w:eastAsia="en-US"/>
        </w:rPr>
        <w:t xml:space="preserve">Unidos </w:t>
      </w:r>
      <w:r w:rsidR="00ED2452" w:rsidRPr="004A105E">
        <w:rPr>
          <w:rFonts w:eastAsia="Times New Roman"/>
          <w:i/>
          <w:color w:val="000000"/>
          <w:szCs w:val="22"/>
          <w:lang w:val="es-ES_tradnl" w:eastAsia="en-US"/>
        </w:rPr>
        <w:t xml:space="preserve">de </w:t>
      </w:r>
      <w:r w:rsidR="00525E45" w:rsidRPr="004A105E">
        <w:rPr>
          <w:rFonts w:eastAsia="Times New Roman"/>
          <w:i/>
          <w:color w:val="000000"/>
          <w:szCs w:val="22"/>
          <w:lang w:val="es-ES_tradnl" w:eastAsia="en-US"/>
        </w:rPr>
        <w:t>Amé</w:t>
      </w:r>
      <w:r w:rsidR="000D5A20" w:rsidRPr="004A105E">
        <w:rPr>
          <w:rFonts w:eastAsia="Times New Roman"/>
          <w:i/>
          <w:color w:val="000000"/>
          <w:szCs w:val="22"/>
          <w:lang w:val="es-ES_tradnl" w:eastAsia="en-US"/>
        </w:rPr>
        <w:t>rica</w:t>
      </w:r>
      <w:r w:rsidR="00525E45" w:rsidRPr="004A105E">
        <w:rPr>
          <w:rFonts w:eastAsia="Times New Roman"/>
          <w:i/>
          <w:color w:val="000000"/>
          <w:szCs w:val="22"/>
          <w:lang w:val="es-ES_tradnl" w:eastAsia="en-US"/>
        </w:rPr>
        <w:t>)</w:t>
      </w:r>
      <w:r w:rsidR="001B6736" w:rsidRPr="004A105E">
        <w:rPr>
          <w:rFonts w:eastAsia="Times New Roman"/>
          <w:i/>
          <w:color w:val="000000"/>
          <w:szCs w:val="22"/>
          <w:lang w:val="es-ES_tradnl" w:eastAsia="en-US"/>
        </w:rPr>
        <w:t>**</w:t>
      </w:r>
    </w:p>
    <w:bookmarkEnd w:id="5"/>
    <w:p w:rsidR="00FC77D4" w:rsidRPr="004A105E" w:rsidRDefault="00FC77D4" w:rsidP="00BF1426">
      <w:pPr>
        <w:tabs>
          <w:tab w:val="center" w:pos="4680"/>
        </w:tabs>
        <w:rPr>
          <w:rFonts w:eastAsia="Times New Roman"/>
          <w:szCs w:val="22"/>
          <w:lang w:val="es-ES_tradnl" w:eastAsia="en-US"/>
        </w:rPr>
      </w:pPr>
    </w:p>
    <w:p w:rsidR="0043693A" w:rsidRDefault="0043693A" w:rsidP="00BF1426">
      <w:pPr>
        <w:tabs>
          <w:tab w:val="center" w:pos="4680"/>
        </w:tabs>
        <w:jc w:val="both"/>
        <w:rPr>
          <w:rFonts w:eastAsia="Times New Roman"/>
          <w:szCs w:val="22"/>
          <w:lang w:val="es-ES_tradnl" w:eastAsia="en-US"/>
        </w:rPr>
      </w:pPr>
    </w:p>
    <w:p w:rsidR="004A105E" w:rsidRPr="004A105E" w:rsidRDefault="004A105E" w:rsidP="00BF1426">
      <w:pPr>
        <w:tabs>
          <w:tab w:val="center" w:pos="4680"/>
        </w:tabs>
        <w:jc w:val="both"/>
        <w:rPr>
          <w:rFonts w:eastAsia="Times New Roman"/>
          <w:szCs w:val="22"/>
          <w:lang w:val="es-ES_tradnl" w:eastAsia="en-US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I.</w:t>
      </w:r>
      <w:r w:rsidRPr="004A105E">
        <w:rPr>
          <w:lang w:val="es-ES_tradnl" w:eastAsia="en-US"/>
        </w:rPr>
        <w:tab/>
        <w:t>Introduc</w:t>
      </w:r>
      <w:r w:rsidR="00784761" w:rsidRPr="004A105E">
        <w:rPr>
          <w:lang w:val="es-ES_tradnl" w:eastAsia="en-US"/>
        </w:rPr>
        <w:t>ción</w:t>
      </w:r>
    </w:p>
    <w:p w:rsidR="00076902" w:rsidRPr="004A105E" w:rsidRDefault="00076902" w:rsidP="00BF1426">
      <w:pPr>
        <w:tabs>
          <w:tab w:val="center" w:pos="468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B83E36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En el presente artículo se exponen </w:t>
      </w:r>
      <w:r w:rsidR="00BD2FF8" w:rsidRPr="004A105E">
        <w:rPr>
          <w:lang w:val="es-ES_tradnl"/>
        </w:rPr>
        <w:t xml:space="preserve">sintéticamente </w:t>
      </w:r>
      <w:r w:rsidRPr="004A105E">
        <w:rPr>
          <w:lang w:val="es-ES_tradnl"/>
        </w:rPr>
        <w:t>algunos de los métodos de s</w:t>
      </w:r>
      <w:r w:rsidR="00784761" w:rsidRPr="004A105E">
        <w:rPr>
          <w:lang w:val="es-ES_tradnl"/>
        </w:rPr>
        <w:t>olución extrajudicial de controversias</w:t>
      </w:r>
      <w:r w:rsidR="00076902" w:rsidRPr="004A105E">
        <w:rPr>
          <w:lang w:val="es-ES_tradnl"/>
        </w:rPr>
        <w:t xml:space="preserve"> </w:t>
      </w:r>
      <w:r w:rsidR="000A3800" w:rsidRPr="004A105E">
        <w:rPr>
          <w:lang w:val="es-ES_tradnl"/>
        </w:rPr>
        <w:t xml:space="preserve">que se pueden utilizar </w:t>
      </w:r>
      <w:r w:rsidR="009B7A5C" w:rsidRPr="004A105E">
        <w:rPr>
          <w:lang w:val="es-ES_tradnl"/>
        </w:rPr>
        <w:t xml:space="preserve">para </w:t>
      </w:r>
      <w:r w:rsidR="00BF41C7" w:rsidRPr="004A105E">
        <w:rPr>
          <w:lang w:val="es-ES_tradnl"/>
        </w:rPr>
        <w:t>resolver</w:t>
      </w:r>
      <w:r w:rsidR="009B7A5C" w:rsidRPr="004A105E">
        <w:rPr>
          <w:lang w:val="es-ES_tradnl"/>
        </w:rPr>
        <w:t xml:space="preserve"> los litigios de </w:t>
      </w:r>
      <w:r w:rsidR="00DB7FE3" w:rsidRPr="004A105E">
        <w:rPr>
          <w:lang w:val="es-ES_tradnl"/>
        </w:rPr>
        <w:t>propiedad intelectual</w:t>
      </w:r>
      <w:r w:rsidR="00076902" w:rsidRPr="004A105E">
        <w:rPr>
          <w:lang w:val="es-ES_tradnl"/>
        </w:rPr>
        <w:t xml:space="preserve"> (</w:t>
      </w:r>
      <w:r w:rsidR="009B7A5C" w:rsidRPr="004A105E">
        <w:rPr>
          <w:lang w:val="es-ES_tradnl"/>
        </w:rPr>
        <w:t>P.I.</w:t>
      </w:r>
      <w:r w:rsidR="00076902" w:rsidRPr="004A105E">
        <w:rPr>
          <w:lang w:val="es-ES_tradnl"/>
        </w:rPr>
        <w:t xml:space="preserve">) </w:t>
      </w:r>
      <w:r w:rsidR="002A3804" w:rsidRPr="004A105E">
        <w:rPr>
          <w:lang w:val="es-ES_tradnl"/>
        </w:rPr>
        <w:t xml:space="preserve">que se suscitan en </w:t>
      </w:r>
      <w:r w:rsidR="00CE0946" w:rsidRPr="004A105E">
        <w:rPr>
          <w:lang w:val="es-ES_tradnl"/>
        </w:rPr>
        <w:t>los</w:t>
      </w:r>
      <w:r w:rsidR="002A3804" w:rsidRPr="004A105E">
        <w:rPr>
          <w:lang w:val="es-ES_tradnl"/>
        </w:rPr>
        <w:t xml:space="preserve"> ámbito</w:t>
      </w:r>
      <w:r w:rsidR="00CE0946" w:rsidRPr="004A105E">
        <w:rPr>
          <w:lang w:val="es-ES_tradnl"/>
        </w:rPr>
        <w:t>s</w:t>
      </w:r>
      <w:r w:rsidR="002A3804" w:rsidRPr="004A105E">
        <w:rPr>
          <w:lang w:val="es-ES_tradnl"/>
        </w:rPr>
        <w:t xml:space="preserve"> </w:t>
      </w:r>
      <w:r w:rsidR="001E63D0" w:rsidRPr="004A105E">
        <w:rPr>
          <w:lang w:val="es-ES_tradnl"/>
        </w:rPr>
        <w:t>naciona</w:t>
      </w:r>
      <w:r w:rsidR="00F615B9" w:rsidRPr="004A105E">
        <w:rPr>
          <w:lang w:val="es-ES_tradnl"/>
        </w:rPr>
        <w:t xml:space="preserve">l e </w:t>
      </w:r>
      <w:r w:rsidR="00076902" w:rsidRPr="004A105E">
        <w:rPr>
          <w:lang w:val="es-ES_tradnl"/>
        </w:rPr>
        <w:t>inter</w:t>
      </w:r>
      <w:r w:rsidR="001E63D0" w:rsidRPr="004A105E">
        <w:rPr>
          <w:lang w:val="es-ES_tradnl"/>
        </w:rPr>
        <w:t>naciona</w:t>
      </w:r>
      <w:r w:rsidR="00726D38" w:rsidRPr="004A105E">
        <w:rPr>
          <w:lang w:val="es-ES_tradnl"/>
        </w:rPr>
        <w:t>l</w:t>
      </w:r>
      <w:r w:rsidR="00076902" w:rsidRPr="004A105E">
        <w:rPr>
          <w:lang w:val="es-ES_tradnl"/>
        </w:rPr>
        <w:t xml:space="preserve">.  </w:t>
      </w:r>
      <w:r w:rsidR="0010599F" w:rsidRPr="004A105E">
        <w:rPr>
          <w:lang w:val="es-ES_tradnl"/>
        </w:rPr>
        <w:t xml:space="preserve">Son los siguientes:  </w:t>
      </w:r>
      <w:r w:rsidR="00076902" w:rsidRPr="004A105E">
        <w:rPr>
          <w:lang w:val="es-ES_tradnl"/>
        </w:rPr>
        <w:t>preven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, </w:t>
      </w:r>
      <w:r w:rsidR="007C29A6" w:rsidRPr="004A105E">
        <w:rPr>
          <w:lang w:val="es-ES_tradnl"/>
        </w:rPr>
        <w:t>negociación bilateral</w:t>
      </w:r>
      <w:r w:rsidR="00076902" w:rsidRPr="004A105E">
        <w:rPr>
          <w:lang w:val="es-ES_tradnl"/>
        </w:rPr>
        <w:t xml:space="preserve">, </w:t>
      </w:r>
      <w:r w:rsidR="005E01E0" w:rsidRPr="004A105E">
        <w:rPr>
          <w:lang w:val="es-ES_tradnl"/>
        </w:rPr>
        <w:t>consulta</w:t>
      </w:r>
      <w:r w:rsidR="00DA4604" w:rsidRPr="004A105E">
        <w:rPr>
          <w:lang w:val="es-ES_tradnl"/>
        </w:rPr>
        <w:t xml:space="preserve"> con </w:t>
      </w:r>
      <w:r w:rsidR="00EF3EEE" w:rsidRPr="004A105E">
        <w:rPr>
          <w:lang w:val="es-ES_tradnl"/>
        </w:rPr>
        <w:t>un</w:t>
      </w:r>
      <w:r w:rsidR="00076902" w:rsidRPr="004A105E">
        <w:rPr>
          <w:lang w:val="es-ES_tradnl"/>
        </w:rPr>
        <w:t xml:space="preserve"> </w:t>
      </w:r>
      <w:r w:rsidR="00EC2443" w:rsidRPr="004A105E">
        <w:rPr>
          <w:lang w:val="es-ES_tradnl"/>
        </w:rPr>
        <w:t>asesor</w:t>
      </w:r>
      <w:r w:rsidR="007E5040" w:rsidRPr="004A105E">
        <w:rPr>
          <w:lang w:val="es-ES_tradnl"/>
        </w:rPr>
        <w:t xml:space="preserve"> </w:t>
      </w:r>
      <w:r w:rsidR="008E7F0C" w:rsidRPr="004A105E">
        <w:rPr>
          <w:lang w:val="es-ES_tradnl"/>
        </w:rPr>
        <w:t xml:space="preserve">u </w:t>
      </w:r>
      <w:r w:rsidR="00681B3D" w:rsidRPr="004A105E">
        <w:rPr>
          <w:lang w:val="es-ES_tradnl"/>
        </w:rPr>
        <w:t>observador imparcial</w:t>
      </w:r>
      <w:r w:rsidR="00076902" w:rsidRPr="004A105E">
        <w:rPr>
          <w:lang w:val="es-ES_tradnl"/>
        </w:rPr>
        <w:t xml:space="preserve">, </w:t>
      </w:r>
      <w:r w:rsidR="002C465C" w:rsidRPr="004A105E">
        <w:rPr>
          <w:lang w:val="es-ES_tradnl"/>
        </w:rPr>
        <w:t>evaluación imparcial temprana</w:t>
      </w:r>
      <w:r w:rsidR="00076902" w:rsidRPr="004A105E">
        <w:rPr>
          <w:lang w:val="es-ES_tradnl"/>
        </w:rPr>
        <w:t>, media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, </w:t>
      </w:r>
      <w:r w:rsidR="00C6321C" w:rsidRPr="004A105E">
        <w:rPr>
          <w:lang w:val="es-ES_tradnl"/>
        </w:rPr>
        <w:t>procedimiento por medio de internet</w:t>
      </w:r>
      <w:r w:rsidR="00076902" w:rsidRPr="004A105E">
        <w:rPr>
          <w:lang w:val="es-ES_tradnl"/>
        </w:rPr>
        <w:t xml:space="preserve">,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, </w:t>
      </w:r>
      <w:r w:rsidR="00B76C0F" w:rsidRPr="004A105E">
        <w:rPr>
          <w:lang w:val="es-ES_tradnl"/>
        </w:rPr>
        <w:t>decisión de experto</w:t>
      </w:r>
      <w:r w:rsidR="000A7443" w:rsidRPr="004A105E">
        <w:rPr>
          <w:lang w:val="es-ES_tradnl"/>
        </w:rPr>
        <w:t xml:space="preserve"> </w:t>
      </w:r>
      <w:r w:rsidR="009B3EB7" w:rsidRPr="004A105E">
        <w:rPr>
          <w:lang w:val="es-ES_tradnl"/>
        </w:rPr>
        <w:t xml:space="preserve">y </w:t>
      </w:r>
      <w:r w:rsidR="00920AC0" w:rsidRPr="004A105E">
        <w:rPr>
          <w:lang w:val="es-ES_tradnl"/>
        </w:rPr>
        <w:t>procedimiento semejante a la vía judicial</w:t>
      </w:r>
      <w:r w:rsidR="00076902" w:rsidRPr="004A105E">
        <w:rPr>
          <w:lang w:val="es-ES_tradnl"/>
        </w:rPr>
        <w:t xml:space="preserve">.  </w:t>
      </w:r>
    </w:p>
    <w:p w:rsidR="00076902" w:rsidRPr="004A105E" w:rsidRDefault="00EE298D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Dichas soluc</w:t>
      </w:r>
      <w:r w:rsidR="00043FDA" w:rsidRPr="004A105E">
        <w:rPr>
          <w:lang w:val="es-ES_tradnl"/>
        </w:rPr>
        <w:t>iones</w:t>
      </w:r>
      <w:r w:rsidRPr="004A105E">
        <w:rPr>
          <w:lang w:val="es-ES_tradnl"/>
        </w:rPr>
        <w:t xml:space="preserve"> no se excluyen mutuamente, sino que se pueden usar </w:t>
      </w:r>
      <w:r w:rsidR="002642EA" w:rsidRPr="004A105E">
        <w:rPr>
          <w:lang w:val="es-ES_tradnl"/>
        </w:rPr>
        <w:t xml:space="preserve">de manera sucesiva </w:t>
      </w:r>
      <w:r w:rsidR="007F6032" w:rsidRPr="004A105E">
        <w:rPr>
          <w:lang w:val="es-ES_tradnl"/>
        </w:rPr>
        <w:t>hasta</w:t>
      </w:r>
      <w:r w:rsidRPr="004A105E">
        <w:rPr>
          <w:lang w:val="es-ES_tradnl"/>
        </w:rPr>
        <w:t xml:space="preserve"> </w:t>
      </w:r>
      <w:r w:rsidR="00BF41C7" w:rsidRPr="004A105E">
        <w:rPr>
          <w:lang w:val="es-ES_tradnl"/>
        </w:rPr>
        <w:t>resolver</w:t>
      </w:r>
      <w:r w:rsidRPr="004A105E">
        <w:rPr>
          <w:lang w:val="es-ES_tradnl"/>
        </w:rPr>
        <w:t xml:space="preserve"> el problema</w:t>
      </w:r>
      <w:r w:rsidR="00076902" w:rsidRPr="004A105E">
        <w:rPr>
          <w:lang w:val="es-ES_tradnl"/>
        </w:rPr>
        <w:t xml:space="preserve">.  </w:t>
      </w:r>
      <w:r w:rsidR="00FC1F70" w:rsidRPr="004A105E">
        <w:rPr>
          <w:lang w:val="es-ES_tradnl"/>
        </w:rPr>
        <w:t>La secuencia de uso es la siguiente</w:t>
      </w:r>
      <w:r w:rsidR="00076902" w:rsidRPr="004A105E">
        <w:rPr>
          <w:lang w:val="es-ES_tradnl"/>
        </w:rPr>
        <w:t xml:space="preserve">:  </w:t>
      </w:r>
    </w:p>
    <w:p w:rsidR="00076902" w:rsidRPr="004A105E" w:rsidRDefault="003733E3" w:rsidP="00BF1426">
      <w:pPr>
        <w:pStyle w:val="ONUMFS"/>
        <w:tabs>
          <w:tab w:val="clear" w:pos="567"/>
          <w:tab w:val="num" w:pos="1134"/>
        </w:tabs>
        <w:ind w:left="567"/>
        <w:rPr>
          <w:lang w:val="es-ES_tradnl" w:eastAsia="en-US"/>
        </w:rPr>
      </w:pPr>
      <w:r w:rsidRPr="004A105E">
        <w:rPr>
          <w:lang w:val="es-ES_tradnl" w:eastAsia="en-US"/>
        </w:rPr>
        <w:t xml:space="preserve">Primero, </w:t>
      </w:r>
      <w:r w:rsidR="000A4795" w:rsidRPr="004A105E">
        <w:rPr>
          <w:lang w:val="es-ES_tradnl" w:eastAsia="en-US"/>
        </w:rPr>
        <w:t xml:space="preserve">hay que </w:t>
      </w:r>
      <w:r w:rsidRPr="004A105E">
        <w:rPr>
          <w:lang w:val="es-ES_tradnl" w:eastAsia="en-US"/>
        </w:rPr>
        <w:t xml:space="preserve">evitar que </w:t>
      </w:r>
      <w:r w:rsidR="000A4795" w:rsidRPr="004A105E">
        <w:rPr>
          <w:lang w:val="es-ES_tradnl" w:eastAsia="en-US"/>
        </w:rPr>
        <w:t xml:space="preserve">se presente </w:t>
      </w:r>
      <w:r w:rsidRPr="004A105E">
        <w:rPr>
          <w:lang w:val="es-ES_tradnl" w:eastAsia="en-US"/>
        </w:rPr>
        <w:t xml:space="preserve">el </w:t>
      </w:r>
      <w:r w:rsidR="00CF53C8" w:rsidRPr="004A105E">
        <w:rPr>
          <w:lang w:val="es-ES_tradnl" w:eastAsia="en-US"/>
        </w:rPr>
        <w:t>problema</w:t>
      </w:r>
      <w:r w:rsidR="00076902" w:rsidRPr="004A105E">
        <w:rPr>
          <w:lang w:val="es-ES_tradnl" w:eastAsia="en-US"/>
        </w:rPr>
        <w:t xml:space="preserve">.  </w:t>
      </w:r>
    </w:p>
    <w:p w:rsidR="00076902" w:rsidRPr="004A105E" w:rsidRDefault="0067050D" w:rsidP="00BF1426">
      <w:pPr>
        <w:pStyle w:val="ONUMFS"/>
        <w:tabs>
          <w:tab w:val="clear" w:pos="567"/>
          <w:tab w:val="num" w:pos="1134"/>
        </w:tabs>
        <w:ind w:left="567"/>
        <w:rPr>
          <w:lang w:val="es-ES_tradnl" w:eastAsia="en-US"/>
        </w:rPr>
      </w:pPr>
      <w:r w:rsidRPr="004A105E">
        <w:rPr>
          <w:lang w:val="es-ES_tradnl" w:eastAsia="en-US"/>
        </w:rPr>
        <w:t xml:space="preserve">Pero, en segundo término, si </w:t>
      </w:r>
      <w:r w:rsidR="00DB3EA9" w:rsidRPr="004A105E">
        <w:rPr>
          <w:lang w:val="es-ES_tradnl" w:eastAsia="en-US"/>
        </w:rPr>
        <w:t xml:space="preserve">hay </w:t>
      </w:r>
      <w:r w:rsidR="00163AA4" w:rsidRPr="004A105E">
        <w:rPr>
          <w:lang w:val="es-ES_tradnl" w:eastAsia="en-US"/>
        </w:rPr>
        <w:t xml:space="preserve">problemas, se buscará </w:t>
      </w:r>
      <w:r w:rsidR="00BF41C7" w:rsidRPr="004A105E">
        <w:rPr>
          <w:lang w:val="es-ES_tradnl" w:eastAsia="en-US"/>
        </w:rPr>
        <w:t>resolver</w:t>
      </w:r>
      <w:r w:rsidR="00163AA4" w:rsidRPr="004A105E">
        <w:rPr>
          <w:lang w:val="es-ES_tradnl" w:eastAsia="en-US"/>
        </w:rPr>
        <w:t>lo</w:t>
      </w:r>
      <w:r w:rsidR="002B5216" w:rsidRPr="004A105E">
        <w:rPr>
          <w:lang w:val="es-ES_tradnl" w:eastAsia="en-US"/>
        </w:rPr>
        <w:t>s</w:t>
      </w:r>
      <w:r w:rsidR="00163AA4" w:rsidRPr="004A105E">
        <w:rPr>
          <w:lang w:val="es-ES_tradnl" w:eastAsia="en-US"/>
        </w:rPr>
        <w:t xml:space="preserve"> por los propios medios</w:t>
      </w:r>
      <w:r w:rsidR="00076902" w:rsidRPr="004A105E">
        <w:rPr>
          <w:lang w:val="es-ES_tradnl" w:eastAsia="en-US"/>
        </w:rPr>
        <w:t xml:space="preserve">: </w:t>
      </w:r>
      <w:r w:rsidR="00FB77E2" w:rsidRPr="004A105E">
        <w:rPr>
          <w:lang w:val="es-ES_tradnl" w:eastAsia="en-US"/>
        </w:rPr>
        <w:t xml:space="preserve"> </w:t>
      </w:r>
      <w:r w:rsidR="002F2323" w:rsidRPr="004A105E">
        <w:rPr>
          <w:lang w:val="es-ES_tradnl" w:eastAsia="en-US"/>
        </w:rPr>
        <w:t xml:space="preserve">hay que </w:t>
      </w:r>
      <w:r w:rsidR="0049051A" w:rsidRPr="004A105E">
        <w:rPr>
          <w:lang w:val="es-ES_tradnl" w:eastAsia="en-US"/>
        </w:rPr>
        <w:t xml:space="preserve">asesorarse debidamente y entablar </w:t>
      </w:r>
      <w:r w:rsidR="00076902" w:rsidRPr="004A105E">
        <w:rPr>
          <w:lang w:val="es-ES_tradnl" w:eastAsia="en-US"/>
        </w:rPr>
        <w:t>neg</w:t>
      </w:r>
      <w:r w:rsidR="00DA4604" w:rsidRPr="004A105E">
        <w:rPr>
          <w:lang w:val="es-ES_tradnl" w:eastAsia="en-US"/>
        </w:rPr>
        <w:t>ociac</w:t>
      </w:r>
      <w:r w:rsidR="00043FDA" w:rsidRPr="004A105E">
        <w:rPr>
          <w:lang w:val="es-ES_tradnl" w:eastAsia="en-US"/>
        </w:rPr>
        <w:t>iones</w:t>
      </w:r>
      <w:r w:rsidR="0049051A" w:rsidRPr="004A105E">
        <w:rPr>
          <w:lang w:val="es-ES_tradnl" w:eastAsia="en-US"/>
        </w:rPr>
        <w:t xml:space="preserve"> bilaterales</w:t>
      </w:r>
      <w:r w:rsidR="00076902" w:rsidRPr="004A105E">
        <w:rPr>
          <w:lang w:val="es-ES_tradnl" w:eastAsia="en-US"/>
        </w:rPr>
        <w:t xml:space="preserve">.  </w:t>
      </w:r>
    </w:p>
    <w:p w:rsidR="00076902" w:rsidRPr="004A105E" w:rsidRDefault="00735146" w:rsidP="00BF1426">
      <w:pPr>
        <w:pStyle w:val="ONUMFS"/>
        <w:tabs>
          <w:tab w:val="clear" w:pos="567"/>
          <w:tab w:val="num" w:pos="1134"/>
        </w:tabs>
        <w:ind w:left="567"/>
        <w:rPr>
          <w:lang w:val="es-ES_tradnl" w:eastAsia="en-US"/>
        </w:rPr>
      </w:pPr>
      <w:r w:rsidRPr="004A105E">
        <w:rPr>
          <w:lang w:val="es-ES_tradnl" w:eastAsia="en-US"/>
        </w:rPr>
        <w:t>En tercer lugar</w:t>
      </w:r>
      <w:r w:rsidR="00076902" w:rsidRPr="004A105E">
        <w:rPr>
          <w:lang w:val="es-ES_tradnl" w:eastAsia="en-US"/>
        </w:rPr>
        <w:t xml:space="preserve">, </w:t>
      </w:r>
      <w:r w:rsidR="00BB379C" w:rsidRPr="004A105E">
        <w:rPr>
          <w:lang w:val="es-ES_tradnl" w:eastAsia="en-US"/>
        </w:rPr>
        <w:t>si fracasa</w:t>
      </w:r>
      <w:r w:rsidRPr="004A105E">
        <w:rPr>
          <w:lang w:val="es-ES_tradnl" w:eastAsia="en-US"/>
        </w:rPr>
        <w:t xml:space="preserve"> </w:t>
      </w:r>
      <w:r w:rsidR="00BB379C" w:rsidRPr="004A105E">
        <w:rPr>
          <w:lang w:val="es-ES_tradnl" w:eastAsia="en-US"/>
        </w:rPr>
        <w:t>la negociación</w:t>
      </w:r>
      <w:r w:rsidR="00076902" w:rsidRPr="004A105E">
        <w:rPr>
          <w:lang w:val="es-ES_tradnl" w:eastAsia="en-US"/>
        </w:rPr>
        <w:t xml:space="preserve">, </w:t>
      </w:r>
      <w:r w:rsidR="000660F3" w:rsidRPr="004A105E">
        <w:rPr>
          <w:lang w:val="es-ES_tradnl" w:eastAsia="en-US"/>
        </w:rPr>
        <w:t xml:space="preserve">se recurrirá a un </w:t>
      </w:r>
      <w:r w:rsidRPr="004A105E">
        <w:rPr>
          <w:lang w:val="es-ES_tradnl" w:eastAsia="en-US"/>
        </w:rPr>
        <w:t>tercero</w:t>
      </w:r>
      <w:r w:rsidR="00076902" w:rsidRPr="004A105E">
        <w:rPr>
          <w:lang w:val="es-ES_tradnl" w:eastAsia="en-US"/>
        </w:rPr>
        <w:t xml:space="preserve"> </w:t>
      </w:r>
      <w:r w:rsidR="000660F3" w:rsidRPr="004A105E">
        <w:rPr>
          <w:lang w:val="es-ES_tradnl" w:eastAsia="en-US"/>
        </w:rPr>
        <w:t>para que facilite</w:t>
      </w:r>
      <w:r w:rsidR="00076902" w:rsidRPr="004A105E">
        <w:rPr>
          <w:lang w:val="es-ES_tradnl" w:eastAsia="en-US"/>
        </w:rPr>
        <w:t xml:space="preserve"> </w:t>
      </w:r>
      <w:r w:rsidR="00F05450" w:rsidRPr="004A105E">
        <w:rPr>
          <w:lang w:val="es-ES_tradnl" w:eastAsia="en-US"/>
        </w:rPr>
        <w:t>las negociac</w:t>
      </w:r>
      <w:r w:rsidR="00043FDA" w:rsidRPr="004A105E">
        <w:rPr>
          <w:lang w:val="es-ES_tradnl" w:eastAsia="en-US"/>
        </w:rPr>
        <w:t>iones</w:t>
      </w:r>
      <w:r w:rsidR="00076902" w:rsidRPr="004A105E">
        <w:rPr>
          <w:lang w:val="es-ES_tradnl" w:eastAsia="en-US"/>
        </w:rPr>
        <w:t xml:space="preserve"> </w:t>
      </w:r>
      <w:r w:rsidR="000660F3" w:rsidRPr="004A105E">
        <w:rPr>
          <w:lang w:val="es-ES_tradnl" w:eastAsia="en-US"/>
        </w:rPr>
        <w:t xml:space="preserve">por </w:t>
      </w:r>
      <w:r w:rsidR="00D05EDA" w:rsidRPr="004A105E">
        <w:rPr>
          <w:lang w:val="es-ES_tradnl" w:eastAsia="en-US"/>
        </w:rPr>
        <w:t xml:space="preserve">la vía de </w:t>
      </w:r>
      <w:r w:rsidR="000660F3" w:rsidRPr="004A105E">
        <w:rPr>
          <w:lang w:val="es-ES_tradnl" w:eastAsia="en-US"/>
        </w:rPr>
        <w:t xml:space="preserve">la </w:t>
      </w:r>
      <w:r w:rsidR="00076902" w:rsidRPr="004A105E">
        <w:rPr>
          <w:lang w:val="es-ES_tradnl" w:eastAsia="en-US"/>
        </w:rPr>
        <w:t>evalua</w:t>
      </w:r>
      <w:r w:rsidR="00784761" w:rsidRPr="004A105E">
        <w:rPr>
          <w:lang w:val="es-ES_tradnl" w:eastAsia="en-US"/>
        </w:rPr>
        <w:t>ción</w:t>
      </w:r>
      <w:r w:rsidR="007E5040" w:rsidRPr="004A105E">
        <w:rPr>
          <w:lang w:val="es-ES_tradnl" w:eastAsia="en-US"/>
        </w:rPr>
        <w:t xml:space="preserve"> o </w:t>
      </w:r>
      <w:r w:rsidR="000660F3" w:rsidRPr="004A105E">
        <w:rPr>
          <w:lang w:val="es-ES_tradnl" w:eastAsia="en-US"/>
        </w:rPr>
        <w:t xml:space="preserve">la </w:t>
      </w:r>
      <w:r w:rsidR="00076902" w:rsidRPr="004A105E">
        <w:rPr>
          <w:lang w:val="es-ES_tradnl" w:eastAsia="en-US"/>
        </w:rPr>
        <w:t>media</w:t>
      </w:r>
      <w:r w:rsidR="00784761" w:rsidRPr="004A105E">
        <w:rPr>
          <w:lang w:val="es-ES_tradnl" w:eastAsia="en-US"/>
        </w:rPr>
        <w:t>ción</w:t>
      </w:r>
      <w:r w:rsidR="00076902" w:rsidRPr="004A105E">
        <w:rPr>
          <w:lang w:val="es-ES_tradnl" w:eastAsia="en-US"/>
        </w:rPr>
        <w:t xml:space="preserve">.  </w:t>
      </w:r>
    </w:p>
    <w:p w:rsidR="00FC77D4" w:rsidRPr="004A105E" w:rsidRDefault="004248AE" w:rsidP="00BF1426">
      <w:pPr>
        <w:pStyle w:val="ONUMFS"/>
        <w:tabs>
          <w:tab w:val="clear" w:pos="567"/>
          <w:tab w:val="num" w:pos="1134"/>
        </w:tabs>
        <w:ind w:left="567"/>
        <w:rPr>
          <w:lang w:val="es-ES_tradnl" w:eastAsia="en-US"/>
        </w:rPr>
      </w:pPr>
      <w:r w:rsidRPr="004A105E">
        <w:rPr>
          <w:lang w:val="es-ES_tradnl" w:eastAsia="en-US"/>
        </w:rPr>
        <w:lastRenderedPageBreak/>
        <w:t>En cuarta instancia</w:t>
      </w:r>
      <w:r w:rsidR="00076902" w:rsidRPr="004A105E">
        <w:rPr>
          <w:lang w:val="es-ES_tradnl" w:eastAsia="en-US"/>
        </w:rPr>
        <w:t xml:space="preserve">, </w:t>
      </w:r>
      <w:r w:rsidRPr="004A105E">
        <w:rPr>
          <w:lang w:val="es-ES_tradnl" w:eastAsia="en-US"/>
        </w:rPr>
        <w:t xml:space="preserve">si tampoco eso da resultado, se designará otro </w:t>
      </w:r>
      <w:r w:rsidR="00735146" w:rsidRPr="004A105E">
        <w:rPr>
          <w:lang w:val="es-ES_tradnl" w:eastAsia="en-US"/>
        </w:rPr>
        <w:t>tercero</w:t>
      </w:r>
      <w:r w:rsidR="00076902" w:rsidRPr="004A105E">
        <w:rPr>
          <w:lang w:val="es-ES_tradnl" w:eastAsia="en-US"/>
        </w:rPr>
        <w:t xml:space="preserve"> </w:t>
      </w:r>
      <w:r w:rsidR="00122687" w:rsidRPr="004A105E">
        <w:rPr>
          <w:lang w:val="es-ES_tradnl" w:eastAsia="en-US"/>
        </w:rPr>
        <w:t xml:space="preserve">que dilucide el asunto </w:t>
      </w:r>
      <w:r w:rsidR="00690E15" w:rsidRPr="004A105E">
        <w:rPr>
          <w:lang w:val="es-ES_tradnl" w:eastAsia="en-US"/>
        </w:rPr>
        <w:t xml:space="preserve">mediante </w:t>
      </w:r>
      <w:r w:rsidR="00B76C0F" w:rsidRPr="004A105E">
        <w:rPr>
          <w:lang w:val="es-ES_tradnl" w:eastAsia="en-US"/>
        </w:rPr>
        <w:t>decisión de experto</w:t>
      </w:r>
      <w:r w:rsidR="00076902" w:rsidRPr="004A105E">
        <w:rPr>
          <w:lang w:val="es-ES_tradnl" w:eastAsia="en-US"/>
        </w:rPr>
        <w:t xml:space="preserve">, </w:t>
      </w:r>
      <w:r w:rsidR="00EC2443" w:rsidRPr="004A105E">
        <w:rPr>
          <w:lang w:val="es-ES_tradnl" w:eastAsia="en-US"/>
        </w:rPr>
        <w:t>arbitraje</w:t>
      </w:r>
      <w:r w:rsidR="00076902" w:rsidRPr="004A105E">
        <w:rPr>
          <w:lang w:val="es-ES_tradnl" w:eastAsia="en-US"/>
        </w:rPr>
        <w:t xml:space="preserve">, </w:t>
      </w:r>
      <w:r w:rsidR="00CC5A4C" w:rsidRPr="004A105E">
        <w:rPr>
          <w:lang w:val="es-ES_tradnl" w:eastAsia="en-US"/>
        </w:rPr>
        <w:t xml:space="preserve">procedimiento de conciliación </w:t>
      </w:r>
      <w:r w:rsidR="00EE1BA1" w:rsidRPr="004A105E">
        <w:rPr>
          <w:lang w:val="es-ES_tradnl" w:eastAsia="en-US"/>
        </w:rPr>
        <w:t xml:space="preserve">o, en su defecto, </w:t>
      </w:r>
      <w:r w:rsidR="00695164" w:rsidRPr="004A105E">
        <w:rPr>
          <w:lang w:val="es-ES_tradnl" w:eastAsia="en-US"/>
        </w:rPr>
        <w:t>por la vía clásica del pleito</w:t>
      </w:r>
      <w:r w:rsidR="001F3086" w:rsidRPr="004A105E">
        <w:rPr>
          <w:lang w:val="es-ES_tradnl" w:eastAsia="en-US"/>
        </w:rPr>
        <w:t xml:space="preserve"> judicial</w:t>
      </w:r>
      <w:r w:rsidR="00076902" w:rsidRPr="004A105E">
        <w:rPr>
          <w:lang w:val="es-ES_tradnl" w:eastAsia="en-US"/>
        </w:rPr>
        <w:t>.</w:t>
      </w:r>
    </w:p>
    <w:p w:rsidR="003C6884" w:rsidRPr="004A105E" w:rsidRDefault="003C6884" w:rsidP="003C6884">
      <w:pPr>
        <w:pStyle w:val="ONUMFS"/>
        <w:numPr>
          <w:ilvl w:val="0"/>
          <w:numId w:val="0"/>
        </w:numPr>
        <w:ind w:left="567"/>
        <w:rPr>
          <w:lang w:val="es-ES_tradnl" w:eastAsia="en-US"/>
        </w:rPr>
      </w:pPr>
    </w:p>
    <w:p w:rsidR="00076902" w:rsidRPr="004A105E" w:rsidRDefault="00076902" w:rsidP="003C6884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II.</w:t>
      </w:r>
      <w:r w:rsidRPr="004A105E">
        <w:rPr>
          <w:lang w:val="es-ES_tradnl" w:eastAsia="en-US"/>
        </w:rPr>
        <w:tab/>
        <w:t>Preven</w:t>
      </w:r>
      <w:r w:rsidR="00784761" w:rsidRPr="004A105E">
        <w:rPr>
          <w:lang w:val="es-ES_tradnl" w:eastAsia="en-US"/>
        </w:rPr>
        <w:t>ción</w:t>
      </w:r>
      <w:r w:rsidRPr="004A105E">
        <w:rPr>
          <w:lang w:val="es-ES_tradnl" w:eastAsia="en-US"/>
        </w:rPr>
        <w:t xml:space="preserve"> </w:t>
      </w:r>
    </w:p>
    <w:p w:rsidR="003C6884" w:rsidRPr="004A105E" w:rsidRDefault="003C6884" w:rsidP="003C6884">
      <w:pPr>
        <w:rPr>
          <w:lang w:val="es-ES_tradnl" w:eastAsia="en-US"/>
        </w:rPr>
      </w:pPr>
    </w:p>
    <w:p w:rsidR="00076902" w:rsidRPr="004A105E" w:rsidRDefault="00200AEF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En sentido estricto, la p</w:t>
      </w:r>
      <w:r w:rsidR="00076902" w:rsidRPr="004A105E">
        <w:rPr>
          <w:lang w:val="es-ES_tradnl"/>
        </w:rPr>
        <w:t>reven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Pr="004A105E">
        <w:rPr>
          <w:lang w:val="es-ES_tradnl"/>
        </w:rPr>
        <w:t xml:space="preserve">no es un </w:t>
      </w:r>
      <w:r w:rsidR="00E53627" w:rsidRPr="004A105E">
        <w:rPr>
          <w:lang w:val="es-ES_tradnl"/>
        </w:rPr>
        <w:t>método de s</w:t>
      </w:r>
      <w:r w:rsidR="00784761" w:rsidRPr="004A105E">
        <w:rPr>
          <w:lang w:val="es-ES_tradnl"/>
        </w:rPr>
        <w:t>olución extrajudicial de controversias</w:t>
      </w:r>
      <w:r w:rsidR="00076902" w:rsidRPr="004A105E">
        <w:rPr>
          <w:lang w:val="es-ES_tradnl"/>
        </w:rPr>
        <w:t xml:space="preserve">, </w:t>
      </w:r>
      <w:r w:rsidR="0024303F" w:rsidRPr="004A105E">
        <w:rPr>
          <w:lang w:val="es-ES_tradnl"/>
        </w:rPr>
        <w:t xml:space="preserve">pues la </w:t>
      </w:r>
      <w:r w:rsidR="00076902" w:rsidRPr="004A105E">
        <w:rPr>
          <w:lang w:val="es-ES_tradnl"/>
        </w:rPr>
        <w:t>preven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24303F" w:rsidRPr="004A105E">
        <w:rPr>
          <w:lang w:val="es-ES_tradnl"/>
        </w:rPr>
        <w:t>eficaz significa que no nace el litigio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2"/>
      </w:r>
      <w:r w:rsidR="00076902" w:rsidRPr="004A105E">
        <w:rPr>
          <w:lang w:val="es-ES_tradnl"/>
        </w:rPr>
        <w:t xml:space="preserve">  </w:t>
      </w:r>
      <w:r w:rsidR="009279B0" w:rsidRPr="004A105E">
        <w:rPr>
          <w:lang w:val="es-ES_tradnl"/>
        </w:rPr>
        <w:t xml:space="preserve">Pero </w:t>
      </w:r>
      <w:r w:rsidR="00ED2CBF" w:rsidRPr="004A105E">
        <w:rPr>
          <w:lang w:val="es-ES_tradnl"/>
        </w:rPr>
        <w:t xml:space="preserve">hay que tener siempre presentes </w:t>
      </w:r>
      <w:r w:rsidR="009279B0" w:rsidRPr="004A105E">
        <w:rPr>
          <w:lang w:val="es-ES_tradnl"/>
        </w:rPr>
        <w:t xml:space="preserve">las </w:t>
      </w:r>
      <w:r w:rsidR="008A27FF" w:rsidRPr="004A105E">
        <w:rPr>
          <w:lang w:val="es-ES_tradnl"/>
        </w:rPr>
        <w:t>medidas de prevención</w:t>
      </w:r>
      <w:r w:rsidR="00076902" w:rsidRPr="004A105E">
        <w:rPr>
          <w:lang w:val="es-ES_tradnl"/>
        </w:rPr>
        <w:t xml:space="preserve"> </w:t>
      </w:r>
      <w:r w:rsidR="00ED2CBF" w:rsidRPr="004A105E">
        <w:rPr>
          <w:lang w:val="es-ES_tradnl"/>
        </w:rPr>
        <w:t xml:space="preserve">y plasmarlas efectivamente </w:t>
      </w:r>
      <w:r w:rsidR="00BD332B" w:rsidRPr="004A105E">
        <w:rPr>
          <w:lang w:val="es-ES_tradnl"/>
        </w:rPr>
        <w:t xml:space="preserve">cuando se establece </w:t>
      </w:r>
      <w:r w:rsidR="00D21CD2" w:rsidRPr="004A105E">
        <w:rPr>
          <w:lang w:val="es-ES_tradnl"/>
        </w:rPr>
        <w:t>un régimen jurídico</w:t>
      </w:r>
      <w:r w:rsidR="00D8469C" w:rsidRPr="004A105E">
        <w:rPr>
          <w:lang w:val="es-ES_tradnl"/>
        </w:rPr>
        <w:t xml:space="preserve"> que </w:t>
      </w:r>
      <w:r w:rsidR="005D599A" w:rsidRPr="004A105E">
        <w:rPr>
          <w:lang w:val="es-ES_tradnl"/>
        </w:rPr>
        <w:t>reglament</w:t>
      </w:r>
      <w:r w:rsidR="00C27FE3" w:rsidRPr="004A105E">
        <w:rPr>
          <w:lang w:val="es-ES_tradnl"/>
        </w:rPr>
        <w:t>e</w:t>
      </w:r>
      <w:r w:rsidR="00E55C89" w:rsidRPr="004A105E">
        <w:rPr>
          <w:lang w:val="es-ES_tradnl"/>
        </w:rPr>
        <w:t xml:space="preserve"> y prote</w:t>
      </w:r>
      <w:r w:rsidR="00C27FE3" w:rsidRPr="004A105E">
        <w:rPr>
          <w:lang w:val="es-ES_tradnl"/>
        </w:rPr>
        <w:t>ja</w:t>
      </w:r>
      <w:r w:rsidR="00D21CD2" w:rsidRPr="004A105E">
        <w:rPr>
          <w:lang w:val="es-ES_tradnl"/>
        </w:rPr>
        <w:t xml:space="preserve"> los</w:t>
      </w:r>
      <w:r w:rsidR="00DD1BE0" w:rsidRPr="004A105E">
        <w:rPr>
          <w:lang w:val="es-ES_tradnl"/>
        </w:rPr>
        <w:t xml:space="preserve"> derechos de P.I.</w:t>
      </w:r>
      <w:r w:rsidR="00076902" w:rsidRPr="004A105E">
        <w:rPr>
          <w:lang w:val="es-ES_tradnl"/>
        </w:rPr>
        <w:t xml:space="preserve">  </w:t>
      </w:r>
      <w:r w:rsidR="001A6288" w:rsidRPr="004A105E">
        <w:rPr>
          <w:lang w:val="es-ES_tradnl"/>
        </w:rPr>
        <w:t>Las m</w:t>
      </w:r>
      <w:r w:rsidR="008A27FF" w:rsidRPr="004A105E">
        <w:rPr>
          <w:lang w:val="es-ES_tradnl"/>
        </w:rPr>
        <w:t>edidas de prevención</w:t>
      </w:r>
      <w:r w:rsidR="00076902" w:rsidRPr="004A105E">
        <w:rPr>
          <w:lang w:val="es-ES_tradnl"/>
        </w:rPr>
        <w:t xml:space="preserve"> </w:t>
      </w:r>
      <w:r w:rsidR="001A6288" w:rsidRPr="004A105E">
        <w:rPr>
          <w:lang w:val="es-ES_tradnl"/>
        </w:rPr>
        <w:t xml:space="preserve">suelen ser </w:t>
      </w:r>
      <w:r w:rsidR="0026632A" w:rsidRPr="004A105E">
        <w:rPr>
          <w:lang w:val="es-ES_tradnl"/>
        </w:rPr>
        <w:t>relativamente</w:t>
      </w:r>
      <w:r w:rsidR="00076902" w:rsidRPr="004A105E">
        <w:rPr>
          <w:lang w:val="es-ES_tradnl"/>
        </w:rPr>
        <w:t xml:space="preserve"> </w:t>
      </w:r>
      <w:r w:rsidR="0026632A" w:rsidRPr="004A105E">
        <w:rPr>
          <w:lang w:val="es-ES_tradnl"/>
        </w:rPr>
        <w:t>baratas</w:t>
      </w:r>
      <w:r w:rsidR="00076902" w:rsidRPr="004A105E">
        <w:rPr>
          <w:lang w:val="es-ES_tradnl"/>
        </w:rPr>
        <w:t xml:space="preserve">.  </w:t>
      </w:r>
      <w:r w:rsidR="00230281" w:rsidRPr="004A105E">
        <w:rPr>
          <w:lang w:val="es-ES_tradnl"/>
        </w:rPr>
        <w:t xml:space="preserve">Cuando se presenta el </w:t>
      </w:r>
      <w:r w:rsidR="00784761" w:rsidRPr="004A105E">
        <w:rPr>
          <w:lang w:val="es-ES_tradnl"/>
        </w:rPr>
        <w:t>problema</w:t>
      </w:r>
      <w:r w:rsidR="00230281" w:rsidRPr="004A105E">
        <w:rPr>
          <w:lang w:val="es-ES_tradnl"/>
        </w:rPr>
        <w:t xml:space="preserve"> o nace el litigio</w:t>
      </w:r>
      <w:r w:rsidR="00076902" w:rsidRPr="004A105E">
        <w:rPr>
          <w:lang w:val="es-ES_tradnl"/>
        </w:rPr>
        <w:t xml:space="preserve">, </w:t>
      </w:r>
      <w:r w:rsidR="001D707A" w:rsidRPr="004A105E">
        <w:rPr>
          <w:lang w:val="es-ES_tradnl"/>
        </w:rPr>
        <w:t>el procedimiento</w:t>
      </w:r>
      <w:r w:rsidR="00076902" w:rsidRPr="004A105E">
        <w:rPr>
          <w:lang w:val="es-ES_tradnl"/>
        </w:rPr>
        <w:t xml:space="preserve"> </w:t>
      </w:r>
      <w:r w:rsidR="001D707A" w:rsidRPr="004A105E">
        <w:rPr>
          <w:lang w:val="es-ES_tradnl"/>
        </w:rPr>
        <w:t xml:space="preserve">para </w:t>
      </w:r>
      <w:r w:rsidR="00BF41C7" w:rsidRPr="004A105E">
        <w:rPr>
          <w:lang w:val="es-ES_tradnl"/>
        </w:rPr>
        <w:t>resolver</w:t>
      </w:r>
      <w:r w:rsidR="001D707A" w:rsidRPr="004A105E">
        <w:rPr>
          <w:lang w:val="es-ES_tradnl"/>
        </w:rPr>
        <w:t xml:space="preserve">lo es más oneroso y </w:t>
      </w:r>
      <w:r w:rsidR="002300B1" w:rsidRPr="004A105E">
        <w:rPr>
          <w:lang w:val="es-ES_tradnl"/>
        </w:rPr>
        <w:t>arriesgado</w:t>
      </w:r>
      <w:r w:rsidR="00076902" w:rsidRPr="004A105E">
        <w:rPr>
          <w:lang w:val="es-ES_tradnl"/>
        </w:rPr>
        <w:t xml:space="preserve">.  </w:t>
      </w:r>
      <w:r w:rsidR="00901346" w:rsidRPr="004A105E">
        <w:rPr>
          <w:lang w:val="es-ES_tradnl"/>
        </w:rPr>
        <w:t>Además</w:t>
      </w:r>
      <w:r w:rsidR="00076902" w:rsidRPr="004A105E">
        <w:rPr>
          <w:lang w:val="es-ES_tradnl"/>
        </w:rPr>
        <w:t xml:space="preserve">, </w:t>
      </w:r>
      <w:r w:rsidR="00C94BD8" w:rsidRPr="004A105E">
        <w:rPr>
          <w:lang w:val="es-ES_tradnl"/>
        </w:rPr>
        <w:t xml:space="preserve">la formulación de las </w:t>
      </w:r>
      <w:r w:rsidR="008A27FF" w:rsidRPr="004A105E">
        <w:rPr>
          <w:lang w:val="es-ES_tradnl"/>
        </w:rPr>
        <w:t>medidas de prevención</w:t>
      </w:r>
      <w:r w:rsidR="00076902" w:rsidRPr="004A105E">
        <w:rPr>
          <w:lang w:val="es-ES_tradnl"/>
        </w:rPr>
        <w:t xml:space="preserve"> </w:t>
      </w:r>
      <w:r w:rsidR="00A63E9D" w:rsidRPr="004A105E">
        <w:rPr>
          <w:lang w:val="es-ES_tradnl"/>
        </w:rPr>
        <w:t xml:space="preserve">obliga a considerar prácticamente todos los demás aspectos del régimen jurídico </w:t>
      </w:r>
      <w:r w:rsidR="009B3EB7" w:rsidRPr="004A105E">
        <w:rPr>
          <w:lang w:val="es-ES_tradnl"/>
        </w:rPr>
        <w:t xml:space="preserve">y </w:t>
      </w:r>
      <w:r w:rsidR="00A63E9D" w:rsidRPr="004A105E">
        <w:rPr>
          <w:lang w:val="es-ES_tradnl"/>
        </w:rPr>
        <w:t>a examinar y comunicar cómo dichos elemento</w:t>
      </w:r>
      <w:r w:rsidR="00076902" w:rsidRPr="004A105E">
        <w:rPr>
          <w:lang w:val="es-ES_tradnl"/>
        </w:rPr>
        <w:t xml:space="preserve">s </w:t>
      </w:r>
      <w:r w:rsidR="00980D66" w:rsidRPr="004A105E">
        <w:rPr>
          <w:lang w:val="es-ES_tradnl"/>
        </w:rPr>
        <w:t>operan en conjunto</w:t>
      </w:r>
      <w:r w:rsidR="00076902" w:rsidRPr="004A105E">
        <w:rPr>
          <w:lang w:val="es-ES_tradnl"/>
        </w:rPr>
        <w:t xml:space="preserve">.  </w:t>
      </w:r>
      <w:r w:rsidR="001C5D0F" w:rsidRPr="004A105E">
        <w:rPr>
          <w:lang w:val="es-ES_tradnl"/>
        </w:rPr>
        <w:t xml:space="preserve">Esa labor en sí </w:t>
      </w:r>
      <w:r w:rsidR="00270CB6" w:rsidRPr="004A105E">
        <w:rPr>
          <w:lang w:val="es-ES_tradnl"/>
        </w:rPr>
        <w:t xml:space="preserve">saca a luz </w:t>
      </w:r>
      <w:r w:rsidR="001779FE" w:rsidRPr="004A105E">
        <w:rPr>
          <w:lang w:val="es-ES_tradnl"/>
        </w:rPr>
        <w:t>cuest</w:t>
      </w:r>
      <w:r w:rsidR="00043FDA" w:rsidRPr="004A105E">
        <w:rPr>
          <w:lang w:val="es-ES_tradnl"/>
        </w:rPr>
        <w:t>iones</w:t>
      </w:r>
      <w:r w:rsidR="001779FE" w:rsidRPr="004A105E">
        <w:rPr>
          <w:lang w:val="es-ES_tradnl"/>
        </w:rPr>
        <w:t xml:space="preserve"> problemáticas </w:t>
      </w:r>
      <w:r w:rsidR="00CD0B4D" w:rsidRPr="004A105E">
        <w:rPr>
          <w:lang w:val="es-ES_tradnl"/>
        </w:rPr>
        <w:t>que se pueden s</w:t>
      </w:r>
      <w:r w:rsidR="002C738A" w:rsidRPr="004A105E">
        <w:rPr>
          <w:lang w:val="es-ES_tradnl"/>
        </w:rPr>
        <w:t>ubsanar</w:t>
      </w:r>
      <w:r w:rsidR="00076902" w:rsidRPr="004A105E">
        <w:rPr>
          <w:lang w:val="es-ES_tradnl"/>
        </w:rPr>
        <w:t>,</w:t>
      </w:r>
      <w:r w:rsidR="009B3EB7" w:rsidRPr="004A105E">
        <w:rPr>
          <w:lang w:val="es-ES_tradnl"/>
        </w:rPr>
        <w:t xml:space="preserve"> y</w:t>
      </w:r>
      <w:r w:rsidR="00D8469C" w:rsidRPr="004A105E">
        <w:rPr>
          <w:lang w:val="es-ES_tradnl"/>
        </w:rPr>
        <w:t xml:space="preserve"> </w:t>
      </w:r>
      <w:r w:rsidR="001C074F" w:rsidRPr="004A105E">
        <w:rPr>
          <w:lang w:val="es-ES_tradnl"/>
        </w:rPr>
        <w:t>eso pone en marcha una red</w:t>
      </w:r>
      <w:r w:rsidR="00ED2452" w:rsidRPr="004A105E">
        <w:rPr>
          <w:lang w:val="es-ES_tradnl"/>
        </w:rPr>
        <w:t xml:space="preserve"> de </w:t>
      </w:r>
      <w:r w:rsidR="00076902" w:rsidRPr="004A105E">
        <w:rPr>
          <w:lang w:val="es-ES_tradnl"/>
        </w:rPr>
        <w:t>c</w:t>
      </w:r>
      <w:r w:rsidR="001C074F" w:rsidRPr="004A105E">
        <w:rPr>
          <w:lang w:val="es-ES_tradnl"/>
        </w:rPr>
        <w:t>omu</w:t>
      </w:r>
      <w:r w:rsidR="00076902" w:rsidRPr="004A105E">
        <w:rPr>
          <w:lang w:val="es-ES_tradnl"/>
        </w:rPr>
        <w:t>nica</w:t>
      </w:r>
      <w:r w:rsidR="00784761" w:rsidRPr="004A105E">
        <w:rPr>
          <w:lang w:val="es-ES_tradnl"/>
        </w:rPr>
        <w:t>ción</w:t>
      </w:r>
      <w:r w:rsidR="00D8469C" w:rsidRPr="004A105E">
        <w:rPr>
          <w:lang w:val="es-ES_tradnl"/>
        </w:rPr>
        <w:t xml:space="preserve"> </w:t>
      </w:r>
      <w:r w:rsidR="00605FD2" w:rsidRPr="004A105E">
        <w:rPr>
          <w:lang w:val="es-ES_tradnl"/>
        </w:rPr>
        <w:t xml:space="preserve">permanente por la que se reciben propuestas y críticas para </w:t>
      </w:r>
      <w:r w:rsidR="00F920BF" w:rsidRPr="004A105E">
        <w:rPr>
          <w:lang w:val="es-ES_tradnl"/>
        </w:rPr>
        <w:t xml:space="preserve">mejorar </w:t>
      </w:r>
      <w:r w:rsidR="007738F3" w:rsidRPr="004A105E">
        <w:rPr>
          <w:lang w:val="es-ES_tradnl"/>
        </w:rPr>
        <w:t xml:space="preserve">el </w:t>
      </w:r>
      <w:r w:rsidR="00775BC2" w:rsidRPr="004A105E">
        <w:rPr>
          <w:lang w:val="es-ES_tradnl"/>
        </w:rPr>
        <w:t>régimen jurídico</w:t>
      </w:r>
      <w:r w:rsidR="00076902" w:rsidRPr="004A105E">
        <w:rPr>
          <w:lang w:val="es-ES_tradnl"/>
        </w:rPr>
        <w:t xml:space="preserve">. </w:t>
      </w:r>
    </w:p>
    <w:p w:rsidR="00076902" w:rsidRPr="004A105E" w:rsidRDefault="00E761FA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La mejor medida</w:t>
      </w:r>
      <w:r w:rsidR="008A27FF" w:rsidRPr="004A105E">
        <w:rPr>
          <w:lang w:val="es-ES_tradnl"/>
        </w:rPr>
        <w:t xml:space="preserve"> de prevención</w:t>
      </w:r>
      <w:r w:rsidR="00076902" w:rsidRPr="004A105E">
        <w:rPr>
          <w:lang w:val="es-ES_tradnl"/>
        </w:rPr>
        <w:t xml:space="preserve"> </w:t>
      </w:r>
      <w:r w:rsidR="00BC3F61" w:rsidRPr="004A105E">
        <w:rPr>
          <w:lang w:val="es-ES_tradnl"/>
        </w:rPr>
        <w:t xml:space="preserve">consiste en </w:t>
      </w:r>
      <w:r w:rsidR="001E4959" w:rsidRPr="004A105E">
        <w:rPr>
          <w:lang w:val="es-ES_tradnl"/>
        </w:rPr>
        <w:t>fomentar la autonomía de las partes para que puedan resolver por sí mismas el problema</w:t>
      </w:r>
      <w:r w:rsidR="00076902" w:rsidRPr="004A105E">
        <w:rPr>
          <w:lang w:val="es-ES_tradnl"/>
        </w:rPr>
        <w:t xml:space="preserve">:  </w:t>
      </w:r>
      <w:r w:rsidR="00BE4874" w:rsidRPr="004A105E">
        <w:rPr>
          <w:lang w:val="es-ES_tradnl"/>
        </w:rPr>
        <w:t xml:space="preserve">se brinda al mayor número posible de individuos los conocimientos </w:t>
      </w:r>
      <w:r w:rsidR="009C1D69" w:rsidRPr="004A105E">
        <w:rPr>
          <w:lang w:val="es-ES_tradnl"/>
        </w:rPr>
        <w:t>y los medios</w:t>
      </w:r>
      <w:r w:rsidR="00076902" w:rsidRPr="004A105E">
        <w:rPr>
          <w:lang w:val="es-ES_tradnl"/>
        </w:rPr>
        <w:t xml:space="preserve"> </w:t>
      </w:r>
      <w:r w:rsidR="009C1D69" w:rsidRPr="004A105E">
        <w:rPr>
          <w:lang w:val="es-ES_tradnl"/>
        </w:rPr>
        <w:t>para modificar la conducta</w:t>
      </w:r>
      <w:r w:rsidR="0005762D" w:rsidRPr="004A105E">
        <w:rPr>
          <w:lang w:val="es-ES_tradnl"/>
        </w:rPr>
        <w:t xml:space="preserve"> de forma rápida y barata para evitar </w:t>
      </w:r>
      <w:r w:rsidR="00F8734A" w:rsidRPr="004A105E">
        <w:rPr>
          <w:lang w:val="es-ES_tradnl"/>
        </w:rPr>
        <w:t>infringir</w:t>
      </w:r>
      <w:r w:rsidR="00076902" w:rsidRPr="004A105E">
        <w:rPr>
          <w:lang w:val="es-ES_tradnl"/>
        </w:rPr>
        <w:t xml:space="preserve"> </w:t>
      </w:r>
      <w:r w:rsidR="00F8734A" w:rsidRPr="004A105E">
        <w:rPr>
          <w:lang w:val="es-ES_tradnl"/>
        </w:rPr>
        <w:t>los derechos</w:t>
      </w:r>
      <w:r w:rsidR="00ED2452" w:rsidRPr="004A105E">
        <w:rPr>
          <w:lang w:val="es-ES_tradnl"/>
        </w:rPr>
        <w:t xml:space="preserve"> de </w:t>
      </w:r>
      <w:r w:rsidR="004F121C" w:rsidRPr="004A105E">
        <w:rPr>
          <w:lang w:val="es-ES_tradnl"/>
        </w:rPr>
        <w:t>terceros</w:t>
      </w:r>
      <w:r w:rsidR="00076902" w:rsidRPr="004A105E">
        <w:rPr>
          <w:lang w:val="es-ES_tradnl"/>
        </w:rPr>
        <w:t xml:space="preserve">.  </w:t>
      </w:r>
      <w:r w:rsidR="00746649" w:rsidRPr="004A105E">
        <w:rPr>
          <w:lang w:val="es-ES_tradnl"/>
        </w:rPr>
        <w:t xml:space="preserve">Pero la </w:t>
      </w:r>
      <w:r w:rsidR="00076902" w:rsidRPr="004A105E">
        <w:rPr>
          <w:lang w:val="es-ES_tradnl"/>
        </w:rPr>
        <w:t>preven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746649" w:rsidRPr="004A105E">
        <w:rPr>
          <w:lang w:val="es-ES_tradnl"/>
        </w:rPr>
        <w:t xml:space="preserve">suele comenzar con </w:t>
      </w:r>
      <w:r w:rsidR="00770969" w:rsidRPr="004A105E">
        <w:rPr>
          <w:lang w:val="es-ES_tradnl"/>
        </w:rPr>
        <w:t xml:space="preserve">una </w:t>
      </w:r>
      <w:r w:rsidR="00076902" w:rsidRPr="004A105E">
        <w:rPr>
          <w:lang w:val="es-ES_tradnl"/>
        </w:rPr>
        <w:t>evalua</w:t>
      </w:r>
      <w:r w:rsidR="00784761" w:rsidRPr="004A105E">
        <w:rPr>
          <w:lang w:val="es-ES_tradnl"/>
        </w:rPr>
        <w:t>ción</w:t>
      </w:r>
      <w:r w:rsidR="00ED2452" w:rsidRPr="004A105E">
        <w:rPr>
          <w:lang w:val="es-ES_tradnl"/>
        </w:rPr>
        <w:t xml:space="preserve"> </w:t>
      </w:r>
      <w:r w:rsidR="00770969" w:rsidRPr="004A105E">
        <w:rPr>
          <w:lang w:val="es-ES_tradnl"/>
        </w:rPr>
        <w:t xml:space="preserve">detallada </w:t>
      </w:r>
      <w:r w:rsidR="0028193C" w:rsidRPr="004A105E">
        <w:rPr>
          <w:lang w:val="es-ES_tradnl"/>
        </w:rPr>
        <w:t xml:space="preserve">a cargo de expertos </w:t>
      </w:r>
      <w:r w:rsidR="00ED2452" w:rsidRPr="004A105E">
        <w:rPr>
          <w:lang w:val="es-ES_tradnl"/>
        </w:rPr>
        <w:t xml:space="preserve">de </w:t>
      </w:r>
      <w:r w:rsidR="00746649" w:rsidRPr="004A105E">
        <w:rPr>
          <w:lang w:val="es-ES_tradnl"/>
        </w:rPr>
        <w:t xml:space="preserve">las causas </w:t>
      </w:r>
      <w:r w:rsidR="00ED2452" w:rsidRPr="004A105E">
        <w:rPr>
          <w:lang w:val="es-ES_tradnl"/>
        </w:rPr>
        <w:t xml:space="preserve">de </w:t>
      </w:r>
      <w:r w:rsidR="00076902" w:rsidRPr="004A105E">
        <w:rPr>
          <w:lang w:val="es-ES_tradnl"/>
        </w:rPr>
        <w:t>fric</w:t>
      </w:r>
      <w:r w:rsidR="00784761" w:rsidRPr="004A105E">
        <w:rPr>
          <w:lang w:val="es-ES_tradnl"/>
        </w:rPr>
        <w:t>ción</w:t>
      </w:r>
      <w:r w:rsidR="007E5040" w:rsidRPr="004A105E">
        <w:rPr>
          <w:lang w:val="es-ES_tradnl"/>
        </w:rPr>
        <w:t xml:space="preserve"> o </w:t>
      </w:r>
      <w:r w:rsidR="000A2965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 xml:space="preserve"> </w:t>
      </w:r>
      <w:r w:rsidR="00770969" w:rsidRPr="004A105E">
        <w:rPr>
          <w:lang w:val="es-ES_tradnl"/>
        </w:rPr>
        <w:t xml:space="preserve">que existen en un </w:t>
      </w:r>
      <w:r w:rsidR="0054724A" w:rsidRPr="004A105E">
        <w:rPr>
          <w:lang w:val="es-ES_tradnl"/>
        </w:rPr>
        <w:t xml:space="preserve">régimen </w:t>
      </w:r>
      <w:r w:rsidR="004E313B" w:rsidRPr="004A105E">
        <w:rPr>
          <w:lang w:val="es-ES_tradnl"/>
        </w:rPr>
        <w:t xml:space="preserve">jurídico </w:t>
      </w:r>
      <w:r w:rsidR="00770969" w:rsidRPr="004A105E">
        <w:rPr>
          <w:lang w:val="es-ES_tradnl"/>
        </w:rPr>
        <w:t>dado</w:t>
      </w:r>
      <w:r w:rsidR="00076902" w:rsidRPr="004A105E">
        <w:rPr>
          <w:lang w:val="es-ES_tradnl"/>
        </w:rPr>
        <w:t xml:space="preserve">.  </w:t>
      </w:r>
      <w:r w:rsidR="0028595E" w:rsidRPr="004A105E">
        <w:rPr>
          <w:lang w:val="es-ES_tradnl"/>
        </w:rPr>
        <w:t>Se revisan los aspectos que causan problemas crónicos para reducir</w:t>
      </w:r>
      <w:r w:rsidR="00076902" w:rsidRPr="004A105E">
        <w:rPr>
          <w:lang w:val="es-ES_tradnl"/>
        </w:rPr>
        <w:t xml:space="preserve"> </w:t>
      </w:r>
      <w:r w:rsidR="0028595E" w:rsidRPr="004A105E">
        <w:rPr>
          <w:lang w:val="es-ES_tradnl"/>
        </w:rPr>
        <w:t>el riesgo patológico</w:t>
      </w:r>
      <w:r w:rsidR="00076902" w:rsidRPr="004A105E">
        <w:rPr>
          <w:lang w:val="es-ES_tradnl"/>
        </w:rPr>
        <w:t xml:space="preserve">.  </w:t>
      </w:r>
      <w:r w:rsidR="00C42A60" w:rsidRPr="004A105E">
        <w:rPr>
          <w:lang w:val="es-ES_tradnl"/>
        </w:rPr>
        <w:t>Entonces</w:t>
      </w:r>
      <w:r w:rsidR="00076902" w:rsidRPr="004A105E">
        <w:rPr>
          <w:lang w:val="es-ES_tradnl"/>
        </w:rPr>
        <w:t xml:space="preserve">, </w:t>
      </w:r>
      <w:r w:rsidR="00C42A60" w:rsidRPr="004A105E">
        <w:rPr>
          <w:lang w:val="es-ES_tradnl"/>
        </w:rPr>
        <w:t>por último</w:t>
      </w:r>
      <w:r w:rsidR="00076902" w:rsidRPr="004A105E">
        <w:rPr>
          <w:lang w:val="es-ES_tradnl"/>
        </w:rPr>
        <w:t xml:space="preserve">, </w:t>
      </w:r>
      <w:r w:rsidR="007A7A4C" w:rsidRPr="004A105E">
        <w:rPr>
          <w:lang w:val="es-ES_tradnl"/>
        </w:rPr>
        <w:t xml:space="preserve">se ponen a disposición </w:t>
      </w:r>
      <w:r w:rsidR="003934F6" w:rsidRPr="004A105E">
        <w:rPr>
          <w:lang w:val="es-ES_tradnl"/>
        </w:rPr>
        <w:t xml:space="preserve">de los usuarios del sistema jurídico </w:t>
      </w:r>
      <w:r w:rsidR="007A7A4C" w:rsidRPr="004A105E">
        <w:rPr>
          <w:lang w:val="es-ES_tradnl"/>
        </w:rPr>
        <w:t xml:space="preserve">los </w:t>
      </w:r>
      <w:r w:rsidR="007A7B31" w:rsidRPr="004A105E">
        <w:rPr>
          <w:lang w:val="es-ES_tradnl"/>
        </w:rPr>
        <w:t xml:space="preserve">medios </w:t>
      </w:r>
      <w:r w:rsidR="007A7A4C" w:rsidRPr="004A105E">
        <w:rPr>
          <w:lang w:val="es-ES_tradnl"/>
        </w:rPr>
        <w:t xml:space="preserve">para que puedan hacer por sí </w:t>
      </w:r>
      <w:r w:rsidR="00C73616" w:rsidRPr="004A105E">
        <w:rPr>
          <w:lang w:val="es-ES_tradnl"/>
        </w:rPr>
        <w:t xml:space="preserve">mismos </w:t>
      </w:r>
      <w:r w:rsidR="007A7A4C" w:rsidRPr="004A105E">
        <w:rPr>
          <w:lang w:val="es-ES_tradnl"/>
        </w:rPr>
        <w:t>las modificac</w:t>
      </w:r>
      <w:r w:rsidR="00043FDA" w:rsidRPr="004A105E">
        <w:rPr>
          <w:lang w:val="es-ES_tradnl"/>
        </w:rPr>
        <w:t>iones</w:t>
      </w:r>
      <w:r w:rsidR="007A7A4C" w:rsidRPr="004A105E">
        <w:rPr>
          <w:lang w:val="es-ES_tradnl"/>
        </w:rPr>
        <w:t xml:space="preserve"> necesarias </w:t>
      </w:r>
      <w:r w:rsidR="00927021" w:rsidRPr="004A105E">
        <w:rPr>
          <w:lang w:val="es-ES_tradnl"/>
        </w:rPr>
        <w:t xml:space="preserve">una vez </w:t>
      </w:r>
      <w:r w:rsidR="00C00D73" w:rsidRPr="004A105E">
        <w:rPr>
          <w:lang w:val="es-ES_tradnl"/>
        </w:rPr>
        <w:t>que comprenden</w:t>
      </w:r>
      <w:r w:rsidR="00927021" w:rsidRPr="004A105E">
        <w:rPr>
          <w:lang w:val="es-ES_tradnl"/>
        </w:rPr>
        <w:t xml:space="preserve"> </w:t>
      </w:r>
      <w:r w:rsidR="007A7A4C" w:rsidRPr="004A105E">
        <w:rPr>
          <w:lang w:val="es-ES_tradnl"/>
        </w:rPr>
        <w:t>las normas y valores</w:t>
      </w:r>
      <w:r w:rsidR="00076902" w:rsidRPr="004A105E">
        <w:rPr>
          <w:lang w:val="es-ES_tradnl"/>
        </w:rPr>
        <w:t xml:space="preserve"> </w:t>
      </w:r>
      <w:r w:rsidR="007A7A4C" w:rsidRPr="004A105E">
        <w:rPr>
          <w:lang w:val="es-ES_tradnl"/>
        </w:rPr>
        <w:t>del sistema</w:t>
      </w:r>
      <w:r w:rsidR="00076902" w:rsidRPr="004A105E">
        <w:rPr>
          <w:lang w:val="es-ES_tradnl"/>
        </w:rPr>
        <w:t>.</w:t>
      </w:r>
    </w:p>
    <w:p w:rsidR="00076902" w:rsidRPr="004A105E" w:rsidRDefault="006A58A0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Oficina de Patentes y Marcas de los Estados Unidos de América </w:t>
      </w:r>
      <w:r w:rsidR="00076902" w:rsidRPr="004A105E">
        <w:rPr>
          <w:lang w:val="es-ES_tradnl"/>
        </w:rPr>
        <w:t xml:space="preserve">(USPTO) </w:t>
      </w:r>
      <w:r w:rsidR="00CA76E8" w:rsidRPr="004A105E">
        <w:rPr>
          <w:lang w:val="es-ES_tradnl"/>
        </w:rPr>
        <w:t xml:space="preserve">ha puesto en marcha un ambicioso plan de </w:t>
      </w:r>
      <w:r w:rsidR="00076902" w:rsidRPr="004A105E">
        <w:rPr>
          <w:lang w:val="es-ES_tradnl"/>
        </w:rPr>
        <w:t>educa</w:t>
      </w:r>
      <w:r w:rsidR="00784761" w:rsidRPr="004A105E">
        <w:rPr>
          <w:lang w:val="es-ES_tradnl"/>
        </w:rPr>
        <w:t>ción</w:t>
      </w:r>
      <w:r w:rsidR="009C5DE3" w:rsidRPr="004A105E">
        <w:rPr>
          <w:lang w:val="es-ES_tradnl"/>
        </w:rPr>
        <w:t xml:space="preserve"> de la prevención</w:t>
      </w:r>
      <w:r w:rsidR="00076902" w:rsidRPr="004A105E">
        <w:rPr>
          <w:lang w:val="es-ES_tradnl"/>
        </w:rPr>
        <w:t>,</w:t>
      </w:r>
      <w:r w:rsidR="009B3EB7" w:rsidRPr="004A105E">
        <w:rPr>
          <w:lang w:val="es-ES_tradnl"/>
        </w:rPr>
        <w:t xml:space="preserve"> y </w:t>
      </w:r>
      <w:r w:rsidR="000836EF" w:rsidRPr="004A105E">
        <w:rPr>
          <w:lang w:val="es-ES_tradnl"/>
        </w:rPr>
        <w:t>así cumple una función</w:t>
      </w:r>
      <w:r w:rsidR="00076902" w:rsidRPr="004A105E">
        <w:rPr>
          <w:lang w:val="es-ES_tradnl"/>
        </w:rPr>
        <w:t xml:space="preserve"> </w:t>
      </w:r>
      <w:r w:rsidR="000836EF" w:rsidRPr="004A105E">
        <w:rPr>
          <w:lang w:val="es-ES_tradnl"/>
        </w:rPr>
        <w:t>importante para prevenir</w:t>
      </w:r>
      <w:r w:rsidR="00076902" w:rsidRPr="004A105E">
        <w:rPr>
          <w:lang w:val="es-ES_tradnl"/>
        </w:rPr>
        <w:t xml:space="preserve"> </w:t>
      </w:r>
      <w:r w:rsidR="001B4F28" w:rsidRPr="004A105E">
        <w:rPr>
          <w:lang w:val="es-ES_tradnl"/>
        </w:rPr>
        <w:t>los problemas relativos a la P.I</w:t>
      </w:r>
      <w:r w:rsidR="00657540" w:rsidRPr="004A105E">
        <w:rPr>
          <w:lang w:val="es-ES_tradnl"/>
        </w:rPr>
        <w:t>.</w:t>
      </w:r>
      <w:r w:rsidR="008E7857" w:rsidRPr="004A105E">
        <w:rPr>
          <w:lang w:val="es-ES_tradnl"/>
        </w:rPr>
        <w:t xml:space="preserve">  </w:t>
      </w:r>
      <w:r w:rsidR="00B85B63" w:rsidRPr="004A105E">
        <w:rPr>
          <w:lang w:val="es-ES_tradnl"/>
        </w:rPr>
        <w:t xml:space="preserve">Esa </w:t>
      </w:r>
      <w:r w:rsidR="008E7857" w:rsidRPr="004A105E">
        <w:rPr>
          <w:lang w:val="es-ES_tradnl"/>
        </w:rPr>
        <w:t xml:space="preserve">labor ejemplifica los </w:t>
      </w:r>
      <w:r w:rsidR="00657540" w:rsidRPr="004A105E">
        <w:rPr>
          <w:lang w:val="es-ES_tradnl"/>
        </w:rPr>
        <w:t>principio</w:t>
      </w:r>
      <w:r w:rsidR="00076902" w:rsidRPr="004A105E">
        <w:rPr>
          <w:lang w:val="es-ES_tradnl"/>
        </w:rPr>
        <w:t xml:space="preserve">s </w:t>
      </w:r>
      <w:r w:rsidR="008E7857" w:rsidRPr="004A105E">
        <w:rPr>
          <w:lang w:val="es-ES_tradnl"/>
        </w:rPr>
        <w:t xml:space="preserve">de la </w:t>
      </w:r>
      <w:r w:rsidR="00076902" w:rsidRPr="004A105E">
        <w:rPr>
          <w:lang w:val="es-ES_tradnl"/>
        </w:rPr>
        <w:t>preven</w:t>
      </w:r>
      <w:r w:rsidR="00784761" w:rsidRPr="004A105E">
        <w:rPr>
          <w:lang w:val="es-ES_tradnl"/>
        </w:rPr>
        <w:t>ción</w:t>
      </w:r>
      <w:r w:rsidR="008E7857" w:rsidRPr="004A105E">
        <w:rPr>
          <w:lang w:val="es-ES_tradnl"/>
        </w:rPr>
        <w:t xml:space="preserve"> eficaz</w:t>
      </w:r>
      <w:r w:rsidR="00076902" w:rsidRPr="004A105E">
        <w:rPr>
          <w:lang w:val="es-ES_tradnl"/>
        </w:rPr>
        <w:t>:</w:t>
      </w:r>
    </w:p>
    <w:p w:rsidR="00076902" w:rsidRPr="004A105E" w:rsidRDefault="00F2372E" w:rsidP="00376D5F">
      <w:pPr>
        <w:pStyle w:val="ONUMFS"/>
        <w:tabs>
          <w:tab w:val="clear" w:pos="567"/>
          <w:tab w:val="num" w:pos="1134"/>
        </w:tabs>
        <w:ind w:left="567"/>
        <w:rPr>
          <w:lang w:val="es-ES_tradnl" w:eastAsia="en-US"/>
        </w:rPr>
      </w:pPr>
      <w:r w:rsidRPr="004A105E">
        <w:rPr>
          <w:lang w:val="es-ES_tradnl" w:eastAsia="en-US"/>
        </w:rPr>
        <w:t>Primero</w:t>
      </w:r>
      <w:r w:rsidR="00076902" w:rsidRPr="004A105E">
        <w:rPr>
          <w:lang w:val="es-ES_tradnl" w:eastAsia="en-US"/>
        </w:rPr>
        <w:t xml:space="preserve">, </w:t>
      </w:r>
      <w:r w:rsidR="00EF2B91" w:rsidRPr="004A105E">
        <w:rPr>
          <w:lang w:val="es-ES_tradnl" w:eastAsia="en-US"/>
        </w:rPr>
        <w:t>la USPTO</w:t>
      </w:r>
      <w:r w:rsidR="00076902" w:rsidRPr="004A105E">
        <w:rPr>
          <w:lang w:val="es-ES_tradnl" w:eastAsia="en-US"/>
        </w:rPr>
        <w:t xml:space="preserve"> </w:t>
      </w:r>
      <w:r w:rsidR="008D4D07" w:rsidRPr="004A105E">
        <w:rPr>
          <w:lang w:val="es-ES_tradnl" w:eastAsia="en-US"/>
        </w:rPr>
        <w:t>pone a disposición del público bases de datos</w:t>
      </w:r>
      <w:r w:rsidR="00ED2452" w:rsidRPr="004A105E">
        <w:rPr>
          <w:lang w:val="es-ES_tradnl" w:eastAsia="en-US"/>
        </w:rPr>
        <w:t xml:space="preserve"> </w:t>
      </w:r>
      <w:r w:rsidR="00A13FFE" w:rsidRPr="004A105E">
        <w:rPr>
          <w:lang w:val="es-ES_tradnl" w:eastAsia="en-US"/>
        </w:rPr>
        <w:t xml:space="preserve">que permiten buscar </w:t>
      </w:r>
      <w:r w:rsidR="002B2E20" w:rsidRPr="004A105E">
        <w:rPr>
          <w:lang w:val="es-ES_tradnl" w:eastAsia="en-US"/>
        </w:rPr>
        <w:t xml:space="preserve">las </w:t>
      </w:r>
      <w:r w:rsidR="008D4D07" w:rsidRPr="004A105E">
        <w:rPr>
          <w:lang w:val="es-ES_tradnl" w:eastAsia="en-US"/>
        </w:rPr>
        <w:t>patente</w:t>
      </w:r>
      <w:r w:rsidR="00076902" w:rsidRPr="004A105E">
        <w:rPr>
          <w:lang w:val="es-ES_tradnl" w:eastAsia="en-US"/>
        </w:rPr>
        <w:t>s</w:t>
      </w:r>
      <w:r w:rsidR="009B3EB7" w:rsidRPr="004A105E">
        <w:rPr>
          <w:lang w:val="es-ES_tradnl" w:eastAsia="en-US"/>
        </w:rPr>
        <w:t xml:space="preserve"> y </w:t>
      </w:r>
      <w:r w:rsidR="008D4D07" w:rsidRPr="004A105E">
        <w:rPr>
          <w:lang w:val="es-ES_tradnl" w:eastAsia="en-US"/>
        </w:rPr>
        <w:t>marca</w:t>
      </w:r>
      <w:r w:rsidR="00076902" w:rsidRPr="004A105E">
        <w:rPr>
          <w:lang w:val="es-ES_tradnl" w:eastAsia="en-US"/>
        </w:rPr>
        <w:t xml:space="preserve">s </w:t>
      </w:r>
      <w:r w:rsidR="002B2E20" w:rsidRPr="004A105E">
        <w:rPr>
          <w:lang w:val="es-ES_tradnl" w:eastAsia="en-US"/>
        </w:rPr>
        <w:t>existentes para evitar que se cometan infracc</w:t>
      </w:r>
      <w:r w:rsidR="00043FDA" w:rsidRPr="004A105E">
        <w:rPr>
          <w:lang w:val="es-ES_tradnl" w:eastAsia="en-US"/>
        </w:rPr>
        <w:t>iones</w:t>
      </w:r>
      <w:r w:rsidR="00076902" w:rsidRPr="004A105E">
        <w:rPr>
          <w:lang w:val="es-ES_tradnl" w:eastAsia="en-US"/>
        </w:rPr>
        <w:t xml:space="preserve">.  </w:t>
      </w:r>
    </w:p>
    <w:p w:rsidR="00076902" w:rsidRPr="004A105E" w:rsidRDefault="00AE658E" w:rsidP="00BF1426">
      <w:pPr>
        <w:pStyle w:val="ONUMFS"/>
        <w:tabs>
          <w:tab w:val="clear" w:pos="567"/>
          <w:tab w:val="num" w:pos="1134"/>
        </w:tabs>
        <w:ind w:left="567"/>
        <w:rPr>
          <w:lang w:val="es-ES_tradnl" w:eastAsia="en-US"/>
        </w:rPr>
      </w:pPr>
      <w:r w:rsidRPr="004A105E">
        <w:rPr>
          <w:lang w:val="es-ES_tradnl" w:eastAsia="en-US"/>
        </w:rPr>
        <w:t>Luego</w:t>
      </w:r>
      <w:r w:rsidR="00076902" w:rsidRPr="004A105E">
        <w:rPr>
          <w:lang w:val="es-ES_tradnl" w:eastAsia="en-US"/>
        </w:rPr>
        <w:t xml:space="preserve">, </w:t>
      </w:r>
      <w:r w:rsidRPr="004A105E">
        <w:rPr>
          <w:lang w:val="es-ES_tradnl" w:eastAsia="en-US"/>
        </w:rPr>
        <w:t xml:space="preserve">el sitio Web de </w:t>
      </w:r>
      <w:r w:rsidR="00EF2B91" w:rsidRPr="004A105E">
        <w:rPr>
          <w:lang w:val="es-ES_tradnl" w:eastAsia="en-US"/>
        </w:rPr>
        <w:t>la USPTO</w:t>
      </w:r>
      <w:r w:rsidR="00076902" w:rsidRPr="004A105E">
        <w:rPr>
          <w:lang w:val="es-ES_tradnl" w:eastAsia="en-US"/>
        </w:rPr>
        <w:t xml:space="preserve"> </w:t>
      </w:r>
      <w:r w:rsidRPr="004A105E">
        <w:rPr>
          <w:lang w:val="es-ES_tradnl" w:eastAsia="en-US"/>
        </w:rPr>
        <w:t xml:space="preserve">brinda </w:t>
      </w:r>
      <w:r w:rsidR="00076902" w:rsidRPr="004A105E">
        <w:rPr>
          <w:lang w:val="es-ES_tradnl" w:eastAsia="en-US"/>
        </w:rPr>
        <w:t>informa</w:t>
      </w:r>
      <w:r w:rsidR="00784761" w:rsidRPr="004A105E">
        <w:rPr>
          <w:lang w:val="es-ES_tradnl" w:eastAsia="en-US"/>
        </w:rPr>
        <w:t>ción</w:t>
      </w:r>
      <w:r w:rsidR="00076902" w:rsidRPr="004A105E">
        <w:rPr>
          <w:lang w:val="es-ES_tradnl" w:eastAsia="en-US"/>
        </w:rPr>
        <w:t xml:space="preserve"> </w:t>
      </w:r>
      <w:r w:rsidRPr="004A105E">
        <w:rPr>
          <w:lang w:val="es-ES_tradnl" w:eastAsia="en-US"/>
        </w:rPr>
        <w:t>acerca de la naturaleza</w:t>
      </w:r>
      <w:r w:rsidR="00ED2452" w:rsidRPr="004A105E">
        <w:rPr>
          <w:lang w:val="es-ES_tradnl" w:eastAsia="en-US"/>
        </w:rPr>
        <w:t xml:space="preserve"> de </w:t>
      </w:r>
      <w:r w:rsidRPr="004A105E">
        <w:rPr>
          <w:lang w:val="es-ES_tradnl" w:eastAsia="en-US"/>
        </w:rPr>
        <w:t xml:space="preserve">los </w:t>
      </w:r>
      <w:r w:rsidR="00DD1BE0" w:rsidRPr="004A105E">
        <w:rPr>
          <w:lang w:val="es-ES_tradnl" w:eastAsia="en-US"/>
        </w:rPr>
        <w:t>derechos de P.I.</w:t>
      </w:r>
      <w:r w:rsidR="00076902" w:rsidRPr="004A105E">
        <w:rPr>
          <w:lang w:val="es-ES_tradnl" w:eastAsia="en-US"/>
        </w:rPr>
        <w:t xml:space="preserve">, </w:t>
      </w:r>
      <w:r w:rsidR="006656E7" w:rsidRPr="004A105E">
        <w:rPr>
          <w:lang w:val="es-ES_tradnl" w:eastAsia="en-US"/>
        </w:rPr>
        <w:t xml:space="preserve">el </w:t>
      </w:r>
      <w:r w:rsidR="00E50659" w:rsidRPr="004A105E">
        <w:rPr>
          <w:lang w:val="es-ES_tradnl" w:eastAsia="en-US"/>
        </w:rPr>
        <w:t>procedimiento de solicitud</w:t>
      </w:r>
      <w:r w:rsidR="00887DD6" w:rsidRPr="004A105E">
        <w:rPr>
          <w:lang w:val="es-ES_tradnl" w:eastAsia="en-US"/>
        </w:rPr>
        <w:t xml:space="preserve"> </w:t>
      </w:r>
      <w:r w:rsidR="009B3EB7" w:rsidRPr="004A105E">
        <w:rPr>
          <w:lang w:val="es-ES_tradnl" w:eastAsia="en-US"/>
        </w:rPr>
        <w:t xml:space="preserve">y </w:t>
      </w:r>
      <w:r w:rsidR="006656E7" w:rsidRPr="004A105E">
        <w:rPr>
          <w:lang w:val="es-ES_tradnl" w:eastAsia="en-US"/>
        </w:rPr>
        <w:t>la observancia</w:t>
      </w:r>
      <w:r w:rsidR="00076902" w:rsidRPr="004A105E">
        <w:rPr>
          <w:lang w:val="es-ES_tradnl" w:eastAsia="en-US"/>
        </w:rPr>
        <w:t xml:space="preserve">.  </w:t>
      </w:r>
      <w:r w:rsidR="0035110D" w:rsidRPr="004A105E">
        <w:rPr>
          <w:lang w:val="es-ES_tradnl" w:eastAsia="en-US"/>
        </w:rPr>
        <w:t xml:space="preserve">Son buen </w:t>
      </w:r>
      <w:r w:rsidR="00623575" w:rsidRPr="004A105E">
        <w:rPr>
          <w:lang w:val="es-ES_tradnl" w:eastAsia="en-US"/>
        </w:rPr>
        <w:t>ejemplo</w:t>
      </w:r>
      <w:r w:rsidR="0035110D" w:rsidRPr="004A105E">
        <w:rPr>
          <w:lang w:val="es-ES_tradnl" w:eastAsia="en-US"/>
        </w:rPr>
        <w:t xml:space="preserve"> </w:t>
      </w:r>
      <w:r w:rsidR="00797CE6" w:rsidRPr="004A105E">
        <w:rPr>
          <w:lang w:val="es-ES_tradnl" w:eastAsia="en-US"/>
        </w:rPr>
        <w:t xml:space="preserve">los </w:t>
      </w:r>
      <w:r w:rsidR="001C6AD7" w:rsidRPr="004A105E">
        <w:rPr>
          <w:lang w:val="es-ES_tradnl" w:eastAsia="en-US"/>
        </w:rPr>
        <w:t xml:space="preserve">innovadores </w:t>
      </w:r>
      <w:r w:rsidR="00797CE6" w:rsidRPr="004A105E">
        <w:rPr>
          <w:lang w:val="es-ES_tradnl" w:eastAsia="en-US"/>
        </w:rPr>
        <w:t xml:space="preserve">videos </w:t>
      </w:r>
      <w:r w:rsidR="00101CE1" w:rsidRPr="004A105E">
        <w:rPr>
          <w:lang w:val="es-ES_tradnl" w:eastAsia="en-US"/>
        </w:rPr>
        <w:t xml:space="preserve">de la sección </w:t>
      </w:r>
      <w:r w:rsidR="00076902" w:rsidRPr="004A105E">
        <w:rPr>
          <w:lang w:val="es-ES_tradnl" w:eastAsia="en-US"/>
        </w:rPr>
        <w:t>“</w:t>
      </w:r>
      <w:r w:rsidR="008D1272" w:rsidRPr="004A105E">
        <w:rPr>
          <w:lang w:val="es-ES_tradnl" w:eastAsia="en-US"/>
        </w:rPr>
        <w:t>Trademark Informat</w:t>
      </w:r>
      <w:r w:rsidR="00FC4D91" w:rsidRPr="004A105E">
        <w:rPr>
          <w:lang w:val="es-ES_tradnl" w:eastAsia="en-US"/>
        </w:rPr>
        <w:t>io</w:t>
      </w:r>
      <w:r w:rsidR="008F5CAC" w:rsidRPr="004A105E">
        <w:rPr>
          <w:lang w:val="es-ES_tradnl" w:eastAsia="en-US"/>
        </w:rPr>
        <w:t>n</w:t>
      </w:r>
      <w:r w:rsidR="008D1272" w:rsidRPr="004A105E">
        <w:rPr>
          <w:lang w:val="es-ES_tradnl" w:eastAsia="en-US"/>
        </w:rPr>
        <w:t xml:space="preserve"> Network</w:t>
      </w:r>
      <w:r w:rsidR="00076902" w:rsidRPr="004A105E">
        <w:rPr>
          <w:lang w:val="es-ES_tradnl" w:eastAsia="en-US"/>
        </w:rPr>
        <w:t>”</w:t>
      </w:r>
      <w:r w:rsidR="001C6AD7" w:rsidRPr="004A105E">
        <w:rPr>
          <w:lang w:val="es-ES_tradnl" w:eastAsia="en-US"/>
        </w:rPr>
        <w:t xml:space="preserve"> </w:t>
      </w:r>
      <w:r w:rsidR="00D76612" w:rsidRPr="004A105E">
        <w:rPr>
          <w:lang w:val="es-ES_tradnl" w:eastAsia="en-US"/>
        </w:rPr>
        <w:t>d</w:t>
      </w:r>
      <w:r w:rsidR="00906CD2" w:rsidRPr="004A105E">
        <w:rPr>
          <w:lang w:val="es-ES_tradnl" w:eastAsia="en-US"/>
        </w:rPr>
        <w:t xml:space="preserve">el sitio Web de </w:t>
      </w:r>
      <w:r w:rsidR="00EF2B91" w:rsidRPr="004A105E">
        <w:rPr>
          <w:lang w:val="es-ES_tradnl" w:eastAsia="en-US"/>
        </w:rPr>
        <w:t>la USPTO</w:t>
      </w:r>
      <w:r w:rsidR="00076902" w:rsidRPr="004A105E">
        <w:rPr>
          <w:lang w:val="es-ES_tradnl" w:eastAsia="en-US"/>
        </w:rPr>
        <w:t xml:space="preserve"> </w:t>
      </w:r>
      <w:r w:rsidR="001C6AD7" w:rsidRPr="004A105E">
        <w:rPr>
          <w:lang w:val="es-ES_tradnl" w:eastAsia="en-US"/>
        </w:rPr>
        <w:t xml:space="preserve">que explican detalladamente el procedimiento de solicitud y registro de </w:t>
      </w:r>
      <w:r w:rsidR="008D4D07" w:rsidRPr="004A105E">
        <w:rPr>
          <w:lang w:val="es-ES_tradnl" w:eastAsia="en-US"/>
        </w:rPr>
        <w:t>marca</w:t>
      </w:r>
      <w:r w:rsidR="001C6AD7" w:rsidRPr="004A105E">
        <w:rPr>
          <w:lang w:val="es-ES_tradnl" w:eastAsia="en-US"/>
        </w:rPr>
        <w:t>s</w:t>
      </w:r>
      <w:r w:rsidR="00076902" w:rsidRPr="004A105E">
        <w:rPr>
          <w:lang w:val="es-ES_tradnl" w:eastAsia="en-US"/>
        </w:rPr>
        <w:t xml:space="preserve">.  </w:t>
      </w:r>
      <w:r w:rsidR="009A7752" w:rsidRPr="004A105E">
        <w:rPr>
          <w:lang w:val="es-ES_tradnl" w:eastAsia="en-US"/>
        </w:rPr>
        <w:t>Dichos vídeos son sumamente instructivos y accesible</w:t>
      </w:r>
      <w:r w:rsidR="0073345C" w:rsidRPr="004A105E">
        <w:rPr>
          <w:lang w:val="es-ES_tradnl" w:eastAsia="en-US"/>
        </w:rPr>
        <w:t>s</w:t>
      </w:r>
      <w:r w:rsidR="009A7752" w:rsidRPr="004A105E">
        <w:rPr>
          <w:lang w:val="es-ES_tradnl" w:eastAsia="en-US"/>
        </w:rPr>
        <w:t xml:space="preserve">, y </w:t>
      </w:r>
      <w:r w:rsidR="00EF3004" w:rsidRPr="004A105E">
        <w:rPr>
          <w:lang w:val="es-ES_tradnl" w:eastAsia="en-US"/>
        </w:rPr>
        <w:t xml:space="preserve">con la </w:t>
      </w:r>
      <w:r w:rsidR="00076902" w:rsidRPr="004A105E">
        <w:rPr>
          <w:lang w:val="es-ES_tradnl" w:eastAsia="en-US"/>
        </w:rPr>
        <w:t>informa</w:t>
      </w:r>
      <w:r w:rsidR="00784761" w:rsidRPr="004A105E">
        <w:rPr>
          <w:lang w:val="es-ES_tradnl" w:eastAsia="en-US"/>
        </w:rPr>
        <w:t>ción</w:t>
      </w:r>
      <w:r w:rsidR="00D8469C" w:rsidRPr="004A105E">
        <w:rPr>
          <w:lang w:val="es-ES_tradnl" w:eastAsia="en-US"/>
        </w:rPr>
        <w:t xml:space="preserve"> </w:t>
      </w:r>
      <w:r w:rsidR="00DF153F" w:rsidRPr="004A105E">
        <w:rPr>
          <w:lang w:val="es-ES_tradnl" w:eastAsia="en-US"/>
        </w:rPr>
        <w:t xml:space="preserve">útil </w:t>
      </w:r>
      <w:r w:rsidR="00EF3004" w:rsidRPr="004A105E">
        <w:rPr>
          <w:lang w:val="es-ES_tradnl" w:eastAsia="en-US"/>
        </w:rPr>
        <w:t>que brindan</w:t>
      </w:r>
      <w:r w:rsidR="00794837" w:rsidRPr="004A105E">
        <w:rPr>
          <w:lang w:val="es-ES_tradnl" w:eastAsia="en-US"/>
        </w:rPr>
        <w:t xml:space="preserve">, además de </w:t>
      </w:r>
      <w:r w:rsidR="00F563BB" w:rsidRPr="004A105E">
        <w:rPr>
          <w:lang w:val="es-ES_tradnl" w:eastAsia="en-US"/>
        </w:rPr>
        <w:t xml:space="preserve">ahorrarse </w:t>
      </w:r>
      <w:r w:rsidR="00960D65" w:rsidRPr="004A105E">
        <w:rPr>
          <w:lang w:val="es-ES_tradnl" w:eastAsia="en-US"/>
        </w:rPr>
        <w:t xml:space="preserve">problemas y gastos, se logra </w:t>
      </w:r>
      <w:r w:rsidR="00840604" w:rsidRPr="004A105E">
        <w:rPr>
          <w:lang w:val="es-ES_tradnl" w:eastAsia="en-US"/>
        </w:rPr>
        <w:t xml:space="preserve">obtener </w:t>
      </w:r>
      <w:r w:rsidR="00960D65" w:rsidRPr="004A105E">
        <w:rPr>
          <w:lang w:val="es-ES_tradnl" w:eastAsia="en-US"/>
        </w:rPr>
        <w:t xml:space="preserve">los </w:t>
      </w:r>
      <w:r w:rsidR="00D21CD2" w:rsidRPr="004A105E">
        <w:rPr>
          <w:lang w:val="es-ES_tradnl" w:eastAsia="en-US"/>
        </w:rPr>
        <w:t>derechos</w:t>
      </w:r>
      <w:r w:rsidR="00076902" w:rsidRPr="004A105E">
        <w:rPr>
          <w:lang w:val="es-ES_tradnl" w:eastAsia="en-US"/>
        </w:rPr>
        <w:t xml:space="preserve">. </w:t>
      </w:r>
    </w:p>
    <w:p w:rsidR="00E875CE" w:rsidRPr="004A105E" w:rsidRDefault="006F75A7" w:rsidP="00BF1426">
      <w:pPr>
        <w:pStyle w:val="ONUMFS"/>
        <w:tabs>
          <w:tab w:val="clear" w:pos="567"/>
          <w:tab w:val="num" w:pos="1134"/>
        </w:tabs>
        <w:ind w:left="567"/>
        <w:rPr>
          <w:lang w:val="es-ES_tradnl" w:eastAsia="en-US"/>
        </w:rPr>
      </w:pPr>
      <w:r w:rsidRPr="004A105E">
        <w:rPr>
          <w:lang w:val="es-ES_tradnl" w:eastAsia="en-US"/>
        </w:rPr>
        <w:t>Por último</w:t>
      </w:r>
      <w:r w:rsidR="00076902" w:rsidRPr="004A105E">
        <w:rPr>
          <w:lang w:val="es-ES_tradnl" w:eastAsia="en-US"/>
        </w:rPr>
        <w:t xml:space="preserve">, </w:t>
      </w:r>
      <w:r w:rsidR="00E51457" w:rsidRPr="004A105E">
        <w:rPr>
          <w:lang w:val="es-ES_tradnl" w:eastAsia="en-US"/>
        </w:rPr>
        <w:t xml:space="preserve">la sección </w:t>
      </w:r>
      <w:r w:rsidR="00076902" w:rsidRPr="004A105E">
        <w:rPr>
          <w:lang w:val="es-ES_tradnl" w:eastAsia="en-US"/>
        </w:rPr>
        <w:t>“</w:t>
      </w:r>
      <w:r w:rsidR="00524DCE" w:rsidRPr="004A105E">
        <w:rPr>
          <w:lang w:val="es-ES_tradnl" w:eastAsia="en-US"/>
        </w:rPr>
        <w:t>Preguntas frecuentes</w:t>
      </w:r>
      <w:r w:rsidR="00076902" w:rsidRPr="004A105E">
        <w:rPr>
          <w:lang w:val="es-ES_tradnl" w:eastAsia="en-US"/>
        </w:rPr>
        <w:t>”</w:t>
      </w:r>
      <w:r w:rsidR="006E4356" w:rsidRPr="004A105E">
        <w:rPr>
          <w:lang w:val="es-ES_tradnl" w:eastAsia="en-US"/>
        </w:rPr>
        <w:t xml:space="preserve"> </w:t>
      </w:r>
      <w:r w:rsidR="00E56DE2" w:rsidRPr="004A105E">
        <w:rPr>
          <w:lang w:val="es-ES_tradnl" w:eastAsia="en-US"/>
        </w:rPr>
        <w:t xml:space="preserve">explica con lenguaje llano y </w:t>
      </w:r>
      <w:r w:rsidR="00890709" w:rsidRPr="004A105E">
        <w:rPr>
          <w:lang w:val="es-ES_tradnl" w:eastAsia="en-US"/>
        </w:rPr>
        <w:t xml:space="preserve">criterio </w:t>
      </w:r>
      <w:r w:rsidR="006E4356" w:rsidRPr="004A105E">
        <w:rPr>
          <w:lang w:val="es-ES_tradnl" w:eastAsia="en-US"/>
        </w:rPr>
        <w:t>pr</w:t>
      </w:r>
      <w:r w:rsidR="00890709" w:rsidRPr="004A105E">
        <w:rPr>
          <w:lang w:val="es-ES_tradnl" w:eastAsia="en-US"/>
        </w:rPr>
        <w:t xml:space="preserve">áctico </w:t>
      </w:r>
      <w:r w:rsidR="006E4356" w:rsidRPr="004A105E">
        <w:rPr>
          <w:lang w:val="es-ES_tradnl" w:eastAsia="en-US"/>
        </w:rPr>
        <w:t xml:space="preserve">los aspectos jurídicos de la cuestión </w:t>
      </w:r>
      <w:r w:rsidR="00080ADD" w:rsidRPr="004A105E">
        <w:rPr>
          <w:lang w:val="es-ES_tradnl" w:eastAsia="en-US"/>
        </w:rPr>
        <w:t xml:space="preserve">para que sean </w:t>
      </w:r>
      <w:r w:rsidR="00380F43" w:rsidRPr="004A105E">
        <w:rPr>
          <w:lang w:val="es-ES_tradnl" w:eastAsia="en-US"/>
        </w:rPr>
        <w:t>entendible</w:t>
      </w:r>
      <w:r w:rsidR="00080ADD" w:rsidRPr="004A105E">
        <w:rPr>
          <w:lang w:val="es-ES_tradnl" w:eastAsia="en-US"/>
        </w:rPr>
        <w:t>s</w:t>
      </w:r>
      <w:r w:rsidR="00380F43" w:rsidRPr="004A105E">
        <w:rPr>
          <w:lang w:val="es-ES_tradnl" w:eastAsia="en-US"/>
        </w:rPr>
        <w:t xml:space="preserve"> por el público e, incluso, </w:t>
      </w:r>
      <w:r w:rsidR="00080ADD" w:rsidRPr="004A105E">
        <w:rPr>
          <w:lang w:val="es-ES_tradnl" w:eastAsia="en-US"/>
        </w:rPr>
        <w:t>resulten amenos.</w:t>
      </w:r>
    </w:p>
    <w:p w:rsidR="001B6736" w:rsidRPr="004A105E" w:rsidRDefault="001B6736" w:rsidP="00BF1426">
      <w:pPr>
        <w:pStyle w:val="ONUMFS"/>
        <w:numPr>
          <w:ilvl w:val="0"/>
          <w:numId w:val="0"/>
        </w:numPr>
        <w:rPr>
          <w:lang w:val="es-ES_tradnl" w:eastAsia="en-US"/>
        </w:rPr>
      </w:pPr>
    </w:p>
    <w:p w:rsidR="00076902" w:rsidRPr="004A105E" w:rsidRDefault="00076902" w:rsidP="0027483A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lastRenderedPageBreak/>
        <w:t>III.</w:t>
      </w:r>
      <w:r w:rsidRPr="004A105E">
        <w:rPr>
          <w:lang w:val="es-ES_tradnl" w:eastAsia="en-US"/>
        </w:rPr>
        <w:tab/>
      </w:r>
      <w:r w:rsidR="007C29A6" w:rsidRPr="004A105E">
        <w:rPr>
          <w:lang w:val="es-ES_tradnl" w:eastAsia="en-US"/>
        </w:rPr>
        <w:t>Negociación bilateral</w:t>
      </w:r>
    </w:p>
    <w:p w:rsidR="00076902" w:rsidRPr="004A105E" w:rsidRDefault="00076902" w:rsidP="0027483A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BB379C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La negociación bilateral</w:t>
      </w:r>
      <w:r w:rsidR="00076902" w:rsidRPr="004A105E">
        <w:rPr>
          <w:lang w:val="es-ES_tradnl"/>
        </w:rPr>
        <w:t xml:space="preserve"> </w:t>
      </w:r>
      <w:r w:rsidR="00061272" w:rsidRPr="004A105E">
        <w:rPr>
          <w:lang w:val="es-ES_tradnl"/>
        </w:rPr>
        <w:t xml:space="preserve">es </w:t>
      </w:r>
      <w:r w:rsidR="00BF76DD" w:rsidRPr="004A105E">
        <w:rPr>
          <w:lang w:val="es-ES_tradnl"/>
        </w:rPr>
        <w:t xml:space="preserve">el paso inicial </w:t>
      </w:r>
      <w:r w:rsidR="00E471E4" w:rsidRPr="004A105E">
        <w:rPr>
          <w:lang w:val="es-ES_tradnl"/>
        </w:rPr>
        <w:t xml:space="preserve">para </w:t>
      </w:r>
      <w:r w:rsidR="007F6AB8" w:rsidRPr="004A105E">
        <w:rPr>
          <w:lang w:val="es-ES_tradnl"/>
        </w:rPr>
        <w:t>que las partes litigiosas resuelva</w:t>
      </w:r>
      <w:r w:rsidR="00355FAE" w:rsidRPr="004A105E">
        <w:rPr>
          <w:lang w:val="es-ES_tradnl"/>
        </w:rPr>
        <w:t>n</w:t>
      </w:r>
      <w:r w:rsidR="007F6AB8" w:rsidRPr="004A105E">
        <w:rPr>
          <w:lang w:val="es-ES_tradnl"/>
        </w:rPr>
        <w:t xml:space="preserve"> de </w:t>
      </w:r>
      <w:r w:rsidR="00E471E4" w:rsidRPr="004A105E">
        <w:rPr>
          <w:lang w:val="es-ES_tradnl"/>
        </w:rPr>
        <w:t xml:space="preserve">forma </w:t>
      </w:r>
      <w:r w:rsidR="00BF76DD" w:rsidRPr="004A105E">
        <w:rPr>
          <w:lang w:val="es-ES_tradnl"/>
        </w:rPr>
        <w:t>aut</w:t>
      </w:r>
      <w:r w:rsidR="00E471E4" w:rsidRPr="004A105E">
        <w:rPr>
          <w:lang w:val="es-ES_tradnl"/>
        </w:rPr>
        <w:t xml:space="preserve">ónoma </w:t>
      </w:r>
      <w:r w:rsidR="00BF76DD" w:rsidRPr="004A105E">
        <w:rPr>
          <w:lang w:val="es-ES_tradnl"/>
        </w:rPr>
        <w:t>el</w:t>
      </w:r>
      <w:r w:rsidR="00076902" w:rsidRPr="004A105E">
        <w:rPr>
          <w:lang w:val="es-ES_tradnl"/>
        </w:rPr>
        <w:t xml:space="preserve"> </w:t>
      </w:r>
      <w:r w:rsidR="00784761" w:rsidRPr="004A105E">
        <w:rPr>
          <w:lang w:val="es-ES_tradnl"/>
        </w:rPr>
        <w:t>problema</w:t>
      </w:r>
      <w:r w:rsidR="00076902" w:rsidRPr="004A105E">
        <w:rPr>
          <w:lang w:val="es-ES_tradnl"/>
        </w:rPr>
        <w:t xml:space="preserve"> </w:t>
      </w:r>
      <w:r w:rsidR="007F6AB8" w:rsidRPr="004A105E">
        <w:rPr>
          <w:lang w:val="es-ES_tradnl"/>
        </w:rPr>
        <w:t>una vez que se ha suscitado</w:t>
      </w:r>
      <w:r w:rsidR="00076902" w:rsidRPr="004A105E">
        <w:rPr>
          <w:lang w:val="es-ES_tradnl"/>
        </w:rPr>
        <w:t xml:space="preserve">.  </w:t>
      </w:r>
      <w:r w:rsidR="00DD754A" w:rsidRPr="004A105E">
        <w:rPr>
          <w:lang w:val="es-ES_tradnl"/>
        </w:rPr>
        <w:t>En dicha etapa no es preciso recurrir</w:t>
      </w:r>
      <w:r w:rsidR="0076465A" w:rsidRPr="004A105E">
        <w:rPr>
          <w:lang w:val="es-ES_tradnl"/>
        </w:rPr>
        <w:t xml:space="preserve"> directamente</w:t>
      </w:r>
      <w:r w:rsidR="00DD754A" w:rsidRPr="004A105E">
        <w:rPr>
          <w:lang w:val="es-ES_tradnl"/>
        </w:rPr>
        <w:t xml:space="preserve"> ni a los abogado</w:t>
      </w:r>
      <w:r w:rsidR="00076902" w:rsidRPr="004A105E">
        <w:rPr>
          <w:lang w:val="es-ES_tradnl"/>
        </w:rPr>
        <w:t xml:space="preserve">s </w:t>
      </w:r>
      <w:r w:rsidR="00DD754A" w:rsidRPr="004A105E">
        <w:rPr>
          <w:lang w:val="es-ES_tradnl"/>
        </w:rPr>
        <w:t xml:space="preserve">ni a </w:t>
      </w:r>
      <w:r w:rsidR="0041554B" w:rsidRPr="004A105E">
        <w:rPr>
          <w:lang w:val="es-ES_tradnl"/>
        </w:rPr>
        <w:t xml:space="preserve">los </w:t>
      </w:r>
      <w:r w:rsidR="00B066C5" w:rsidRPr="004A105E">
        <w:rPr>
          <w:lang w:val="es-ES_tradnl"/>
        </w:rPr>
        <w:t>poderes públicos</w:t>
      </w:r>
      <w:r w:rsidR="00E90D4D" w:rsidRPr="004A105E">
        <w:rPr>
          <w:lang w:val="es-ES_tradnl"/>
        </w:rPr>
        <w:t xml:space="preserve">, pues no se puede subestimar el poder de </w:t>
      </w:r>
      <w:r w:rsidRPr="004A105E">
        <w:rPr>
          <w:lang w:val="es-ES_tradnl"/>
        </w:rPr>
        <w:t xml:space="preserve">la negociación </w:t>
      </w:r>
      <w:r w:rsidR="003C1462" w:rsidRPr="004A105E">
        <w:rPr>
          <w:lang w:val="es-ES_tradnl"/>
        </w:rPr>
        <w:t xml:space="preserve">directa </w:t>
      </w:r>
      <w:r w:rsidR="00763289" w:rsidRPr="004A105E">
        <w:rPr>
          <w:lang w:val="es-ES_tradnl"/>
        </w:rPr>
        <w:t>entre</w:t>
      </w:r>
      <w:r w:rsidR="00076902" w:rsidRPr="004A105E">
        <w:rPr>
          <w:lang w:val="es-ES_tradnl"/>
        </w:rPr>
        <w:t xml:space="preserve"> </w:t>
      </w:r>
      <w:r w:rsidR="00E90D4D" w:rsidRPr="004A105E">
        <w:rPr>
          <w:lang w:val="es-ES_tradnl"/>
        </w:rPr>
        <w:t xml:space="preserve">las partes </w:t>
      </w:r>
      <w:r w:rsidR="0069214A" w:rsidRPr="004A105E">
        <w:rPr>
          <w:lang w:val="es-ES_tradnl"/>
        </w:rPr>
        <w:t xml:space="preserve">de la </w:t>
      </w:r>
      <w:r w:rsidR="0038548B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 xml:space="preserve">.  </w:t>
      </w:r>
    </w:p>
    <w:p w:rsidR="00076902" w:rsidRPr="004A105E" w:rsidRDefault="009910F7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Los </w:t>
      </w:r>
      <w:r w:rsidR="00A4229A" w:rsidRPr="004A105E">
        <w:rPr>
          <w:lang w:val="es-ES_tradnl"/>
        </w:rPr>
        <w:t xml:space="preserve">poderes públicos </w:t>
      </w:r>
      <w:r w:rsidRPr="004A105E">
        <w:rPr>
          <w:lang w:val="es-ES_tradnl"/>
        </w:rPr>
        <w:t xml:space="preserve">pueden ser útiles en un segundo plano </w:t>
      </w:r>
      <w:r w:rsidR="00A512B7" w:rsidRPr="004A105E">
        <w:rPr>
          <w:lang w:val="es-ES_tradnl"/>
        </w:rPr>
        <w:t xml:space="preserve">para </w:t>
      </w:r>
      <w:r w:rsidR="005242F2" w:rsidRPr="004A105E">
        <w:rPr>
          <w:lang w:val="es-ES_tradnl"/>
        </w:rPr>
        <w:t xml:space="preserve">impulsar dichas </w:t>
      </w:r>
      <w:r w:rsidR="00076902" w:rsidRPr="004A105E">
        <w:rPr>
          <w:lang w:val="es-ES_tradnl"/>
        </w:rPr>
        <w:t>neg</w:t>
      </w:r>
      <w:r w:rsidR="00DA4604" w:rsidRPr="004A105E">
        <w:rPr>
          <w:lang w:val="es-ES_tradnl"/>
        </w:rPr>
        <w:t>ociac</w:t>
      </w:r>
      <w:r w:rsidR="00043FDA" w:rsidRPr="004A105E">
        <w:rPr>
          <w:lang w:val="es-ES_tradnl"/>
        </w:rPr>
        <w:t>iones</w:t>
      </w:r>
      <w:r w:rsidR="00076902" w:rsidRPr="004A105E">
        <w:rPr>
          <w:lang w:val="es-ES_tradnl"/>
        </w:rPr>
        <w:t xml:space="preserve">.  </w:t>
      </w:r>
      <w:r w:rsidR="000D2715" w:rsidRPr="004A105E">
        <w:rPr>
          <w:lang w:val="es-ES_tradnl"/>
        </w:rPr>
        <w:t xml:space="preserve">Los organismos oficiales competentes en </w:t>
      </w:r>
      <w:r w:rsidR="00DD1BE0" w:rsidRPr="004A105E">
        <w:rPr>
          <w:lang w:val="es-ES_tradnl"/>
        </w:rPr>
        <w:t>P.I</w:t>
      </w:r>
      <w:r w:rsidR="002A1147" w:rsidRPr="004A105E">
        <w:rPr>
          <w:lang w:val="es-ES_tradnl"/>
        </w:rPr>
        <w:t xml:space="preserve">. constituyen una </w:t>
      </w:r>
      <w:r w:rsidR="00C45C65" w:rsidRPr="004A105E">
        <w:rPr>
          <w:lang w:val="es-ES_tradnl"/>
        </w:rPr>
        <w:t>fuente a la que se puede recurrir</w:t>
      </w:r>
      <w:r w:rsidR="00CD12AC" w:rsidRPr="004A105E">
        <w:rPr>
          <w:lang w:val="es-ES_tradnl"/>
        </w:rPr>
        <w:t xml:space="preserve"> sin </w:t>
      </w:r>
      <w:r w:rsidR="00C45C65" w:rsidRPr="004A105E">
        <w:rPr>
          <w:lang w:val="es-ES_tradnl"/>
        </w:rPr>
        <w:t xml:space="preserve">dificultades para </w:t>
      </w:r>
      <w:r w:rsidR="00F95A79" w:rsidRPr="004A105E">
        <w:rPr>
          <w:lang w:val="es-ES_tradnl"/>
        </w:rPr>
        <w:t>dilucidar</w:t>
      </w:r>
      <w:r w:rsidR="00C45C65" w:rsidRPr="004A105E">
        <w:rPr>
          <w:lang w:val="es-ES_tradnl"/>
        </w:rPr>
        <w:t xml:space="preserve"> los derechos </w:t>
      </w:r>
      <w:r w:rsidR="009A4FC9" w:rsidRPr="004A105E">
        <w:rPr>
          <w:lang w:val="es-ES_tradnl"/>
        </w:rPr>
        <w:t xml:space="preserve">de una parte y </w:t>
      </w:r>
      <w:r w:rsidR="00EC0FE6" w:rsidRPr="004A105E">
        <w:rPr>
          <w:lang w:val="es-ES_tradnl"/>
        </w:rPr>
        <w:t xml:space="preserve">de </w:t>
      </w:r>
      <w:r w:rsidR="009A4FC9" w:rsidRPr="004A105E">
        <w:rPr>
          <w:lang w:val="es-ES_tradnl"/>
        </w:rPr>
        <w:t xml:space="preserve">la otra, lo cual </w:t>
      </w:r>
      <w:r w:rsidR="001E6785" w:rsidRPr="004A105E">
        <w:rPr>
          <w:lang w:val="es-ES_tradnl"/>
        </w:rPr>
        <w:t xml:space="preserve">facilitará </w:t>
      </w:r>
      <w:r w:rsidR="00BB379C" w:rsidRPr="004A105E">
        <w:rPr>
          <w:lang w:val="es-ES_tradnl"/>
        </w:rPr>
        <w:t>la negociación bilateral</w:t>
      </w:r>
      <w:r w:rsidR="00F45AF7" w:rsidRPr="004A105E">
        <w:rPr>
          <w:lang w:val="es-ES_tradnl"/>
        </w:rPr>
        <w:t xml:space="preserve">.  </w:t>
      </w:r>
      <w:r w:rsidR="00E80CA5" w:rsidRPr="004A105E">
        <w:rPr>
          <w:lang w:val="es-ES_tradnl"/>
        </w:rPr>
        <w:t>Indicando</w:t>
      </w:r>
      <w:r w:rsidR="00F45AF7" w:rsidRPr="004A105E">
        <w:rPr>
          <w:lang w:val="es-ES_tradnl"/>
        </w:rPr>
        <w:t xml:space="preserve"> a la </w:t>
      </w:r>
      <w:r w:rsidR="00BF76DD" w:rsidRPr="004A105E">
        <w:rPr>
          <w:lang w:val="es-ES_tradnl"/>
        </w:rPr>
        <w:t>parte</w:t>
      </w:r>
      <w:r w:rsidR="00076902" w:rsidRPr="004A105E">
        <w:rPr>
          <w:lang w:val="es-ES_tradnl"/>
        </w:rPr>
        <w:t xml:space="preserve"> </w:t>
      </w:r>
      <w:r w:rsidR="008C77DC" w:rsidRPr="004A105E">
        <w:rPr>
          <w:lang w:val="es-ES_tradnl"/>
        </w:rPr>
        <w:t>equivocada una fuente</w:t>
      </w:r>
      <w:r w:rsidR="00ED2452" w:rsidRPr="004A105E">
        <w:rPr>
          <w:lang w:val="es-ES_tradnl"/>
        </w:rPr>
        <w:t xml:space="preserve"> </w:t>
      </w:r>
      <w:r w:rsidR="00124681" w:rsidRPr="004A105E">
        <w:rPr>
          <w:lang w:val="es-ES_tradnl"/>
        </w:rPr>
        <w:t xml:space="preserve">en la que se pueda </w:t>
      </w:r>
      <w:r w:rsidR="00076902" w:rsidRPr="004A105E">
        <w:rPr>
          <w:lang w:val="es-ES_tradnl"/>
        </w:rPr>
        <w:t>informa</w:t>
      </w:r>
      <w:r w:rsidR="00124681" w:rsidRPr="004A105E">
        <w:rPr>
          <w:lang w:val="es-ES_tradnl"/>
        </w:rPr>
        <w:t xml:space="preserve">r fácilmente acerca de los </w:t>
      </w:r>
      <w:r w:rsidR="00655CC6" w:rsidRPr="004A105E">
        <w:rPr>
          <w:lang w:val="es-ES_tradnl"/>
        </w:rPr>
        <w:t>derechos legales</w:t>
      </w:r>
      <w:r w:rsidR="00C21358" w:rsidRPr="004A105E">
        <w:rPr>
          <w:lang w:val="es-ES_tradnl"/>
        </w:rPr>
        <w:t xml:space="preserve"> </w:t>
      </w:r>
      <w:r w:rsidR="001B22AB" w:rsidRPr="004A105E">
        <w:rPr>
          <w:lang w:val="es-ES_tradnl"/>
        </w:rPr>
        <w:t xml:space="preserve">se </w:t>
      </w:r>
      <w:r w:rsidR="00BF41C7" w:rsidRPr="004A105E">
        <w:rPr>
          <w:lang w:val="es-ES_tradnl"/>
        </w:rPr>
        <w:t>resolver</w:t>
      </w:r>
      <w:r w:rsidR="001B22AB" w:rsidRPr="004A105E">
        <w:rPr>
          <w:lang w:val="es-ES_tradnl"/>
        </w:rPr>
        <w:t xml:space="preserve">á rápidamente </w:t>
      </w:r>
      <w:r w:rsidR="009B1E95" w:rsidRPr="004A105E">
        <w:rPr>
          <w:lang w:val="es-ES_tradnl"/>
        </w:rPr>
        <w:t xml:space="preserve">la </w:t>
      </w:r>
      <w:r w:rsidR="00737964" w:rsidRPr="004A105E">
        <w:rPr>
          <w:lang w:val="es-ES_tradnl"/>
        </w:rPr>
        <w:t>infracción</w:t>
      </w:r>
      <w:r w:rsidR="007E5040" w:rsidRPr="004A105E">
        <w:rPr>
          <w:lang w:val="es-ES_tradnl"/>
        </w:rPr>
        <w:t xml:space="preserve"> </w:t>
      </w:r>
      <w:r w:rsidR="00493629" w:rsidRPr="004A105E">
        <w:rPr>
          <w:lang w:val="es-ES_tradnl"/>
        </w:rPr>
        <w:t>involuntaria</w:t>
      </w:r>
      <w:r w:rsidR="00CD12AC" w:rsidRPr="004A105E">
        <w:rPr>
          <w:lang w:val="es-ES_tradnl"/>
        </w:rPr>
        <w:t xml:space="preserve"> sin </w:t>
      </w:r>
      <w:r w:rsidR="001B22AB" w:rsidRPr="004A105E">
        <w:rPr>
          <w:lang w:val="es-ES_tradnl"/>
        </w:rPr>
        <w:t xml:space="preserve">necesidad de recurrir a </w:t>
      </w:r>
      <w:r w:rsidR="00735146" w:rsidRPr="004A105E">
        <w:rPr>
          <w:lang w:val="es-ES_tradnl"/>
        </w:rPr>
        <w:t>tercero</w:t>
      </w:r>
      <w:r w:rsidR="001B22AB" w:rsidRPr="004A105E">
        <w:rPr>
          <w:lang w:val="es-ES_tradnl"/>
        </w:rPr>
        <w:t>s</w:t>
      </w:r>
      <w:r w:rsidR="00076902" w:rsidRPr="004A105E">
        <w:rPr>
          <w:lang w:val="es-ES_tradnl"/>
        </w:rPr>
        <w:t xml:space="preserve">.  </w:t>
      </w:r>
      <w:r w:rsidR="00016F3D" w:rsidRPr="004A105E">
        <w:rPr>
          <w:lang w:val="es-ES_tradnl"/>
        </w:rPr>
        <w:t>Por lo menos</w:t>
      </w:r>
      <w:r w:rsidR="00076902" w:rsidRPr="004A105E">
        <w:rPr>
          <w:lang w:val="es-ES_tradnl"/>
        </w:rPr>
        <w:t xml:space="preserve">, </w:t>
      </w:r>
      <w:r w:rsidR="00016F3D" w:rsidRPr="004A105E">
        <w:rPr>
          <w:lang w:val="es-ES_tradnl"/>
        </w:rPr>
        <w:t xml:space="preserve">el dilucidar la titularidad de los </w:t>
      </w:r>
      <w:r w:rsidR="00D21CD2" w:rsidRPr="004A105E">
        <w:rPr>
          <w:lang w:val="es-ES_tradnl"/>
        </w:rPr>
        <w:t>derechos</w:t>
      </w:r>
      <w:r w:rsidR="00076902" w:rsidRPr="004A105E">
        <w:rPr>
          <w:lang w:val="es-ES_tradnl"/>
        </w:rPr>
        <w:t xml:space="preserve"> </w:t>
      </w:r>
      <w:r w:rsidR="00016F3D" w:rsidRPr="004A105E">
        <w:rPr>
          <w:lang w:val="es-ES_tradnl"/>
        </w:rPr>
        <w:t>puede a veces aclarar</w:t>
      </w:r>
      <w:r w:rsidR="00076902" w:rsidRPr="004A105E">
        <w:rPr>
          <w:lang w:val="es-ES_tradnl"/>
        </w:rPr>
        <w:t xml:space="preserve"> </w:t>
      </w:r>
      <w:r w:rsidR="00016F3D" w:rsidRPr="004A105E">
        <w:rPr>
          <w:lang w:val="es-ES_tradnl"/>
        </w:rPr>
        <w:t>qué parte deberá indemnizar a la otra</w:t>
      </w:r>
      <w:r w:rsidR="00076902" w:rsidRPr="004A105E">
        <w:rPr>
          <w:lang w:val="es-ES_tradnl"/>
        </w:rPr>
        <w:t>.</w:t>
      </w:r>
    </w:p>
    <w:p w:rsidR="00076902" w:rsidRPr="004A105E" w:rsidRDefault="008D096A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Si fracasa</w:t>
      </w:r>
      <w:r w:rsidR="0027018F" w:rsidRPr="004A105E">
        <w:rPr>
          <w:lang w:val="es-ES_tradnl"/>
        </w:rPr>
        <w:t xml:space="preserve"> </w:t>
      </w:r>
      <w:r w:rsidRPr="004A105E">
        <w:rPr>
          <w:lang w:val="es-ES_tradnl"/>
        </w:rPr>
        <w:t>la simple</w:t>
      </w:r>
      <w:r w:rsidR="0027018F" w:rsidRPr="004A105E">
        <w:rPr>
          <w:lang w:val="es-ES_tradnl"/>
        </w:rPr>
        <w:t xml:space="preserve"> </w:t>
      </w:r>
      <w:r w:rsidRPr="004A105E">
        <w:rPr>
          <w:lang w:val="es-ES_tradnl"/>
        </w:rPr>
        <w:t>negociación bilateral</w:t>
      </w:r>
      <w:r w:rsidR="00076902" w:rsidRPr="004A105E">
        <w:rPr>
          <w:lang w:val="es-ES_tradnl"/>
        </w:rPr>
        <w:t xml:space="preserve">, </w:t>
      </w:r>
      <w:r w:rsidR="0027018F" w:rsidRPr="004A105E">
        <w:rPr>
          <w:lang w:val="es-ES_tradnl"/>
        </w:rPr>
        <w:t xml:space="preserve">se recurrirá a un </w:t>
      </w:r>
      <w:r w:rsidR="00735146" w:rsidRPr="004A105E">
        <w:rPr>
          <w:lang w:val="es-ES_tradnl"/>
        </w:rPr>
        <w:t>tercero</w:t>
      </w:r>
      <w:r w:rsidR="0027018F" w:rsidRPr="004A105E">
        <w:rPr>
          <w:lang w:val="es-ES_tradnl"/>
        </w:rPr>
        <w:t xml:space="preserve">, un particular o una institución, para que ayude a las partes a </w:t>
      </w:r>
      <w:r w:rsidR="00BF41C7" w:rsidRPr="004A105E">
        <w:rPr>
          <w:lang w:val="es-ES_tradnl"/>
        </w:rPr>
        <w:t>resolver</w:t>
      </w:r>
      <w:r w:rsidR="00076902" w:rsidRPr="004A105E">
        <w:rPr>
          <w:lang w:val="es-ES_tradnl"/>
        </w:rPr>
        <w:t xml:space="preserve"> </w:t>
      </w:r>
      <w:r w:rsidR="00BF41C7" w:rsidRPr="004A105E">
        <w:rPr>
          <w:lang w:val="es-ES_tradnl"/>
        </w:rPr>
        <w:t xml:space="preserve">la </w:t>
      </w:r>
      <w:r w:rsidR="0027018F" w:rsidRPr="004A105E">
        <w:rPr>
          <w:lang w:val="es-ES_tradnl"/>
        </w:rPr>
        <w:t>controversia</w:t>
      </w:r>
      <w:r w:rsidR="00F01539" w:rsidRPr="004A105E">
        <w:rPr>
          <w:lang w:val="es-ES_tradnl"/>
        </w:rPr>
        <w:t xml:space="preserve"> de la siguiente forma</w:t>
      </w:r>
      <w:r w:rsidR="00076902" w:rsidRPr="004A105E">
        <w:rPr>
          <w:lang w:val="es-ES_tradnl"/>
        </w:rPr>
        <w:t>:</w:t>
      </w:r>
    </w:p>
    <w:p w:rsidR="00076902" w:rsidRPr="004A105E" w:rsidRDefault="005E3B0B" w:rsidP="00376D5F">
      <w:pPr>
        <w:pStyle w:val="ONUMFS"/>
        <w:numPr>
          <w:ilvl w:val="0"/>
          <w:numId w:val="5"/>
        </w:numPr>
        <w:ind w:left="567"/>
        <w:rPr>
          <w:lang w:val="es-ES_tradnl"/>
        </w:rPr>
      </w:pPr>
      <w:r w:rsidRPr="004A105E">
        <w:rPr>
          <w:lang w:val="es-ES_tradnl"/>
        </w:rPr>
        <w:t>a</w:t>
      </w:r>
      <w:r w:rsidR="00694865" w:rsidRPr="004A105E">
        <w:rPr>
          <w:lang w:val="es-ES_tradnl"/>
        </w:rPr>
        <w:t xml:space="preserve">sesorando a </w:t>
      </w:r>
      <w:r w:rsidR="00ED59C7" w:rsidRPr="004A105E">
        <w:rPr>
          <w:lang w:val="es-ES_tradnl"/>
        </w:rPr>
        <w:t>las partes</w:t>
      </w:r>
      <w:r w:rsidR="00076902" w:rsidRPr="004A105E">
        <w:rPr>
          <w:lang w:val="es-ES_tradnl"/>
        </w:rPr>
        <w:t xml:space="preserve"> </w:t>
      </w:r>
      <w:r w:rsidR="00694865" w:rsidRPr="004A105E">
        <w:rPr>
          <w:lang w:val="es-ES_tradnl"/>
        </w:rPr>
        <w:t xml:space="preserve">sobre la </w:t>
      </w:r>
      <w:r w:rsidR="004D0B50" w:rsidRPr="004A105E">
        <w:rPr>
          <w:lang w:val="es-ES_tradnl"/>
        </w:rPr>
        <w:t>sustancia</w:t>
      </w:r>
      <w:r w:rsidR="00BD0D04" w:rsidRPr="004A105E">
        <w:rPr>
          <w:lang w:val="es-ES_tradnl"/>
        </w:rPr>
        <w:t xml:space="preserve"> del </w:t>
      </w:r>
      <w:r w:rsidR="00694865" w:rsidRPr="004A105E">
        <w:rPr>
          <w:lang w:val="es-ES_tradnl"/>
        </w:rPr>
        <w:t>problema</w:t>
      </w:r>
      <w:r w:rsidR="007E5040" w:rsidRPr="004A105E">
        <w:rPr>
          <w:lang w:val="es-ES_tradnl"/>
        </w:rPr>
        <w:t xml:space="preserve"> </w:t>
      </w:r>
      <w:r w:rsidR="00BD0D04" w:rsidRPr="004A105E">
        <w:rPr>
          <w:lang w:val="es-ES_tradnl"/>
        </w:rPr>
        <w:t xml:space="preserve">y sobre el modo de </w:t>
      </w:r>
      <w:r w:rsidR="00BF41C7" w:rsidRPr="004A105E">
        <w:rPr>
          <w:lang w:val="es-ES_tradnl"/>
        </w:rPr>
        <w:t>resolver</w:t>
      </w:r>
      <w:r w:rsidR="00BD0D04" w:rsidRPr="004A105E">
        <w:rPr>
          <w:lang w:val="es-ES_tradnl"/>
        </w:rPr>
        <w:t>lo</w:t>
      </w:r>
      <w:r w:rsidR="00076902" w:rsidRPr="004A105E">
        <w:rPr>
          <w:lang w:val="es-ES_tradnl"/>
        </w:rPr>
        <w:t>;</w:t>
      </w:r>
    </w:p>
    <w:p w:rsidR="00076902" w:rsidRPr="004A105E" w:rsidRDefault="003A27D9" w:rsidP="00376D5F">
      <w:pPr>
        <w:pStyle w:val="ONUMFS"/>
        <w:numPr>
          <w:ilvl w:val="0"/>
          <w:numId w:val="5"/>
        </w:numPr>
        <w:ind w:left="567"/>
        <w:rPr>
          <w:lang w:val="es-ES_tradnl"/>
        </w:rPr>
      </w:pPr>
      <w:r w:rsidRPr="004A105E">
        <w:rPr>
          <w:lang w:val="es-ES_tradnl"/>
        </w:rPr>
        <w:t xml:space="preserve">evaluando </w:t>
      </w:r>
      <w:r w:rsidR="00DD2669" w:rsidRPr="004A105E">
        <w:rPr>
          <w:lang w:val="es-ES_tradnl"/>
        </w:rPr>
        <w:t>el resultado</w:t>
      </w:r>
      <w:r w:rsidR="005024FB" w:rsidRPr="004A105E">
        <w:rPr>
          <w:lang w:val="es-ES_tradnl"/>
        </w:rPr>
        <w:t xml:space="preserve"> que tendría </w:t>
      </w:r>
      <w:r w:rsidR="00BD0D04" w:rsidRPr="004A105E">
        <w:rPr>
          <w:lang w:val="es-ES_tradnl"/>
        </w:rPr>
        <w:t xml:space="preserve">el </w:t>
      </w:r>
      <w:r w:rsidR="00CF53C8" w:rsidRPr="004A105E">
        <w:rPr>
          <w:lang w:val="es-ES_tradnl"/>
        </w:rPr>
        <w:t>problema</w:t>
      </w:r>
      <w:r w:rsidR="007246A9" w:rsidRPr="004A105E">
        <w:rPr>
          <w:lang w:val="es-ES_tradnl"/>
        </w:rPr>
        <w:t xml:space="preserve"> si fuese necesario recurrir a la </w:t>
      </w:r>
      <w:r w:rsidR="00641AAB" w:rsidRPr="004A105E">
        <w:rPr>
          <w:lang w:val="es-ES_tradnl"/>
        </w:rPr>
        <w:t xml:space="preserve">clásica </w:t>
      </w:r>
      <w:r w:rsidR="007246A9" w:rsidRPr="004A105E">
        <w:rPr>
          <w:lang w:val="es-ES_tradnl"/>
        </w:rPr>
        <w:t>vía judicial</w:t>
      </w:r>
      <w:r w:rsidR="00076902" w:rsidRPr="004A105E">
        <w:rPr>
          <w:lang w:val="es-ES_tradnl"/>
        </w:rPr>
        <w:t>;</w:t>
      </w:r>
    </w:p>
    <w:p w:rsidR="00076902" w:rsidRPr="004A105E" w:rsidRDefault="00F2585A" w:rsidP="00376D5F">
      <w:pPr>
        <w:pStyle w:val="ONUMFS"/>
        <w:numPr>
          <w:ilvl w:val="0"/>
          <w:numId w:val="5"/>
        </w:numPr>
        <w:ind w:left="567"/>
        <w:rPr>
          <w:lang w:val="es-ES_tradnl"/>
        </w:rPr>
      </w:pPr>
      <w:r w:rsidRPr="004A105E">
        <w:rPr>
          <w:lang w:val="es-ES_tradnl"/>
        </w:rPr>
        <w:t>facilitando</w:t>
      </w:r>
      <w:r w:rsidR="00076902" w:rsidRPr="004A105E">
        <w:rPr>
          <w:lang w:val="es-ES_tradnl"/>
        </w:rPr>
        <w:t xml:space="preserve"> </w:t>
      </w:r>
      <w:r w:rsidR="008C1E75" w:rsidRPr="004A105E">
        <w:rPr>
          <w:lang w:val="es-ES_tradnl"/>
        </w:rPr>
        <w:t xml:space="preserve">la </w:t>
      </w:r>
      <w:r w:rsidR="00076902" w:rsidRPr="004A105E">
        <w:rPr>
          <w:lang w:val="es-ES_tradnl"/>
        </w:rPr>
        <w:t>c</w:t>
      </w:r>
      <w:r w:rsidR="001C074F" w:rsidRPr="004A105E">
        <w:rPr>
          <w:lang w:val="es-ES_tradnl"/>
        </w:rPr>
        <w:t>omu</w:t>
      </w:r>
      <w:r w:rsidR="00076902" w:rsidRPr="004A105E">
        <w:rPr>
          <w:lang w:val="es-ES_tradnl"/>
        </w:rPr>
        <w:t>nica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763289" w:rsidRPr="004A105E">
        <w:rPr>
          <w:lang w:val="es-ES_tradnl"/>
        </w:rPr>
        <w:t>entre</w:t>
      </w:r>
      <w:r w:rsidR="00076902" w:rsidRPr="004A105E">
        <w:rPr>
          <w:lang w:val="es-ES_tradnl"/>
        </w:rPr>
        <w:t xml:space="preserve"> </w:t>
      </w:r>
      <w:r w:rsidR="009173D3" w:rsidRPr="004A105E">
        <w:rPr>
          <w:lang w:val="es-ES_tradnl"/>
        </w:rPr>
        <w:t>las partes</w:t>
      </w:r>
      <w:r w:rsidR="00E471E4" w:rsidRPr="004A105E">
        <w:rPr>
          <w:lang w:val="es-ES_tradnl"/>
        </w:rPr>
        <w:t xml:space="preserve"> litigiosas</w:t>
      </w:r>
      <w:r w:rsidR="00076902" w:rsidRPr="004A105E">
        <w:rPr>
          <w:lang w:val="es-ES_tradnl"/>
        </w:rPr>
        <w:t xml:space="preserve">, </w:t>
      </w:r>
      <w:r w:rsidR="00FD10B2" w:rsidRPr="004A105E">
        <w:rPr>
          <w:lang w:val="es-ES_tradnl"/>
        </w:rPr>
        <w:t xml:space="preserve">pues así tienen más </w:t>
      </w:r>
      <w:r w:rsidR="007E26AE" w:rsidRPr="004A105E">
        <w:rPr>
          <w:lang w:val="es-ES_tradnl"/>
        </w:rPr>
        <w:t>autonomía</w:t>
      </w:r>
      <w:r w:rsidR="00076902" w:rsidRPr="004A105E">
        <w:rPr>
          <w:lang w:val="es-ES_tradnl"/>
        </w:rPr>
        <w:t xml:space="preserve"> </w:t>
      </w:r>
      <w:r w:rsidR="001B6065" w:rsidRPr="004A105E">
        <w:rPr>
          <w:lang w:val="es-ES_tradnl"/>
        </w:rPr>
        <w:t xml:space="preserve">para encontrar una </w:t>
      </w:r>
      <w:r w:rsidR="00076902" w:rsidRPr="004A105E">
        <w:rPr>
          <w:lang w:val="es-ES_tradnl"/>
        </w:rPr>
        <w:t>solu</w:t>
      </w:r>
      <w:r w:rsidR="00784761" w:rsidRPr="004A105E">
        <w:rPr>
          <w:lang w:val="es-ES_tradnl"/>
        </w:rPr>
        <w:t>ción</w:t>
      </w:r>
      <w:r w:rsidR="009B3EB7" w:rsidRPr="004A105E">
        <w:rPr>
          <w:lang w:val="es-ES_tradnl"/>
        </w:rPr>
        <w:t xml:space="preserve"> </w:t>
      </w:r>
      <w:r w:rsidR="001B6065" w:rsidRPr="004A105E">
        <w:rPr>
          <w:lang w:val="es-ES_tradnl"/>
        </w:rPr>
        <w:t xml:space="preserve">propia </w:t>
      </w:r>
      <w:r w:rsidR="009B3EB7" w:rsidRPr="004A105E">
        <w:rPr>
          <w:lang w:val="es-ES_tradnl"/>
        </w:rPr>
        <w:t>y</w:t>
      </w:r>
      <w:r w:rsidR="001B6065" w:rsidRPr="004A105E">
        <w:rPr>
          <w:lang w:val="es-ES_tradnl"/>
        </w:rPr>
        <w:t>,</w:t>
      </w:r>
      <w:r w:rsidR="009B3EB7" w:rsidRPr="004A105E">
        <w:rPr>
          <w:lang w:val="es-ES_tradnl"/>
        </w:rPr>
        <w:t xml:space="preserve"> </w:t>
      </w:r>
      <w:r w:rsidR="00C6783F" w:rsidRPr="004A105E">
        <w:rPr>
          <w:lang w:val="es-ES_tradnl"/>
        </w:rPr>
        <w:t>quizás</w:t>
      </w:r>
      <w:r w:rsidR="00461513" w:rsidRPr="004A105E">
        <w:rPr>
          <w:lang w:val="es-ES_tradnl"/>
        </w:rPr>
        <w:t xml:space="preserve">, además, mejorar la relación entre ambas en el </w:t>
      </w:r>
      <w:r w:rsidR="00051D11" w:rsidRPr="004A105E">
        <w:rPr>
          <w:lang w:val="es-ES_tradnl"/>
        </w:rPr>
        <w:t>futuro</w:t>
      </w:r>
      <w:r w:rsidR="00076902" w:rsidRPr="004A105E">
        <w:rPr>
          <w:lang w:val="es-ES_tradnl"/>
        </w:rPr>
        <w:t xml:space="preserve">; </w:t>
      </w:r>
      <w:r w:rsidR="006818E0" w:rsidRPr="004A105E">
        <w:rPr>
          <w:lang w:val="es-ES_tradnl"/>
        </w:rPr>
        <w:t xml:space="preserve"> y</w:t>
      </w:r>
    </w:p>
    <w:p w:rsidR="00076902" w:rsidRPr="004A105E" w:rsidRDefault="00076902" w:rsidP="00376D5F">
      <w:pPr>
        <w:pStyle w:val="ONUMFS"/>
        <w:numPr>
          <w:ilvl w:val="0"/>
          <w:numId w:val="5"/>
        </w:numPr>
        <w:ind w:left="567"/>
        <w:rPr>
          <w:lang w:val="es-ES_tradnl"/>
        </w:rPr>
      </w:pPr>
      <w:r w:rsidRPr="004A105E">
        <w:rPr>
          <w:lang w:val="es-ES_tradnl"/>
        </w:rPr>
        <w:t>d</w:t>
      </w:r>
      <w:r w:rsidR="0024353C" w:rsidRPr="004A105E">
        <w:rPr>
          <w:lang w:val="es-ES_tradnl"/>
        </w:rPr>
        <w:t xml:space="preserve">ecidiendo </w:t>
      </w:r>
      <w:r w:rsidR="00561106" w:rsidRPr="004A105E">
        <w:rPr>
          <w:lang w:val="es-ES_tradnl"/>
        </w:rPr>
        <w:t xml:space="preserve">el </w:t>
      </w:r>
      <w:r w:rsidR="00C003D1" w:rsidRPr="004A105E">
        <w:rPr>
          <w:lang w:val="es-ES_tradnl"/>
        </w:rPr>
        <w:t>asunto</w:t>
      </w:r>
      <w:r w:rsidRPr="004A105E">
        <w:rPr>
          <w:lang w:val="es-ES_tradnl"/>
        </w:rPr>
        <w:t xml:space="preserve">, </w:t>
      </w:r>
      <w:r w:rsidR="007B29E2" w:rsidRPr="004A105E">
        <w:rPr>
          <w:lang w:val="es-ES_tradnl"/>
        </w:rPr>
        <w:t xml:space="preserve">ya sea por decisión de experto, mediante </w:t>
      </w:r>
      <w:r w:rsidR="00D074B5" w:rsidRPr="004A105E">
        <w:rPr>
          <w:lang w:val="es-ES_tradnl"/>
        </w:rPr>
        <w:t xml:space="preserve">laudo </w:t>
      </w:r>
      <w:r w:rsidR="007B29E2" w:rsidRPr="004A105E">
        <w:rPr>
          <w:lang w:val="es-ES_tradnl"/>
        </w:rPr>
        <w:t xml:space="preserve">o por la </w:t>
      </w:r>
      <w:r w:rsidR="00A33FDF" w:rsidRPr="004A105E">
        <w:rPr>
          <w:lang w:val="es-ES_tradnl"/>
        </w:rPr>
        <w:t xml:space="preserve">clásica </w:t>
      </w:r>
      <w:r w:rsidR="007B29E2" w:rsidRPr="004A105E">
        <w:rPr>
          <w:lang w:val="es-ES_tradnl"/>
        </w:rPr>
        <w:t>vía</w:t>
      </w:r>
      <w:r w:rsidR="005D17F1" w:rsidRPr="004A105E">
        <w:rPr>
          <w:lang w:val="es-ES_tradnl"/>
        </w:rPr>
        <w:t xml:space="preserve"> </w:t>
      </w:r>
      <w:r w:rsidR="007B29E2" w:rsidRPr="004A105E">
        <w:rPr>
          <w:lang w:val="es-ES_tradnl"/>
        </w:rPr>
        <w:t xml:space="preserve">de la </w:t>
      </w:r>
      <w:r w:rsidR="00D074B5" w:rsidRPr="004A105E">
        <w:rPr>
          <w:lang w:val="es-ES_tradnl"/>
        </w:rPr>
        <w:t>sentencia</w:t>
      </w:r>
      <w:r w:rsidR="00A33FDF" w:rsidRPr="004A105E">
        <w:rPr>
          <w:lang w:val="es-ES_tradnl"/>
        </w:rPr>
        <w:t xml:space="preserve"> judicial</w:t>
      </w:r>
      <w:r w:rsidRPr="004A105E">
        <w:rPr>
          <w:lang w:val="es-ES_tradnl"/>
        </w:rPr>
        <w:t>.</w:t>
      </w:r>
    </w:p>
    <w:p w:rsidR="00076902" w:rsidRPr="004A105E" w:rsidRDefault="007618C4" w:rsidP="004A105E">
      <w:pPr>
        <w:pStyle w:val="ONUMFS"/>
        <w:numPr>
          <w:ilvl w:val="0"/>
          <w:numId w:val="0"/>
        </w:numPr>
        <w:rPr>
          <w:lang w:val="es-ES_tradnl"/>
        </w:rPr>
      </w:pPr>
      <w:r w:rsidRPr="004A105E">
        <w:rPr>
          <w:lang w:val="es-ES_tradnl"/>
        </w:rPr>
        <w:t xml:space="preserve">Cada una de dichas formas </w:t>
      </w:r>
      <w:r w:rsidR="00076902" w:rsidRPr="004A105E">
        <w:rPr>
          <w:lang w:val="es-ES_tradnl"/>
        </w:rPr>
        <w:t>(</w:t>
      </w:r>
      <w:r w:rsidR="005A3D22" w:rsidRPr="004A105E">
        <w:rPr>
          <w:lang w:val="es-ES_tradnl"/>
        </w:rPr>
        <w:t>asesoramiento</w:t>
      </w:r>
      <w:r w:rsidR="00076902" w:rsidRPr="004A105E">
        <w:rPr>
          <w:lang w:val="es-ES_tradnl"/>
        </w:rPr>
        <w:t>, evalua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>, facilita</w:t>
      </w:r>
      <w:r w:rsidR="00784761" w:rsidRPr="004A105E">
        <w:rPr>
          <w:lang w:val="es-ES_tradnl"/>
        </w:rPr>
        <w:t>ción</w:t>
      </w:r>
      <w:r w:rsidR="00DB4B58" w:rsidRPr="004A105E">
        <w:rPr>
          <w:lang w:val="es-ES_tradnl"/>
        </w:rPr>
        <w:t xml:space="preserve"> y solución del asunto</w:t>
      </w:r>
      <w:r w:rsidR="00076902" w:rsidRPr="004A105E">
        <w:rPr>
          <w:lang w:val="es-ES_tradnl"/>
        </w:rPr>
        <w:t xml:space="preserve">) </w:t>
      </w:r>
      <w:r w:rsidR="00C23D3B" w:rsidRPr="004A105E">
        <w:rPr>
          <w:lang w:val="es-ES_tradnl"/>
        </w:rPr>
        <w:t xml:space="preserve">cumple </w:t>
      </w:r>
      <w:r w:rsidR="002A4D6D" w:rsidRPr="004A105E">
        <w:rPr>
          <w:lang w:val="es-ES_tradnl"/>
        </w:rPr>
        <w:t xml:space="preserve">una función distinta en relación con los demás </w:t>
      </w:r>
      <w:r w:rsidR="00747FE1" w:rsidRPr="004A105E">
        <w:rPr>
          <w:lang w:val="es-ES_tradnl"/>
        </w:rPr>
        <w:t>mecanismo</w:t>
      </w:r>
      <w:r w:rsidR="00076902" w:rsidRPr="004A105E">
        <w:rPr>
          <w:lang w:val="es-ES_tradnl"/>
        </w:rPr>
        <w:t>s</w:t>
      </w:r>
      <w:r w:rsidR="00B6627B" w:rsidRPr="004A105E">
        <w:rPr>
          <w:lang w:val="es-ES_tradnl"/>
        </w:rPr>
        <w:t xml:space="preserve"> de solución extrajudicial de controversias en los que intervienen terceros ajenos a las partes</w:t>
      </w:r>
      <w:r w:rsidR="00076902" w:rsidRPr="004A105E">
        <w:rPr>
          <w:lang w:val="es-ES_tradnl"/>
        </w:rPr>
        <w:t>.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IV.</w:t>
      </w:r>
      <w:r w:rsidRPr="004A105E">
        <w:rPr>
          <w:lang w:val="es-ES_tradnl" w:eastAsia="en-US"/>
        </w:rPr>
        <w:tab/>
      </w:r>
      <w:r w:rsidR="002E46C6" w:rsidRPr="004A105E">
        <w:rPr>
          <w:lang w:val="es-ES_tradnl" w:eastAsia="en-US"/>
        </w:rPr>
        <w:t xml:space="preserve">asesoramiento </w:t>
      </w:r>
      <w:r w:rsidR="00502FD2" w:rsidRPr="004A105E">
        <w:rPr>
          <w:lang w:val="es-ES_tradnl" w:eastAsia="en-US"/>
        </w:rPr>
        <w:t xml:space="preserve">por </w:t>
      </w:r>
      <w:r w:rsidR="00F54EA6" w:rsidRPr="004A105E">
        <w:rPr>
          <w:lang w:val="es-ES_tradnl" w:eastAsia="en-US"/>
        </w:rPr>
        <w:t xml:space="preserve">un </w:t>
      </w:r>
      <w:r w:rsidR="00EC2443" w:rsidRPr="004A105E">
        <w:rPr>
          <w:lang w:val="es-ES_tradnl" w:eastAsia="en-US"/>
        </w:rPr>
        <w:t>Asesor</w:t>
      </w:r>
      <w:r w:rsidR="007E5040" w:rsidRPr="004A105E">
        <w:rPr>
          <w:lang w:val="es-ES_tradnl" w:eastAsia="en-US"/>
        </w:rPr>
        <w:t xml:space="preserve"> </w:t>
      </w:r>
      <w:r w:rsidR="004A4A15" w:rsidRPr="004A105E">
        <w:rPr>
          <w:lang w:val="es-ES_tradnl" w:eastAsia="en-US"/>
        </w:rPr>
        <w:t xml:space="preserve">u </w:t>
      </w:r>
      <w:r w:rsidR="00681B3D" w:rsidRPr="004A105E">
        <w:rPr>
          <w:lang w:val="es-ES_tradnl" w:eastAsia="en-US"/>
        </w:rPr>
        <w:t>Observador imparcial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4F4C2F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El método del </w:t>
      </w:r>
      <w:r w:rsidR="00EC2443" w:rsidRPr="004A105E">
        <w:rPr>
          <w:lang w:val="es-ES_tradnl"/>
        </w:rPr>
        <w:t>asesor</w:t>
      </w:r>
      <w:r w:rsidR="008A0198" w:rsidRPr="004A105E">
        <w:rPr>
          <w:lang w:val="es-ES_tradnl"/>
        </w:rPr>
        <w:t xml:space="preserve"> </w:t>
      </w:r>
      <w:r w:rsidR="002C1FDB" w:rsidRPr="004A105E">
        <w:rPr>
          <w:lang w:val="es-ES_tradnl"/>
        </w:rPr>
        <w:t>u observador</w:t>
      </w:r>
      <w:r w:rsidR="00681B3D" w:rsidRPr="004A105E">
        <w:rPr>
          <w:lang w:val="es-ES_tradnl"/>
        </w:rPr>
        <w:t xml:space="preserve"> imparcial</w:t>
      </w:r>
      <w:r w:rsidR="00076902" w:rsidRPr="004A105E">
        <w:rPr>
          <w:lang w:val="es-ES_tradnl"/>
        </w:rPr>
        <w:t xml:space="preserve"> </w:t>
      </w:r>
      <w:r w:rsidR="00835F84" w:rsidRPr="004A105E">
        <w:rPr>
          <w:lang w:val="es-ES_tradnl"/>
        </w:rPr>
        <w:t xml:space="preserve">se usa habitualmente </w:t>
      </w:r>
      <w:r w:rsidRPr="004A105E">
        <w:rPr>
          <w:lang w:val="es-ES_tradnl"/>
        </w:rPr>
        <w:t xml:space="preserve">en los grandes proyectos de la industria de la </w:t>
      </w:r>
      <w:r w:rsidR="00076902" w:rsidRPr="004A105E">
        <w:rPr>
          <w:lang w:val="es-ES_tradnl"/>
        </w:rPr>
        <w:t>construc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>,</w:t>
      </w:r>
      <w:r w:rsidR="00076902" w:rsidRPr="004A105E">
        <w:rPr>
          <w:vertAlign w:val="superscript"/>
          <w:lang w:val="es-ES_tradnl"/>
        </w:rPr>
        <w:footnoteReference w:id="3"/>
      </w:r>
      <w:r w:rsidR="00076902" w:rsidRPr="004A105E">
        <w:rPr>
          <w:vertAlign w:val="superscript"/>
          <w:lang w:val="es-ES_tradnl"/>
        </w:rPr>
        <w:t xml:space="preserve"> </w:t>
      </w:r>
      <w:r w:rsidR="0030286F" w:rsidRPr="004A105E">
        <w:rPr>
          <w:vertAlign w:val="superscript"/>
          <w:lang w:val="es-ES_tradnl"/>
        </w:rPr>
        <w:t xml:space="preserve"> </w:t>
      </w:r>
      <w:r w:rsidR="00835F84" w:rsidRPr="004A105E">
        <w:rPr>
          <w:lang w:val="es-ES_tradnl"/>
        </w:rPr>
        <w:t>pero se puede aplicar también en el campo de la P.I</w:t>
      </w:r>
      <w:r w:rsidR="00076902" w:rsidRPr="004A105E">
        <w:rPr>
          <w:lang w:val="es-ES_tradnl"/>
        </w:rPr>
        <w:t xml:space="preserve">.  </w:t>
      </w:r>
      <w:r w:rsidR="00577213" w:rsidRPr="004A105E">
        <w:rPr>
          <w:lang w:val="es-ES_tradnl"/>
        </w:rPr>
        <w:t>Resulta especialmente</w:t>
      </w:r>
      <w:r w:rsidR="00076902" w:rsidRPr="004A105E">
        <w:rPr>
          <w:lang w:val="es-ES_tradnl"/>
        </w:rPr>
        <w:t xml:space="preserve"> </w:t>
      </w:r>
      <w:r w:rsidR="00834836" w:rsidRPr="004A105E">
        <w:rPr>
          <w:lang w:val="es-ES_tradnl"/>
        </w:rPr>
        <w:t>útil</w:t>
      </w:r>
      <w:r w:rsidR="00076902" w:rsidRPr="004A105E">
        <w:rPr>
          <w:lang w:val="es-ES_tradnl"/>
        </w:rPr>
        <w:t xml:space="preserve"> </w:t>
      </w:r>
      <w:r w:rsidR="00834836" w:rsidRPr="004A105E">
        <w:rPr>
          <w:lang w:val="es-ES_tradnl"/>
        </w:rPr>
        <w:t xml:space="preserve">en los contratos de licencia y </w:t>
      </w:r>
      <w:r w:rsidR="00810104" w:rsidRPr="004A105E">
        <w:rPr>
          <w:lang w:val="es-ES_tradnl"/>
        </w:rPr>
        <w:t>de sociedad mixta</w:t>
      </w:r>
      <w:r w:rsidR="00834836" w:rsidRPr="004A105E">
        <w:rPr>
          <w:lang w:val="es-ES_tradnl"/>
        </w:rPr>
        <w:t xml:space="preserve"> de naturaleza compleja </w:t>
      </w:r>
      <w:r w:rsidR="00E94285" w:rsidRPr="004A105E">
        <w:rPr>
          <w:lang w:val="es-ES_tradnl"/>
        </w:rPr>
        <w:t xml:space="preserve">y que presentan </w:t>
      </w:r>
      <w:r w:rsidR="00834836" w:rsidRPr="004A105E">
        <w:rPr>
          <w:lang w:val="es-ES_tradnl"/>
        </w:rPr>
        <w:t xml:space="preserve">numerosas </w:t>
      </w:r>
      <w:r w:rsidR="00306504" w:rsidRPr="004A105E">
        <w:rPr>
          <w:lang w:val="es-ES_tradnl"/>
        </w:rPr>
        <w:t xml:space="preserve">aristas </w:t>
      </w:r>
      <w:r w:rsidR="008B36A2" w:rsidRPr="004A105E">
        <w:rPr>
          <w:lang w:val="es-ES_tradnl"/>
        </w:rPr>
        <w:t xml:space="preserve">y en los que las partes </w:t>
      </w:r>
      <w:r w:rsidR="003518F1" w:rsidRPr="004A105E">
        <w:rPr>
          <w:lang w:val="es-ES_tradnl"/>
        </w:rPr>
        <w:t xml:space="preserve">aprecian </w:t>
      </w:r>
      <w:r w:rsidR="00B549C8" w:rsidRPr="004A105E">
        <w:rPr>
          <w:lang w:val="es-ES_tradnl"/>
        </w:rPr>
        <w:t xml:space="preserve">que </w:t>
      </w:r>
      <w:r w:rsidR="00DC72CA" w:rsidRPr="004A105E">
        <w:rPr>
          <w:lang w:val="es-ES_tradnl"/>
        </w:rPr>
        <w:t xml:space="preserve">se presentarán </w:t>
      </w:r>
      <w:r w:rsidR="003362AD" w:rsidRPr="004A105E">
        <w:rPr>
          <w:lang w:val="es-ES_tradnl"/>
        </w:rPr>
        <w:t xml:space="preserve">varias </w:t>
      </w:r>
      <w:r w:rsidR="00A93759" w:rsidRPr="004A105E">
        <w:rPr>
          <w:lang w:val="es-ES_tradnl"/>
        </w:rPr>
        <w:t>circunstancias imprevisibles</w:t>
      </w:r>
      <w:r w:rsidR="00076902" w:rsidRPr="004A105E">
        <w:rPr>
          <w:lang w:val="es-ES_tradnl"/>
        </w:rPr>
        <w:t>.</w:t>
      </w:r>
    </w:p>
    <w:p w:rsidR="00076902" w:rsidRPr="004A105E" w:rsidRDefault="00075C99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El método </w:t>
      </w:r>
      <w:r w:rsidR="009D2DCC" w:rsidRPr="004A105E">
        <w:rPr>
          <w:lang w:val="es-ES_tradnl"/>
        </w:rPr>
        <w:t>funciona</w:t>
      </w:r>
      <w:r w:rsidRPr="004A105E">
        <w:rPr>
          <w:lang w:val="es-ES_tradnl"/>
        </w:rPr>
        <w:t xml:space="preserve"> así</w:t>
      </w:r>
      <w:r w:rsidR="00076902" w:rsidRPr="004A105E">
        <w:rPr>
          <w:lang w:val="es-ES_tradnl"/>
        </w:rPr>
        <w:t xml:space="preserve">:  </w:t>
      </w:r>
      <w:r w:rsidR="00640CA0" w:rsidRPr="004A105E">
        <w:rPr>
          <w:lang w:val="es-ES_tradnl"/>
        </w:rPr>
        <w:t xml:space="preserve">al comienzo del proyecto </w:t>
      </w:r>
      <w:r w:rsidR="009173D3" w:rsidRPr="004A105E">
        <w:rPr>
          <w:lang w:val="es-ES_tradnl"/>
        </w:rPr>
        <w:t>las partes</w:t>
      </w:r>
      <w:r w:rsidR="00076902" w:rsidRPr="004A105E">
        <w:rPr>
          <w:lang w:val="es-ES_tradnl"/>
        </w:rPr>
        <w:t xml:space="preserve"> </w:t>
      </w:r>
      <w:r w:rsidR="00640CA0" w:rsidRPr="004A105E">
        <w:rPr>
          <w:lang w:val="es-ES_tradnl"/>
        </w:rPr>
        <w:t xml:space="preserve">designan un </w:t>
      </w:r>
      <w:r w:rsidR="00076902" w:rsidRPr="004A105E">
        <w:rPr>
          <w:lang w:val="es-ES_tradnl"/>
        </w:rPr>
        <w:t>expert</w:t>
      </w:r>
      <w:r w:rsidR="00470767" w:rsidRPr="004A105E">
        <w:rPr>
          <w:lang w:val="es-ES_tradnl"/>
        </w:rPr>
        <w:t>o</w:t>
      </w:r>
      <w:r w:rsidR="00076902" w:rsidRPr="004A105E">
        <w:rPr>
          <w:lang w:val="es-ES_tradnl"/>
        </w:rPr>
        <w:t xml:space="preserve"> </w:t>
      </w:r>
      <w:r w:rsidR="00BF78A9" w:rsidRPr="004A105E">
        <w:rPr>
          <w:lang w:val="es-ES_tradnl"/>
        </w:rPr>
        <w:t>que las asesorará</w:t>
      </w:r>
      <w:r w:rsidR="00CD12AC" w:rsidRPr="004A105E">
        <w:rPr>
          <w:lang w:val="es-ES_tradnl"/>
        </w:rPr>
        <w:t xml:space="preserve"> sin </w:t>
      </w:r>
      <w:r w:rsidR="001836EB" w:rsidRPr="004A105E">
        <w:rPr>
          <w:lang w:val="es-ES_tradnl"/>
        </w:rPr>
        <w:t xml:space="preserve">carácter vinculante </w:t>
      </w:r>
      <w:r w:rsidR="002F3C3E" w:rsidRPr="004A105E">
        <w:rPr>
          <w:lang w:val="es-ES_tradnl"/>
        </w:rPr>
        <w:t xml:space="preserve">en caso de </w:t>
      </w:r>
      <w:r w:rsidR="00784761" w:rsidRPr="004A105E">
        <w:rPr>
          <w:lang w:val="es-ES_tradnl"/>
        </w:rPr>
        <w:t>problema</w:t>
      </w:r>
      <w:r w:rsidR="00E00874" w:rsidRPr="004A105E">
        <w:rPr>
          <w:lang w:val="es-ES_tradnl"/>
        </w:rPr>
        <w:t>s</w:t>
      </w:r>
      <w:r w:rsidR="00076902" w:rsidRPr="004A105E">
        <w:rPr>
          <w:lang w:val="es-ES_tradnl"/>
        </w:rPr>
        <w:t xml:space="preserve">.  </w:t>
      </w:r>
      <w:r w:rsidR="00BB0A51" w:rsidRPr="004A105E">
        <w:rPr>
          <w:lang w:val="es-ES_tradnl"/>
        </w:rPr>
        <w:t>El asesor</w:t>
      </w:r>
      <w:r w:rsidR="00076902" w:rsidRPr="004A105E">
        <w:rPr>
          <w:lang w:val="es-ES_tradnl"/>
        </w:rPr>
        <w:t xml:space="preserve"> </w:t>
      </w:r>
      <w:r w:rsidR="00E8546D" w:rsidRPr="004A105E">
        <w:rPr>
          <w:lang w:val="es-ES_tradnl"/>
        </w:rPr>
        <w:t xml:space="preserve">estudia </w:t>
      </w:r>
      <w:r w:rsidR="00BB0A51" w:rsidRPr="004A105E">
        <w:rPr>
          <w:lang w:val="es-ES_tradnl"/>
        </w:rPr>
        <w:t>la naturaleza</w:t>
      </w:r>
      <w:r w:rsidR="00ED2452" w:rsidRPr="004A105E">
        <w:rPr>
          <w:lang w:val="es-ES_tradnl"/>
        </w:rPr>
        <w:t xml:space="preserve"> de</w:t>
      </w:r>
      <w:r w:rsidR="00747891" w:rsidRPr="004A105E">
        <w:rPr>
          <w:lang w:val="es-ES_tradnl"/>
        </w:rPr>
        <w:t>l proyecto</w:t>
      </w:r>
      <w:r w:rsidR="00562891" w:rsidRPr="004A105E">
        <w:rPr>
          <w:lang w:val="es-ES_tradnl"/>
        </w:rPr>
        <w:t xml:space="preserve"> </w:t>
      </w:r>
      <w:r w:rsidR="009B3EB7" w:rsidRPr="004A105E">
        <w:rPr>
          <w:lang w:val="es-ES_tradnl"/>
        </w:rPr>
        <w:t xml:space="preserve">y </w:t>
      </w:r>
      <w:r w:rsidR="00635C33" w:rsidRPr="004A105E">
        <w:rPr>
          <w:lang w:val="es-ES_tradnl"/>
        </w:rPr>
        <w:t>se mantiene al corriente de su marcha</w:t>
      </w:r>
      <w:r w:rsidR="00076902" w:rsidRPr="004A105E">
        <w:rPr>
          <w:lang w:val="es-ES_tradnl"/>
        </w:rPr>
        <w:t xml:space="preserve">.  </w:t>
      </w:r>
      <w:r w:rsidR="00C207A2" w:rsidRPr="004A105E">
        <w:rPr>
          <w:lang w:val="es-ES_tradnl"/>
        </w:rPr>
        <w:t xml:space="preserve">Esa recopilación de </w:t>
      </w:r>
      <w:r w:rsidR="00076902" w:rsidRPr="004A105E">
        <w:rPr>
          <w:lang w:val="es-ES_tradnl"/>
        </w:rPr>
        <w:t>informa</w:t>
      </w:r>
      <w:r w:rsidR="00784761" w:rsidRPr="004A105E">
        <w:rPr>
          <w:lang w:val="es-ES_tradnl"/>
        </w:rPr>
        <w:t>ción</w:t>
      </w:r>
      <w:r w:rsidR="00C207A2" w:rsidRPr="004A105E">
        <w:rPr>
          <w:lang w:val="es-ES_tradnl"/>
        </w:rPr>
        <w:t xml:space="preserve"> con fines de previsión asegura que </w:t>
      </w:r>
      <w:r w:rsidR="00D93814" w:rsidRPr="004A105E">
        <w:rPr>
          <w:lang w:val="es-ES_tradnl"/>
        </w:rPr>
        <w:t xml:space="preserve">el </w:t>
      </w:r>
      <w:r w:rsidR="00681B3D" w:rsidRPr="004A105E">
        <w:rPr>
          <w:lang w:val="es-ES_tradnl"/>
        </w:rPr>
        <w:t>observador imparcial</w:t>
      </w:r>
      <w:r w:rsidR="00076902" w:rsidRPr="004A105E">
        <w:rPr>
          <w:lang w:val="es-ES_tradnl"/>
        </w:rPr>
        <w:t xml:space="preserve"> </w:t>
      </w:r>
      <w:r w:rsidR="00D93814" w:rsidRPr="004A105E">
        <w:rPr>
          <w:lang w:val="es-ES_tradnl"/>
        </w:rPr>
        <w:t xml:space="preserve">conozca a </w:t>
      </w:r>
      <w:r w:rsidR="009173D3" w:rsidRPr="004A105E">
        <w:rPr>
          <w:lang w:val="es-ES_tradnl"/>
        </w:rPr>
        <w:t>las partes</w:t>
      </w:r>
      <w:r w:rsidR="00D93814" w:rsidRPr="004A105E">
        <w:rPr>
          <w:lang w:val="es-ES_tradnl"/>
        </w:rPr>
        <w:t xml:space="preserve"> y pueda responder rápidamente cuando </w:t>
      </w:r>
      <w:r w:rsidR="00753EDD" w:rsidRPr="004A105E">
        <w:rPr>
          <w:lang w:val="es-ES_tradnl"/>
        </w:rPr>
        <w:t xml:space="preserve">se precise </w:t>
      </w:r>
      <w:r w:rsidR="00D93814" w:rsidRPr="004A105E">
        <w:rPr>
          <w:lang w:val="es-ES_tradnl"/>
        </w:rPr>
        <w:t xml:space="preserve">el </w:t>
      </w:r>
      <w:r w:rsidR="005A3D22" w:rsidRPr="004A105E">
        <w:rPr>
          <w:lang w:val="es-ES_tradnl"/>
        </w:rPr>
        <w:t>asesoramiento</w:t>
      </w:r>
      <w:r w:rsidR="00076902" w:rsidRPr="004A105E">
        <w:rPr>
          <w:lang w:val="es-ES_tradnl"/>
        </w:rPr>
        <w:t xml:space="preserve">.  </w:t>
      </w:r>
    </w:p>
    <w:p w:rsidR="00076902" w:rsidRPr="004A105E" w:rsidRDefault="002B38C3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La e</w:t>
      </w:r>
      <w:r w:rsidR="00532050" w:rsidRPr="004A105E">
        <w:rPr>
          <w:lang w:val="es-ES_tradnl"/>
        </w:rPr>
        <w:t>xperiencia</w:t>
      </w:r>
      <w:r w:rsidR="00076902" w:rsidRPr="004A105E">
        <w:rPr>
          <w:lang w:val="es-ES_tradnl"/>
        </w:rPr>
        <w:t xml:space="preserve"> </w:t>
      </w:r>
      <w:r w:rsidR="00D854E9" w:rsidRPr="004A105E">
        <w:rPr>
          <w:lang w:val="es-ES_tradnl"/>
        </w:rPr>
        <w:t xml:space="preserve">indica que designar un </w:t>
      </w:r>
      <w:r w:rsidR="008A0198" w:rsidRPr="004A105E">
        <w:rPr>
          <w:lang w:val="es-ES_tradnl"/>
        </w:rPr>
        <w:t>observador</w:t>
      </w:r>
      <w:r w:rsidR="00681B3D" w:rsidRPr="004A105E">
        <w:rPr>
          <w:lang w:val="es-ES_tradnl"/>
        </w:rPr>
        <w:t xml:space="preserve"> imparcial</w:t>
      </w:r>
      <w:r w:rsidR="00076902" w:rsidRPr="004A105E">
        <w:rPr>
          <w:lang w:val="es-ES_tradnl"/>
        </w:rPr>
        <w:t xml:space="preserve"> </w:t>
      </w:r>
      <w:r w:rsidR="00D854E9" w:rsidRPr="004A105E">
        <w:rPr>
          <w:lang w:val="es-ES_tradnl"/>
        </w:rPr>
        <w:t xml:space="preserve">para que asesore sobre las </w:t>
      </w:r>
      <w:r w:rsidR="000A2965" w:rsidRPr="004A105E">
        <w:rPr>
          <w:lang w:val="es-ES_tradnl"/>
        </w:rPr>
        <w:t>controversia</w:t>
      </w:r>
      <w:r w:rsidR="00D854E9" w:rsidRPr="004A105E">
        <w:rPr>
          <w:lang w:val="es-ES_tradnl"/>
        </w:rPr>
        <w:t>s</w:t>
      </w:r>
      <w:r w:rsidR="00076902" w:rsidRPr="004A105E">
        <w:rPr>
          <w:lang w:val="es-ES_tradnl"/>
        </w:rPr>
        <w:t xml:space="preserve"> </w:t>
      </w:r>
      <w:r w:rsidR="00D854E9" w:rsidRPr="004A105E">
        <w:rPr>
          <w:lang w:val="es-ES_tradnl"/>
        </w:rPr>
        <w:t xml:space="preserve">reduce la </w:t>
      </w:r>
      <w:r w:rsidR="00076902" w:rsidRPr="004A105E">
        <w:rPr>
          <w:lang w:val="es-ES_tradnl"/>
        </w:rPr>
        <w:t>inci</w:t>
      </w:r>
      <w:r w:rsidR="0051789E" w:rsidRPr="004A105E">
        <w:rPr>
          <w:lang w:val="es-ES_tradnl"/>
        </w:rPr>
        <w:t>dencia</w:t>
      </w:r>
      <w:r w:rsidR="009B3EB7" w:rsidRPr="004A105E">
        <w:rPr>
          <w:lang w:val="es-ES_tradnl"/>
        </w:rPr>
        <w:t xml:space="preserve"> y </w:t>
      </w:r>
      <w:r w:rsidR="00471193" w:rsidRPr="004A105E">
        <w:rPr>
          <w:lang w:val="es-ES_tradnl"/>
        </w:rPr>
        <w:t xml:space="preserve">la </w:t>
      </w:r>
      <w:r w:rsidR="00E539E0" w:rsidRPr="004A105E">
        <w:rPr>
          <w:lang w:val="es-ES_tradnl"/>
        </w:rPr>
        <w:t>gravedad</w:t>
      </w:r>
      <w:r w:rsidR="00ED2452" w:rsidRPr="004A105E">
        <w:rPr>
          <w:lang w:val="es-ES_tradnl"/>
        </w:rPr>
        <w:t xml:space="preserve"> de </w:t>
      </w:r>
      <w:r w:rsidR="003702E2" w:rsidRPr="004A105E">
        <w:rPr>
          <w:lang w:val="es-ES_tradnl"/>
        </w:rPr>
        <w:t xml:space="preserve">las </w:t>
      </w:r>
      <w:r w:rsidR="0027018F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 xml:space="preserve">s.  </w:t>
      </w:r>
      <w:r w:rsidR="005B426F" w:rsidRPr="004A105E">
        <w:rPr>
          <w:lang w:val="es-ES_tradnl"/>
        </w:rPr>
        <w:t>Aunque</w:t>
      </w:r>
      <w:r w:rsidR="00076902" w:rsidRPr="004A105E">
        <w:rPr>
          <w:lang w:val="es-ES_tradnl"/>
        </w:rPr>
        <w:t xml:space="preserve"> </w:t>
      </w:r>
      <w:r w:rsidR="00EB5E14" w:rsidRPr="004A105E">
        <w:rPr>
          <w:lang w:val="es-ES_tradnl"/>
        </w:rPr>
        <w:t xml:space="preserve">no es eso lo que </w:t>
      </w:r>
      <w:r w:rsidR="00EB5E14" w:rsidRPr="004A105E">
        <w:rPr>
          <w:lang w:val="es-ES_tradnl"/>
        </w:rPr>
        <w:lastRenderedPageBreak/>
        <w:t xml:space="preserve">dice la </w:t>
      </w:r>
      <w:r w:rsidR="00076902" w:rsidRPr="004A105E">
        <w:rPr>
          <w:lang w:val="es-ES_tradnl"/>
        </w:rPr>
        <w:t>intui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, </w:t>
      </w:r>
      <w:r w:rsidR="00EB5E14" w:rsidRPr="004A105E">
        <w:rPr>
          <w:lang w:val="es-ES_tradnl"/>
        </w:rPr>
        <w:t xml:space="preserve">una vez que se nombra el </w:t>
      </w:r>
      <w:r w:rsidR="00EC2443" w:rsidRPr="004A105E">
        <w:rPr>
          <w:lang w:val="es-ES_tradnl"/>
        </w:rPr>
        <w:t>asesor</w:t>
      </w:r>
      <w:r w:rsidR="009B3EB7" w:rsidRPr="004A105E">
        <w:rPr>
          <w:lang w:val="es-ES_tradnl"/>
        </w:rPr>
        <w:t xml:space="preserve"> y </w:t>
      </w:r>
      <w:r w:rsidR="00EB5E14" w:rsidRPr="004A105E">
        <w:rPr>
          <w:lang w:val="es-ES_tradnl"/>
        </w:rPr>
        <w:t>éste conoce persona</w:t>
      </w:r>
      <w:r w:rsidR="00696761" w:rsidRPr="004A105E">
        <w:rPr>
          <w:lang w:val="es-ES_tradnl"/>
        </w:rPr>
        <w:t>lmente</w:t>
      </w:r>
      <w:r w:rsidR="00EB5E14" w:rsidRPr="004A105E">
        <w:rPr>
          <w:lang w:val="es-ES_tradnl"/>
        </w:rPr>
        <w:t xml:space="preserve"> a las </w:t>
      </w:r>
      <w:r w:rsidR="009173D3" w:rsidRPr="004A105E">
        <w:rPr>
          <w:lang w:val="es-ES_tradnl"/>
        </w:rPr>
        <w:t>partes</w:t>
      </w:r>
      <w:r w:rsidR="00076902" w:rsidRPr="004A105E">
        <w:rPr>
          <w:lang w:val="es-ES_tradnl"/>
        </w:rPr>
        <w:t xml:space="preserve">, </w:t>
      </w:r>
      <w:r w:rsidR="00231E50" w:rsidRPr="004A105E">
        <w:rPr>
          <w:lang w:val="es-ES_tradnl"/>
        </w:rPr>
        <w:t xml:space="preserve">ambas se muestran reacias a recurrir a dicho </w:t>
      </w:r>
      <w:r w:rsidR="00EC2443" w:rsidRPr="004A105E">
        <w:rPr>
          <w:lang w:val="es-ES_tradnl"/>
        </w:rPr>
        <w:t>asesor</w:t>
      </w:r>
      <w:r w:rsidR="00076902" w:rsidRPr="004A105E">
        <w:rPr>
          <w:lang w:val="es-ES_tradnl"/>
        </w:rPr>
        <w:t xml:space="preserve">.  </w:t>
      </w:r>
      <w:r w:rsidR="00A474A8" w:rsidRPr="004A105E">
        <w:rPr>
          <w:lang w:val="es-ES_tradnl"/>
        </w:rPr>
        <w:t>En su lugar</w:t>
      </w:r>
      <w:r w:rsidR="00076902" w:rsidRPr="004A105E">
        <w:rPr>
          <w:lang w:val="es-ES_tradnl"/>
        </w:rPr>
        <w:t xml:space="preserve">, </w:t>
      </w:r>
      <w:r w:rsidR="00A474A8" w:rsidRPr="004A105E">
        <w:rPr>
          <w:lang w:val="es-ES_tradnl"/>
        </w:rPr>
        <w:t xml:space="preserve">es habitual que </w:t>
      </w:r>
      <w:r w:rsidR="00EF4F6C" w:rsidRPr="004A105E">
        <w:rPr>
          <w:lang w:val="es-ES_tradnl"/>
        </w:rPr>
        <w:t xml:space="preserve">una </w:t>
      </w:r>
      <w:r w:rsidR="00F005AD" w:rsidRPr="004A105E">
        <w:rPr>
          <w:lang w:val="es-ES_tradnl"/>
        </w:rPr>
        <w:t>parte</w:t>
      </w:r>
      <w:r w:rsidR="00076902" w:rsidRPr="004A105E">
        <w:rPr>
          <w:lang w:val="es-ES_tradnl"/>
        </w:rPr>
        <w:t xml:space="preserve"> </w:t>
      </w:r>
      <w:r w:rsidR="00EF4F6C" w:rsidRPr="004A105E">
        <w:rPr>
          <w:lang w:val="es-ES_tradnl"/>
        </w:rPr>
        <w:t xml:space="preserve">se comunique con la contraparte del </w:t>
      </w:r>
      <w:r w:rsidR="0083297B" w:rsidRPr="004A105E">
        <w:rPr>
          <w:lang w:val="es-ES_tradnl"/>
        </w:rPr>
        <w:t>proyecto</w:t>
      </w:r>
      <w:r w:rsidR="0088536C" w:rsidRPr="004A105E">
        <w:rPr>
          <w:lang w:val="es-ES_tradnl"/>
        </w:rPr>
        <w:t xml:space="preserve"> cuando surgen desavenencias o un principio de </w:t>
      </w:r>
      <w:r w:rsidR="0027018F" w:rsidRPr="004A105E">
        <w:rPr>
          <w:lang w:val="es-ES_tradnl"/>
        </w:rPr>
        <w:t>controversia</w:t>
      </w:r>
      <w:r w:rsidR="00C371A9" w:rsidRPr="004A105E">
        <w:rPr>
          <w:lang w:val="es-ES_tradnl"/>
        </w:rPr>
        <w:t xml:space="preserve">.  Entonces, se emprenden </w:t>
      </w:r>
      <w:r w:rsidR="00076902" w:rsidRPr="004A105E">
        <w:rPr>
          <w:lang w:val="es-ES_tradnl"/>
        </w:rPr>
        <w:t>neg</w:t>
      </w:r>
      <w:r w:rsidR="00DA4604" w:rsidRPr="004A105E">
        <w:rPr>
          <w:lang w:val="es-ES_tradnl"/>
        </w:rPr>
        <w:t>ociac</w:t>
      </w:r>
      <w:r w:rsidR="00043FDA" w:rsidRPr="004A105E">
        <w:rPr>
          <w:lang w:val="es-ES_tradnl"/>
        </w:rPr>
        <w:t>iones</w:t>
      </w:r>
      <w:r w:rsidR="00076902" w:rsidRPr="004A105E">
        <w:rPr>
          <w:lang w:val="es-ES_tradnl"/>
        </w:rPr>
        <w:t xml:space="preserve"> </w:t>
      </w:r>
      <w:r w:rsidR="00C371A9" w:rsidRPr="004A105E">
        <w:rPr>
          <w:lang w:val="es-ES_tradnl"/>
        </w:rPr>
        <w:t>informal</w:t>
      </w:r>
      <w:r w:rsidR="00D079C6" w:rsidRPr="004A105E">
        <w:rPr>
          <w:lang w:val="es-ES_tradnl"/>
        </w:rPr>
        <w:t>es</w:t>
      </w:r>
      <w:r w:rsidR="00C371A9" w:rsidRPr="004A105E">
        <w:rPr>
          <w:lang w:val="es-ES_tradnl"/>
        </w:rPr>
        <w:t xml:space="preserve"> para </w:t>
      </w:r>
      <w:r w:rsidR="00BF41C7" w:rsidRPr="004A105E">
        <w:rPr>
          <w:lang w:val="es-ES_tradnl"/>
        </w:rPr>
        <w:t>resolver</w:t>
      </w:r>
      <w:r w:rsidR="00076902" w:rsidRPr="004A105E">
        <w:rPr>
          <w:lang w:val="es-ES_tradnl"/>
        </w:rPr>
        <w:t xml:space="preserve"> </w:t>
      </w:r>
      <w:r w:rsidR="00C371A9" w:rsidRPr="004A105E">
        <w:rPr>
          <w:lang w:val="es-ES_tradnl"/>
        </w:rPr>
        <w:t xml:space="preserve">el </w:t>
      </w:r>
      <w:r w:rsidR="00C003D1" w:rsidRPr="004A105E">
        <w:rPr>
          <w:lang w:val="es-ES_tradnl"/>
        </w:rPr>
        <w:t>asunto</w:t>
      </w:r>
      <w:r w:rsidR="00C371A9" w:rsidRPr="004A105E">
        <w:rPr>
          <w:lang w:val="es-ES_tradnl"/>
        </w:rPr>
        <w:t>,</w:t>
      </w:r>
      <w:r w:rsidR="00076902" w:rsidRPr="004A105E">
        <w:rPr>
          <w:lang w:val="es-ES_tradnl"/>
        </w:rPr>
        <w:t xml:space="preserve"> </w:t>
      </w:r>
      <w:r w:rsidR="00C371A9" w:rsidRPr="004A105E">
        <w:rPr>
          <w:lang w:val="es-ES_tradnl"/>
        </w:rPr>
        <w:t xml:space="preserve">con lo cual resulta innecesario consultar al </w:t>
      </w:r>
      <w:r w:rsidR="008A0198" w:rsidRPr="004A105E">
        <w:rPr>
          <w:lang w:val="es-ES_tradnl"/>
        </w:rPr>
        <w:t>observador</w:t>
      </w:r>
      <w:r w:rsidR="00681B3D" w:rsidRPr="004A105E">
        <w:rPr>
          <w:lang w:val="es-ES_tradnl"/>
        </w:rPr>
        <w:t xml:space="preserve"> imparcial</w:t>
      </w:r>
      <w:r w:rsidR="00076902" w:rsidRPr="004A105E">
        <w:rPr>
          <w:lang w:val="es-ES_tradnl"/>
        </w:rPr>
        <w:t xml:space="preserve">. </w:t>
      </w:r>
    </w:p>
    <w:p w:rsidR="00076902" w:rsidRPr="004A105E" w:rsidRDefault="00CB040F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¿Pueden ofrecer dicho </w:t>
      </w:r>
      <w:r w:rsidR="001752B6" w:rsidRPr="004A105E">
        <w:rPr>
          <w:lang w:val="es-ES_tradnl"/>
        </w:rPr>
        <w:t xml:space="preserve">servicio </w:t>
      </w:r>
      <w:r w:rsidRPr="004A105E">
        <w:rPr>
          <w:lang w:val="es-ES_tradnl"/>
        </w:rPr>
        <w:t xml:space="preserve">organismos como </w:t>
      </w:r>
      <w:r w:rsidR="00EF2B91" w:rsidRPr="004A105E">
        <w:rPr>
          <w:lang w:val="es-ES_tradnl"/>
        </w:rPr>
        <w:t>la USPTO</w:t>
      </w:r>
      <w:r w:rsidR="007E5040" w:rsidRPr="004A105E">
        <w:rPr>
          <w:lang w:val="es-ES_tradnl"/>
        </w:rPr>
        <w:t xml:space="preserve"> o </w:t>
      </w:r>
      <w:r w:rsidRPr="004A105E">
        <w:rPr>
          <w:lang w:val="es-ES_tradnl"/>
        </w:rPr>
        <w:t>la Oficina de Derecho de Autor de los Estados Unidos</w:t>
      </w:r>
      <w:r w:rsidR="00076902" w:rsidRPr="004A105E">
        <w:rPr>
          <w:lang w:val="es-ES_tradnl"/>
        </w:rPr>
        <w:t xml:space="preserve">?  </w:t>
      </w:r>
      <w:r w:rsidR="007A5B20" w:rsidRPr="004A105E">
        <w:rPr>
          <w:lang w:val="es-ES_tradnl"/>
        </w:rPr>
        <w:t xml:space="preserve">En algunos </w:t>
      </w:r>
      <w:r w:rsidR="00747891" w:rsidRPr="004A105E">
        <w:rPr>
          <w:lang w:val="es-ES_tradnl"/>
        </w:rPr>
        <w:t>proyecto</w:t>
      </w:r>
      <w:r w:rsidR="00076902" w:rsidRPr="004A105E">
        <w:rPr>
          <w:lang w:val="es-ES_tradnl"/>
        </w:rPr>
        <w:t xml:space="preserve">s </w:t>
      </w:r>
      <w:r w:rsidR="007A5B20" w:rsidRPr="004A105E">
        <w:rPr>
          <w:lang w:val="es-ES_tradnl"/>
        </w:rPr>
        <w:t>es una buena pos</w:t>
      </w:r>
      <w:r w:rsidR="00076902" w:rsidRPr="004A105E">
        <w:rPr>
          <w:lang w:val="es-ES_tradnl"/>
        </w:rPr>
        <w:t>ibi</w:t>
      </w:r>
      <w:r w:rsidR="007A5B20" w:rsidRPr="004A105E">
        <w:rPr>
          <w:lang w:val="es-ES_tradnl"/>
        </w:rPr>
        <w:t>lidad</w:t>
      </w:r>
      <w:r w:rsidR="00076902" w:rsidRPr="004A105E">
        <w:rPr>
          <w:lang w:val="es-ES_tradnl"/>
        </w:rPr>
        <w:t xml:space="preserve">, </w:t>
      </w:r>
      <w:r w:rsidR="00954120" w:rsidRPr="004A105E">
        <w:rPr>
          <w:lang w:val="es-ES_tradnl"/>
        </w:rPr>
        <w:t xml:space="preserve">mucho más viable </w:t>
      </w:r>
      <w:r w:rsidR="009238CA" w:rsidRPr="004A105E">
        <w:rPr>
          <w:lang w:val="es-ES_tradnl"/>
        </w:rPr>
        <w:t xml:space="preserve">que </w:t>
      </w:r>
      <w:r w:rsidR="00A06D26" w:rsidRPr="004A105E">
        <w:rPr>
          <w:lang w:val="es-ES_tradnl"/>
        </w:rPr>
        <w:t xml:space="preserve">interponer una </w:t>
      </w:r>
      <w:r w:rsidR="00E908EC" w:rsidRPr="004A105E">
        <w:rPr>
          <w:lang w:val="es-ES_tradnl"/>
        </w:rPr>
        <w:t>denuncia</w:t>
      </w:r>
      <w:r w:rsidR="00076902" w:rsidRPr="004A105E">
        <w:rPr>
          <w:lang w:val="es-ES_tradnl"/>
        </w:rPr>
        <w:t xml:space="preserve">.  </w:t>
      </w:r>
      <w:r w:rsidR="009B0F20" w:rsidRPr="004A105E">
        <w:rPr>
          <w:lang w:val="es-ES_tradnl"/>
        </w:rPr>
        <w:t>Las instituc</w:t>
      </w:r>
      <w:r w:rsidR="00043FDA" w:rsidRPr="004A105E">
        <w:rPr>
          <w:lang w:val="es-ES_tradnl"/>
        </w:rPr>
        <w:t>iones</w:t>
      </w:r>
      <w:r w:rsidR="00164B03" w:rsidRPr="004A105E">
        <w:rPr>
          <w:lang w:val="es-ES_tradnl"/>
        </w:rPr>
        <w:t xml:space="preserve"> oficiales de </w:t>
      </w:r>
      <w:r w:rsidR="009B0F20" w:rsidRPr="004A105E">
        <w:rPr>
          <w:lang w:val="es-ES_tradnl"/>
        </w:rPr>
        <w:t xml:space="preserve">los Estados Unidos </w:t>
      </w:r>
      <w:r w:rsidR="00C17CBE" w:rsidRPr="004A105E">
        <w:rPr>
          <w:lang w:val="es-ES_tradnl"/>
        </w:rPr>
        <w:t xml:space="preserve">competentes en P.I. </w:t>
      </w:r>
      <w:r w:rsidR="009B0F20" w:rsidRPr="004A105E">
        <w:rPr>
          <w:lang w:val="es-ES_tradnl"/>
        </w:rPr>
        <w:t xml:space="preserve">y </w:t>
      </w:r>
      <w:r w:rsidR="00DD539D" w:rsidRPr="004A105E">
        <w:rPr>
          <w:lang w:val="es-ES_tradnl"/>
        </w:rPr>
        <w:t>las instituc</w:t>
      </w:r>
      <w:r w:rsidR="00043FDA" w:rsidRPr="004A105E">
        <w:rPr>
          <w:lang w:val="es-ES_tradnl"/>
        </w:rPr>
        <w:t>iones</w:t>
      </w:r>
      <w:r w:rsidR="00DD539D" w:rsidRPr="004A105E">
        <w:rPr>
          <w:lang w:val="es-ES_tradnl"/>
        </w:rPr>
        <w:t xml:space="preserve"> homólogas de otros </w:t>
      </w:r>
      <w:r w:rsidR="00A86231" w:rsidRPr="004A105E">
        <w:rPr>
          <w:lang w:val="es-ES_tradnl"/>
        </w:rPr>
        <w:t>países</w:t>
      </w:r>
      <w:r w:rsidR="00076902" w:rsidRPr="004A105E">
        <w:rPr>
          <w:lang w:val="es-ES_tradnl"/>
        </w:rPr>
        <w:t xml:space="preserve"> </w:t>
      </w:r>
      <w:r w:rsidR="001C2FEC" w:rsidRPr="004A105E">
        <w:rPr>
          <w:lang w:val="es-ES_tradnl"/>
        </w:rPr>
        <w:t>son conocidas y respetadas por su profes</w:t>
      </w:r>
      <w:r w:rsidR="0056138C" w:rsidRPr="004A105E">
        <w:rPr>
          <w:lang w:val="es-ES_tradnl"/>
        </w:rPr>
        <w:t>io</w:t>
      </w:r>
      <w:r w:rsidR="008F5CAC" w:rsidRPr="004A105E">
        <w:rPr>
          <w:lang w:val="es-ES_tradnl"/>
        </w:rPr>
        <w:t>n</w:t>
      </w:r>
      <w:r w:rsidR="001C2FEC" w:rsidRPr="004A105E">
        <w:rPr>
          <w:lang w:val="es-ES_tradnl"/>
        </w:rPr>
        <w:t xml:space="preserve">alidad, y por su condición de organismo público pueden resultar particularmente eficaces para </w:t>
      </w:r>
      <w:r w:rsidR="002865DB" w:rsidRPr="004A105E">
        <w:rPr>
          <w:lang w:val="es-ES_tradnl"/>
        </w:rPr>
        <w:t xml:space="preserve">fomentar una psicología de la </w:t>
      </w:r>
      <w:r w:rsidR="008A27FF" w:rsidRPr="004A105E">
        <w:rPr>
          <w:lang w:val="es-ES_tradnl"/>
        </w:rPr>
        <w:t>prevención</w:t>
      </w:r>
      <w:r w:rsidR="00076902" w:rsidRPr="004A105E">
        <w:rPr>
          <w:lang w:val="es-ES_tradnl"/>
        </w:rPr>
        <w:t xml:space="preserve">.  </w:t>
      </w:r>
      <w:r w:rsidR="001059DD" w:rsidRPr="004A105E">
        <w:rPr>
          <w:lang w:val="es-ES_tradnl"/>
        </w:rPr>
        <w:t>Además</w:t>
      </w:r>
      <w:r w:rsidR="00076902" w:rsidRPr="004A105E">
        <w:rPr>
          <w:lang w:val="es-ES_tradnl"/>
        </w:rPr>
        <w:t xml:space="preserve">, </w:t>
      </w:r>
      <w:r w:rsidR="001975A4" w:rsidRPr="004A105E">
        <w:rPr>
          <w:lang w:val="es-ES_tradnl"/>
        </w:rPr>
        <w:t xml:space="preserve">dichas </w:t>
      </w:r>
      <w:r w:rsidR="00A301B2" w:rsidRPr="004A105E">
        <w:rPr>
          <w:lang w:val="es-ES_tradnl"/>
        </w:rPr>
        <w:t>oficina</w:t>
      </w:r>
      <w:r w:rsidR="00076902" w:rsidRPr="004A105E">
        <w:rPr>
          <w:lang w:val="es-ES_tradnl"/>
        </w:rPr>
        <w:t xml:space="preserve">s </w:t>
      </w:r>
      <w:r w:rsidR="005D6D15" w:rsidRPr="004A105E">
        <w:rPr>
          <w:lang w:val="es-ES_tradnl"/>
        </w:rPr>
        <w:t>son depositarias de</w:t>
      </w:r>
      <w:r w:rsidR="001E3F71" w:rsidRPr="004A105E">
        <w:rPr>
          <w:lang w:val="es-ES_tradnl"/>
        </w:rPr>
        <w:t xml:space="preserve">l tipo de conocimientos técnicos, </w:t>
      </w:r>
      <w:r w:rsidR="003A5083" w:rsidRPr="004A105E">
        <w:rPr>
          <w:lang w:val="es-ES_tradnl"/>
        </w:rPr>
        <w:t>objetivos e imparciales, gracias a los cuales se puede hacer rápidamente una lista de individuo</w:t>
      </w:r>
      <w:r w:rsidR="00076902" w:rsidRPr="004A105E">
        <w:rPr>
          <w:lang w:val="es-ES_tradnl"/>
        </w:rPr>
        <w:t xml:space="preserve">s </w:t>
      </w:r>
      <w:r w:rsidR="003A5083" w:rsidRPr="004A105E">
        <w:rPr>
          <w:lang w:val="es-ES_tradnl"/>
        </w:rPr>
        <w:t xml:space="preserve">idóneos para </w:t>
      </w:r>
      <w:r w:rsidR="005D4907" w:rsidRPr="004A105E">
        <w:rPr>
          <w:lang w:val="es-ES_tradnl"/>
        </w:rPr>
        <w:t>prestar asesoramiento</w:t>
      </w:r>
      <w:r w:rsidR="00076902" w:rsidRPr="004A105E">
        <w:rPr>
          <w:lang w:val="es-ES_tradnl"/>
        </w:rPr>
        <w:t xml:space="preserve">.  </w:t>
      </w:r>
      <w:r w:rsidR="00E72D88" w:rsidRPr="004A105E">
        <w:rPr>
          <w:lang w:val="es-ES_tradnl"/>
        </w:rPr>
        <w:t>Proporc</w:t>
      </w:r>
      <w:r w:rsidR="00806795" w:rsidRPr="004A105E">
        <w:rPr>
          <w:lang w:val="es-ES_tradnl"/>
        </w:rPr>
        <w:t>io</w:t>
      </w:r>
      <w:r w:rsidR="008F5CAC" w:rsidRPr="004A105E">
        <w:rPr>
          <w:lang w:val="es-ES_tradnl"/>
        </w:rPr>
        <w:t>n</w:t>
      </w:r>
      <w:r w:rsidR="00E72D88" w:rsidRPr="004A105E">
        <w:rPr>
          <w:lang w:val="es-ES_tradnl"/>
        </w:rPr>
        <w:t xml:space="preserve">ar el </w:t>
      </w:r>
      <w:r w:rsidR="0026230A" w:rsidRPr="004A105E">
        <w:rPr>
          <w:lang w:val="es-ES_tradnl"/>
        </w:rPr>
        <w:t>personal</w:t>
      </w:r>
      <w:r w:rsidR="00076902" w:rsidRPr="004A105E">
        <w:rPr>
          <w:lang w:val="es-ES_tradnl"/>
        </w:rPr>
        <w:t xml:space="preserve"> </w:t>
      </w:r>
      <w:r w:rsidR="00041C71" w:rsidRPr="004A105E">
        <w:rPr>
          <w:lang w:val="es-ES_tradnl"/>
        </w:rPr>
        <w:t xml:space="preserve">para dicha </w:t>
      </w:r>
      <w:r w:rsidR="007E343B" w:rsidRPr="004A105E">
        <w:rPr>
          <w:lang w:val="es-ES_tradnl"/>
        </w:rPr>
        <w:t xml:space="preserve">función, ya sean </w:t>
      </w:r>
      <w:r w:rsidR="009D2DCC" w:rsidRPr="004A105E">
        <w:rPr>
          <w:lang w:val="es-ES_tradnl"/>
        </w:rPr>
        <w:t>funciona</w:t>
      </w:r>
      <w:r w:rsidR="007E343B" w:rsidRPr="004A105E">
        <w:rPr>
          <w:lang w:val="es-ES_tradnl"/>
        </w:rPr>
        <w:t xml:space="preserve">rios del </w:t>
      </w:r>
      <w:r w:rsidR="00DF6BB8" w:rsidRPr="004A105E">
        <w:rPr>
          <w:lang w:val="es-ES_tradnl"/>
        </w:rPr>
        <w:t xml:space="preserve">propio </w:t>
      </w:r>
      <w:r w:rsidR="007E343B" w:rsidRPr="004A105E">
        <w:rPr>
          <w:lang w:val="es-ES_tradnl"/>
        </w:rPr>
        <w:t xml:space="preserve">organismo o </w:t>
      </w:r>
      <w:r w:rsidR="00BB3998" w:rsidRPr="004A105E">
        <w:rPr>
          <w:lang w:val="es-ES_tradnl"/>
        </w:rPr>
        <w:t xml:space="preserve">profesionales </w:t>
      </w:r>
      <w:r w:rsidR="001E7406" w:rsidRPr="004A105E">
        <w:rPr>
          <w:lang w:val="es-ES_tradnl"/>
        </w:rPr>
        <w:t xml:space="preserve">inscritos en </w:t>
      </w:r>
      <w:r w:rsidR="007E343B" w:rsidRPr="004A105E">
        <w:rPr>
          <w:lang w:val="es-ES_tradnl"/>
        </w:rPr>
        <w:t>un censo oficial, ser</w:t>
      </w:r>
      <w:r w:rsidR="006B2289" w:rsidRPr="004A105E">
        <w:rPr>
          <w:lang w:val="es-ES_tradnl"/>
        </w:rPr>
        <w:t>ía sumamente ventajoso</w:t>
      </w:r>
      <w:r w:rsidR="007E343B" w:rsidRPr="004A105E">
        <w:rPr>
          <w:lang w:val="es-ES_tradnl"/>
        </w:rPr>
        <w:t xml:space="preserve"> para el Estado y para el público</w:t>
      </w:r>
      <w:r w:rsidR="00076902" w:rsidRPr="004A105E">
        <w:rPr>
          <w:lang w:val="es-ES_tradnl"/>
        </w:rPr>
        <w:t>:</w:t>
      </w:r>
    </w:p>
    <w:p w:rsidR="00076902" w:rsidRPr="004A105E" w:rsidRDefault="008F5CAC" w:rsidP="00376D5F">
      <w:pPr>
        <w:pStyle w:val="ONUMFS"/>
        <w:numPr>
          <w:ilvl w:val="0"/>
          <w:numId w:val="6"/>
        </w:numPr>
        <w:ind w:left="567"/>
        <w:rPr>
          <w:lang w:val="es-ES_tradnl"/>
        </w:rPr>
      </w:pPr>
      <w:r w:rsidRPr="004A105E">
        <w:rPr>
          <w:lang w:val="es-ES_tradnl"/>
        </w:rPr>
        <w:t xml:space="preserve">Puede prestar un </w:t>
      </w:r>
      <w:r w:rsidR="001752B6" w:rsidRPr="004A105E">
        <w:rPr>
          <w:lang w:val="es-ES_tradnl"/>
        </w:rPr>
        <w:t>servicio</w:t>
      </w:r>
      <w:r w:rsidR="0048628E" w:rsidRPr="004A105E">
        <w:rPr>
          <w:lang w:val="es-ES_tradnl"/>
        </w:rPr>
        <w:t xml:space="preserve"> </w:t>
      </w:r>
      <w:r w:rsidRPr="004A105E">
        <w:rPr>
          <w:lang w:val="es-ES_tradnl"/>
        </w:rPr>
        <w:t xml:space="preserve">complementario </w:t>
      </w:r>
      <w:r w:rsidR="0048628E" w:rsidRPr="004A105E">
        <w:rPr>
          <w:lang w:val="es-ES_tradnl"/>
        </w:rPr>
        <w:t xml:space="preserve">al </w:t>
      </w:r>
      <w:r w:rsidR="00E80A7C" w:rsidRPr="004A105E">
        <w:rPr>
          <w:lang w:val="es-ES_tradnl"/>
        </w:rPr>
        <w:t>público</w:t>
      </w:r>
      <w:r w:rsidR="00076902" w:rsidRPr="004A105E">
        <w:rPr>
          <w:lang w:val="es-ES_tradnl"/>
        </w:rPr>
        <w:t>,</w:t>
      </w:r>
      <w:r w:rsidRPr="004A105E">
        <w:rPr>
          <w:lang w:val="es-ES_tradnl"/>
        </w:rPr>
        <w:t xml:space="preserve"> pero que no se aleja de </w:t>
      </w:r>
      <w:r w:rsidR="00900574" w:rsidRPr="004A105E">
        <w:rPr>
          <w:lang w:val="es-ES_tradnl"/>
        </w:rPr>
        <w:t xml:space="preserve">los fines </w:t>
      </w:r>
      <w:r w:rsidRPr="004A105E">
        <w:rPr>
          <w:lang w:val="es-ES_tradnl"/>
        </w:rPr>
        <w:t>del organismo</w:t>
      </w:r>
      <w:r w:rsidR="00076902" w:rsidRPr="004A105E">
        <w:rPr>
          <w:lang w:val="es-ES_tradnl"/>
        </w:rPr>
        <w:t>;</w:t>
      </w:r>
    </w:p>
    <w:p w:rsidR="00076902" w:rsidRPr="004A105E" w:rsidRDefault="00076902" w:rsidP="00376D5F">
      <w:pPr>
        <w:pStyle w:val="ONUMFS"/>
        <w:numPr>
          <w:ilvl w:val="0"/>
          <w:numId w:val="6"/>
        </w:numPr>
        <w:ind w:left="567"/>
        <w:rPr>
          <w:lang w:val="es-ES_tradnl"/>
        </w:rPr>
      </w:pPr>
      <w:r w:rsidRPr="004A105E">
        <w:rPr>
          <w:lang w:val="es-ES_tradnl"/>
        </w:rPr>
        <w:t>Of</w:t>
      </w:r>
      <w:r w:rsidR="000B4BB0" w:rsidRPr="004A105E">
        <w:rPr>
          <w:lang w:val="es-ES_tradnl"/>
        </w:rPr>
        <w:t xml:space="preserve">recer el servicio de </w:t>
      </w:r>
      <w:r w:rsidR="008A0198" w:rsidRPr="004A105E">
        <w:rPr>
          <w:lang w:val="es-ES_tradnl"/>
        </w:rPr>
        <w:t>observador</w:t>
      </w:r>
      <w:r w:rsidR="00681B3D" w:rsidRPr="004A105E">
        <w:rPr>
          <w:lang w:val="es-ES_tradnl"/>
        </w:rPr>
        <w:t xml:space="preserve"> imparcial</w:t>
      </w:r>
      <w:r w:rsidRPr="004A105E">
        <w:rPr>
          <w:lang w:val="es-ES_tradnl"/>
        </w:rPr>
        <w:t xml:space="preserve"> </w:t>
      </w:r>
      <w:r w:rsidR="003640AD" w:rsidRPr="004A105E">
        <w:rPr>
          <w:lang w:val="es-ES_tradnl"/>
        </w:rPr>
        <w:t>puede representar una nueva fuente de ingresos para el organismo</w:t>
      </w:r>
      <w:r w:rsidR="007C160B" w:rsidRPr="004A105E">
        <w:rPr>
          <w:lang w:val="es-ES_tradnl"/>
        </w:rPr>
        <w:t xml:space="preserve">, </w:t>
      </w:r>
      <w:r w:rsidR="007A5B20" w:rsidRPr="004A105E">
        <w:rPr>
          <w:lang w:val="es-ES_tradnl"/>
        </w:rPr>
        <w:t>pos</w:t>
      </w:r>
      <w:r w:rsidRPr="004A105E">
        <w:rPr>
          <w:lang w:val="es-ES_tradnl"/>
        </w:rPr>
        <w:t>ibi</w:t>
      </w:r>
      <w:r w:rsidR="007A5B20" w:rsidRPr="004A105E">
        <w:rPr>
          <w:lang w:val="es-ES_tradnl"/>
        </w:rPr>
        <w:t>lidad</w:t>
      </w:r>
      <w:r w:rsidRPr="004A105E">
        <w:rPr>
          <w:lang w:val="es-ES_tradnl"/>
        </w:rPr>
        <w:t xml:space="preserve"> </w:t>
      </w:r>
      <w:r w:rsidR="007C160B" w:rsidRPr="004A105E">
        <w:rPr>
          <w:lang w:val="es-ES_tradnl"/>
        </w:rPr>
        <w:t>que es más realista gracias a la Ley de Invenciones de los Estados Unidos, promulgada hace poco</w:t>
      </w:r>
      <w:r w:rsidRPr="004A105E">
        <w:rPr>
          <w:lang w:val="es-ES_tradnl"/>
        </w:rPr>
        <w:t xml:space="preserve">; </w:t>
      </w:r>
      <w:r w:rsidR="006818E0" w:rsidRPr="004A105E">
        <w:rPr>
          <w:lang w:val="es-ES_tradnl"/>
        </w:rPr>
        <w:t xml:space="preserve"> y</w:t>
      </w:r>
    </w:p>
    <w:p w:rsidR="00076902" w:rsidRPr="004A105E" w:rsidRDefault="008720C0" w:rsidP="00376D5F">
      <w:pPr>
        <w:pStyle w:val="ONUMFS"/>
        <w:numPr>
          <w:ilvl w:val="0"/>
          <w:numId w:val="6"/>
        </w:numPr>
        <w:ind w:left="567"/>
        <w:rPr>
          <w:lang w:val="es-ES_tradnl"/>
        </w:rPr>
      </w:pPr>
      <w:r w:rsidRPr="004A105E">
        <w:rPr>
          <w:lang w:val="es-ES_tradnl"/>
        </w:rPr>
        <w:t xml:space="preserve">Puede ser una experiencia instructiva recíproca, que sirve para educar a los particulares sobre los </w:t>
      </w:r>
      <w:r w:rsidR="00DD1BE0" w:rsidRPr="004A105E">
        <w:rPr>
          <w:lang w:val="es-ES_tradnl"/>
        </w:rPr>
        <w:t>derechos de P.I.</w:t>
      </w:r>
      <w:r w:rsidRPr="004A105E">
        <w:rPr>
          <w:lang w:val="es-ES_tradnl"/>
        </w:rPr>
        <w:t xml:space="preserve">, pero gracias a la cual el </w:t>
      </w:r>
      <w:r w:rsidR="008A0198" w:rsidRPr="004A105E">
        <w:rPr>
          <w:lang w:val="es-ES_tradnl"/>
        </w:rPr>
        <w:t>observador</w:t>
      </w:r>
      <w:r w:rsidR="00681B3D" w:rsidRPr="004A105E">
        <w:rPr>
          <w:lang w:val="es-ES_tradnl"/>
        </w:rPr>
        <w:t xml:space="preserve"> imparcial</w:t>
      </w:r>
      <w:r w:rsidR="00076902" w:rsidRPr="004A105E">
        <w:rPr>
          <w:lang w:val="es-ES_tradnl"/>
        </w:rPr>
        <w:t xml:space="preserve"> (</w:t>
      </w:r>
      <w:r w:rsidR="0065467F" w:rsidRPr="004A105E">
        <w:rPr>
          <w:lang w:val="es-ES_tradnl"/>
        </w:rPr>
        <w:t xml:space="preserve">e </w:t>
      </w:r>
      <w:r w:rsidR="007B7A81" w:rsidRPr="004A105E">
        <w:rPr>
          <w:lang w:val="es-ES_tradnl"/>
        </w:rPr>
        <w:t xml:space="preserve">indirectamente </w:t>
      </w:r>
      <w:r w:rsidR="00E80A7C" w:rsidRPr="004A105E">
        <w:rPr>
          <w:lang w:val="es-ES_tradnl"/>
        </w:rPr>
        <w:t xml:space="preserve">el </w:t>
      </w:r>
      <w:r w:rsidR="009E7453" w:rsidRPr="004A105E">
        <w:rPr>
          <w:lang w:val="es-ES_tradnl"/>
        </w:rPr>
        <w:t>organismo</w:t>
      </w:r>
      <w:r w:rsidR="003E5ED3" w:rsidRPr="004A105E">
        <w:rPr>
          <w:lang w:val="es-ES_tradnl"/>
        </w:rPr>
        <w:t xml:space="preserve"> público</w:t>
      </w:r>
      <w:r w:rsidR="00076902" w:rsidRPr="004A105E">
        <w:rPr>
          <w:lang w:val="es-ES_tradnl"/>
        </w:rPr>
        <w:t>)</w:t>
      </w:r>
      <w:r w:rsidR="00E824DD" w:rsidRPr="004A105E">
        <w:rPr>
          <w:lang w:val="es-ES_tradnl"/>
        </w:rPr>
        <w:t xml:space="preserve"> también</w:t>
      </w:r>
      <w:r w:rsidR="00076902" w:rsidRPr="004A105E">
        <w:rPr>
          <w:lang w:val="es-ES_tradnl"/>
        </w:rPr>
        <w:t xml:space="preserve"> </w:t>
      </w:r>
      <w:r w:rsidRPr="004A105E">
        <w:rPr>
          <w:lang w:val="es-ES_tradnl"/>
        </w:rPr>
        <w:t xml:space="preserve">puede mantenerse al corriente de los adelantos técnicos del campo </w:t>
      </w:r>
      <w:r w:rsidR="00CB7BD8" w:rsidRPr="004A105E">
        <w:rPr>
          <w:lang w:val="es-ES_tradnl"/>
        </w:rPr>
        <w:t>respectivo</w:t>
      </w:r>
      <w:r w:rsidR="00076902" w:rsidRPr="004A105E">
        <w:rPr>
          <w:lang w:val="es-ES_tradnl"/>
        </w:rPr>
        <w:t>.</w:t>
      </w:r>
    </w:p>
    <w:p w:rsidR="003C6884" w:rsidRPr="004A105E" w:rsidRDefault="003C6884" w:rsidP="003C6884">
      <w:pPr>
        <w:pStyle w:val="ONUME"/>
        <w:numPr>
          <w:ilvl w:val="0"/>
          <w:numId w:val="0"/>
        </w:numPr>
        <w:tabs>
          <w:tab w:val="left" w:pos="1134"/>
        </w:tabs>
        <w:ind w:left="567"/>
        <w:rPr>
          <w:lang w:val="es-ES_tradnl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V.</w:t>
      </w:r>
      <w:r w:rsidRPr="004A105E">
        <w:rPr>
          <w:lang w:val="es-ES_tradnl" w:eastAsia="en-US"/>
        </w:rPr>
        <w:tab/>
      </w:r>
      <w:r w:rsidR="002C465C" w:rsidRPr="004A105E">
        <w:rPr>
          <w:lang w:val="es-ES_tradnl" w:eastAsia="en-US"/>
        </w:rPr>
        <w:t>Evaluación imparcial temprana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D22CD2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El mecanismo de la </w:t>
      </w:r>
      <w:r w:rsidR="00F96430" w:rsidRPr="004A105E">
        <w:rPr>
          <w:lang w:val="es-ES_tradnl"/>
        </w:rPr>
        <w:t xml:space="preserve">denominada </w:t>
      </w:r>
      <w:r w:rsidRPr="004A105E">
        <w:rPr>
          <w:lang w:val="es-ES_tradnl"/>
        </w:rPr>
        <w:t>“</w:t>
      </w:r>
      <w:r w:rsidR="00F96430" w:rsidRPr="004A105E">
        <w:rPr>
          <w:lang w:val="es-ES_tradnl"/>
        </w:rPr>
        <w:t>e</w:t>
      </w:r>
      <w:r w:rsidR="002C465C" w:rsidRPr="004A105E">
        <w:rPr>
          <w:lang w:val="es-ES_tradnl"/>
        </w:rPr>
        <w:t>valuación imparcial temprana</w:t>
      </w:r>
      <w:r w:rsidRPr="004A105E">
        <w:rPr>
          <w:lang w:val="es-ES_tradnl"/>
        </w:rPr>
        <w:t>”</w:t>
      </w:r>
      <w:r w:rsidR="00076902" w:rsidRPr="004A105E">
        <w:rPr>
          <w:lang w:val="es-ES_tradnl"/>
        </w:rPr>
        <w:t xml:space="preserve"> </w:t>
      </w:r>
      <w:r w:rsidRPr="004A105E">
        <w:rPr>
          <w:lang w:val="es-ES_tradnl"/>
        </w:rPr>
        <w:t xml:space="preserve">resulta sumamente útil para </w:t>
      </w:r>
      <w:r w:rsidR="000E6254" w:rsidRPr="004A105E">
        <w:rPr>
          <w:lang w:val="es-ES_tradnl"/>
        </w:rPr>
        <w:t>vario</w:t>
      </w:r>
      <w:r w:rsidR="00076902" w:rsidRPr="004A105E">
        <w:rPr>
          <w:lang w:val="es-ES_tradnl"/>
        </w:rPr>
        <w:t xml:space="preserve">s </w:t>
      </w:r>
      <w:r w:rsidR="00784761" w:rsidRPr="004A105E">
        <w:rPr>
          <w:lang w:val="es-ES_tradnl"/>
        </w:rPr>
        <w:t>problema</w:t>
      </w:r>
      <w:r w:rsidR="00076902" w:rsidRPr="004A105E">
        <w:rPr>
          <w:lang w:val="es-ES_tradnl"/>
        </w:rPr>
        <w:t>s</w:t>
      </w:r>
      <w:r w:rsidR="00E028C8" w:rsidRPr="004A105E">
        <w:rPr>
          <w:lang w:val="es-ES_tradnl"/>
        </w:rPr>
        <w:t xml:space="preserve"> jurídicos</w:t>
      </w:r>
      <w:r w:rsidR="00076902" w:rsidRPr="004A105E">
        <w:rPr>
          <w:lang w:val="es-ES_tradnl"/>
        </w:rPr>
        <w:t>,</w:t>
      </w:r>
      <w:r w:rsidR="009B3EB7" w:rsidRPr="004A105E">
        <w:rPr>
          <w:lang w:val="es-ES_tradnl"/>
        </w:rPr>
        <w:t xml:space="preserve"> y </w:t>
      </w:r>
      <w:r w:rsidR="008A2192" w:rsidRPr="004A105E">
        <w:rPr>
          <w:lang w:val="es-ES_tradnl"/>
        </w:rPr>
        <w:t xml:space="preserve">particularmente para los </w:t>
      </w:r>
      <w:r w:rsidR="001B4F28" w:rsidRPr="004A105E">
        <w:rPr>
          <w:lang w:val="es-ES_tradnl"/>
        </w:rPr>
        <w:t xml:space="preserve">problemas </w:t>
      </w:r>
      <w:r w:rsidR="00574DA6" w:rsidRPr="004A105E">
        <w:rPr>
          <w:lang w:val="es-ES_tradnl"/>
        </w:rPr>
        <w:t xml:space="preserve">de </w:t>
      </w:r>
      <w:r w:rsidR="001B4F28" w:rsidRPr="004A105E">
        <w:rPr>
          <w:lang w:val="es-ES_tradnl"/>
        </w:rPr>
        <w:t>P.I</w:t>
      </w:r>
      <w:r w:rsidR="00657540" w:rsidRPr="004A105E">
        <w:rPr>
          <w:lang w:val="es-ES_tradnl"/>
        </w:rPr>
        <w:t>.</w:t>
      </w:r>
      <w:r w:rsidR="00076902" w:rsidRPr="004A105E">
        <w:rPr>
          <w:lang w:val="es-ES_tradnl"/>
        </w:rPr>
        <w:t xml:space="preserve">  </w:t>
      </w:r>
      <w:r w:rsidR="001F6779" w:rsidRPr="004A105E">
        <w:rPr>
          <w:lang w:val="es-ES_tradnl"/>
        </w:rPr>
        <w:t xml:space="preserve">Como su nombre lo indica la </w:t>
      </w:r>
      <w:r w:rsidR="00221C74" w:rsidRPr="004A105E">
        <w:rPr>
          <w:lang w:val="es-ES_tradnl"/>
        </w:rPr>
        <w:t xml:space="preserve">evaluación imparcial temprana </w:t>
      </w:r>
      <w:r w:rsidR="001F6779" w:rsidRPr="004A105E">
        <w:rPr>
          <w:lang w:val="es-ES_tradnl"/>
        </w:rPr>
        <w:t xml:space="preserve">consiste en </w:t>
      </w:r>
      <w:r w:rsidR="002C3428" w:rsidRPr="004A105E">
        <w:rPr>
          <w:lang w:val="es-ES_tradnl"/>
        </w:rPr>
        <w:t xml:space="preserve">someter </w:t>
      </w:r>
      <w:r w:rsidR="006E5D40" w:rsidRPr="004A105E">
        <w:rPr>
          <w:lang w:val="es-ES_tradnl"/>
        </w:rPr>
        <w:t>la controversia</w:t>
      </w:r>
      <w:r w:rsidR="00076902" w:rsidRPr="004A105E">
        <w:rPr>
          <w:lang w:val="es-ES_tradnl"/>
        </w:rPr>
        <w:t xml:space="preserve"> </w:t>
      </w:r>
      <w:r w:rsidR="0014246D" w:rsidRPr="004A105E">
        <w:rPr>
          <w:lang w:val="es-ES_tradnl"/>
        </w:rPr>
        <w:t xml:space="preserve">a un experto designado por ambas partes, quien deberá evaluar </w:t>
      </w:r>
      <w:r w:rsidR="002F00C7" w:rsidRPr="004A105E">
        <w:rPr>
          <w:lang w:val="es-ES_tradnl"/>
        </w:rPr>
        <w:t>el resultado</w:t>
      </w:r>
      <w:r w:rsidR="00076902" w:rsidRPr="004A105E">
        <w:rPr>
          <w:lang w:val="es-ES_tradnl"/>
        </w:rPr>
        <w:t xml:space="preserve"> (</w:t>
      </w:r>
      <w:r w:rsidR="007B7A81" w:rsidRPr="004A105E">
        <w:rPr>
          <w:lang w:val="es-ES_tradnl"/>
        </w:rPr>
        <w:t xml:space="preserve">y </w:t>
      </w:r>
      <w:r w:rsidR="0014246D" w:rsidRPr="004A105E">
        <w:rPr>
          <w:lang w:val="es-ES_tradnl"/>
        </w:rPr>
        <w:t>el costo probable</w:t>
      </w:r>
      <w:r w:rsidR="00076902" w:rsidRPr="004A105E">
        <w:rPr>
          <w:lang w:val="es-ES_tradnl"/>
        </w:rPr>
        <w:t>)</w:t>
      </w:r>
      <w:r w:rsidR="001E68E7" w:rsidRPr="004A105E">
        <w:rPr>
          <w:lang w:val="es-ES_tradnl"/>
        </w:rPr>
        <w:t xml:space="preserve"> </w:t>
      </w:r>
      <w:r w:rsidR="0014246D" w:rsidRPr="004A105E">
        <w:rPr>
          <w:lang w:val="es-ES_tradnl"/>
        </w:rPr>
        <w:t xml:space="preserve">de la diferencia en la hipótesis de que se deba </w:t>
      </w:r>
      <w:r w:rsidR="00D53202" w:rsidRPr="004A105E">
        <w:rPr>
          <w:lang w:val="es-ES_tradnl"/>
        </w:rPr>
        <w:t>resolver por la vía judicial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4"/>
      </w:r>
    </w:p>
    <w:p w:rsidR="00076902" w:rsidRPr="004A105E" w:rsidRDefault="0048459E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</w:t>
      </w:r>
      <w:r w:rsidR="00221C74" w:rsidRPr="004A105E">
        <w:rPr>
          <w:lang w:val="es-ES_tradnl"/>
        </w:rPr>
        <w:t>evaluación imparcial temprana</w:t>
      </w:r>
      <w:r w:rsidR="00076902" w:rsidRPr="004A105E">
        <w:rPr>
          <w:lang w:val="es-ES_tradnl"/>
        </w:rPr>
        <w:t xml:space="preserve"> </w:t>
      </w:r>
      <w:r w:rsidRPr="004A105E">
        <w:rPr>
          <w:lang w:val="es-ES_tradnl"/>
        </w:rPr>
        <w:t xml:space="preserve">no </w:t>
      </w:r>
      <w:r w:rsidR="008A09FD" w:rsidRPr="004A105E">
        <w:rPr>
          <w:lang w:val="es-ES_tradnl"/>
        </w:rPr>
        <w:t>resuelve</w:t>
      </w:r>
      <w:r w:rsidR="00A77194" w:rsidRPr="004A105E">
        <w:rPr>
          <w:lang w:val="es-ES_tradnl"/>
        </w:rPr>
        <w:t xml:space="preserve"> </w:t>
      </w:r>
      <w:r w:rsidRPr="004A105E">
        <w:rPr>
          <w:lang w:val="es-ES_tradnl"/>
        </w:rPr>
        <w:t>l</w:t>
      </w:r>
      <w:r w:rsidR="00076902" w:rsidRPr="004A105E">
        <w:rPr>
          <w:lang w:val="es-ES_tradnl"/>
        </w:rPr>
        <w:t xml:space="preserve">a </w:t>
      </w:r>
      <w:r w:rsidR="0027018F" w:rsidRPr="004A105E">
        <w:rPr>
          <w:lang w:val="es-ES_tradnl"/>
        </w:rPr>
        <w:t>controversia</w:t>
      </w:r>
      <w:r w:rsidRPr="004A105E">
        <w:rPr>
          <w:lang w:val="es-ES_tradnl"/>
        </w:rPr>
        <w:t xml:space="preserve"> ni facilita </w:t>
      </w:r>
      <w:r w:rsidR="00E14BC0" w:rsidRPr="004A105E">
        <w:rPr>
          <w:lang w:val="es-ES_tradnl"/>
        </w:rPr>
        <w:t xml:space="preserve">directamente </w:t>
      </w:r>
      <w:r w:rsidR="00A77194" w:rsidRPr="004A105E">
        <w:rPr>
          <w:lang w:val="es-ES_tradnl"/>
        </w:rPr>
        <w:t>las negociaciones entre</w:t>
      </w:r>
      <w:r w:rsidRPr="004A105E">
        <w:rPr>
          <w:lang w:val="es-ES_tradnl"/>
        </w:rPr>
        <w:t xml:space="preserve"> </w:t>
      </w:r>
      <w:r w:rsidR="009173D3" w:rsidRPr="004A105E">
        <w:rPr>
          <w:lang w:val="es-ES_tradnl"/>
        </w:rPr>
        <w:t>las partes</w:t>
      </w:r>
      <w:r w:rsidR="00E471E4" w:rsidRPr="004A105E">
        <w:rPr>
          <w:lang w:val="es-ES_tradnl"/>
        </w:rPr>
        <w:t xml:space="preserve"> litigiosas</w:t>
      </w:r>
      <w:r w:rsidR="00A77194" w:rsidRPr="004A105E">
        <w:rPr>
          <w:lang w:val="es-ES_tradnl"/>
        </w:rPr>
        <w:t xml:space="preserve">, </w:t>
      </w:r>
      <w:r w:rsidR="00043E0C" w:rsidRPr="004A105E">
        <w:rPr>
          <w:lang w:val="es-ES_tradnl"/>
        </w:rPr>
        <w:t xml:space="preserve">sino que </w:t>
      </w:r>
      <w:r w:rsidR="00A77194" w:rsidRPr="004A105E">
        <w:rPr>
          <w:lang w:val="es-ES_tradnl"/>
        </w:rPr>
        <w:t xml:space="preserve">suele estimular </w:t>
      </w:r>
      <w:r w:rsidR="00BB379C" w:rsidRPr="004A105E">
        <w:rPr>
          <w:lang w:val="es-ES_tradnl"/>
        </w:rPr>
        <w:t>la negociación bilateral</w:t>
      </w:r>
      <w:r w:rsidR="00076902" w:rsidRPr="004A105E">
        <w:rPr>
          <w:lang w:val="es-ES_tradnl"/>
        </w:rPr>
        <w:t xml:space="preserve"> </w:t>
      </w:r>
      <w:r w:rsidR="00027A90" w:rsidRPr="004A105E">
        <w:rPr>
          <w:lang w:val="es-ES_tradnl"/>
        </w:rPr>
        <w:t xml:space="preserve">de </w:t>
      </w:r>
      <w:r w:rsidR="009173D3" w:rsidRPr="004A105E">
        <w:rPr>
          <w:lang w:val="es-ES_tradnl"/>
        </w:rPr>
        <w:t>las partes</w:t>
      </w:r>
      <w:r w:rsidR="00A1691D" w:rsidRPr="004A105E">
        <w:rPr>
          <w:lang w:val="es-ES_tradnl"/>
        </w:rPr>
        <w:t xml:space="preserve"> cuando dicha</w:t>
      </w:r>
      <w:r w:rsidR="00943DF1" w:rsidRPr="004A105E">
        <w:rPr>
          <w:lang w:val="es-ES_tradnl"/>
        </w:rPr>
        <w:t xml:space="preserve"> </w:t>
      </w:r>
      <w:r w:rsidR="007C29A6" w:rsidRPr="004A105E">
        <w:rPr>
          <w:lang w:val="es-ES_tradnl"/>
        </w:rPr>
        <w:t>negociación bilateral</w:t>
      </w:r>
      <w:r w:rsidR="00076902" w:rsidRPr="004A105E">
        <w:rPr>
          <w:lang w:val="es-ES_tradnl"/>
        </w:rPr>
        <w:t xml:space="preserve"> </w:t>
      </w:r>
      <w:r w:rsidR="00AD2659" w:rsidRPr="004A105E">
        <w:rPr>
          <w:lang w:val="es-ES_tradnl"/>
        </w:rPr>
        <w:t>se ve trabada</w:t>
      </w:r>
      <w:r w:rsidR="00943DF1" w:rsidRPr="004A105E">
        <w:rPr>
          <w:lang w:val="es-ES_tradnl"/>
        </w:rPr>
        <w:t xml:space="preserve"> porque una o ambas </w:t>
      </w:r>
      <w:r w:rsidR="00BF76DD" w:rsidRPr="004A105E">
        <w:rPr>
          <w:lang w:val="es-ES_tradnl"/>
        </w:rPr>
        <w:t>partes</w:t>
      </w:r>
      <w:r w:rsidR="00076902" w:rsidRPr="004A105E">
        <w:rPr>
          <w:lang w:val="es-ES_tradnl"/>
        </w:rPr>
        <w:t xml:space="preserve"> </w:t>
      </w:r>
      <w:r w:rsidR="00D2258F" w:rsidRPr="004A105E">
        <w:rPr>
          <w:lang w:val="es-ES_tradnl"/>
        </w:rPr>
        <w:t>tienen</w:t>
      </w:r>
      <w:r w:rsidR="00943DF1" w:rsidRPr="004A105E">
        <w:rPr>
          <w:lang w:val="es-ES_tradnl"/>
        </w:rPr>
        <w:t xml:space="preserve"> </w:t>
      </w:r>
      <w:r w:rsidR="00943DF1" w:rsidRPr="004A105E">
        <w:rPr>
          <w:lang w:val="es-ES_tradnl"/>
        </w:rPr>
        <w:lastRenderedPageBreak/>
        <w:t xml:space="preserve">perspectivas irreales del </w:t>
      </w:r>
      <w:r w:rsidR="00A06124" w:rsidRPr="004A105E">
        <w:rPr>
          <w:lang w:val="es-ES_tradnl"/>
        </w:rPr>
        <w:t xml:space="preserve">posible </w:t>
      </w:r>
      <w:r w:rsidR="00943DF1" w:rsidRPr="004A105E">
        <w:rPr>
          <w:lang w:val="es-ES_tradnl"/>
        </w:rPr>
        <w:t xml:space="preserve">resultado </w:t>
      </w:r>
      <w:r w:rsidR="00751666" w:rsidRPr="004A105E">
        <w:rPr>
          <w:lang w:val="es-ES_tradnl"/>
        </w:rPr>
        <w:t>del litigio</w:t>
      </w:r>
      <w:r w:rsidR="00076902" w:rsidRPr="004A105E">
        <w:rPr>
          <w:lang w:val="es-ES_tradnl"/>
        </w:rPr>
        <w:t xml:space="preserve">.  </w:t>
      </w:r>
      <w:r w:rsidR="00B4222B" w:rsidRPr="004A105E">
        <w:rPr>
          <w:lang w:val="es-ES_tradnl"/>
        </w:rPr>
        <w:t xml:space="preserve">La opinión real </w:t>
      </w:r>
      <w:r w:rsidR="007729CC" w:rsidRPr="004A105E">
        <w:rPr>
          <w:lang w:val="es-ES_tradnl"/>
        </w:rPr>
        <w:t>y desinteresada</w:t>
      </w:r>
      <w:r w:rsidR="000E2BB4" w:rsidRPr="004A105E">
        <w:rPr>
          <w:lang w:val="es-ES_tradnl"/>
        </w:rPr>
        <w:t xml:space="preserve"> de </w:t>
      </w:r>
      <w:r w:rsidR="00B22047" w:rsidRPr="004A105E">
        <w:rPr>
          <w:lang w:val="es-ES_tradnl"/>
        </w:rPr>
        <w:t xml:space="preserve">un buen conocedor del asunto reduce el </w:t>
      </w:r>
      <w:r w:rsidR="00CA18BA" w:rsidRPr="004A105E">
        <w:rPr>
          <w:lang w:val="es-ES_tradnl"/>
        </w:rPr>
        <w:t xml:space="preserve">abanico </w:t>
      </w:r>
      <w:r w:rsidR="00ED2452" w:rsidRPr="004A105E">
        <w:rPr>
          <w:lang w:val="es-ES_tradnl"/>
        </w:rPr>
        <w:t>de</w:t>
      </w:r>
      <w:r w:rsidR="00B730BD" w:rsidRPr="004A105E">
        <w:rPr>
          <w:lang w:val="es-ES_tradnl"/>
        </w:rPr>
        <w:t xml:space="preserve"> las</w:t>
      </w:r>
      <w:r w:rsidR="00CA18BA" w:rsidRPr="004A105E">
        <w:rPr>
          <w:lang w:val="es-ES_tradnl"/>
        </w:rPr>
        <w:t xml:space="preserve"> posibilidades </w:t>
      </w:r>
      <w:r w:rsidR="00CF145F" w:rsidRPr="004A105E">
        <w:rPr>
          <w:lang w:val="es-ES_tradnl"/>
        </w:rPr>
        <w:t>que son objeto de</w:t>
      </w:r>
      <w:r w:rsidR="00CA18BA" w:rsidRPr="004A105E">
        <w:rPr>
          <w:lang w:val="es-ES_tradnl"/>
        </w:rPr>
        <w:t xml:space="preserve"> la </w:t>
      </w:r>
      <w:r w:rsidR="00881823" w:rsidRPr="004A105E">
        <w:rPr>
          <w:lang w:val="es-ES_tradnl"/>
        </w:rPr>
        <w:t>negociación</w:t>
      </w:r>
      <w:r w:rsidR="00076902" w:rsidRPr="004A105E">
        <w:rPr>
          <w:lang w:val="es-ES_tradnl"/>
        </w:rPr>
        <w:t xml:space="preserve"> </w:t>
      </w:r>
      <w:r w:rsidR="009461A3" w:rsidRPr="004A105E">
        <w:rPr>
          <w:lang w:val="es-ES_tradnl"/>
        </w:rPr>
        <w:t>y</w:t>
      </w:r>
      <w:r w:rsidR="00BD48AA" w:rsidRPr="004A105E">
        <w:rPr>
          <w:lang w:val="es-ES_tradnl"/>
        </w:rPr>
        <w:t>, en consecuencia,</w:t>
      </w:r>
      <w:r w:rsidR="009461A3" w:rsidRPr="004A105E">
        <w:rPr>
          <w:lang w:val="es-ES_tradnl"/>
        </w:rPr>
        <w:t xml:space="preserve"> brinda un</w:t>
      </w:r>
      <w:r w:rsidR="00484E58" w:rsidRPr="004A105E">
        <w:rPr>
          <w:lang w:val="es-ES_tradnl"/>
        </w:rPr>
        <w:t xml:space="preserve"> número </w:t>
      </w:r>
      <w:r w:rsidR="009461A3" w:rsidRPr="004A105E">
        <w:rPr>
          <w:lang w:val="es-ES_tradnl"/>
        </w:rPr>
        <w:t xml:space="preserve">de </w:t>
      </w:r>
      <w:r w:rsidR="00CA18BA" w:rsidRPr="004A105E">
        <w:rPr>
          <w:lang w:val="es-ES_tradnl"/>
        </w:rPr>
        <w:t xml:space="preserve">hipótesis </w:t>
      </w:r>
      <w:r w:rsidR="00261B60" w:rsidRPr="004A105E">
        <w:rPr>
          <w:lang w:val="es-ES_tradnl"/>
        </w:rPr>
        <w:t xml:space="preserve">ciertas </w:t>
      </w:r>
      <w:r w:rsidR="009461A3" w:rsidRPr="004A105E">
        <w:rPr>
          <w:lang w:val="es-ES_tradnl"/>
        </w:rPr>
        <w:t>que pued</w:t>
      </w:r>
      <w:r w:rsidR="00934029" w:rsidRPr="004A105E">
        <w:rPr>
          <w:lang w:val="es-ES_tradnl"/>
        </w:rPr>
        <w:t>a</w:t>
      </w:r>
      <w:r w:rsidR="009461A3" w:rsidRPr="004A105E">
        <w:rPr>
          <w:lang w:val="es-ES_tradnl"/>
        </w:rPr>
        <w:t>n convenir a ambas partes</w:t>
      </w:r>
      <w:r w:rsidR="00076902" w:rsidRPr="004A105E">
        <w:rPr>
          <w:lang w:val="es-ES_tradnl"/>
        </w:rPr>
        <w:t>.</w:t>
      </w:r>
    </w:p>
    <w:p w:rsidR="00076902" w:rsidRPr="004A105E" w:rsidRDefault="00E17321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clave de la </w:t>
      </w:r>
      <w:r w:rsidR="00221C74" w:rsidRPr="004A105E">
        <w:rPr>
          <w:lang w:val="es-ES_tradnl"/>
        </w:rPr>
        <w:t>evaluación imparcial temprana</w:t>
      </w:r>
      <w:r w:rsidR="00076902" w:rsidRPr="004A105E">
        <w:rPr>
          <w:lang w:val="es-ES_tradnl"/>
        </w:rPr>
        <w:t xml:space="preserve"> </w:t>
      </w:r>
      <w:r w:rsidR="00E27E29" w:rsidRPr="004A105E">
        <w:rPr>
          <w:lang w:val="es-ES_tradnl"/>
        </w:rPr>
        <w:t xml:space="preserve">es encontrar el </w:t>
      </w:r>
      <w:r w:rsidR="003A5083" w:rsidRPr="004A105E">
        <w:rPr>
          <w:lang w:val="es-ES_tradnl"/>
        </w:rPr>
        <w:t>individuo</w:t>
      </w:r>
      <w:r w:rsidR="00E27E29" w:rsidRPr="004A105E">
        <w:rPr>
          <w:lang w:val="es-ES_tradnl"/>
        </w:rPr>
        <w:t xml:space="preserve"> que </w:t>
      </w:r>
      <w:r w:rsidR="00296560" w:rsidRPr="004A105E">
        <w:rPr>
          <w:lang w:val="es-ES_tradnl"/>
        </w:rPr>
        <w:t xml:space="preserve">inspire confianza </w:t>
      </w:r>
      <w:r w:rsidR="00E27E29" w:rsidRPr="004A105E">
        <w:rPr>
          <w:lang w:val="es-ES_tradnl"/>
        </w:rPr>
        <w:t xml:space="preserve">y </w:t>
      </w:r>
      <w:r w:rsidR="00296560" w:rsidRPr="004A105E">
        <w:rPr>
          <w:lang w:val="es-ES_tradnl"/>
        </w:rPr>
        <w:t xml:space="preserve">posea </w:t>
      </w:r>
      <w:r w:rsidR="00E27E29" w:rsidRPr="004A105E">
        <w:rPr>
          <w:lang w:val="es-ES_tradnl"/>
        </w:rPr>
        <w:t>buen conocimiento de la materia</w:t>
      </w:r>
      <w:r w:rsidR="00076902" w:rsidRPr="004A105E">
        <w:rPr>
          <w:lang w:val="es-ES_tradnl"/>
        </w:rPr>
        <w:t xml:space="preserve">.  </w:t>
      </w:r>
      <w:r w:rsidR="0090049B" w:rsidRPr="004A105E">
        <w:rPr>
          <w:lang w:val="es-ES_tradnl"/>
        </w:rPr>
        <w:t xml:space="preserve">También en este caso los </w:t>
      </w:r>
      <w:r w:rsidR="000E1D2A" w:rsidRPr="004A105E">
        <w:rPr>
          <w:lang w:val="es-ES_tradnl"/>
        </w:rPr>
        <w:t xml:space="preserve">organismos públicos competentes en P.I., </w:t>
      </w:r>
      <w:r w:rsidR="00E36B0D" w:rsidRPr="004A105E">
        <w:rPr>
          <w:lang w:val="es-ES_tradnl"/>
        </w:rPr>
        <w:t xml:space="preserve">como </w:t>
      </w:r>
      <w:r w:rsidR="00610E72" w:rsidRPr="004A105E">
        <w:rPr>
          <w:lang w:val="es-ES_tradnl"/>
        </w:rPr>
        <w:t xml:space="preserve">la Oficina de Patentes y Marcas </w:t>
      </w:r>
      <w:r w:rsidR="00F71683" w:rsidRPr="004A105E">
        <w:rPr>
          <w:lang w:val="es-ES_tradnl"/>
        </w:rPr>
        <w:t xml:space="preserve">y la Oficina de Derecho de Autor </w:t>
      </w:r>
      <w:r w:rsidR="00610E72" w:rsidRPr="004A105E">
        <w:rPr>
          <w:lang w:val="es-ES_tradnl"/>
        </w:rPr>
        <w:t>d</w:t>
      </w:r>
      <w:r w:rsidR="00F71683" w:rsidRPr="004A105E">
        <w:rPr>
          <w:lang w:val="es-ES_tradnl"/>
        </w:rPr>
        <w:t xml:space="preserve">e los Estados Unidos de América, están en óptimas condiciones para </w:t>
      </w:r>
      <w:r w:rsidR="00F82403" w:rsidRPr="004A105E">
        <w:rPr>
          <w:lang w:val="es-ES_tradnl"/>
        </w:rPr>
        <w:t xml:space="preserve">administrar </w:t>
      </w:r>
      <w:r w:rsidR="00EB4A78" w:rsidRPr="004A105E">
        <w:rPr>
          <w:lang w:val="es-ES_tradnl"/>
        </w:rPr>
        <w:t>es</w:t>
      </w:r>
      <w:r w:rsidR="00ED6FA9" w:rsidRPr="004A105E">
        <w:rPr>
          <w:lang w:val="es-ES_tradnl"/>
        </w:rPr>
        <w:t>t</w:t>
      </w:r>
      <w:r w:rsidR="00EB4A78" w:rsidRPr="004A105E">
        <w:rPr>
          <w:lang w:val="es-ES_tradnl"/>
        </w:rPr>
        <w:t xml:space="preserve">e mecanismo de solución extrajudicial de controversias que es </w:t>
      </w:r>
      <w:r w:rsidR="00F71683" w:rsidRPr="004A105E">
        <w:rPr>
          <w:lang w:val="es-ES_tradnl"/>
        </w:rPr>
        <w:t xml:space="preserve">la </w:t>
      </w:r>
      <w:r w:rsidR="00221C74" w:rsidRPr="004A105E">
        <w:rPr>
          <w:lang w:val="es-ES_tradnl"/>
        </w:rPr>
        <w:t>evaluación imparcial temprana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5"/>
      </w:r>
      <w:r w:rsidR="00076902" w:rsidRPr="004A105E">
        <w:rPr>
          <w:lang w:val="es-ES_tradnl"/>
        </w:rPr>
        <w:t xml:space="preserve">  </w:t>
      </w:r>
      <w:r w:rsidR="00AC3578" w:rsidRPr="004A105E">
        <w:rPr>
          <w:lang w:val="es-ES_tradnl"/>
        </w:rPr>
        <w:t xml:space="preserve">El personal de dichos </w:t>
      </w:r>
      <w:r w:rsidR="00EA7265" w:rsidRPr="004A105E">
        <w:rPr>
          <w:lang w:val="es-ES_tradnl"/>
        </w:rPr>
        <w:t>organismos</w:t>
      </w:r>
      <w:r w:rsidR="00076902" w:rsidRPr="004A105E">
        <w:rPr>
          <w:lang w:val="es-ES_tradnl"/>
        </w:rPr>
        <w:t xml:space="preserve"> </w:t>
      </w:r>
      <w:r w:rsidR="00F354E3" w:rsidRPr="004A105E">
        <w:rPr>
          <w:lang w:val="es-ES_tradnl"/>
        </w:rPr>
        <w:t xml:space="preserve">posee los </w:t>
      </w:r>
      <w:r w:rsidR="00DF2831" w:rsidRPr="004A105E">
        <w:rPr>
          <w:lang w:val="es-ES_tradnl"/>
        </w:rPr>
        <w:t>conocimientos técnicos</w:t>
      </w:r>
      <w:r w:rsidR="00076902" w:rsidRPr="004A105E">
        <w:rPr>
          <w:lang w:val="es-ES_tradnl"/>
        </w:rPr>
        <w:t>,</w:t>
      </w:r>
      <w:r w:rsidR="009B3EB7" w:rsidRPr="004A105E">
        <w:rPr>
          <w:lang w:val="es-ES_tradnl"/>
        </w:rPr>
        <w:t xml:space="preserve"> y </w:t>
      </w:r>
      <w:r w:rsidR="006C233E" w:rsidRPr="004A105E">
        <w:rPr>
          <w:lang w:val="es-ES_tradnl"/>
        </w:rPr>
        <w:t>también puede tener la formación jurídica</w:t>
      </w:r>
      <w:r w:rsidR="00842F1F" w:rsidRPr="004A105E">
        <w:rPr>
          <w:lang w:val="es-ES_tradnl"/>
        </w:rPr>
        <w:t xml:space="preserve">, para inspirar confianza y </w:t>
      </w:r>
      <w:r w:rsidR="00252728" w:rsidRPr="004A105E">
        <w:rPr>
          <w:lang w:val="es-ES_tradnl"/>
        </w:rPr>
        <w:t xml:space="preserve">cumplir </w:t>
      </w:r>
      <w:r w:rsidR="00842F1F" w:rsidRPr="004A105E">
        <w:rPr>
          <w:lang w:val="es-ES_tradnl"/>
        </w:rPr>
        <w:t xml:space="preserve">una evaluación </w:t>
      </w:r>
      <w:r w:rsidR="00657540" w:rsidRPr="004A105E">
        <w:rPr>
          <w:lang w:val="es-ES_tradnl"/>
        </w:rPr>
        <w:t>eficaz</w:t>
      </w:r>
      <w:r w:rsidR="00076902" w:rsidRPr="004A105E">
        <w:rPr>
          <w:lang w:val="es-ES_tradnl"/>
        </w:rPr>
        <w:t xml:space="preserve">.  </w:t>
      </w:r>
      <w:r w:rsidR="00F24B13" w:rsidRPr="004A105E">
        <w:rPr>
          <w:lang w:val="es-ES_tradnl"/>
        </w:rPr>
        <w:t xml:space="preserve">Es una oportunidad </w:t>
      </w:r>
      <w:r w:rsidR="00D97E02" w:rsidRPr="004A105E">
        <w:rPr>
          <w:lang w:val="es-ES_tradnl"/>
        </w:rPr>
        <w:t xml:space="preserve">sumamente interesante, por </w:t>
      </w:r>
      <w:r w:rsidR="00623575" w:rsidRPr="004A105E">
        <w:rPr>
          <w:lang w:val="es-ES_tradnl"/>
        </w:rPr>
        <w:t>ejemplo</w:t>
      </w:r>
      <w:r w:rsidR="00076902" w:rsidRPr="004A105E">
        <w:rPr>
          <w:lang w:val="es-ES_tradnl"/>
        </w:rPr>
        <w:t xml:space="preserve">, </w:t>
      </w:r>
      <w:r w:rsidR="00D97E02" w:rsidRPr="004A105E">
        <w:rPr>
          <w:lang w:val="es-ES_tradnl"/>
        </w:rPr>
        <w:t xml:space="preserve">para los abogados de </w:t>
      </w:r>
      <w:r w:rsidR="009B7A5C" w:rsidRPr="004A105E">
        <w:rPr>
          <w:lang w:val="es-ES_tradnl"/>
        </w:rPr>
        <w:t>P.I.</w:t>
      </w:r>
      <w:r w:rsidR="00076902" w:rsidRPr="004A105E">
        <w:rPr>
          <w:lang w:val="es-ES_tradnl"/>
        </w:rPr>
        <w:t xml:space="preserve"> </w:t>
      </w:r>
      <w:r w:rsidR="00CF33F3" w:rsidRPr="004A105E">
        <w:rPr>
          <w:lang w:val="es-ES_tradnl"/>
        </w:rPr>
        <w:t>que se encuentran casi al final de la vida profesional y que desean jubilarse anticipadamente o de forma parcial</w:t>
      </w:r>
      <w:r w:rsidR="00076902" w:rsidRPr="004A105E">
        <w:rPr>
          <w:lang w:val="es-ES_tradnl"/>
        </w:rPr>
        <w:t>.</w:t>
      </w:r>
    </w:p>
    <w:p w:rsidR="00076902" w:rsidRPr="004A105E" w:rsidRDefault="00246AA6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función </w:t>
      </w:r>
      <w:r w:rsidR="00B170FE" w:rsidRPr="004A105E">
        <w:rPr>
          <w:lang w:val="es-ES_tradnl"/>
        </w:rPr>
        <w:t>de evaluación</w:t>
      </w:r>
      <w:r w:rsidR="00076902" w:rsidRPr="004A105E">
        <w:rPr>
          <w:lang w:val="es-ES_tradnl"/>
        </w:rPr>
        <w:t xml:space="preserve"> </w:t>
      </w:r>
      <w:r w:rsidR="003F0EA2" w:rsidRPr="004A105E">
        <w:rPr>
          <w:lang w:val="es-ES_tradnl"/>
        </w:rPr>
        <w:t xml:space="preserve">que cumple la </w:t>
      </w:r>
      <w:r w:rsidR="00221C74" w:rsidRPr="004A105E">
        <w:rPr>
          <w:lang w:val="es-ES_tradnl"/>
        </w:rPr>
        <w:t>evaluación imparcial temprana</w:t>
      </w:r>
      <w:r w:rsidR="00076902" w:rsidRPr="004A105E">
        <w:rPr>
          <w:lang w:val="es-ES_tradnl"/>
        </w:rPr>
        <w:t xml:space="preserve"> </w:t>
      </w:r>
      <w:r w:rsidR="002B276A" w:rsidRPr="004A105E">
        <w:rPr>
          <w:lang w:val="es-ES_tradnl"/>
        </w:rPr>
        <w:t xml:space="preserve">incluso </w:t>
      </w:r>
      <w:r w:rsidR="003F0EA2" w:rsidRPr="004A105E">
        <w:rPr>
          <w:lang w:val="es-ES_tradnl"/>
        </w:rPr>
        <w:t xml:space="preserve">se puede combinar con una </w:t>
      </w:r>
      <w:r w:rsidR="003F54EB" w:rsidRPr="004A105E">
        <w:rPr>
          <w:lang w:val="es-ES_tradnl"/>
        </w:rPr>
        <w:t xml:space="preserve">eficaz </w:t>
      </w:r>
      <w:r w:rsidR="003F0EA2" w:rsidRPr="004A105E">
        <w:rPr>
          <w:lang w:val="es-ES_tradnl"/>
        </w:rPr>
        <w:t>función de asesoramiento</w:t>
      </w:r>
      <w:r w:rsidR="00076902" w:rsidRPr="004A105E">
        <w:rPr>
          <w:lang w:val="es-ES_tradnl"/>
        </w:rPr>
        <w:t xml:space="preserve">, </w:t>
      </w:r>
      <w:r w:rsidR="001F5D47" w:rsidRPr="004A105E">
        <w:rPr>
          <w:lang w:val="es-ES_tradnl"/>
        </w:rPr>
        <w:t xml:space="preserve">semejante a la del </w:t>
      </w:r>
      <w:r w:rsidR="008A0198" w:rsidRPr="004A105E">
        <w:rPr>
          <w:lang w:val="es-ES_tradnl"/>
        </w:rPr>
        <w:t>observador</w:t>
      </w:r>
      <w:r w:rsidR="00681B3D" w:rsidRPr="004A105E">
        <w:rPr>
          <w:lang w:val="es-ES_tradnl"/>
        </w:rPr>
        <w:t xml:space="preserve"> imparcial</w:t>
      </w:r>
      <w:r w:rsidR="00076902" w:rsidRPr="004A105E">
        <w:rPr>
          <w:lang w:val="es-ES_tradnl"/>
        </w:rPr>
        <w:t xml:space="preserve">.  </w:t>
      </w:r>
      <w:r w:rsidR="00E64380" w:rsidRPr="004A105E">
        <w:rPr>
          <w:lang w:val="es-ES_tradnl"/>
        </w:rPr>
        <w:t xml:space="preserve">Dicha </w:t>
      </w:r>
      <w:r w:rsidR="003F0EA2" w:rsidRPr="004A105E">
        <w:rPr>
          <w:lang w:val="es-ES_tradnl"/>
        </w:rPr>
        <w:t>función de asesoramiento</w:t>
      </w:r>
      <w:r w:rsidR="00076902" w:rsidRPr="004A105E">
        <w:rPr>
          <w:lang w:val="es-ES_tradnl"/>
        </w:rPr>
        <w:t xml:space="preserve"> </w:t>
      </w:r>
      <w:r w:rsidR="00E64380" w:rsidRPr="004A105E">
        <w:rPr>
          <w:lang w:val="es-ES_tradnl"/>
        </w:rPr>
        <w:t xml:space="preserve">puede arrojar luz sobre el fondo </w:t>
      </w:r>
      <w:r w:rsidR="000A30EF" w:rsidRPr="004A105E">
        <w:rPr>
          <w:lang w:val="es-ES_tradnl"/>
        </w:rPr>
        <w:t>de la controversia</w:t>
      </w:r>
      <w:r w:rsidR="00076902" w:rsidRPr="004A105E">
        <w:rPr>
          <w:lang w:val="es-ES_tradnl"/>
        </w:rPr>
        <w:t>,</w:t>
      </w:r>
      <w:r w:rsidR="001E68E7" w:rsidRPr="004A105E">
        <w:rPr>
          <w:lang w:val="es-ES_tradnl"/>
        </w:rPr>
        <w:t xml:space="preserve"> </w:t>
      </w:r>
      <w:r w:rsidR="005D7F8B" w:rsidRPr="004A105E">
        <w:rPr>
          <w:lang w:val="es-ES_tradnl"/>
        </w:rPr>
        <w:t xml:space="preserve">sí </w:t>
      </w:r>
      <w:r w:rsidR="002502F3" w:rsidRPr="004A105E">
        <w:rPr>
          <w:lang w:val="es-ES_tradnl"/>
        </w:rPr>
        <w:t xml:space="preserve">aún </w:t>
      </w:r>
      <w:r w:rsidR="005F19CD" w:rsidRPr="004A105E">
        <w:rPr>
          <w:lang w:val="es-ES_tradnl"/>
        </w:rPr>
        <w:t xml:space="preserve">quedan a las partes mecanismos para </w:t>
      </w:r>
      <w:r w:rsidR="005D7F8B" w:rsidRPr="004A105E">
        <w:rPr>
          <w:lang w:val="es-ES_tradnl"/>
        </w:rPr>
        <w:t xml:space="preserve">evitar </w:t>
      </w:r>
      <w:r w:rsidR="00082310" w:rsidRPr="004A105E">
        <w:rPr>
          <w:lang w:val="es-ES_tradnl"/>
        </w:rPr>
        <w:t>el pleito judicial</w:t>
      </w:r>
      <w:r w:rsidR="00940C4A" w:rsidRPr="004A105E">
        <w:rPr>
          <w:lang w:val="es-ES_tradnl"/>
        </w:rPr>
        <w:t>.  La función de asesoramiento</w:t>
      </w:r>
      <w:r w:rsidR="00956A44" w:rsidRPr="004A105E">
        <w:rPr>
          <w:lang w:val="es-ES_tradnl"/>
        </w:rPr>
        <w:t xml:space="preserve"> también permite explorar otros </w:t>
      </w:r>
      <w:r w:rsidR="004200DB" w:rsidRPr="004A105E">
        <w:rPr>
          <w:lang w:val="es-ES_tradnl"/>
        </w:rPr>
        <w:t>métodos de este tipo</w:t>
      </w:r>
      <w:r w:rsidR="00901B48" w:rsidRPr="004A105E">
        <w:rPr>
          <w:lang w:val="es-ES_tradnl"/>
        </w:rPr>
        <w:t xml:space="preserve">, </w:t>
      </w:r>
      <w:r w:rsidR="009E65C3" w:rsidRPr="004A105E">
        <w:rPr>
          <w:lang w:val="es-ES_tradnl"/>
        </w:rPr>
        <w:t xml:space="preserve">pues, </w:t>
      </w:r>
      <w:r w:rsidR="003075BC" w:rsidRPr="004A105E">
        <w:rPr>
          <w:lang w:val="es-ES_tradnl"/>
        </w:rPr>
        <w:t>dicho de otra forma</w:t>
      </w:r>
      <w:r w:rsidR="00C60D24" w:rsidRPr="004A105E">
        <w:rPr>
          <w:lang w:val="es-ES_tradnl"/>
        </w:rPr>
        <w:t xml:space="preserve">, </w:t>
      </w:r>
      <w:r w:rsidR="00C105EC" w:rsidRPr="004A105E">
        <w:rPr>
          <w:lang w:val="es-ES_tradnl"/>
        </w:rPr>
        <w:t xml:space="preserve">cuando las partes están bien informadas de las </w:t>
      </w:r>
      <w:r w:rsidR="002F69CA" w:rsidRPr="004A105E">
        <w:rPr>
          <w:lang w:val="es-ES_tradnl"/>
        </w:rPr>
        <w:t>oportunidades</w:t>
      </w:r>
      <w:r w:rsidR="00C105EC" w:rsidRPr="004A105E">
        <w:rPr>
          <w:lang w:val="es-ES_tradnl"/>
        </w:rPr>
        <w:t xml:space="preserve"> que brinda la </w:t>
      </w:r>
      <w:r w:rsidR="00B6627B" w:rsidRPr="004A105E">
        <w:rPr>
          <w:lang w:val="es-ES_tradnl"/>
        </w:rPr>
        <w:t>solución extrajudicial de controversias</w:t>
      </w:r>
      <w:r w:rsidR="00076902" w:rsidRPr="004A105E">
        <w:rPr>
          <w:lang w:val="es-ES_tradnl"/>
        </w:rPr>
        <w:t xml:space="preserve">, </w:t>
      </w:r>
      <w:r w:rsidR="004C33C2" w:rsidRPr="004A105E">
        <w:rPr>
          <w:lang w:val="es-ES_tradnl"/>
        </w:rPr>
        <w:t>la evaluación</w:t>
      </w:r>
      <w:r w:rsidR="00221C74" w:rsidRPr="004A105E">
        <w:rPr>
          <w:lang w:val="es-ES_tradnl"/>
        </w:rPr>
        <w:t xml:space="preserve"> imparcial temprana</w:t>
      </w:r>
      <w:r w:rsidR="00076902" w:rsidRPr="004A105E">
        <w:rPr>
          <w:lang w:val="es-ES_tradnl"/>
        </w:rPr>
        <w:t xml:space="preserve"> </w:t>
      </w:r>
      <w:r w:rsidR="009A0E56" w:rsidRPr="004A105E">
        <w:rPr>
          <w:lang w:val="es-ES_tradnl"/>
        </w:rPr>
        <w:t xml:space="preserve">las asesorará sobre el </w:t>
      </w:r>
      <w:r w:rsidR="001D707A" w:rsidRPr="004A105E">
        <w:rPr>
          <w:lang w:val="es-ES_tradnl"/>
        </w:rPr>
        <w:t>procedimiento</w:t>
      </w:r>
      <w:r w:rsidR="00076902" w:rsidRPr="004A105E">
        <w:rPr>
          <w:lang w:val="es-ES_tradnl"/>
        </w:rPr>
        <w:t xml:space="preserve"> </w:t>
      </w:r>
      <w:r w:rsidR="00D22C6E" w:rsidRPr="004A105E">
        <w:rPr>
          <w:lang w:val="es-ES_tradnl"/>
        </w:rPr>
        <w:t>que podrían intentar si fracasa</w:t>
      </w:r>
      <w:r w:rsidR="009A0E56" w:rsidRPr="004A105E">
        <w:rPr>
          <w:lang w:val="es-ES_tradnl"/>
        </w:rPr>
        <w:t xml:space="preserve"> </w:t>
      </w:r>
      <w:r w:rsidR="00BB379C" w:rsidRPr="004A105E">
        <w:rPr>
          <w:lang w:val="es-ES_tradnl"/>
        </w:rPr>
        <w:t>la negociación bilateral</w:t>
      </w:r>
      <w:r w:rsidR="00076902" w:rsidRPr="004A105E">
        <w:rPr>
          <w:lang w:val="es-ES_tradnl"/>
        </w:rPr>
        <w:t>.</w:t>
      </w:r>
    </w:p>
    <w:p w:rsidR="00BF4957" w:rsidRPr="004A105E" w:rsidRDefault="00BF4957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VI.</w:t>
      </w:r>
      <w:r w:rsidRPr="004A105E">
        <w:rPr>
          <w:lang w:val="es-ES_tradnl" w:eastAsia="en-US"/>
        </w:rPr>
        <w:tab/>
        <w:t>Media</w:t>
      </w:r>
      <w:r w:rsidR="00784761" w:rsidRPr="004A105E">
        <w:rPr>
          <w:lang w:val="es-ES_tradnl" w:eastAsia="en-US"/>
        </w:rPr>
        <w:t>ción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FB7444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</w:t>
      </w:r>
      <w:r w:rsidR="00D74B69" w:rsidRPr="004A105E">
        <w:rPr>
          <w:lang w:val="es-ES_tradnl"/>
        </w:rPr>
        <w:t xml:space="preserve">función de la </w:t>
      </w:r>
      <w:r w:rsidRPr="004A105E">
        <w:rPr>
          <w:lang w:val="es-ES_tradnl"/>
        </w:rPr>
        <w:t>m</w:t>
      </w:r>
      <w:r w:rsidR="00076902" w:rsidRPr="004A105E">
        <w:rPr>
          <w:lang w:val="es-ES_tradnl"/>
        </w:rPr>
        <w:t>edia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D74B69" w:rsidRPr="004A105E">
        <w:rPr>
          <w:lang w:val="es-ES_tradnl"/>
        </w:rPr>
        <w:t xml:space="preserve">consiste en </w:t>
      </w:r>
      <w:r w:rsidR="00413B40" w:rsidRPr="004A105E">
        <w:rPr>
          <w:lang w:val="es-ES_tradnl"/>
        </w:rPr>
        <w:t>facilitar</w:t>
      </w:r>
      <w:r w:rsidR="00076902" w:rsidRPr="004A105E">
        <w:rPr>
          <w:lang w:val="es-ES_tradnl"/>
        </w:rPr>
        <w:t xml:space="preserve"> </w:t>
      </w:r>
      <w:r w:rsidR="00413B40" w:rsidRPr="004A105E">
        <w:rPr>
          <w:lang w:val="es-ES_tradnl"/>
        </w:rPr>
        <w:t xml:space="preserve">la buena </w:t>
      </w:r>
      <w:r w:rsidR="00076902" w:rsidRPr="004A105E">
        <w:rPr>
          <w:lang w:val="es-ES_tradnl"/>
        </w:rPr>
        <w:t>c</w:t>
      </w:r>
      <w:r w:rsidR="001C074F" w:rsidRPr="004A105E">
        <w:rPr>
          <w:lang w:val="es-ES_tradnl"/>
        </w:rPr>
        <w:t>omu</w:t>
      </w:r>
      <w:r w:rsidR="00076902" w:rsidRPr="004A105E">
        <w:rPr>
          <w:lang w:val="es-ES_tradnl"/>
        </w:rPr>
        <w:t>nica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763289" w:rsidRPr="004A105E">
        <w:rPr>
          <w:lang w:val="es-ES_tradnl"/>
        </w:rPr>
        <w:t>entre</w:t>
      </w:r>
      <w:r w:rsidR="00076902" w:rsidRPr="004A105E">
        <w:rPr>
          <w:lang w:val="es-ES_tradnl"/>
        </w:rPr>
        <w:t xml:space="preserve"> </w:t>
      </w:r>
      <w:r w:rsidR="009173D3" w:rsidRPr="004A105E">
        <w:rPr>
          <w:lang w:val="es-ES_tradnl"/>
        </w:rPr>
        <w:t>las partes</w:t>
      </w:r>
      <w:r w:rsidR="00076902" w:rsidRPr="004A105E">
        <w:rPr>
          <w:lang w:val="es-ES_tradnl"/>
        </w:rPr>
        <w:t xml:space="preserve"> </w:t>
      </w:r>
      <w:r w:rsidR="00C620E5" w:rsidRPr="004A105E">
        <w:rPr>
          <w:lang w:val="es-ES_tradnl"/>
        </w:rPr>
        <w:t xml:space="preserve">para que se pueda </w:t>
      </w:r>
      <w:r w:rsidR="000F0AF8" w:rsidRPr="004A105E">
        <w:rPr>
          <w:lang w:val="es-ES_tradnl"/>
        </w:rPr>
        <w:t>llegar a un arreglo</w:t>
      </w:r>
      <w:r w:rsidR="00076902" w:rsidRPr="004A105E">
        <w:rPr>
          <w:lang w:val="es-ES_tradnl"/>
        </w:rPr>
        <w:t xml:space="preserve">.  </w:t>
      </w:r>
      <w:r w:rsidR="00E20E48" w:rsidRPr="004A105E">
        <w:rPr>
          <w:lang w:val="es-ES_tradnl"/>
        </w:rPr>
        <w:t>El mediador</w:t>
      </w:r>
      <w:r w:rsidR="00076902" w:rsidRPr="004A105E">
        <w:rPr>
          <w:lang w:val="es-ES_tradnl"/>
        </w:rPr>
        <w:t xml:space="preserve"> </w:t>
      </w:r>
      <w:r w:rsidR="00255701" w:rsidRPr="004A105E">
        <w:rPr>
          <w:lang w:val="es-ES_tradnl"/>
        </w:rPr>
        <w:t>también puede cumplir la función de evaluación</w:t>
      </w:r>
      <w:r w:rsidR="00076902" w:rsidRPr="004A105E">
        <w:rPr>
          <w:lang w:val="es-ES_tradnl"/>
        </w:rPr>
        <w:t xml:space="preserve">, </w:t>
      </w:r>
      <w:r w:rsidR="00255701" w:rsidRPr="004A105E">
        <w:rPr>
          <w:lang w:val="es-ES_tradnl"/>
        </w:rPr>
        <w:t xml:space="preserve">pero algunos </w:t>
      </w:r>
      <w:r w:rsidR="002E0EA8" w:rsidRPr="004A105E">
        <w:rPr>
          <w:lang w:val="es-ES_tradnl"/>
        </w:rPr>
        <w:t>mediadores</w:t>
      </w:r>
      <w:r w:rsidR="00076902" w:rsidRPr="004A105E">
        <w:rPr>
          <w:lang w:val="es-ES_tradnl"/>
        </w:rPr>
        <w:t xml:space="preserve"> </w:t>
      </w:r>
      <w:r w:rsidR="00255701" w:rsidRPr="004A105E">
        <w:rPr>
          <w:lang w:val="es-ES_tradnl"/>
        </w:rPr>
        <w:t xml:space="preserve">desaconsejan combinar dicha </w:t>
      </w:r>
      <w:r w:rsidR="000836EF" w:rsidRPr="004A105E">
        <w:rPr>
          <w:lang w:val="es-ES_tradnl"/>
        </w:rPr>
        <w:t>función</w:t>
      </w:r>
      <w:r w:rsidR="00DA4604" w:rsidRPr="004A105E">
        <w:rPr>
          <w:lang w:val="es-ES_tradnl"/>
        </w:rPr>
        <w:t xml:space="preserve"> con </w:t>
      </w:r>
      <w:r w:rsidR="00255701" w:rsidRPr="004A105E">
        <w:rPr>
          <w:lang w:val="es-ES_tradnl"/>
        </w:rPr>
        <w:t xml:space="preserve">la de </w:t>
      </w:r>
      <w:r w:rsidR="00F07797" w:rsidRPr="004A105E">
        <w:rPr>
          <w:lang w:val="es-ES_tradnl"/>
        </w:rPr>
        <w:t>facilitación</w:t>
      </w:r>
      <w:r w:rsidR="00076902" w:rsidRPr="004A105E">
        <w:rPr>
          <w:lang w:val="es-ES_tradnl"/>
        </w:rPr>
        <w:t xml:space="preserve">.  </w:t>
      </w:r>
      <w:r w:rsidR="00F07797" w:rsidRPr="004A105E">
        <w:rPr>
          <w:lang w:val="es-ES_tradnl"/>
        </w:rPr>
        <w:t xml:space="preserve">De todos modos, la </w:t>
      </w:r>
      <w:r w:rsidR="00076902" w:rsidRPr="004A105E">
        <w:rPr>
          <w:lang w:val="es-ES_tradnl"/>
        </w:rPr>
        <w:t>media</w:t>
      </w:r>
      <w:r w:rsidR="00784761" w:rsidRPr="004A105E">
        <w:rPr>
          <w:lang w:val="es-ES_tradnl"/>
        </w:rPr>
        <w:t>ción</w:t>
      </w:r>
      <w:r w:rsidR="00F07797" w:rsidRPr="004A105E">
        <w:rPr>
          <w:lang w:val="es-ES_tradnl"/>
        </w:rPr>
        <w:t xml:space="preserve"> obedece al fin inequívoco de hallar solución a </w:t>
      </w:r>
      <w:r w:rsidR="006E5D40" w:rsidRPr="004A105E">
        <w:rPr>
          <w:lang w:val="es-ES_tradnl"/>
        </w:rPr>
        <w:t>la controversia</w:t>
      </w:r>
      <w:r w:rsidR="00F07797" w:rsidRPr="004A105E">
        <w:rPr>
          <w:lang w:val="es-ES_tradnl"/>
        </w:rPr>
        <w:t>, la cual se plasmará en un contrato jurídicamente vinculante</w:t>
      </w:r>
      <w:r w:rsidR="00076902" w:rsidRPr="004A105E">
        <w:rPr>
          <w:lang w:val="es-ES_tradnl"/>
        </w:rPr>
        <w:t xml:space="preserve">.  </w:t>
      </w:r>
      <w:r w:rsidR="003710C7" w:rsidRPr="004A105E">
        <w:rPr>
          <w:lang w:val="es-ES_tradnl"/>
        </w:rPr>
        <w:t xml:space="preserve">Gracias a sus dotes </w:t>
      </w:r>
      <w:r w:rsidR="004E3EC5" w:rsidRPr="004A105E">
        <w:rPr>
          <w:lang w:val="es-ES_tradnl"/>
        </w:rPr>
        <w:t>de</w:t>
      </w:r>
      <w:r w:rsidR="003710C7" w:rsidRPr="004A105E">
        <w:rPr>
          <w:lang w:val="es-ES_tradnl"/>
        </w:rPr>
        <w:t xml:space="preserve"> comunicación, e</w:t>
      </w:r>
      <w:r w:rsidR="00E20E48" w:rsidRPr="004A105E">
        <w:rPr>
          <w:lang w:val="es-ES_tradnl"/>
        </w:rPr>
        <w:t>l mediador</w:t>
      </w:r>
      <w:r w:rsidR="00076902" w:rsidRPr="004A105E">
        <w:rPr>
          <w:lang w:val="es-ES_tradnl"/>
        </w:rPr>
        <w:t xml:space="preserve"> </w:t>
      </w:r>
      <w:r w:rsidR="003710C7" w:rsidRPr="004A105E">
        <w:rPr>
          <w:lang w:val="es-ES_tradnl"/>
        </w:rPr>
        <w:t xml:space="preserve">ayuda a poner en claro </w:t>
      </w:r>
      <w:r w:rsidR="0027409C" w:rsidRPr="004A105E">
        <w:rPr>
          <w:lang w:val="es-ES_tradnl"/>
        </w:rPr>
        <w:t>los intereses</w:t>
      </w:r>
      <w:r w:rsidR="00ED2452" w:rsidRPr="004A105E">
        <w:rPr>
          <w:lang w:val="es-ES_tradnl"/>
        </w:rPr>
        <w:t xml:space="preserve"> de </w:t>
      </w:r>
      <w:r w:rsidR="009173D3" w:rsidRPr="004A105E">
        <w:rPr>
          <w:lang w:val="es-ES_tradnl"/>
        </w:rPr>
        <w:t>las partes</w:t>
      </w:r>
      <w:r w:rsidR="009B3EB7" w:rsidRPr="004A105E">
        <w:rPr>
          <w:lang w:val="es-ES_tradnl"/>
        </w:rPr>
        <w:t xml:space="preserve"> y </w:t>
      </w:r>
      <w:r w:rsidR="00752DB5" w:rsidRPr="004A105E">
        <w:rPr>
          <w:lang w:val="es-ES_tradnl"/>
        </w:rPr>
        <w:t xml:space="preserve">a </w:t>
      </w:r>
      <w:r w:rsidR="00972FF6" w:rsidRPr="004A105E">
        <w:rPr>
          <w:lang w:val="es-ES_tradnl"/>
        </w:rPr>
        <w:t>bosquejar</w:t>
      </w:r>
      <w:r w:rsidR="00752DB5" w:rsidRPr="004A105E">
        <w:rPr>
          <w:lang w:val="es-ES_tradnl"/>
        </w:rPr>
        <w:t xml:space="preserve"> </w:t>
      </w:r>
      <w:r w:rsidR="00372B3F" w:rsidRPr="004A105E">
        <w:rPr>
          <w:lang w:val="es-ES_tradnl"/>
        </w:rPr>
        <w:t>el abanico de ventajas recíprocas</w:t>
      </w:r>
      <w:r w:rsidR="00296795" w:rsidRPr="004A105E">
        <w:rPr>
          <w:lang w:val="es-ES_tradnl"/>
        </w:rPr>
        <w:t>.  En general, la m</w:t>
      </w:r>
      <w:r w:rsidR="00076902" w:rsidRPr="004A105E">
        <w:rPr>
          <w:lang w:val="es-ES_tradnl"/>
        </w:rPr>
        <w:t>edia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296795" w:rsidRPr="004A105E">
        <w:rPr>
          <w:lang w:val="es-ES_tradnl"/>
        </w:rPr>
        <w:t xml:space="preserve">brinda </w:t>
      </w:r>
      <w:r w:rsidR="00122908" w:rsidRPr="004A105E">
        <w:rPr>
          <w:lang w:val="es-ES_tradnl"/>
        </w:rPr>
        <w:t>la posibilidad</w:t>
      </w:r>
      <w:r w:rsidR="00ED2452" w:rsidRPr="004A105E">
        <w:rPr>
          <w:lang w:val="es-ES_tradnl"/>
        </w:rPr>
        <w:t xml:space="preserve"> de</w:t>
      </w:r>
      <w:r w:rsidR="0079661C" w:rsidRPr="004A105E">
        <w:rPr>
          <w:lang w:val="es-ES_tradnl"/>
        </w:rPr>
        <w:t xml:space="preserve"> acordar</w:t>
      </w:r>
      <w:r w:rsidR="00076902" w:rsidRPr="004A105E">
        <w:rPr>
          <w:lang w:val="es-ES_tradnl"/>
        </w:rPr>
        <w:t xml:space="preserve"> solu</w:t>
      </w:r>
      <w:r w:rsidR="00784761" w:rsidRPr="004A105E">
        <w:rPr>
          <w:lang w:val="es-ES_tradnl"/>
        </w:rPr>
        <w:t>c</w:t>
      </w:r>
      <w:r w:rsidR="00043FDA" w:rsidRPr="004A105E">
        <w:rPr>
          <w:lang w:val="es-ES_tradnl"/>
        </w:rPr>
        <w:t>iones</w:t>
      </w:r>
      <w:r w:rsidR="009B3EB7" w:rsidRPr="004A105E">
        <w:rPr>
          <w:lang w:val="es-ES_tradnl"/>
        </w:rPr>
        <w:t xml:space="preserve"> </w:t>
      </w:r>
      <w:r w:rsidR="0079661C" w:rsidRPr="004A105E">
        <w:rPr>
          <w:lang w:val="es-ES_tradnl"/>
        </w:rPr>
        <w:t xml:space="preserve">creativas y de proteger la buena </w:t>
      </w:r>
      <w:r w:rsidR="00016D7B" w:rsidRPr="004A105E">
        <w:rPr>
          <w:lang w:val="es-ES_tradnl"/>
        </w:rPr>
        <w:t>relación</w:t>
      </w:r>
      <w:r w:rsidR="00076902" w:rsidRPr="004A105E">
        <w:rPr>
          <w:lang w:val="es-ES_tradnl"/>
        </w:rPr>
        <w:t xml:space="preserve"> </w:t>
      </w:r>
      <w:r w:rsidR="00016D7B" w:rsidRPr="004A105E">
        <w:rPr>
          <w:lang w:val="es-ES_tradnl"/>
        </w:rPr>
        <w:t xml:space="preserve">de </w:t>
      </w:r>
      <w:r w:rsidR="009173D3" w:rsidRPr="004A105E">
        <w:rPr>
          <w:lang w:val="es-ES_tradnl"/>
        </w:rPr>
        <w:t>las partes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6"/>
      </w:r>
    </w:p>
    <w:p w:rsidR="00076902" w:rsidRPr="004A105E" w:rsidRDefault="00A940DA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La m</w:t>
      </w:r>
      <w:r w:rsidR="00076902" w:rsidRPr="004A105E">
        <w:rPr>
          <w:lang w:val="es-ES_tradnl"/>
        </w:rPr>
        <w:t>edia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3C7074" w:rsidRPr="004A105E">
        <w:rPr>
          <w:lang w:val="es-ES_tradnl"/>
        </w:rPr>
        <w:t>ofrece las siguientes ventajas:  la</w:t>
      </w:r>
      <w:r w:rsidR="005C7245" w:rsidRPr="004A105E">
        <w:rPr>
          <w:lang w:val="es-ES_tradnl"/>
        </w:rPr>
        <w:t xml:space="preserve"> solución del litigio queda en manos de la</w:t>
      </w:r>
      <w:r w:rsidR="003C7074" w:rsidRPr="004A105E">
        <w:rPr>
          <w:lang w:val="es-ES_tradnl"/>
        </w:rPr>
        <w:t xml:space="preserve">s </w:t>
      </w:r>
      <w:r w:rsidR="00BF76DD" w:rsidRPr="004A105E">
        <w:rPr>
          <w:lang w:val="es-ES_tradnl"/>
        </w:rPr>
        <w:t>parte</w:t>
      </w:r>
      <w:r w:rsidR="003C7074" w:rsidRPr="004A105E">
        <w:rPr>
          <w:lang w:val="es-ES_tradnl"/>
        </w:rPr>
        <w:t>s</w:t>
      </w:r>
      <w:r w:rsidR="00076902" w:rsidRPr="004A105E">
        <w:rPr>
          <w:lang w:val="es-ES_tradnl"/>
        </w:rPr>
        <w:t xml:space="preserve">; </w:t>
      </w:r>
      <w:r w:rsidR="005C7245" w:rsidRPr="004A105E">
        <w:rPr>
          <w:lang w:val="es-ES_tradnl"/>
        </w:rPr>
        <w:t xml:space="preserve"> </w:t>
      </w:r>
      <w:r w:rsidR="00077E34" w:rsidRPr="004A105E">
        <w:rPr>
          <w:lang w:val="es-ES_tradnl"/>
        </w:rPr>
        <w:t xml:space="preserve">es un </w:t>
      </w:r>
      <w:r w:rsidR="00196EC6" w:rsidRPr="004A105E">
        <w:rPr>
          <w:lang w:val="es-ES_tradnl"/>
        </w:rPr>
        <w:t>medio flexible</w:t>
      </w:r>
      <w:r w:rsidR="00076902" w:rsidRPr="004A105E">
        <w:rPr>
          <w:lang w:val="es-ES_tradnl"/>
        </w:rPr>
        <w:t>;</w:t>
      </w:r>
      <w:r w:rsidR="004E75F9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 xml:space="preserve"> </w:t>
      </w:r>
      <w:r w:rsidR="00124176" w:rsidRPr="004A105E">
        <w:rPr>
          <w:lang w:val="es-ES_tradnl"/>
        </w:rPr>
        <w:t xml:space="preserve">brinda una </w:t>
      </w:r>
      <w:r w:rsidR="00076902" w:rsidRPr="004A105E">
        <w:rPr>
          <w:lang w:val="es-ES_tradnl"/>
        </w:rPr>
        <w:t>solu</w:t>
      </w:r>
      <w:r w:rsidR="00784761" w:rsidRPr="004A105E">
        <w:rPr>
          <w:lang w:val="es-ES_tradnl"/>
        </w:rPr>
        <w:t>ción</w:t>
      </w:r>
      <w:r w:rsidR="004E75F9" w:rsidRPr="004A105E">
        <w:rPr>
          <w:lang w:val="es-ES_tradnl"/>
        </w:rPr>
        <w:t xml:space="preserve"> rápida</w:t>
      </w:r>
      <w:r w:rsidR="00076902" w:rsidRPr="004A105E">
        <w:rPr>
          <w:lang w:val="es-ES_tradnl"/>
        </w:rPr>
        <w:t xml:space="preserve">; </w:t>
      </w:r>
      <w:r w:rsidR="004E75F9" w:rsidRPr="004A105E">
        <w:rPr>
          <w:lang w:val="es-ES_tradnl"/>
        </w:rPr>
        <w:t xml:space="preserve"> </w:t>
      </w:r>
      <w:r w:rsidR="007137C6" w:rsidRPr="004A105E">
        <w:rPr>
          <w:lang w:val="es-ES_tradnl"/>
        </w:rPr>
        <w:t>protege</w:t>
      </w:r>
      <w:r w:rsidR="00124176" w:rsidRPr="004A105E">
        <w:rPr>
          <w:lang w:val="es-ES_tradnl"/>
        </w:rPr>
        <w:t xml:space="preserve"> la </w:t>
      </w:r>
      <w:r w:rsidR="00076902" w:rsidRPr="004A105E">
        <w:rPr>
          <w:lang w:val="es-ES_tradnl"/>
        </w:rPr>
        <w:t>confide</w:t>
      </w:r>
      <w:r w:rsidR="00C3342A" w:rsidRPr="004A105E">
        <w:rPr>
          <w:lang w:val="es-ES_tradnl"/>
        </w:rPr>
        <w:t>ncia</w:t>
      </w:r>
      <w:r w:rsidR="007A5B20" w:rsidRPr="004A105E">
        <w:rPr>
          <w:lang w:val="es-ES_tradnl"/>
        </w:rPr>
        <w:t>lidad</w:t>
      </w:r>
      <w:r w:rsidR="00076902" w:rsidRPr="004A105E">
        <w:rPr>
          <w:lang w:val="es-ES_tradnl"/>
        </w:rPr>
        <w:t xml:space="preserve">; </w:t>
      </w:r>
      <w:r w:rsidR="004E75F9" w:rsidRPr="004A105E">
        <w:rPr>
          <w:lang w:val="es-ES_tradnl"/>
        </w:rPr>
        <w:t xml:space="preserve"> </w:t>
      </w:r>
      <w:r w:rsidR="00BE3CFD" w:rsidRPr="004A105E">
        <w:rPr>
          <w:lang w:val="es-ES_tradnl"/>
        </w:rPr>
        <w:t xml:space="preserve">es </w:t>
      </w:r>
      <w:r w:rsidR="004E75F9" w:rsidRPr="004A105E">
        <w:rPr>
          <w:lang w:val="es-ES_tradnl"/>
        </w:rPr>
        <w:t>poco oneroso</w:t>
      </w:r>
      <w:r w:rsidR="00076902" w:rsidRPr="004A105E">
        <w:rPr>
          <w:lang w:val="es-ES_tradnl"/>
        </w:rPr>
        <w:t>;</w:t>
      </w:r>
      <w:r w:rsidR="009B3EB7" w:rsidRPr="004A105E">
        <w:rPr>
          <w:lang w:val="es-ES_tradnl"/>
        </w:rPr>
        <w:t xml:space="preserve"> </w:t>
      </w:r>
      <w:r w:rsidR="00ED7834" w:rsidRPr="004A105E">
        <w:rPr>
          <w:lang w:val="es-ES_tradnl"/>
        </w:rPr>
        <w:t xml:space="preserve"> </w:t>
      </w:r>
      <w:r w:rsidR="009B3EB7" w:rsidRPr="004A105E">
        <w:rPr>
          <w:lang w:val="es-ES_tradnl"/>
        </w:rPr>
        <w:t>y</w:t>
      </w:r>
      <w:r w:rsidR="00BD4362" w:rsidRPr="004A105E">
        <w:rPr>
          <w:lang w:val="es-ES_tradnl"/>
        </w:rPr>
        <w:t xml:space="preserve"> hace posible </w:t>
      </w:r>
      <w:r w:rsidR="00C23F0D" w:rsidRPr="004A105E">
        <w:rPr>
          <w:lang w:val="es-ES_tradnl"/>
        </w:rPr>
        <w:t xml:space="preserve">conservar o mejorar la </w:t>
      </w:r>
      <w:r w:rsidR="00016D7B" w:rsidRPr="004A105E">
        <w:rPr>
          <w:lang w:val="es-ES_tradnl"/>
        </w:rPr>
        <w:t>relación</w:t>
      </w:r>
      <w:r w:rsidR="00C23F0D" w:rsidRPr="004A105E">
        <w:rPr>
          <w:lang w:val="es-ES_tradnl"/>
        </w:rPr>
        <w:t xml:space="preserve"> de las partes</w:t>
      </w:r>
      <w:r w:rsidR="00076902" w:rsidRPr="004A105E">
        <w:rPr>
          <w:lang w:val="es-ES_tradnl"/>
        </w:rPr>
        <w:t xml:space="preserve">.  </w:t>
      </w:r>
      <w:r w:rsidR="00A75924" w:rsidRPr="004A105E">
        <w:rPr>
          <w:lang w:val="es-ES_tradnl"/>
        </w:rPr>
        <w:t xml:space="preserve">Pese a dichas </w:t>
      </w:r>
      <w:r w:rsidR="00736737" w:rsidRPr="004A105E">
        <w:rPr>
          <w:lang w:val="es-ES_tradnl"/>
        </w:rPr>
        <w:t>ventaja</w:t>
      </w:r>
      <w:r w:rsidR="00076902" w:rsidRPr="004A105E">
        <w:rPr>
          <w:lang w:val="es-ES_tradnl"/>
        </w:rPr>
        <w:t xml:space="preserve">s, </w:t>
      </w:r>
      <w:r w:rsidR="00781950" w:rsidRPr="004A105E">
        <w:rPr>
          <w:lang w:val="es-ES_tradnl"/>
        </w:rPr>
        <w:t xml:space="preserve">en el campo de la </w:t>
      </w:r>
      <w:r w:rsidR="009B7A5C" w:rsidRPr="004A105E">
        <w:rPr>
          <w:lang w:val="es-ES_tradnl"/>
        </w:rPr>
        <w:t>P.I.</w:t>
      </w:r>
      <w:r w:rsidR="00781950" w:rsidRPr="004A105E">
        <w:rPr>
          <w:lang w:val="es-ES_tradnl"/>
        </w:rPr>
        <w:t xml:space="preserve">, las partes enfrentadas no se muestran muy dispuestas a aceptar la </w:t>
      </w:r>
      <w:r w:rsidR="00076902" w:rsidRPr="004A105E">
        <w:rPr>
          <w:lang w:val="es-ES_tradnl"/>
        </w:rPr>
        <w:t>media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.  </w:t>
      </w:r>
      <w:r w:rsidR="00743167" w:rsidRPr="004A105E">
        <w:rPr>
          <w:lang w:val="es-ES_tradnl"/>
        </w:rPr>
        <w:t>En algunas culturas</w:t>
      </w:r>
      <w:r w:rsidR="00076902" w:rsidRPr="004A105E">
        <w:rPr>
          <w:lang w:val="es-ES_tradnl"/>
        </w:rPr>
        <w:t>,</w:t>
      </w:r>
      <w:r w:rsidR="004038D7" w:rsidRPr="004A105E">
        <w:rPr>
          <w:lang w:val="es-ES_tradnl"/>
        </w:rPr>
        <w:t xml:space="preserve"> por e</w:t>
      </w:r>
      <w:r w:rsidR="00623575" w:rsidRPr="004A105E">
        <w:rPr>
          <w:lang w:val="es-ES_tradnl"/>
        </w:rPr>
        <w:t>jemplo</w:t>
      </w:r>
      <w:r w:rsidR="00076902" w:rsidRPr="004A105E">
        <w:rPr>
          <w:lang w:val="es-ES_tradnl"/>
        </w:rPr>
        <w:t xml:space="preserve">, </w:t>
      </w:r>
      <w:r w:rsidR="001D1D87" w:rsidRPr="004A105E">
        <w:rPr>
          <w:lang w:val="es-ES_tradnl"/>
        </w:rPr>
        <w:t xml:space="preserve">la </w:t>
      </w:r>
      <w:r w:rsidR="00076902" w:rsidRPr="004A105E">
        <w:rPr>
          <w:lang w:val="es-ES_tradnl"/>
        </w:rPr>
        <w:t>media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1D1D87" w:rsidRPr="004A105E">
        <w:rPr>
          <w:lang w:val="es-ES_tradnl"/>
        </w:rPr>
        <w:t xml:space="preserve">encuentra resistencia porque carece de la autoridad </w:t>
      </w:r>
      <w:r w:rsidR="002A35F0" w:rsidRPr="004A105E">
        <w:rPr>
          <w:lang w:val="es-ES_tradnl"/>
        </w:rPr>
        <w:t xml:space="preserve">que es propia </w:t>
      </w:r>
      <w:r w:rsidR="001D1D87" w:rsidRPr="004A105E">
        <w:rPr>
          <w:lang w:val="es-ES_tradnl"/>
        </w:rPr>
        <w:t xml:space="preserve">del </w:t>
      </w:r>
      <w:r w:rsidR="002A35F0" w:rsidRPr="004A105E">
        <w:rPr>
          <w:lang w:val="es-ES_tradnl"/>
        </w:rPr>
        <w:t>Estado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7"/>
      </w:r>
      <w:r w:rsidR="003716A9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 xml:space="preserve"> </w:t>
      </w:r>
      <w:r w:rsidR="00C60D24" w:rsidRPr="004A105E">
        <w:rPr>
          <w:lang w:val="es-ES_tradnl"/>
        </w:rPr>
        <w:t xml:space="preserve">En </w:t>
      </w:r>
      <w:r w:rsidR="00FF458D" w:rsidRPr="004A105E">
        <w:rPr>
          <w:lang w:val="es-ES_tradnl"/>
        </w:rPr>
        <w:t xml:space="preserve">otras </w:t>
      </w:r>
      <w:r w:rsidR="00076902" w:rsidRPr="004A105E">
        <w:rPr>
          <w:lang w:val="es-ES_tradnl"/>
        </w:rPr>
        <w:t>tradi</w:t>
      </w:r>
      <w:r w:rsidR="00784761" w:rsidRPr="004A105E">
        <w:rPr>
          <w:lang w:val="es-ES_tradnl"/>
        </w:rPr>
        <w:t>c</w:t>
      </w:r>
      <w:r w:rsidR="00043FDA" w:rsidRPr="004A105E">
        <w:rPr>
          <w:lang w:val="es-ES_tradnl"/>
        </w:rPr>
        <w:t>iones</w:t>
      </w:r>
      <w:r w:rsidR="00FF458D" w:rsidRPr="004A105E">
        <w:rPr>
          <w:lang w:val="es-ES_tradnl"/>
        </w:rPr>
        <w:t xml:space="preserve"> jurídicas</w:t>
      </w:r>
      <w:r w:rsidR="00076902" w:rsidRPr="004A105E">
        <w:rPr>
          <w:lang w:val="es-ES_tradnl"/>
        </w:rPr>
        <w:t xml:space="preserve">, </w:t>
      </w:r>
      <w:r w:rsidR="00650C5E" w:rsidRPr="004A105E">
        <w:rPr>
          <w:lang w:val="es-ES_tradnl"/>
        </w:rPr>
        <w:t xml:space="preserve">la resistencia se explica por la naturaleza sumamente compleja de </w:t>
      </w:r>
      <w:r w:rsidR="00783FBB" w:rsidRPr="004A105E">
        <w:rPr>
          <w:lang w:val="es-ES_tradnl"/>
        </w:rPr>
        <w:t xml:space="preserve">las </w:t>
      </w:r>
      <w:r w:rsidR="0000581E" w:rsidRPr="004A105E">
        <w:rPr>
          <w:lang w:val="es-ES_tradnl"/>
        </w:rPr>
        <w:t xml:space="preserve">cuestiones </w:t>
      </w:r>
      <w:r w:rsidR="00783FBB" w:rsidRPr="004A105E">
        <w:rPr>
          <w:lang w:val="es-ES_tradnl"/>
        </w:rPr>
        <w:t xml:space="preserve">de hecho </w:t>
      </w:r>
      <w:r w:rsidR="009B3EB7" w:rsidRPr="004A105E">
        <w:rPr>
          <w:lang w:val="es-ES_tradnl"/>
        </w:rPr>
        <w:t xml:space="preserve">y </w:t>
      </w:r>
      <w:r w:rsidR="00783FBB" w:rsidRPr="004A105E">
        <w:rPr>
          <w:lang w:val="es-ES_tradnl"/>
        </w:rPr>
        <w:t>por el carácter técnico de algunas leyes de P.I</w:t>
      </w:r>
      <w:r w:rsidR="00076902" w:rsidRPr="004A105E">
        <w:rPr>
          <w:lang w:val="es-ES_tradnl"/>
        </w:rPr>
        <w:t xml:space="preserve">.  </w:t>
      </w:r>
      <w:r w:rsidR="004201AB" w:rsidRPr="004A105E">
        <w:rPr>
          <w:lang w:val="es-ES_tradnl"/>
        </w:rPr>
        <w:t>Las p</w:t>
      </w:r>
      <w:r w:rsidR="00BF76DD" w:rsidRPr="004A105E">
        <w:rPr>
          <w:lang w:val="es-ES_tradnl"/>
        </w:rPr>
        <w:t>artes</w:t>
      </w:r>
      <w:r w:rsidR="00076902" w:rsidRPr="004A105E">
        <w:rPr>
          <w:lang w:val="es-ES_tradnl"/>
        </w:rPr>
        <w:t xml:space="preserve"> </w:t>
      </w:r>
      <w:r w:rsidR="001B07C2" w:rsidRPr="004A105E">
        <w:rPr>
          <w:lang w:val="es-ES_tradnl"/>
        </w:rPr>
        <w:t xml:space="preserve">desconfían de </w:t>
      </w:r>
      <w:r w:rsidR="004201AB" w:rsidRPr="004A105E">
        <w:rPr>
          <w:lang w:val="es-ES_tradnl"/>
        </w:rPr>
        <w:t xml:space="preserve">que el </w:t>
      </w:r>
      <w:r w:rsidR="00F26BA8" w:rsidRPr="004A105E">
        <w:rPr>
          <w:lang w:val="es-ES_tradnl"/>
        </w:rPr>
        <w:t>mediador</w:t>
      </w:r>
      <w:r w:rsidR="00076902" w:rsidRPr="004A105E">
        <w:rPr>
          <w:lang w:val="es-ES_tradnl"/>
        </w:rPr>
        <w:t xml:space="preserve"> </w:t>
      </w:r>
      <w:r w:rsidR="004201AB" w:rsidRPr="004A105E">
        <w:rPr>
          <w:lang w:val="es-ES_tradnl"/>
        </w:rPr>
        <w:t xml:space="preserve">pueda comprender </w:t>
      </w:r>
      <w:r w:rsidR="00CF53C8" w:rsidRPr="004A105E">
        <w:rPr>
          <w:lang w:val="es-ES_tradnl"/>
        </w:rPr>
        <w:t>el problema</w:t>
      </w:r>
      <w:r w:rsidR="009B3EB7" w:rsidRPr="004A105E">
        <w:rPr>
          <w:lang w:val="es-ES_tradnl"/>
        </w:rPr>
        <w:t xml:space="preserve"> y </w:t>
      </w:r>
      <w:r w:rsidR="004201AB" w:rsidRPr="004A105E">
        <w:rPr>
          <w:lang w:val="es-ES_tradnl"/>
        </w:rPr>
        <w:t xml:space="preserve">obrar </w:t>
      </w:r>
      <w:r w:rsidR="00D8515A" w:rsidRPr="004A105E">
        <w:rPr>
          <w:lang w:val="es-ES_tradnl"/>
        </w:rPr>
        <w:t>eficazmente</w:t>
      </w:r>
      <w:r w:rsidR="00076902" w:rsidRPr="004A105E">
        <w:rPr>
          <w:lang w:val="es-ES_tradnl"/>
        </w:rPr>
        <w:t xml:space="preserve">.  </w:t>
      </w:r>
      <w:r w:rsidR="00ED7C0E" w:rsidRPr="004A105E">
        <w:rPr>
          <w:lang w:val="es-ES_tradnl"/>
        </w:rPr>
        <w:t xml:space="preserve">Pero cuando </w:t>
      </w:r>
      <w:r w:rsidR="00014DB0" w:rsidRPr="004A105E">
        <w:rPr>
          <w:lang w:val="es-ES_tradnl"/>
        </w:rPr>
        <w:t xml:space="preserve">se ponen a disposición de las partes </w:t>
      </w:r>
      <w:r w:rsidR="00896DBF" w:rsidRPr="004A105E">
        <w:rPr>
          <w:lang w:val="es-ES_tradnl"/>
        </w:rPr>
        <w:t>mediador</w:t>
      </w:r>
      <w:r w:rsidR="00014DB0" w:rsidRPr="004A105E">
        <w:rPr>
          <w:lang w:val="es-ES_tradnl"/>
        </w:rPr>
        <w:t>es</w:t>
      </w:r>
      <w:r w:rsidR="00076902" w:rsidRPr="004A105E">
        <w:rPr>
          <w:lang w:val="es-ES_tradnl"/>
        </w:rPr>
        <w:t xml:space="preserve"> </w:t>
      </w:r>
      <w:r w:rsidR="00014DB0" w:rsidRPr="004A105E">
        <w:rPr>
          <w:lang w:val="es-ES_tradnl"/>
        </w:rPr>
        <w:t xml:space="preserve">que son </w:t>
      </w:r>
      <w:r w:rsidR="00076902" w:rsidRPr="004A105E">
        <w:rPr>
          <w:lang w:val="es-ES_tradnl"/>
        </w:rPr>
        <w:t>expert</w:t>
      </w:r>
      <w:r w:rsidR="00014DB0" w:rsidRPr="004A105E">
        <w:rPr>
          <w:lang w:val="es-ES_tradnl"/>
        </w:rPr>
        <w:t>os</w:t>
      </w:r>
      <w:r w:rsidR="00076902" w:rsidRPr="004A105E">
        <w:rPr>
          <w:lang w:val="es-ES_tradnl"/>
        </w:rPr>
        <w:t xml:space="preserve"> </w:t>
      </w:r>
      <w:r w:rsidR="00C60D24" w:rsidRPr="004A105E">
        <w:rPr>
          <w:lang w:val="es-ES_tradnl"/>
        </w:rPr>
        <w:t xml:space="preserve">en </w:t>
      </w:r>
      <w:r w:rsidR="009B7A5C" w:rsidRPr="004A105E">
        <w:rPr>
          <w:lang w:val="es-ES_tradnl"/>
        </w:rPr>
        <w:t>P.I.</w:t>
      </w:r>
      <w:r w:rsidR="00076902" w:rsidRPr="004A105E">
        <w:rPr>
          <w:lang w:val="es-ES_tradnl"/>
        </w:rPr>
        <w:t xml:space="preserve"> (</w:t>
      </w:r>
      <w:r w:rsidR="007F2D64" w:rsidRPr="004A105E">
        <w:rPr>
          <w:lang w:val="es-ES_tradnl"/>
        </w:rPr>
        <w:t xml:space="preserve">como ocurre </w:t>
      </w:r>
      <w:r w:rsidR="00AF72AD" w:rsidRPr="004A105E">
        <w:rPr>
          <w:lang w:val="es-ES_tradnl"/>
        </w:rPr>
        <w:t xml:space="preserve">en </w:t>
      </w:r>
      <w:r w:rsidR="007F2D64" w:rsidRPr="004A105E">
        <w:rPr>
          <w:lang w:val="es-ES_tradnl"/>
        </w:rPr>
        <w:t>la</w:t>
      </w:r>
      <w:r w:rsidR="00050E42" w:rsidRPr="004A105E">
        <w:rPr>
          <w:lang w:val="es-ES_tradnl"/>
        </w:rPr>
        <w:t xml:space="preserve"> Organiza</w:t>
      </w:r>
      <w:r w:rsidR="00784761" w:rsidRPr="004A105E">
        <w:rPr>
          <w:lang w:val="es-ES_tradnl"/>
        </w:rPr>
        <w:t>ción</w:t>
      </w:r>
      <w:r w:rsidR="00050E42" w:rsidRPr="004A105E">
        <w:rPr>
          <w:lang w:val="es-ES_tradnl"/>
        </w:rPr>
        <w:t xml:space="preserve"> </w:t>
      </w:r>
      <w:r w:rsidR="00BC28FB" w:rsidRPr="004A105E">
        <w:rPr>
          <w:lang w:val="es-ES_tradnl"/>
        </w:rPr>
        <w:t xml:space="preserve">Mundial de la Propiedad </w:t>
      </w:r>
      <w:r w:rsidR="00BC28FB" w:rsidRPr="004A105E">
        <w:rPr>
          <w:lang w:val="es-ES_tradnl"/>
        </w:rPr>
        <w:lastRenderedPageBreak/>
        <w:t xml:space="preserve">Intelectual </w:t>
      </w:r>
      <w:r w:rsidR="00050E42" w:rsidRPr="004A105E">
        <w:rPr>
          <w:lang w:val="es-ES_tradnl"/>
        </w:rPr>
        <w:t>(</w:t>
      </w:r>
      <w:r w:rsidR="00AF72AD" w:rsidRPr="004A105E">
        <w:rPr>
          <w:lang w:val="es-ES_tradnl"/>
        </w:rPr>
        <w:t>OMPI</w:t>
      </w:r>
      <w:r w:rsidR="00050E42" w:rsidRPr="004A105E">
        <w:rPr>
          <w:lang w:val="es-ES_tradnl"/>
        </w:rPr>
        <w:t>)</w:t>
      </w:r>
      <w:r w:rsidR="007E5040" w:rsidRPr="004A105E">
        <w:rPr>
          <w:lang w:val="es-ES_tradnl"/>
        </w:rPr>
        <w:t xml:space="preserve"> o </w:t>
      </w:r>
      <w:r w:rsidR="00C60D24" w:rsidRPr="004A105E">
        <w:rPr>
          <w:lang w:val="es-ES_tradnl"/>
        </w:rPr>
        <w:t xml:space="preserve">en </w:t>
      </w:r>
      <w:r w:rsidR="00AF72AD" w:rsidRPr="004A105E">
        <w:rPr>
          <w:lang w:val="es-ES_tradnl"/>
        </w:rPr>
        <w:t xml:space="preserve">algunos tribunales </w:t>
      </w:r>
      <w:r w:rsidR="00944A8F" w:rsidRPr="004A105E">
        <w:rPr>
          <w:lang w:val="es-ES_tradnl"/>
        </w:rPr>
        <w:t xml:space="preserve">federales </w:t>
      </w:r>
      <w:r w:rsidR="00AF72AD" w:rsidRPr="004A105E">
        <w:rPr>
          <w:lang w:val="es-ES_tradnl"/>
        </w:rPr>
        <w:t>de los Estados Unidos</w:t>
      </w:r>
      <w:r w:rsidR="00076902" w:rsidRPr="004A105E">
        <w:rPr>
          <w:vertAlign w:val="superscript"/>
          <w:lang w:val="es-ES_tradnl"/>
        </w:rPr>
        <w:footnoteReference w:id="8"/>
      </w:r>
      <w:r w:rsidR="00076902" w:rsidRPr="004A105E">
        <w:rPr>
          <w:lang w:val="es-ES_tradnl"/>
        </w:rPr>
        <w:t xml:space="preserve">), </w:t>
      </w:r>
      <w:r w:rsidR="00FE0D8D" w:rsidRPr="004A105E">
        <w:rPr>
          <w:lang w:val="es-ES_tradnl"/>
        </w:rPr>
        <w:t xml:space="preserve">la </w:t>
      </w:r>
      <w:r w:rsidR="005752BA" w:rsidRPr="004A105E">
        <w:rPr>
          <w:lang w:val="es-ES_tradnl"/>
        </w:rPr>
        <w:t>media</w:t>
      </w:r>
      <w:r w:rsidR="00784761" w:rsidRPr="004A105E">
        <w:rPr>
          <w:lang w:val="es-ES_tradnl"/>
        </w:rPr>
        <w:t>ción</w:t>
      </w:r>
      <w:r w:rsidR="0030286F" w:rsidRPr="004A105E">
        <w:rPr>
          <w:lang w:val="es-ES_tradnl"/>
        </w:rPr>
        <w:t xml:space="preserve"> </w:t>
      </w:r>
      <w:r w:rsidR="00FE0D8D" w:rsidRPr="004A105E">
        <w:rPr>
          <w:lang w:val="es-ES_tradnl"/>
        </w:rPr>
        <w:t>encuentra gran aceptación.</w:t>
      </w:r>
      <w:r w:rsidR="00076902" w:rsidRPr="004A105E">
        <w:rPr>
          <w:vertAlign w:val="superscript"/>
          <w:lang w:val="es-ES_tradnl"/>
        </w:rPr>
        <w:footnoteReference w:id="9"/>
      </w:r>
    </w:p>
    <w:p w:rsidR="003C6884" w:rsidRPr="004A105E" w:rsidRDefault="003C6884" w:rsidP="003C6884">
      <w:pPr>
        <w:pStyle w:val="ONUMFS"/>
        <w:numPr>
          <w:ilvl w:val="0"/>
          <w:numId w:val="0"/>
        </w:numPr>
        <w:rPr>
          <w:lang w:val="es-ES_tradnl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VII.</w:t>
      </w:r>
      <w:r w:rsidRPr="004A105E">
        <w:rPr>
          <w:lang w:val="es-ES_tradnl" w:eastAsia="en-US"/>
        </w:rPr>
        <w:tab/>
      </w:r>
      <w:r w:rsidR="00C470C1" w:rsidRPr="004A105E">
        <w:rPr>
          <w:lang w:val="es-ES_tradnl" w:eastAsia="en-US"/>
        </w:rPr>
        <w:t>Procedimiento</w:t>
      </w:r>
      <w:r w:rsidR="00993430" w:rsidRPr="004A105E">
        <w:rPr>
          <w:lang w:val="es-ES_tradnl" w:eastAsia="en-US"/>
        </w:rPr>
        <w:t xml:space="preserve"> por </w:t>
      </w:r>
      <w:r w:rsidR="00044BC4" w:rsidRPr="004A105E">
        <w:rPr>
          <w:lang w:val="es-ES_tradnl" w:eastAsia="en-US"/>
        </w:rPr>
        <w:t xml:space="preserve">medio </w:t>
      </w:r>
      <w:r w:rsidR="00993430" w:rsidRPr="004A105E">
        <w:rPr>
          <w:lang w:val="es-ES_tradnl" w:eastAsia="en-US"/>
        </w:rPr>
        <w:t>de internet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5C7382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L</w:t>
      </w:r>
      <w:r w:rsidR="00A27BF2" w:rsidRPr="004A105E">
        <w:rPr>
          <w:lang w:val="es-ES_tradnl"/>
        </w:rPr>
        <w:t>os profesionales</w:t>
      </w:r>
      <w:r w:rsidR="009B3EB7" w:rsidRPr="004A105E">
        <w:rPr>
          <w:lang w:val="es-ES_tradnl"/>
        </w:rPr>
        <w:t xml:space="preserve"> </w:t>
      </w:r>
      <w:r w:rsidR="00A27BF2" w:rsidRPr="004A105E">
        <w:rPr>
          <w:lang w:val="es-ES_tradnl"/>
        </w:rPr>
        <w:t xml:space="preserve">del derecho </w:t>
      </w:r>
      <w:r w:rsidR="009B3EB7" w:rsidRPr="004A105E">
        <w:rPr>
          <w:lang w:val="es-ES_tradnl"/>
        </w:rPr>
        <w:t xml:space="preserve">y </w:t>
      </w:r>
      <w:r w:rsidR="00A27BF2" w:rsidRPr="004A105E">
        <w:rPr>
          <w:lang w:val="es-ES_tradnl"/>
        </w:rPr>
        <w:t xml:space="preserve">los </w:t>
      </w:r>
      <w:r w:rsidR="000C5E16" w:rsidRPr="004A105E">
        <w:rPr>
          <w:lang w:val="es-ES_tradnl"/>
        </w:rPr>
        <w:t xml:space="preserve">técnicos en informática </w:t>
      </w:r>
      <w:r w:rsidR="00A27BF2" w:rsidRPr="004A105E">
        <w:rPr>
          <w:lang w:val="es-ES_tradnl"/>
        </w:rPr>
        <w:t xml:space="preserve">llevan varios años experimentando el uso de </w:t>
      </w:r>
      <w:r w:rsidR="000C5E16" w:rsidRPr="004A105E">
        <w:rPr>
          <w:lang w:val="es-ES_tradnl"/>
        </w:rPr>
        <w:t xml:space="preserve">Internet </w:t>
      </w:r>
      <w:r w:rsidR="00A27BF2" w:rsidRPr="004A105E">
        <w:rPr>
          <w:lang w:val="es-ES_tradnl"/>
        </w:rPr>
        <w:t xml:space="preserve">para resolver </w:t>
      </w:r>
      <w:r w:rsidR="00625EB7" w:rsidRPr="004A105E">
        <w:rPr>
          <w:lang w:val="es-ES_tradnl"/>
        </w:rPr>
        <w:t xml:space="preserve">los </w:t>
      </w:r>
      <w:r w:rsidR="00784761" w:rsidRPr="004A105E">
        <w:rPr>
          <w:lang w:val="es-ES_tradnl"/>
        </w:rPr>
        <w:t>problema</w:t>
      </w:r>
      <w:r w:rsidR="00076902" w:rsidRPr="004A105E">
        <w:rPr>
          <w:lang w:val="es-ES_tradnl"/>
        </w:rPr>
        <w:t>s</w:t>
      </w:r>
      <w:r w:rsidR="00625EB7" w:rsidRPr="004A105E">
        <w:rPr>
          <w:lang w:val="es-ES_tradnl"/>
        </w:rPr>
        <w:t xml:space="preserve"> legales, </w:t>
      </w:r>
      <w:r w:rsidR="000C5E16" w:rsidRPr="004A105E">
        <w:rPr>
          <w:lang w:val="es-ES_tradnl"/>
        </w:rPr>
        <w:t xml:space="preserve">habida cuenta de que la Red permite reducir </w:t>
      </w:r>
      <w:r w:rsidR="00BD645F" w:rsidRPr="004A105E">
        <w:rPr>
          <w:lang w:val="es-ES_tradnl"/>
        </w:rPr>
        <w:t>notablemente los costos</w:t>
      </w:r>
      <w:r w:rsidR="00076902" w:rsidRPr="004A105E">
        <w:rPr>
          <w:lang w:val="es-ES_tradnl"/>
        </w:rPr>
        <w:t xml:space="preserve">.  </w:t>
      </w:r>
      <w:r w:rsidR="001E4554" w:rsidRPr="004A105E">
        <w:rPr>
          <w:lang w:val="es-ES_tradnl"/>
        </w:rPr>
        <w:t>Sin embargo, los resultados no son siempre parejos</w:t>
      </w:r>
      <w:r w:rsidR="00076902" w:rsidRPr="004A105E">
        <w:rPr>
          <w:lang w:val="es-ES_tradnl"/>
        </w:rPr>
        <w:t xml:space="preserve">.  </w:t>
      </w:r>
    </w:p>
    <w:p w:rsidR="00076902" w:rsidRPr="004A105E" w:rsidRDefault="0033628A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El </w:t>
      </w:r>
      <w:r w:rsidR="00C46C89" w:rsidRPr="004A105E">
        <w:rPr>
          <w:lang w:val="es-ES_tradnl"/>
        </w:rPr>
        <w:t xml:space="preserve">procedimiento de la </w:t>
      </w:r>
      <w:r w:rsidRPr="004A105E">
        <w:rPr>
          <w:lang w:val="es-ES_tradnl"/>
        </w:rPr>
        <w:t xml:space="preserve">Política Uniforme de Solución de Controversias en materia de Nombres de </w:t>
      </w:r>
      <w:r w:rsidR="0078116E" w:rsidRPr="004A105E">
        <w:rPr>
          <w:lang w:val="es-ES_tradnl"/>
        </w:rPr>
        <w:t>Dominio</w:t>
      </w:r>
      <w:r w:rsidRPr="004A105E">
        <w:rPr>
          <w:lang w:val="es-ES_tradnl"/>
        </w:rPr>
        <w:t xml:space="preserve"> </w:t>
      </w:r>
      <w:r w:rsidR="00057D37" w:rsidRPr="004A105E">
        <w:rPr>
          <w:lang w:val="es-ES_tradnl"/>
        </w:rPr>
        <w:t xml:space="preserve">muestra cómo se puede utilizar </w:t>
      </w:r>
      <w:r w:rsidR="00E70F63" w:rsidRPr="004A105E">
        <w:rPr>
          <w:lang w:val="es-ES_tradnl"/>
        </w:rPr>
        <w:t>Internet</w:t>
      </w:r>
      <w:r w:rsidR="00057D37" w:rsidRPr="004A105E">
        <w:rPr>
          <w:lang w:val="es-ES_tradnl"/>
        </w:rPr>
        <w:t xml:space="preserve"> para la</w:t>
      </w:r>
      <w:r w:rsidR="00076902" w:rsidRPr="004A105E">
        <w:rPr>
          <w:lang w:val="es-ES_tradnl"/>
        </w:rPr>
        <w:t xml:space="preserve"> </w:t>
      </w:r>
      <w:r w:rsidR="00B6627B" w:rsidRPr="004A105E">
        <w:rPr>
          <w:lang w:val="es-ES_tradnl"/>
        </w:rPr>
        <w:t>solución extrajudicial de controversias</w:t>
      </w:r>
      <w:r w:rsidR="00076902" w:rsidRPr="004A105E">
        <w:rPr>
          <w:lang w:val="es-ES_tradnl"/>
        </w:rPr>
        <w:t xml:space="preserve"> </w:t>
      </w:r>
      <w:r w:rsidR="00057D37" w:rsidRPr="004A105E">
        <w:rPr>
          <w:lang w:val="es-ES_tradnl"/>
        </w:rPr>
        <w:t>de</w:t>
      </w:r>
      <w:r w:rsidR="001067D3" w:rsidRPr="004A105E">
        <w:rPr>
          <w:lang w:val="es-ES_tradnl"/>
        </w:rPr>
        <w:t xml:space="preserve"> P.I</w:t>
      </w:r>
      <w:r w:rsidR="00076902" w:rsidRPr="004A105E">
        <w:rPr>
          <w:lang w:val="es-ES_tradnl"/>
        </w:rPr>
        <w:t xml:space="preserve">.  </w:t>
      </w:r>
      <w:r w:rsidR="00373551" w:rsidRPr="004A105E">
        <w:rPr>
          <w:lang w:val="es-ES_tradnl"/>
        </w:rPr>
        <w:t xml:space="preserve">La </w:t>
      </w:r>
      <w:r w:rsidR="00110926" w:rsidRPr="004A105E">
        <w:rPr>
          <w:lang w:val="es-ES_tradnl"/>
        </w:rPr>
        <w:t xml:space="preserve">Política Uniforme fue concebida por la OMPI previo encargo de la </w:t>
      </w:r>
      <w:r w:rsidR="009B0993" w:rsidRPr="004A105E">
        <w:rPr>
          <w:lang w:val="es-ES_tradnl"/>
        </w:rPr>
        <w:t xml:space="preserve">Corporación de Asignación de Nombres y Números de </w:t>
      </w:r>
      <w:r w:rsidR="00E70F63" w:rsidRPr="004A105E">
        <w:rPr>
          <w:lang w:val="es-ES_tradnl"/>
        </w:rPr>
        <w:t>Internet</w:t>
      </w:r>
      <w:r w:rsidR="009B0993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 xml:space="preserve">(ICANN) </w:t>
      </w:r>
      <w:r w:rsidR="0000764C" w:rsidRPr="004A105E">
        <w:rPr>
          <w:lang w:val="es-ES_tradnl"/>
        </w:rPr>
        <w:t xml:space="preserve">para </w:t>
      </w:r>
      <w:r w:rsidR="00314195" w:rsidRPr="004A105E">
        <w:rPr>
          <w:lang w:val="es-ES_tradnl"/>
        </w:rPr>
        <w:t>resolver</w:t>
      </w:r>
      <w:r w:rsidR="00076902" w:rsidRPr="004A105E">
        <w:rPr>
          <w:lang w:val="es-ES_tradnl"/>
        </w:rPr>
        <w:t xml:space="preserve"> </w:t>
      </w:r>
      <w:r w:rsidR="009362CF" w:rsidRPr="004A105E">
        <w:rPr>
          <w:lang w:val="es-ES_tradnl"/>
        </w:rPr>
        <w:t xml:space="preserve">el </w:t>
      </w:r>
      <w:r w:rsidR="00784761" w:rsidRPr="004A105E">
        <w:rPr>
          <w:lang w:val="es-ES_tradnl"/>
        </w:rPr>
        <w:t>problema</w:t>
      </w:r>
      <w:r w:rsidR="00ED2452" w:rsidRPr="004A105E">
        <w:rPr>
          <w:lang w:val="es-ES_tradnl"/>
        </w:rPr>
        <w:t xml:space="preserve"> de </w:t>
      </w:r>
      <w:r w:rsidR="00D80368" w:rsidRPr="004A105E">
        <w:rPr>
          <w:lang w:val="es-ES_tradnl"/>
        </w:rPr>
        <w:t xml:space="preserve">la </w:t>
      </w:r>
      <w:r w:rsidR="00076902" w:rsidRPr="004A105E">
        <w:rPr>
          <w:lang w:val="es-ES_tradnl"/>
        </w:rPr>
        <w:t>“</w:t>
      </w:r>
      <w:r w:rsidR="00894F0D" w:rsidRPr="004A105E">
        <w:rPr>
          <w:lang w:val="es-ES_tradnl"/>
        </w:rPr>
        <w:t>ciberocupación</w:t>
      </w:r>
      <w:r w:rsidR="00076902" w:rsidRPr="004A105E">
        <w:rPr>
          <w:lang w:val="es-ES_tradnl"/>
        </w:rPr>
        <w:t>”</w:t>
      </w:r>
      <w:r w:rsidR="00931781" w:rsidRPr="004A105E">
        <w:rPr>
          <w:lang w:val="es-ES_tradnl"/>
        </w:rPr>
        <w:t xml:space="preserve">, o sea, </w:t>
      </w:r>
      <w:r w:rsidR="00ED3A63" w:rsidRPr="004A105E">
        <w:rPr>
          <w:lang w:val="es-ES_tradnl"/>
        </w:rPr>
        <w:t>la</w:t>
      </w:r>
      <w:r w:rsidR="00EB5A1B" w:rsidRPr="004A105E">
        <w:rPr>
          <w:lang w:val="es-ES_tradnl"/>
        </w:rPr>
        <w:t>s</w:t>
      </w:r>
      <w:r w:rsidR="00ED3A63" w:rsidRPr="004A105E">
        <w:rPr>
          <w:lang w:val="es-ES_tradnl"/>
        </w:rPr>
        <w:t xml:space="preserve"> </w:t>
      </w:r>
      <w:r w:rsidR="0027018F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>s</w:t>
      </w:r>
      <w:r w:rsidR="00ED3A63" w:rsidRPr="004A105E">
        <w:rPr>
          <w:lang w:val="es-ES_tradnl"/>
        </w:rPr>
        <w:t xml:space="preserve"> </w:t>
      </w:r>
      <w:r w:rsidR="000377C6" w:rsidRPr="004A105E">
        <w:rPr>
          <w:lang w:val="es-ES_tradnl"/>
        </w:rPr>
        <w:t xml:space="preserve">que tienen por objeto </w:t>
      </w:r>
      <w:r w:rsidR="00C0785D" w:rsidRPr="004A105E">
        <w:rPr>
          <w:lang w:val="es-ES_tradnl"/>
        </w:rPr>
        <w:t xml:space="preserve">los </w:t>
      </w:r>
      <w:r w:rsidR="00ED3A63" w:rsidRPr="004A105E">
        <w:rPr>
          <w:lang w:val="es-ES_tradnl"/>
        </w:rPr>
        <w:t xml:space="preserve">nombres de </w:t>
      </w:r>
      <w:r w:rsidR="0078116E" w:rsidRPr="004A105E">
        <w:rPr>
          <w:lang w:val="es-ES_tradnl"/>
        </w:rPr>
        <w:t>dominio</w:t>
      </w:r>
      <w:r w:rsidR="00ED3A63" w:rsidRPr="004A105E">
        <w:rPr>
          <w:lang w:val="es-ES_tradnl"/>
        </w:rPr>
        <w:t xml:space="preserve"> de </w:t>
      </w:r>
      <w:r w:rsidR="00E70F63" w:rsidRPr="004A105E">
        <w:rPr>
          <w:lang w:val="es-ES_tradnl"/>
        </w:rPr>
        <w:t>Internet</w:t>
      </w:r>
      <w:r w:rsidR="00076902" w:rsidRPr="004A105E">
        <w:rPr>
          <w:lang w:val="es-ES_tradnl"/>
        </w:rPr>
        <w:t xml:space="preserve">.  </w:t>
      </w:r>
    </w:p>
    <w:p w:rsidR="00076902" w:rsidRPr="004A105E" w:rsidRDefault="00E24E13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Política Uniforme constituye un recurso </w:t>
      </w:r>
      <w:r w:rsidR="00657540" w:rsidRPr="004A105E">
        <w:rPr>
          <w:lang w:val="es-ES_tradnl"/>
        </w:rPr>
        <w:t>eficaz</w:t>
      </w:r>
      <w:r w:rsidR="009B3EB7" w:rsidRPr="004A105E">
        <w:rPr>
          <w:lang w:val="es-ES_tradnl"/>
        </w:rPr>
        <w:t xml:space="preserve"> y</w:t>
      </w:r>
      <w:r w:rsidR="002F1ECE" w:rsidRPr="004A105E">
        <w:rPr>
          <w:lang w:val="es-ES_tradnl"/>
        </w:rPr>
        <w:t xml:space="preserve"> asequible</w:t>
      </w:r>
      <w:r w:rsidR="001565A0" w:rsidRPr="004A105E">
        <w:rPr>
          <w:lang w:val="es-ES_tradnl"/>
        </w:rPr>
        <w:t xml:space="preserve"> </w:t>
      </w:r>
      <w:r w:rsidR="006B0154" w:rsidRPr="004A105E">
        <w:rPr>
          <w:lang w:val="es-ES_tradnl"/>
        </w:rPr>
        <w:t xml:space="preserve">para combatir el problema de la </w:t>
      </w:r>
      <w:r w:rsidR="00894F0D" w:rsidRPr="004A105E">
        <w:rPr>
          <w:lang w:val="es-ES_tradnl"/>
        </w:rPr>
        <w:t>ciberocupación</w:t>
      </w:r>
      <w:r w:rsidR="00076902" w:rsidRPr="004A105E">
        <w:rPr>
          <w:lang w:val="es-ES_tradnl"/>
        </w:rPr>
        <w:t xml:space="preserve">.  </w:t>
      </w:r>
      <w:r w:rsidR="0012200A" w:rsidRPr="004A105E">
        <w:rPr>
          <w:lang w:val="es-ES_tradnl"/>
        </w:rPr>
        <w:t xml:space="preserve">Sin embargo, no siempre resulta </w:t>
      </w:r>
      <w:r w:rsidR="003B5A6E" w:rsidRPr="004A105E">
        <w:rPr>
          <w:lang w:val="es-ES_tradnl"/>
        </w:rPr>
        <w:t xml:space="preserve">tan </w:t>
      </w:r>
      <w:r w:rsidR="0012200A" w:rsidRPr="004A105E">
        <w:rPr>
          <w:lang w:val="es-ES_tradnl"/>
        </w:rPr>
        <w:t xml:space="preserve">útil en otros asuntos, lo cual </w:t>
      </w:r>
      <w:r w:rsidR="00D12BE5" w:rsidRPr="004A105E">
        <w:rPr>
          <w:lang w:val="es-ES_tradnl"/>
        </w:rPr>
        <w:t xml:space="preserve">se debe a la </w:t>
      </w:r>
      <w:r w:rsidR="00076902" w:rsidRPr="004A105E">
        <w:rPr>
          <w:lang w:val="es-ES_tradnl"/>
        </w:rPr>
        <w:t>combina</w:t>
      </w:r>
      <w:r w:rsidR="00784761" w:rsidRPr="004A105E">
        <w:rPr>
          <w:lang w:val="es-ES_tradnl"/>
        </w:rPr>
        <w:t>ción</w:t>
      </w:r>
      <w:r w:rsidR="00ED2452" w:rsidRPr="004A105E">
        <w:rPr>
          <w:lang w:val="es-ES_tradnl"/>
        </w:rPr>
        <w:t xml:space="preserve"> de </w:t>
      </w:r>
      <w:r w:rsidR="009225A3" w:rsidRPr="004A105E">
        <w:rPr>
          <w:lang w:val="es-ES_tradnl"/>
        </w:rPr>
        <w:t xml:space="preserve">las características </w:t>
      </w:r>
      <w:r w:rsidR="00BD0D04" w:rsidRPr="004A105E">
        <w:rPr>
          <w:lang w:val="es-ES_tradnl"/>
        </w:rPr>
        <w:t xml:space="preserve">del </w:t>
      </w:r>
      <w:r w:rsidR="00CF53C8" w:rsidRPr="004A105E">
        <w:rPr>
          <w:lang w:val="es-ES_tradnl"/>
        </w:rPr>
        <w:t>problema</w:t>
      </w:r>
      <w:r w:rsidR="00076902" w:rsidRPr="004A105E">
        <w:rPr>
          <w:lang w:val="es-ES_tradnl"/>
        </w:rPr>
        <w:t xml:space="preserve"> </w:t>
      </w:r>
      <w:r w:rsidR="009225A3" w:rsidRPr="004A105E">
        <w:rPr>
          <w:lang w:val="es-ES_tradnl"/>
        </w:rPr>
        <w:t xml:space="preserve">en sí y al </w:t>
      </w:r>
      <w:r w:rsidR="00C470C1" w:rsidRPr="004A105E">
        <w:rPr>
          <w:lang w:val="es-ES_tradnl"/>
        </w:rPr>
        <w:t>procedimiento de la Política Uniforme</w:t>
      </w:r>
      <w:r w:rsidR="00076902" w:rsidRPr="004A105E">
        <w:rPr>
          <w:lang w:val="es-ES_tradnl"/>
        </w:rPr>
        <w:t xml:space="preserve">.  </w:t>
      </w:r>
      <w:r w:rsidR="009225A3" w:rsidRPr="004A105E">
        <w:rPr>
          <w:lang w:val="es-ES_tradnl"/>
        </w:rPr>
        <w:t>En primer lugar</w:t>
      </w:r>
      <w:r w:rsidR="00076902" w:rsidRPr="004A105E">
        <w:rPr>
          <w:lang w:val="es-ES_tradnl"/>
        </w:rPr>
        <w:t xml:space="preserve">, </w:t>
      </w:r>
      <w:r w:rsidR="009225A3" w:rsidRPr="004A105E">
        <w:rPr>
          <w:lang w:val="es-ES_tradnl"/>
        </w:rPr>
        <w:t xml:space="preserve">la </w:t>
      </w:r>
      <w:r w:rsidR="00894F0D" w:rsidRPr="004A105E">
        <w:rPr>
          <w:lang w:val="es-ES_tradnl"/>
        </w:rPr>
        <w:t>ciberocupación</w:t>
      </w:r>
      <w:r w:rsidR="00076902" w:rsidRPr="004A105E">
        <w:rPr>
          <w:lang w:val="es-ES_tradnl"/>
        </w:rPr>
        <w:t xml:space="preserve"> </w:t>
      </w:r>
      <w:r w:rsidR="009225A3" w:rsidRPr="004A105E">
        <w:rPr>
          <w:lang w:val="es-ES_tradnl"/>
        </w:rPr>
        <w:t xml:space="preserve">es un </w:t>
      </w:r>
      <w:r w:rsidR="00784761" w:rsidRPr="004A105E">
        <w:rPr>
          <w:lang w:val="es-ES_tradnl"/>
        </w:rPr>
        <w:t>problema</w:t>
      </w:r>
      <w:r w:rsidR="00076902" w:rsidRPr="004A105E">
        <w:rPr>
          <w:lang w:val="es-ES_tradnl"/>
        </w:rPr>
        <w:t xml:space="preserve"> </w:t>
      </w:r>
      <w:r w:rsidR="009225A3" w:rsidRPr="004A105E">
        <w:rPr>
          <w:lang w:val="es-ES_tradnl"/>
        </w:rPr>
        <w:t xml:space="preserve">bastante </w:t>
      </w:r>
      <w:r w:rsidR="00076902" w:rsidRPr="004A105E">
        <w:rPr>
          <w:lang w:val="es-ES_tradnl"/>
        </w:rPr>
        <w:t xml:space="preserve">simple, </w:t>
      </w:r>
      <w:r w:rsidR="009225A3" w:rsidRPr="004A105E">
        <w:rPr>
          <w:lang w:val="es-ES_tradnl"/>
        </w:rPr>
        <w:t>tanto en los hechos como desde el punto de vista jurídico</w:t>
      </w:r>
      <w:r w:rsidR="00076902" w:rsidRPr="004A105E">
        <w:rPr>
          <w:lang w:val="es-ES_tradnl"/>
        </w:rPr>
        <w:t xml:space="preserve">.  </w:t>
      </w:r>
      <w:r w:rsidR="00225224" w:rsidRPr="004A105E">
        <w:rPr>
          <w:lang w:val="es-ES_tradnl"/>
        </w:rPr>
        <w:t>Ello limita el alcance de la indagación y la necesidad de pr</w:t>
      </w:r>
      <w:r w:rsidR="00BA1B97" w:rsidRPr="004A105E">
        <w:rPr>
          <w:lang w:val="es-ES_tradnl"/>
        </w:rPr>
        <w:t>acticar la prueba</w:t>
      </w:r>
      <w:r w:rsidR="001934AD" w:rsidRPr="004A105E">
        <w:rPr>
          <w:lang w:val="es-ES_tradnl"/>
        </w:rPr>
        <w:t xml:space="preserve">.  Significa también que </w:t>
      </w:r>
      <w:r w:rsidR="00B335B0" w:rsidRPr="004A105E">
        <w:rPr>
          <w:lang w:val="es-ES_tradnl"/>
        </w:rPr>
        <w:t xml:space="preserve">su </w:t>
      </w:r>
      <w:r w:rsidR="00076902" w:rsidRPr="004A105E">
        <w:rPr>
          <w:lang w:val="es-ES_tradnl"/>
        </w:rPr>
        <w:t>prepara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2A6DDF" w:rsidRPr="004A105E">
        <w:rPr>
          <w:lang w:val="es-ES_tradnl"/>
        </w:rPr>
        <w:t xml:space="preserve">es </w:t>
      </w:r>
      <w:r w:rsidR="0026632A" w:rsidRPr="004A105E">
        <w:rPr>
          <w:lang w:val="es-ES_tradnl"/>
        </w:rPr>
        <w:t>relativamente</w:t>
      </w:r>
      <w:r w:rsidR="00076902" w:rsidRPr="004A105E">
        <w:rPr>
          <w:lang w:val="es-ES_tradnl"/>
        </w:rPr>
        <w:t xml:space="preserve"> </w:t>
      </w:r>
      <w:r w:rsidR="006777EA" w:rsidRPr="004A105E">
        <w:rPr>
          <w:lang w:val="es-ES_tradnl"/>
        </w:rPr>
        <w:t>fácil</w:t>
      </w:r>
      <w:r w:rsidR="00E2708F" w:rsidRPr="004A105E">
        <w:rPr>
          <w:lang w:val="es-ES_tradnl"/>
        </w:rPr>
        <w:t xml:space="preserve">, pues </w:t>
      </w:r>
      <w:r w:rsidR="00A34D6D" w:rsidRPr="004A105E">
        <w:rPr>
          <w:lang w:val="es-ES_tradnl"/>
        </w:rPr>
        <w:t xml:space="preserve">casi no es preciso </w:t>
      </w:r>
      <w:r w:rsidR="0094688A" w:rsidRPr="004A105E">
        <w:rPr>
          <w:lang w:val="es-ES_tradnl"/>
        </w:rPr>
        <w:t xml:space="preserve">comunicar a la contraparte pruebas que contienen </w:t>
      </w:r>
      <w:r w:rsidR="00076902" w:rsidRPr="004A105E">
        <w:rPr>
          <w:lang w:val="es-ES_tradnl"/>
        </w:rPr>
        <w:t>informa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A34D6D" w:rsidRPr="004A105E">
        <w:rPr>
          <w:lang w:val="es-ES_tradnl"/>
        </w:rPr>
        <w:t>vital de</w:t>
      </w:r>
      <w:r w:rsidR="00DC5B96" w:rsidRPr="004A105E">
        <w:rPr>
          <w:lang w:val="es-ES_tradnl"/>
        </w:rPr>
        <w:t xml:space="preserve"> una de las partes</w:t>
      </w:r>
      <w:r w:rsidR="00076902" w:rsidRPr="004A105E">
        <w:rPr>
          <w:lang w:val="es-ES_tradnl"/>
        </w:rPr>
        <w:t xml:space="preserve">.  </w:t>
      </w:r>
      <w:r w:rsidR="00A34D6D" w:rsidRPr="004A105E">
        <w:rPr>
          <w:lang w:val="es-ES_tradnl"/>
        </w:rPr>
        <w:t>En segundo término</w:t>
      </w:r>
      <w:r w:rsidR="00076902" w:rsidRPr="004A105E">
        <w:rPr>
          <w:lang w:val="es-ES_tradnl"/>
        </w:rPr>
        <w:t xml:space="preserve">, </w:t>
      </w:r>
      <w:r w:rsidR="00A34D6D" w:rsidRPr="004A105E">
        <w:rPr>
          <w:lang w:val="es-ES_tradnl"/>
        </w:rPr>
        <w:t>también es sencillo el procedimiento, pues se limita a una decisión de tipo binario</w:t>
      </w:r>
      <w:r w:rsidR="000E079C" w:rsidRPr="004A105E">
        <w:rPr>
          <w:lang w:val="es-ES_tradnl"/>
        </w:rPr>
        <w:t>,</w:t>
      </w:r>
      <w:r w:rsidR="00A34D6D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>“</w:t>
      </w:r>
      <w:r w:rsidR="0078116E" w:rsidRPr="004A105E">
        <w:rPr>
          <w:lang w:val="es-ES_tradnl"/>
        </w:rPr>
        <w:t>válido</w:t>
      </w:r>
      <w:r w:rsidR="00076902" w:rsidRPr="004A105E">
        <w:rPr>
          <w:lang w:val="es-ES_tradnl"/>
        </w:rPr>
        <w:t>/in</w:t>
      </w:r>
      <w:r w:rsidR="0078116E" w:rsidRPr="004A105E">
        <w:rPr>
          <w:lang w:val="es-ES_tradnl"/>
        </w:rPr>
        <w:t>válido</w:t>
      </w:r>
      <w:r w:rsidR="00076902" w:rsidRPr="004A105E">
        <w:rPr>
          <w:lang w:val="es-ES_tradnl"/>
        </w:rPr>
        <w:t>”</w:t>
      </w:r>
      <w:r w:rsidR="000E079C" w:rsidRPr="004A105E">
        <w:rPr>
          <w:lang w:val="es-ES_tradnl"/>
        </w:rPr>
        <w:t>,</w:t>
      </w:r>
      <w:r w:rsidR="00076902" w:rsidRPr="004A105E">
        <w:rPr>
          <w:lang w:val="es-ES_tradnl"/>
        </w:rPr>
        <w:t xml:space="preserve"> </w:t>
      </w:r>
      <w:r w:rsidR="00CC5D3A" w:rsidRPr="004A105E">
        <w:rPr>
          <w:lang w:val="es-ES_tradnl"/>
        </w:rPr>
        <w:t>sobre el</w:t>
      </w:r>
      <w:r w:rsidR="00A563F8" w:rsidRPr="004A105E">
        <w:rPr>
          <w:lang w:val="es-ES_tradnl"/>
        </w:rPr>
        <w:t xml:space="preserve"> uso</w:t>
      </w:r>
      <w:r w:rsidR="00113F4F" w:rsidRPr="004A105E">
        <w:rPr>
          <w:lang w:val="es-ES_tradnl"/>
        </w:rPr>
        <w:t xml:space="preserve"> del </w:t>
      </w:r>
      <w:r w:rsidR="00C11D90" w:rsidRPr="004A105E">
        <w:rPr>
          <w:lang w:val="es-ES_tradnl"/>
        </w:rPr>
        <w:t>nombre</w:t>
      </w:r>
      <w:r w:rsidR="0078116E" w:rsidRPr="004A105E">
        <w:rPr>
          <w:lang w:val="es-ES_tradnl"/>
        </w:rPr>
        <w:t xml:space="preserve"> de </w:t>
      </w:r>
      <w:r w:rsidR="00B06A9E" w:rsidRPr="004A105E">
        <w:rPr>
          <w:lang w:val="es-ES_tradnl"/>
        </w:rPr>
        <w:t>dominio</w:t>
      </w:r>
      <w:r w:rsidR="00C54452" w:rsidRPr="004A105E">
        <w:rPr>
          <w:lang w:val="es-ES_tradnl"/>
        </w:rPr>
        <w:t xml:space="preserve"> y no es preciso calcular la indemnización de daños y perjuicios</w:t>
      </w:r>
      <w:r w:rsidR="00076902" w:rsidRPr="004A105E">
        <w:rPr>
          <w:lang w:val="es-ES_tradnl"/>
        </w:rPr>
        <w:t xml:space="preserve">.  </w:t>
      </w:r>
    </w:p>
    <w:p w:rsidR="00076902" w:rsidRPr="004A105E" w:rsidRDefault="006F75A7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Por último</w:t>
      </w:r>
      <w:r w:rsidR="00076902" w:rsidRPr="004A105E">
        <w:rPr>
          <w:lang w:val="es-ES_tradnl"/>
        </w:rPr>
        <w:t xml:space="preserve">, </w:t>
      </w:r>
      <w:r w:rsidR="002E59D9" w:rsidRPr="004A105E">
        <w:rPr>
          <w:lang w:val="es-ES_tradnl"/>
        </w:rPr>
        <w:t xml:space="preserve">la Política Uniforme </w:t>
      </w:r>
      <w:r w:rsidR="00497B87" w:rsidRPr="004A105E">
        <w:rPr>
          <w:lang w:val="es-ES_tradnl"/>
        </w:rPr>
        <w:t xml:space="preserve">brinda </w:t>
      </w:r>
      <w:r w:rsidR="001648C7" w:rsidRPr="004A105E">
        <w:rPr>
          <w:lang w:val="es-ES_tradnl"/>
        </w:rPr>
        <w:t>la</w:t>
      </w:r>
      <w:r w:rsidR="00565DE1" w:rsidRPr="004A105E">
        <w:rPr>
          <w:lang w:val="es-ES_tradnl"/>
        </w:rPr>
        <w:t>s</w:t>
      </w:r>
      <w:r w:rsidR="001648C7" w:rsidRPr="004A105E">
        <w:rPr>
          <w:lang w:val="es-ES_tradnl"/>
        </w:rPr>
        <w:t xml:space="preserve"> garantía</w:t>
      </w:r>
      <w:r w:rsidR="00565DE1" w:rsidRPr="004A105E">
        <w:rPr>
          <w:lang w:val="es-ES_tradnl"/>
        </w:rPr>
        <w:t>s</w:t>
      </w:r>
      <w:r w:rsidR="001648C7" w:rsidRPr="004A105E">
        <w:rPr>
          <w:lang w:val="es-ES_tradnl"/>
        </w:rPr>
        <w:t xml:space="preserve"> de la </w:t>
      </w:r>
      <w:r w:rsidR="00076902" w:rsidRPr="004A105E">
        <w:rPr>
          <w:lang w:val="es-ES_tradnl"/>
        </w:rPr>
        <w:t>participa</w:t>
      </w:r>
      <w:r w:rsidR="00784761" w:rsidRPr="004A105E">
        <w:rPr>
          <w:lang w:val="es-ES_tradnl"/>
        </w:rPr>
        <w:t>ción</w:t>
      </w:r>
      <w:r w:rsidR="009B3EB7" w:rsidRPr="004A105E">
        <w:rPr>
          <w:lang w:val="es-ES_tradnl"/>
        </w:rPr>
        <w:t xml:space="preserve"> </w:t>
      </w:r>
      <w:r w:rsidR="003F2202" w:rsidRPr="004A105E">
        <w:rPr>
          <w:lang w:val="es-ES_tradnl"/>
        </w:rPr>
        <w:t xml:space="preserve">de las partes </w:t>
      </w:r>
      <w:r w:rsidR="009B3EB7" w:rsidRPr="004A105E">
        <w:rPr>
          <w:lang w:val="es-ES_tradnl"/>
        </w:rPr>
        <w:t xml:space="preserve">y </w:t>
      </w:r>
      <w:r w:rsidR="00A7333C" w:rsidRPr="004A105E">
        <w:rPr>
          <w:lang w:val="es-ES_tradnl"/>
        </w:rPr>
        <w:t xml:space="preserve">la </w:t>
      </w:r>
      <w:r w:rsidR="006656E7" w:rsidRPr="004A105E">
        <w:rPr>
          <w:lang w:val="es-ES_tradnl"/>
        </w:rPr>
        <w:t>observancia</w:t>
      </w:r>
      <w:r w:rsidR="00A7333C" w:rsidRPr="004A105E">
        <w:rPr>
          <w:lang w:val="es-ES_tradnl"/>
        </w:rPr>
        <w:t xml:space="preserve"> de la decisión</w:t>
      </w:r>
      <w:r w:rsidR="00076902" w:rsidRPr="004A105E">
        <w:rPr>
          <w:lang w:val="es-ES_tradnl"/>
        </w:rPr>
        <w:t xml:space="preserve">.  </w:t>
      </w:r>
      <w:r w:rsidR="00F97978" w:rsidRPr="004A105E">
        <w:rPr>
          <w:lang w:val="es-ES_tradnl"/>
        </w:rPr>
        <w:t xml:space="preserve">En vez de confiar en el consentimiento del demandado para intervenir en el </w:t>
      </w:r>
      <w:r w:rsidR="00D5076E" w:rsidRPr="004A105E">
        <w:rPr>
          <w:lang w:val="es-ES_tradnl"/>
        </w:rPr>
        <w:t>proceso</w:t>
      </w:r>
      <w:r w:rsidR="00076902" w:rsidRPr="004A105E">
        <w:rPr>
          <w:lang w:val="es-ES_tradnl"/>
        </w:rPr>
        <w:t xml:space="preserve"> </w:t>
      </w:r>
      <w:r w:rsidR="00D5076E" w:rsidRPr="004A105E">
        <w:rPr>
          <w:lang w:val="es-ES_tradnl"/>
        </w:rPr>
        <w:t xml:space="preserve">una vez que se suscita el </w:t>
      </w:r>
      <w:r w:rsidR="00784761" w:rsidRPr="004A105E">
        <w:rPr>
          <w:lang w:val="es-ES_tradnl"/>
        </w:rPr>
        <w:t>problema</w:t>
      </w:r>
      <w:r w:rsidR="00076902" w:rsidRPr="004A105E">
        <w:rPr>
          <w:lang w:val="es-ES_tradnl"/>
        </w:rPr>
        <w:t>,</w:t>
      </w:r>
      <w:r w:rsidR="00D8469C" w:rsidRPr="004A105E">
        <w:rPr>
          <w:lang w:val="es-ES_tradnl"/>
        </w:rPr>
        <w:t xml:space="preserve"> </w:t>
      </w:r>
      <w:r w:rsidR="004C4799" w:rsidRPr="004A105E">
        <w:rPr>
          <w:lang w:val="es-ES_tradnl"/>
        </w:rPr>
        <w:t xml:space="preserve">esa </w:t>
      </w:r>
      <w:r w:rsidR="00076902" w:rsidRPr="004A105E">
        <w:rPr>
          <w:lang w:val="es-ES_tradnl"/>
        </w:rPr>
        <w:t>participa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4C4799" w:rsidRPr="004A105E">
        <w:rPr>
          <w:lang w:val="es-ES_tradnl"/>
        </w:rPr>
        <w:t xml:space="preserve">se asegura de antemano pues es </w:t>
      </w:r>
      <w:r w:rsidR="0064481B" w:rsidRPr="004A105E">
        <w:rPr>
          <w:lang w:val="es-ES_tradnl"/>
        </w:rPr>
        <w:t>requisito</w:t>
      </w:r>
      <w:r w:rsidR="004C4799" w:rsidRPr="004A105E">
        <w:rPr>
          <w:lang w:val="es-ES_tradnl"/>
        </w:rPr>
        <w:t xml:space="preserve"> para registrar el </w:t>
      </w:r>
      <w:r w:rsidR="0078116E" w:rsidRPr="004A105E">
        <w:rPr>
          <w:lang w:val="es-ES_tradnl"/>
        </w:rPr>
        <w:t xml:space="preserve">nombre de </w:t>
      </w:r>
      <w:r w:rsidR="00B06A9E" w:rsidRPr="004A105E">
        <w:rPr>
          <w:lang w:val="es-ES_tradnl"/>
        </w:rPr>
        <w:t>dominio</w:t>
      </w:r>
      <w:r w:rsidR="00076902" w:rsidRPr="004A105E">
        <w:rPr>
          <w:lang w:val="es-ES_tradnl"/>
        </w:rPr>
        <w:t xml:space="preserve">.  </w:t>
      </w:r>
      <w:r w:rsidR="007C34E5" w:rsidRPr="004A105E">
        <w:rPr>
          <w:lang w:val="es-ES_tradnl"/>
        </w:rPr>
        <w:t>La o</w:t>
      </w:r>
      <w:r w:rsidR="00704389" w:rsidRPr="004A105E">
        <w:rPr>
          <w:lang w:val="es-ES_tradnl"/>
        </w:rPr>
        <w:t>bservancia</w:t>
      </w:r>
      <w:r w:rsidR="00076902" w:rsidRPr="004A105E">
        <w:rPr>
          <w:lang w:val="es-ES_tradnl"/>
        </w:rPr>
        <w:t xml:space="preserve"> </w:t>
      </w:r>
      <w:r w:rsidR="007C34E5" w:rsidRPr="004A105E">
        <w:rPr>
          <w:lang w:val="es-ES_tradnl"/>
        </w:rPr>
        <w:t xml:space="preserve">queda virtualmente asegurada gracias a la colaboración </w:t>
      </w:r>
      <w:r w:rsidR="00ED2452" w:rsidRPr="004A105E">
        <w:rPr>
          <w:lang w:val="es-ES_tradnl"/>
        </w:rPr>
        <w:t xml:space="preserve">de </w:t>
      </w:r>
      <w:r w:rsidR="00AE65AA" w:rsidRPr="004A105E">
        <w:rPr>
          <w:lang w:val="es-ES_tradnl"/>
        </w:rPr>
        <w:t xml:space="preserve">los </w:t>
      </w:r>
      <w:r w:rsidR="00FD1A01" w:rsidRPr="004A105E">
        <w:rPr>
          <w:lang w:val="es-ES_tradnl"/>
        </w:rPr>
        <w:t xml:space="preserve">registradores de </w:t>
      </w:r>
      <w:r w:rsidR="0078116E" w:rsidRPr="004A105E">
        <w:rPr>
          <w:lang w:val="es-ES_tradnl"/>
        </w:rPr>
        <w:t>nombre</w:t>
      </w:r>
      <w:r w:rsidR="00AE65AA" w:rsidRPr="004A105E">
        <w:rPr>
          <w:lang w:val="es-ES_tradnl"/>
        </w:rPr>
        <w:t>s</w:t>
      </w:r>
      <w:r w:rsidR="0078116E" w:rsidRPr="004A105E">
        <w:rPr>
          <w:lang w:val="es-ES_tradnl"/>
        </w:rPr>
        <w:t xml:space="preserve"> de </w:t>
      </w:r>
      <w:r w:rsidR="00B06A9E" w:rsidRPr="004A105E">
        <w:rPr>
          <w:lang w:val="es-ES_tradnl"/>
        </w:rPr>
        <w:t>dominio</w:t>
      </w:r>
      <w:r w:rsidR="00076902" w:rsidRPr="004A105E">
        <w:rPr>
          <w:lang w:val="es-ES_tradnl"/>
        </w:rPr>
        <w:t xml:space="preserve"> </w:t>
      </w:r>
      <w:r w:rsidR="00AE65AA" w:rsidRPr="004A105E">
        <w:rPr>
          <w:lang w:val="es-ES_tradnl"/>
        </w:rPr>
        <w:t xml:space="preserve">de </w:t>
      </w:r>
      <w:r w:rsidR="00E70F63" w:rsidRPr="004A105E">
        <w:rPr>
          <w:lang w:val="es-ES_tradnl"/>
        </w:rPr>
        <w:t>Internet</w:t>
      </w:r>
      <w:r w:rsidR="00BB25EE" w:rsidRPr="004A105E">
        <w:rPr>
          <w:lang w:val="es-ES_tradnl"/>
        </w:rPr>
        <w:t xml:space="preserve">, quienes </w:t>
      </w:r>
      <w:r w:rsidR="00913C66" w:rsidRPr="004A105E">
        <w:rPr>
          <w:lang w:val="es-ES_tradnl"/>
        </w:rPr>
        <w:t xml:space="preserve">se comprometen </w:t>
      </w:r>
      <w:r w:rsidR="002207F0" w:rsidRPr="004A105E">
        <w:rPr>
          <w:lang w:val="es-ES_tradnl"/>
        </w:rPr>
        <w:t xml:space="preserve">a </w:t>
      </w:r>
      <w:r w:rsidR="004B1A7D" w:rsidRPr="004A105E">
        <w:rPr>
          <w:lang w:val="es-ES_tradnl"/>
        </w:rPr>
        <w:t xml:space="preserve">acatar </w:t>
      </w:r>
      <w:r w:rsidR="004A105E" w:rsidRPr="004A105E">
        <w:rPr>
          <w:lang w:val="es-ES_tradnl"/>
        </w:rPr>
        <w:t>las decisiones dictadas</w:t>
      </w:r>
      <w:r w:rsidR="004B1A7D" w:rsidRPr="004A105E">
        <w:rPr>
          <w:lang w:val="es-ES_tradnl"/>
        </w:rPr>
        <w:t xml:space="preserve"> al amparo de la </w:t>
      </w:r>
      <w:r w:rsidR="002E59D9" w:rsidRPr="004A105E">
        <w:rPr>
          <w:lang w:val="es-ES_tradnl"/>
        </w:rPr>
        <w:t>Política Uniforme</w:t>
      </w:r>
      <w:r w:rsidR="00076902" w:rsidRPr="004A105E">
        <w:rPr>
          <w:lang w:val="es-ES_tradnl"/>
        </w:rPr>
        <w:t xml:space="preserve">.  </w:t>
      </w:r>
      <w:r w:rsidR="001A4F16" w:rsidRPr="004A105E">
        <w:rPr>
          <w:lang w:val="es-ES_tradnl"/>
        </w:rPr>
        <w:t>Las decisiones de la Política Uniforme r</w:t>
      </w:r>
      <w:r w:rsidR="0066649A" w:rsidRPr="004A105E">
        <w:rPr>
          <w:lang w:val="es-ES_tradnl"/>
        </w:rPr>
        <w:t xml:space="preserve">ara vez </w:t>
      </w:r>
      <w:r w:rsidR="001A4F16" w:rsidRPr="004A105E">
        <w:rPr>
          <w:lang w:val="es-ES_tradnl"/>
        </w:rPr>
        <w:t xml:space="preserve">son </w:t>
      </w:r>
      <w:r w:rsidR="006A465A" w:rsidRPr="004A105E">
        <w:rPr>
          <w:lang w:val="es-ES_tradnl"/>
        </w:rPr>
        <w:t xml:space="preserve">recurridas ante </w:t>
      </w:r>
      <w:r w:rsidR="00B40C5A" w:rsidRPr="004A105E">
        <w:rPr>
          <w:lang w:val="es-ES_tradnl"/>
        </w:rPr>
        <w:t>la justicia</w:t>
      </w:r>
      <w:r w:rsidR="00076902" w:rsidRPr="004A105E">
        <w:rPr>
          <w:lang w:val="es-ES_tradnl"/>
        </w:rPr>
        <w:t>.</w:t>
      </w:r>
    </w:p>
    <w:p w:rsidR="003C6884" w:rsidRPr="004A105E" w:rsidRDefault="003C6884" w:rsidP="003C6884">
      <w:pPr>
        <w:pStyle w:val="ONUMFS"/>
        <w:numPr>
          <w:ilvl w:val="0"/>
          <w:numId w:val="0"/>
        </w:numPr>
        <w:rPr>
          <w:lang w:val="es-ES_tradnl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lastRenderedPageBreak/>
        <w:t>VIII.</w:t>
      </w:r>
      <w:r w:rsidRPr="004A105E">
        <w:rPr>
          <w:lang w:val="es-ES_tradnl" w:eastAsia="en-US"/>
        </w:rPr>
        <w:tab/>
      </w:r>
      <w:r w:rsidR="00EC2443" w:rsidRPr="004A105E">
        <w:rPr>
          <w:lang w:val="es-ES_tradnl" w:eastAsia="en-US"/>
        </w:rPr>
        <w:t>Arbitraje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BA06DC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El a</w:t>
      </w:r>
      <w:r w:rsidR="00EC2443" w:rsidRPr="004A105E">
        <w:rPr>
          <w:lang w:val="es-ES_tradnl"/>
        </w:rPr>
        <w:t>rbitraje</w:t>
      </w:r>
      <w:r w:rsidR="006828F4" w:rsidRPr="004A105E">
        <w:rPr>
          <w:lang w:val="es-ES_tradnl"/>
        </w:rPr>
        <w:t xml:space="preserve"> es un </w:t>
      </w:r>
      <w:r w:rsidR="00B06189" w:rsidRPr="004A105E">
        <w:rPr>
          <w:lang w:val="es-ES_tradnl"/>
        </w:rPr>
        <w:t xml:space="preserve">método de solución extrajudicial de controversias </w:t>
      </w:r>
      <w:r w:rsidR="00ED16C9" w:rsidRPr="004A105E">
        <w:rPr>
          <w:lang w:val="es-ES_tradnl"/>
        </w:rPr>
        <w:t xml:space="preserve">ponderado </w:t>
      </w:r>
      <w:r w:rsidR="00B06189" w:rsidRPr="004A105E">
        <w:rPr>
          <w:lang w:val="es-ES_tradnl"/>
        </w:rPr>
        <w:t>en los Estados Unidos y en el resto del mundo</w:t>
      </w:r>
      <w:r w:rsidR="00396306" w:rsidRPr="004A105E">
        <w:rPr>
          <w:lang w:val="es-ES_tradnl"/>
        </w:rPr>
        <w:t xml:space="preserve">.  </w:t>
      </w:r>
      <w:r w:rsidR="00B06189" w:rsidRPr="004A105E">
        <w:rPr>
          <w:lang w:val="es-ES_tradnl"/>
        </w:rPr>
        <w:t>El a</w:t>
      </w:r>
      <w:r w:rsidR="00EC2443" w:rsidRPr="004A105E">
        <w:rPr>
          <w:lang w:val="es-ES_tradnl"/>
        </w:rPr>
        <w:t>rbitraje</w:t>
      </w:r>
      <w:r w:rsidR="00076902" w:rsidRPr="004A105E">
        <w:rPr>
          <w:lang w:val="es-ES_tradnl"/>
        </w:rPr>
        <w:t xml:space="preserve"> </w:t>
      </w:r>
      <w:r w:rsidR="00B06189" w:rsidRPr="004A105E">
        <w:rPr>
          <w:lang w:val="es-ES_tradnl"/>
        </w:rPr>
        <w:t xml:space="preserve">es un </w:t>
      </w:r>
      <w:r w:rsidR="00C470C1" w:rsidRPr="004A105E">
        <w:rPr>
          <w:lang w:val="es-ES_tradnl"/>
        </w:rPr>
        <w:t>procedimiento</w:t>
      </w:r>
      <w:r w:rsidR="00076902" w:rsidRPr="004A105E">
        <w:rPr>
          <w:lang w:val="es-ES_tradnl"/>
        </w:rPr>
        <w:t xml:space="preserve"> </w:t>
      </w:r>
      <w:r w:rsidR="00B06189" w:rsidRPr="004A105E">
        <w:rPr>
          <w:lang w:val="es-ES_tradnl"/>
        </w:rPr>
        <w:t xml:space="preserve">flexible </w:t>
      </w:r>
      <w:r w:rsidR="00B0624E" w:rsidRPr="004A105E">
        <w:rPr>
          <w:lang w:val="es-ES_tradnl"/>
        </w:rPr>
        <w:t xml:space="preserve">por el </w:t>
      </w:r>
      <w:r w:rsidR="00B06189" w:rsidRPr="004A105E">
        <w:rPr>
          <w:lang w:val="es-ES_tradnl"/>
        </w:rPr>
        <w:t xml:space="preserve">que se encomienda a un </w:t>
      </w:r>
      <w:r w:rsidR="00735146" w:rsidRPr="004A105E">
        <w:rPr>
          <w:lang w:val="es-ES_tradnl"/>
        </w:rPr>
        <w:t>tercero</w:t>
      </w:r>
      <w:r w:rsidR="00076902" w:rsidRPr="004A105E">
        <w:rPr>
          <w:lang w:val="es-ES_tradnl"/>
        </w:rPr>
        <w:t xml:space="preserve"> </w:t>
      </w:r>
      <w:r w:rsidR="00B06189" w:rsidRPr="004A105E">
        <w:rPr>
          <w:lang w:val="es-ES_tradnl"/>
        </w:rPr>
        <w:t xml:space="preserve">que </w:t>
      </w:r>
      <w:r w:rsidR="00FC2FF1" w:rsidRPr="004A105E">
        <w:rPr>
          <w:lang w:val="es-ES_tradnl"/>
        </w:rPr>
        <w:t xml:space="preserve">entienda en </w:t>
      </w:r>
      <w:r w:rsidR="00EF72CD" w:rsidRPr="004A105E">
        <w:rPr>
          <w:lang w:val="es-ES_tradnl"/>
        </w:rPr>
        <w:t xml:space="preserve">el fondo </w:t>
      </w:r>
      <w:r w:rsidR="00E472E1" w:rsidRPr="004A105E">
        <w:rPr>
          <w:lang w:val="es-ES_tradnl"/>
        </w:rPr>
        <w:t>del asunto</w:t>
      </w:r>
      <w:r w:rsidR="00076902" w:rsidRPr="004A105E">
        <w:rPr>
          <w:lang w:val="es-ES_tradnl"/>
        </w:rPr>
        <w:t xml:space="preserve">.  </w:t>
      </w:r>
      <w:r w:rsidR="009173D3" w:rsidRPr="004A105E">
        <w:rPr>
          <w:lang w:val="es-ES_tradnl"/>
        </w:rPr>
        <w:t>Las partes</w:t>
      </w:r>
      <w:r w:rsidR="00076902" w:rsidRPr="004A105E">
        <w:rPr>
          <w:lang w:val="es-ES_tradnl"/>
        </w:rPr>
        <w:t xml:space="preserve"> </w:t>
      </w:r>
      <w:r w:rsidR="00E275CB" w:rsidRPr="004A105E">
        <w:rPr>
          <w:lang w:val="es-ES_tradnl"/>
        </w:rPr>
        <w:t xml:space="preserve">pueden </w:t>
      </w:r>
      <w:r w:rsidR="00BF1A9F" w:rsidRPr="004A105E">
        <w:rPr>
          <w:lang w:val="es-ES_tradnl"/>
        </w:rPr>
        <w:t xml:space="preserve">acordar </w:t>
      </w:r>
      <w:r w:rsidR="00E275CB" w:rsidRPr="004A105E">
        <w:rPr>
          <w:lang w:val="es-ES_tradnl"/>
        </w:rPr>
        <w:t xml:space="preserve">libremente </w:t>
      </w:r>
      <w:r w:rsidR="00BF1A9F" w:rsidRPr="004A105E">
        <w:rPr>
          <w:lang w:val="es-ES_tradnl"/>
        </w:rPr>
        <w:t xml:space="preserve">las características del </w:t>
      </w:r>
      <w:r w:rsidR="001D707A" w:rsidRPr="004A105E">
        <w:rPr>
          <w:lang w:val="es-ES_tradnl"/>
        </w:rPr>
        <w:t>procedimiento</w:t>
      </w:r>
      <w:r w:rsidR="00D8469C" w:rsidRPr="004A105E">
        <w:rPr>
          <w:lang w:val="es-ES_tradnl"/>
        </w:rPr>
        <w:t xml:space="preserve"> </w:t>
      </w:r>
      <w:r w:rsidR="00BF1A9F" w:rsidRPr="004A105E">
        <w:rPr>
          <w:lang w:val="es-ES_tradnl"/>
        </w:rPr>
        <w:t xml:space="preserve">por el que se regirá el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>,</w:t>
      </w:r>
      <w:r w:rsidR="00BF1A9F" w:rsidRPr="004A105E">
        <w:rPr>
          <w:lang w:val="es-ES_tradnl"/>
        </w:rPr>
        <w:t xml:space="preserve"> ya sea pactando una cláusula de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 </w:t>
      </w:r>
      <w:r w:rsidR="00C60D24" w:rsidRPr="004A105E">
        <w:rPr>
          <w:lang w:val="es-ES_tradnl"/>
        </w:rPr>
        <w:t xml:space="preserve">en </w:t>
      </w:r>
      <w:r w:rsidR="00BF1A9F" w:rsidRPr="004A105E">
        <w:rPr>
          <w:lang w:val="es-ES_tradnl"/>
        </w:rPr>
        <w:t xml:space="preserve">el </w:t>
      </w:r>
      <w:r w:rsidR="00C76360" w:rsidRPr="004A105E">
        <w:rPr>
          <w:lang w:val="es-ES_tradnl"/>
        </w:rPr>
        <w:t xml:space="preserve">propio </w:t>
      </w:r>
      <w:r w:rsidR="00BF1A9F" w:rsidRPr="004A105E">
        <w:rPr>
          <w:lang w:val="es-ES_tradnl"/>
        </w:rPr>
        <w:t xml:space="preserve">contrato en el </w:t>
      </w:r>
      <w:r w:rsidR="00810104" w:rsidRPr="004A105E">
        <w:rPr>
          <w:lang w:val="es-ES_tradnl"/>
        </w:rPr>
        <w:t>supuesto</w:t>
      </w:r>
      <w:r w:rsidR="00ED2452" w:rsidRPr="004A105E">
        <w:rPr>
          <w:lang w:val="es-ES_tradnl"/>
        </w:rPr>
        <w:t xml:space="preserve"> </w:t>
      </w:r>
      <w:r w:rsidR="00BF1A9F" w:rsidRPr="004A105E">
        <w:rPr>
          <w:lang w:val="es-ES_tradnl"/>
        </w:rPr>
        <w:t xml:space="preserve">de desavenencias entre ambas </w:t>
      </w:r>
      <w:r w:rsidR="007E5040" w:rsidRPr="004A105E">
        <w:rPr>
          <w:lang w:val="es-ES_tradnl"/>
        </w:rPr>
        <w:t>o</w:t>
      </w:r>
      <w:r w:rsidR="00BF1A9F" w:rsidRPr="004A105E">
        <w:rPr>
          <w:lang w:val="es-ES_tradnl"/>
        </w:rPr>
        <w:t xml:space="preserve">, en su defecto, </w:t>
      </w:r>
      <w:r w:rsidR="00FC18E7" w:rsidRPr="004A105E">
        <w:rPr>
          <w:lang w:val="es-ES_tradnl"/>
        </w:rPr>
        <w:t xml:space="preserve">acordando el sometimiento a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 </w:t>
      </w:r>
      <w:r w:rsidR="00FC18E7" w:rsidRPr="004A105E">
        <w:rPr>
          <w:lang w:val="es-ES_tradnl"/>
        </w:rPr>
        <w:t xml:space="preserve">una vez que se presenta la </w:t>
      </w:r>
      <w:r w:rsidR="006E5D40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>.</w:t>
      </w:r>
    </w:p>
    <w:p w:rsidR="00076902" w:rsidRPr="004A105E" w:rsidRDefault="0010006B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En los países </w:t>
      </w:r>
      <w:r w:rsidR="002D1D6F" w:rsidRPr="004A105E">
        <w:rPr>
          <w:lang w:val="es-ES_tradnl"/>
        </w:rPr>
        <w:t xml:space="preserve">del </w:t>
      </w:r>
      <w:r w:rsidR="002D1D6F" w:rsidRPr="004A105E">
        <w:rPr>
          <w:i/>
          <w:lang w:val="es-ES_tradnl"/>
        </w:rPr>
        <w:t>common law</w:t>
      </w:r>
      <w:r w:rsidRPr="004A105E">
        <w:rPr>
          <w:lang w:val="es-ES_tradnl"/>
        </w:rPr>
        <w:t xml:space="preserve"> </w:t>
      </w:r>
      <w:r w:rsidR="00F068F5" w:rsidRPr="004A105E">
        <w:rPr>
          <w:lang w:val="es-ES_tradnl"/>
        </w:rPr>
        <w:t xml:space="preserve">el procedimiento de arbitraje que acuerdan las partes en el contrato </w:t>
      </w:r>
      <w:r w:rsidR="00CF5D40" w:rsidRPr="004A105E">
        <w:rPr>
          <w:lang w:val="es-ES_tradnl"/>
        </w:rPr>
        <w:t xml:space="preserve">se rige por los </w:t>
      </w:r>
      <w:r w:rsidR="00F068F5" w:rsidRPr="004A105E">
        <w:rPr>
          <w:lang w:val="es-ES_tradnl"/>
        </w:rPr>
        <w:t xml:space="preserve">siguientes </w:t>
      </w:r>
      <w:r w:rsidR="00CF5D40" w:rsidRPr="004A105E">
        <w:rPr>
          <w:lang w:val="es-ES_tradnl"/>
        </w:rPr>
        <w:t>principios</w:t>
      </w:r>
      <w:r w:rsidR="00076902" w:rsidRPr="004A105E">
        <w:rPr>
          <w:lang w:val="es-ES_tradnl"/>
        </w:rPr>
        <w:t>:</w:t>
      </w:r>
      <w:r w:rsidR="00507738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 xml:space="preserve"> </w:t>
      </w:r>
      <w:r w:rsidR="00CF5D40" w:rsidRPr="004A105E">
        <w:rPr>
          <w:lang w:val="es-ES_tradnl"/>
        </w:rPr>
        <w:t xml:space="preserve">las </w:t>
      </w:r>
      <w:r w:rsidR="00AA18E0" w:rsidRPr="004A105E">
        <w:rPr>
          <w:lang w:val="es-ES_tradnl"/>
        </w:rPr>
        <w:t xml:space="preserve">reglas de </w:t>
      </w:r>
      <w:r w:rsidR="00CF5D40" w:rsidRPr="004A105E">
        <w:rPr>
          <w:lang w:val="es-ES_tradnl"/>
        </w:rPr>
        <w:t>la práctica de la prueba</w:t>
      </w:r>
      <w:r w:rsidR="00076902" w:rsidRPr="004A105E">
        <w:rPr>
          <w:lang w:val="es-ES_tradnl"/>
        </w:rPr>
        <w:t xml:space="preserve">; </w:t>
      </w:r>
      <w:r w:rsidR="00F976FA" w:rsidRPr="004A105E">
        <w:rPr>
          <w:lang w:val="es-ES_tradnl"/>
        </w:rPr>
        <w:t xml:space="preserve"> el </w:t>
      </w:r>
      <w:r w:rsidR="00076902" w:rsidRPr="004A105E">
        <w:rPr>
          <w:lang w:val="es-ES_tradnl"/>
        </w:rPr>
        <w:t>precedent</w:t>
      </w:r>
      <w:r w:rsidR="00F976FA" w:rsidRPr="004A105E">
        <w:rPr>
          <w:lang w:val="es-ES_tradnl"/>
        </w:rPr>
        <w:t>e jurídico</w:t>
      </w:r>
      <w:r w:rsidR="00076902" w:rsidRPr="004A105E">
        <w:rPr>
          <w:lang w:val="es-ES_tradnl"/>
        </w:rPr>
        <w:t xml:space="preserve">; </w:t>
      </w:r>
      <w:r w:rsidR="00F976FA" w:rsidRPr="004A105E">
        <w:rPr>
          <w:lang w:val="es-ES_tradnl"/>
        </w:rPr>
        <w:t xml:space="preserve"> </w:t>
      </w:r>
      <w:r w:rsidR="00230496" w:rsidRPr="004A105E">
        <w:rPr>
          <w:lang w:val="es-ES_tradnl"/>
        </w:rPr>
        <w:t xml:space="preserve">el traslado de la </w:t>
      </w:r>
      <w:r w:rsidR="00A57B34" w:rsidRPr="004A105E">
        <w:rPr>
          <w:lang w:val="es-ES_tradnl"/>
        </w:rPr>
        <w:t>prueba</w:t>
      </w:r>
      <w:r w:rsidR="003033B1" w:rsidRPr="004A105E">
        <w:rPr>
          <w:lang w:val="es-ES_tradnl"/>
        </w:rPr>
        <w:t xml:space="preserve"> </w:t>
      </w:r>
      <w:r w:rsidR="00230496" w:rsidRPr="004A105E">
        <w:rPr>
          <w:lang w:val="es-ES_tradnl"/>
        </w:rPr>
        <w:t>a la contraparte</w:t>
      </w:r>
      <w:r w:rsidR="00076902" w:rsidRPr="004A105E">
        <w:rPr>
          <w:lang w:val="es-ES_tradnl"/>
        </w:rPr>
        <w:t xml:space="preserve">; </w:t>
      </w:r>
      <w:r w:rsidR="005B7F5F" w:rsidRPr="004A105E">
        <w:rPr>
          <w:lang w:val="es-ES_tradnl"/>
        </w:rPr>
        <w:t xml:space="preserve"> </w:t>
      </w:r>
      <w:r w:rsidR="00C76360" w:rsidRPr="004A105E">
        <w:rPr>
          <w:lang w:val="es-ES_tradnl"/>
        </w:rPr>
        <w:t xml:space="preserve">la </w:t>
      </w:r>
      <w:r w:rsidR="00076902" w:rsidRPr="004A105E">
        <w:rPr>
          <w:lang w:val="es-ES_tradnl"/>
        </w:rPr>
        <w:t>oral</w:t>
      </w:r>
      <w:r w:rsidR="00613A44" w:rsidRPr="004A105E">
        <w:rPr>
          <w:lang w:val="es-ES_tradnl"/>
        </w:rPr>
        <w:t>idad</w:t>
      </w:r>
      <w:r w:rsidR="00076902" w:rsidRPr="004A105E">
        <w:rPr>
          <w:lang w:val="es-ES_tradnl"/>
        </w:rPr>
        <w:t>;</w:t>
      </w:r>
      <w:r w:rsidR="009B3EB7" w:rsidRPr="004A105E">
        <w:rPr>
          <w:lang w:val="es-ES_tradnl"/>
        </w:rPr>
        <w:t xml:space="preserve"> </w:t>
      </w:r>
      <w:r w:rsidR="005B7F5F" w:rsidRPr="004A105E">
        <w:rPr>
          <w:lang w:val="es-ES_tradnl"/>
        </w:rPr>
        <w:t xml:space="preserve"> </w:t>
      </w:r>
      <w:r w:rsidR="009B3EB7" w:rsidRPr="004A105E">
        <w:rPr>
          <w:lang w:val="es-ES_tradnl"/>
        </w:rPr>
        <w:t xml:space="preserve">y </w:t>
      </w:r>
      <w:r w:rsidR="00F63342" w:rsidRPr="004A105E">
        <w:rPr>
          <w:lang w:val="es-ES_tradnl"/>
        </w:rPr>
        <w:t xml:space="preserve">si el </w:t>
      </w:r>
      <w:r w:rsidR="00D074B5" w:rsidRPr="004A105E">
        <w:rPr>
          <w:lang w:val="es-ES_tradnl"/>
        </w:rPr>
        <w:t>laudo</w:t>
      </w:r>
      <w:r w:rsidR="00076902" w:rsidRPr="004A105E">
        <w:rPr>
          <w:lang w:val="es-ES_tradnl"/>
        </w:rPr>
        <w:t xml:space="preserve"> </w:t>
      </w:r>
      <w:r w:rsidR="008F1D9E" w:rsidRPr="004A105E">
        <w:rPr>
          <w:lang w:val="es-ES_tradnl"/>
        </w:rPr>
        <w:t xml:space="preserve">irá acompañado del escrito con la </w:t>
      </w:r>
      <w:r w:rsidR="0032750F" w:rsidRPr="004A105E">
        <w:rPr>
          <w:lang w:val="es-ES_tradnl"/>
        </w:rPr>
        <w:t>exposición de fundamentos</w:t>
      </w:r>
      <w:r w:rsidR="008707E4" w:rsidRPr="004A105E">
        <w:rPr>
          <w:lang w:val="es-ES_tradnl"/>
        </w:rPr>
        <w:t xml:space="preserve"> </w:t>
      </w:r>
      <w:r w:rsidR="00F63342" w:rsidRPr="004A105E">
        <w:rPr>
          <w:lang w:val="es-ES_tradnl"/>
        </w:rPr>
        <w:t xml:space="preserve">del </w:t>
      </w:r>
      <w:r w:rsidR="00A871CC" w:rsidRPr="004A105E">
        <w:rPr>
          <w:lang w:val="es-ES_tradnl"/>
        </w:rPr>
        <w:t>árbitro</w:t>
      </w:r>
      <w:r w:rsidR="00076902" w:rsidRPr="004A105E">
        <w:rPr>
          <w:lang w:val="es-ES_tradnl"/>
        </w:rPr>
        <w:t xml:space="preserve">.  </w:t>
      </w:r>
      <w:r w:rsidR="00662CC3" w:rsidRPr="004A105E">
        <w:rPr>
          <w:lang w:val="es-ES_tradnl"/>
        </w:rPr>
        <w:t>Además</w:t>
      </w:r>
      <w:r w:rsidR="00076902" w:rsidRPr="004A105E">
        <w:rPr>
          <w:lang w:val="es-ES_tradnl"/>
        </w:rPr>
        <w:t xml:space="preserve">, </w:t>
      </w:r>
      <w:r w:rsidR="005D7373" w:rsidRPr="004A105E">
        <w:rPr>
          <w:lang w:val="es-ES_tradnl"/>
        </w:rPr>
        <w:t xml:space="preserve">las partes </w:t>
      </w:r>
      <w:r w:rsidR="00E2375B" w:rsidRPr="004A105E">
        <w:rPr>
          <w:lang w:val="es-ES_tradnl"/>
        </w:rPr>
        <w:t xml:space="preserve">pueden estipular el derecho </w:t>
      </w:r>
      <w:r w:rsidR="00F75207" w:rsidRPr="004A105E">
        <w:rPr>
          <w:lang w:val="es-ES_tradnl"/>
        </w:rPr>
        <w:t>sustantivo</w:t>
      </w:r>
      <w:r w:rsidR="00076902" w:rsidRPr="004A105E">
        <w:rPr>
          <w:lang w:val="es-ES_tradnl"/>
        </w:rPr>
        <w:t xml:space="preserve"> </w:t>
      </w:r>
      <w:r w:rsidR="00E61357" w:rsidRPr="004A105E">
        <w:rPr>
          <w:lang w:val="es-ES_tradnl"/>
        </w:rPr>
        <w:t>por el que se regirá</w:t>
      </w:r>
      <w:r w:rsidR="009C0C2D" w:rsidRPr="004A105E">
        <w:rPr>
          <w:lang w:val="es-ES_tradnl"/>
        </w:rPr>
        <w:t xml:space="preserve"> el </w:t>
      </w:r>
      <w:r w:rsidR="00272D50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. </w:t>
      </w:r>
      <w:r w:rsidR="004038D7" w:rsidRPr="004A105E">
        <w:rPr>
          <w:lang w:val="es-ES_tradnl"/>
        </w:rPr>
        <w:t xml:space="preserve"> </w:t>
      </w:r>
      <w:r w:rsidR="00E61357" w:rsidRPr="004A105E">
        <w:rPr>
          <w:lang w:val="es-ES_tradnl"/>
        </w:rPr>
        <w:t>P</w:t>
      </w:r>
      <w:r w:rsidR="004038D7" w:rsidRPr="004A105E">
        <w:rPr>
          <w:lang w:val="es-ES_tradnl"/>
        </w:rPr>
        <w:t>or e</w:t>
      </w:r>
      <w:r w:rsidR="00623575" w:rsidRPr="004A105E">
        <w:rPr>
          <w:lang w:val="es-ES_tradnl"/>
        </w:rPr>
        <w:t>jemplo</w:t>
      </w:r>
      <w:r w:rsidR="00076902" w:rsidRPr="004A105E">
        <w:rPr>
          <w:lang w:val="es-ES_tradnl"/>
        </w:rPr>
        <w:t xml:space="preserve">, </w:t>
      </w:r>
      <w:r w:rsidR="00C76360" w:rsidRPr="004A105E">
        <w:rPr>
          <w:lang w:val="es-ES_tradnl"/>
        </w:rPr>
        <w:t>en vez d</w:t>
      </w:r>
      <w:r w:rsidR="005D7373" w:rsidRPr="004A105E">
        <w:rPr>
          <w:lang w:val="es-ES_tradnl"/>
        </w:rPr>
        <w:t>el derecho común</w:t>
      </w:r>
      <w:r w:rsidR="00C76360" w:rsidRPr="004A105E">
        <w:rPr>
          <w:lang w:val="es-ES_tradnl"/>
        </w:rPr>
        <w:t xml:space="preserve">, </w:t>
      </w:r>
      <w:r w:rsidR="009E6306" w:rsidRPr="004A105E">
        <w:rPr>
          <w:lang w:val="es-ES_tradnl"/>
        </w:rPr>
        <w:t xml:space="preserve">el árbitro quedará facultado para </w:t>
      </w:r>
      <w:r w:rsidR="00C76360" w:rsidRPr="004A105E">
        <w:rPr>
          <w:lang w:val="es-ES_tradnl"/>
        </w:rPr>
        <w:t>aplicar las tradiciones</w:t>
      </w:r>
      <w:r w:rsidR="008B5CCE" w:rsidRPr="004A105E">
        <w:rPr>
          <w:lang w:val="es-ES_tradnl"/>
        </w:rPr>
        <w:t xml:space="preserve"> </w:t>
      </w:r>
      <w:r w:rsidR="002F1DAB" w:rsidRPr="004A105E">
        <w:rPr>
          <w:lang w:val="es-ES_tradnl"/>
        </w:rPr>
        <w:t xml:space="preserve">jurídicas </w:t>
      </w:r>
      <w:r w:rsidR="008B5CCE" w:rsidRPr="004A105E">
        <w:rPr>
          <w:lang w:val="es-ES_tradnl"/>
        </w:rPr>
        <w:t>de las partes</w:t>
      </w:r>
      <w:r w:rsidR="00C76360" w:rsidRPr="004A105E">
        <w:rPr>
          <w:lang w:val="es-ES_tradnl"/>
        </w:rPr>
        <w:t xml:space="preserve">, </w:t>
      </w:r>
      <w:r w:rsidR="00534A0F" w:rsidRPr="004A105E">
        <w:rPr>
          <w:lang w:val="es-ES_tradnl"/>
        </w:rPr>
        <w:t xml:space="preserve">determinados </w:t>
      </w:r>
      <w:r w:rsidR="00C76360" w:rsidRPr="004A105E">
        <w:rPr>
          <w:lang w:val="es-ES_tradnl"/>
        </w:rPr>
        <w:t xml:space="preserve">usos mercantiles, la legislación extranjera o, incluso, </w:t>
      </w:r>
      <w:r w:rsidR="00534A0F" w:rsidRPr="004A105E">
        <w:rPr>
          <w:lang w:val="es-ES_tradnl"/>
        </w:rPr>
        <w:t xml:space="preserve">el principio de equidad, según </w:t>
      </w:r>
      <w:r w:rsidR="00F5732B" w:rsidRPr="004A105E">
        <w:rPr>
          <w:lang w:val="es-ES_tradnl"/>
        </w:rPr>
        <w:t xml:space="preserve">juzgue </w:t>
      </w:r>
      <w:r w:rsidR="00534A0F" w:rsidRPr="004A105E">
        <w:rPr>
          <w:lang w:val="es-ES_tradnl"/>
        </w:rPr>
        <w:t>conveniente</w:t>
      </w:r>
      <w:r w:rsidR="00076902" w:rsidRPr="004A105E">
        <w:rPr>
          <w:lang w:val="es-ES_tradnl"/>
        </w:rPr>
        <w:t>.</w:t>
      </w:r>
    </w:p>
    <w:p w:rsidR="00076902" w:rsidRPr="004A105E" w:rsidRDefault="00C54DC5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Por ende, resolver los asuntos de P.I. mediante </w:t>
      </w:r>
      <w:r w:rsidR="00EC2443" w:rsidRPr="004A105E">
        <w:rPr>
          <w:lang w:val="es-ES_tradnl"/>
        </w:rPr>
        <w:t>arbitraje</w:t>
      </w:r>
      <w:r w:rsidR="00AA18E0" w:rsidRPr="004A105E">
        <w:rPr>
          <w:lang w:val="es-ES_tradnl"/>
        </w:rPr>
        <w:t xml:space="preserve"> presenta varias ventajas</w:t>
      </w:r>
      <w:r w:rsidR="00076902" w:rsidRPr="004A105E">
        <w:rPr>
          <w:lang w:val="es-ES_tradnl"/>
        </w:rPr>
        <w:t xml:space="preserve">.  </w:t>
      </w:r>
      <w:r w:rsidR="00BA7CF8" w:rsidRPr="004A105E">
        <w:rPr>
          <w:lang w:val="es-ES_tradnl"/>
        </w:rPr>
        <w:t>Se puede designar e</w:t>
      </w:r>
      <w:r w:rsidR="009E6306" w:rsidRPr="004A105E">
        <w:rPr>
          <w:lang w:val="es-ES_tradnl"/>
        </w:rPr>
        <w:t>l árbitro</w:t>
      </w:r>
      <w:r w:rsidR="00076902" w:rsidRPr="004A105E">
        <w:rPr>
          <w:lang w:val="es-ES_tradnl"/>
        </w:rPr>
        <w:t xml:space="preserve"> (</w:t>
      </w:r>
      <w:r w:rsidR="0077206C" w:rsidRPr="004A105E">
        <w:rPr>
          <w:lang w:val="es-ES_tradnl"/>
        </w:rPr>
        <w:t>o el tribunal</w:t>
      </w:r>
      <w:r w:rsidR="00ED2452" w:rsidRPr="004A105E">
        <w:rPr>
          <w:lang w:val="es-ES_tradnl"/>
        </w:rPr>
        <w:t xml:space="preserve"> </w:t>
      </w:r>
      <w:r w:rsidR="0077206C" w:rsidRPr="004A105E">
        <w:rPr>
          <w:lang w:val="es-ES_tradnl"/>
        </w:rPr>
        <w:t>arbitral</w:t>
      </w:r>
      <w:r w:rsidR="00076902" w:rsidRPr="004A105E">
        <w:rPr>
          <w:lang w:val="es-ES_tradnl"/>
        </w:rPr>
        <w:t xml:space="preserve">) </w:t>
      </w:r>
      <w:r w:rsidR="00BA7CF8" w:rsidRPr="004A105E">
        <w:rPr>
          <w:lang w:val="es-ES_tradnl"/>
        </w:rPr>
        <w:t xml:space="preserve">atendiendo a sus </w:t>
      </w:r>
      <w:r w:rsidR="00A63A41" w:rsidRPr="004A105E">
        <w:rPr>
          <w:lang w:val="es-ES_tradnl"/>
        </w:rPr>
        <w:t>conocimientos técnicos</w:t>
      </w:r>
      <w:r w:rsidR="00076902" w:rsidRPr="004A105E">
        <w:rPr>
          <w:lang w:val="es-ES_tradnl"/>
        </w:rPr>
        <w:t xml:space="preserve"> </w:t>
      </w:r>
      <w:r w:rsidR="00BA7CF8" w:rsidRPr="004A105E">
        <w:rPr>
          <w:lang w:val="es-ES_tradnl"/>
        </w:rPr>
        <w:t xml:space="preserve">de la materia, así </w:t>
      </w:r>
      <w:r w:rsidR="00186841" w:rsidRPr="004A105E">
        <w:rPr>
          <w:lang w:val="es-ES_tradnl"/>
        </w:rPr>
        <w:t xml:space="preserve">como a su </w:t>
      </w:r>
      <w:r w:rsidR="00076902" w:rsidRPr="004A105E">
        <w:rPr>
          <w:lang w:val="es-ES_tradnl"/>
        </w:rPr>
        <w:t>reputa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186841" w:rsidRPr="004A105E">
        <w:rPr>
          <w:lang w:val="es-ES_tradnl"/>
        </w:rPr>
        <w:t>de rectitud</w:t>
      </w:r>
      <w:r w:rsidR="00076902" w:rsidRPr="004A105E">
        <w:rPr>
          <w:lang w:val="es-ES_tradnl"/>
        </w:rPr>
        <w:t xml:space="preserve">; </w:t>
      </w:r>
      <w:r w:rsidR="00186841" w:rsidRPr="004A105E">
        <w:rPr>
          <w:lang w:val="es-ES_tradnl"/>
        </w:rPr>
        <w:t xml:space="preserve"> el procedimiento</w:t>
      </w:r>
      <w:r w:rsidR="00076902" w:rsidRPr="004A105E">
        <w:rPr>
          <w:lang w:val="es-ES_tradnl"/>
        </w:rPr>
        <w:t xml:space="preserve"> </w:t>
      </w:r>
      <w:r w:rsidR="00186841" w:rsidRPr="004A105E">
        <w:rPr>
          <w:lang w:val="es-ES_tradnl"/>
        </w:rPr>
        <w:t>se puede mantener en secreto e, incluso, no hay obligación de revelar el hecho mismo de</w:t>
      </w:r>
      <w:r w:rsidR="0069241C" w:rsidRPr="004A105E">
        <w:rPr>
          <w:lang w:val="es-ES_tradnl"/>
        </w:rPr>
        <w:t xml:space="preserve"> que se llevó a cabo</w:t>
      </w:r>
      <w:r w:rsidR="00076902" w:rsidRPr="004A105E">
        <w:rPr>
          <w:lang w:val="es-ES_tradnl"/>
        </w:rPr>
        <w:t xml:space="preserve">; </w:t>
      </w:r>
      <w:r w:rsidR="009B02CC" w:rsidRPr="004A105E">
        <w:rPr>
          <w:lang w:val="es-ES_tradnl"/>
        </w:rPr>
        <w:t xml:space="preserve"> </w:t>
      </w:r>
      <w:r w:rsidR="009173D3" w:rsidRPr="004A105E">
        <w:rPr>
          <w:lang w:val="es-ES_tradnl"/>
        </w:rPr>
        <w:t>las partes</w:t>
      </w:r>
      <w:r w:rsidR="00076902" w:rsidRPr="004A105E">
        <w:rPr>
          <w:lang w:val="es-ES_tradnl"/>
        </w:rPr>
        <w:t xml:space="preserve"> </w:t>
      </w:r>
      <w:r w:rsidR="009B02CC" w:rsidRPr="004A105E">
        <w:rPr>
          <w:lang w:val="es-ES_tradnl"/>
        </w:rPr>
        <w:t xml:space="preserve">pueden convenir la jurisdicción </w:t>
      </w:r>
      <w:r w:rsidR="00E51667" w:rsidRPr="004A105E">
        <w:rPr>
          <w:lang w:val="es-ES_tradnl"/>
        </w:rPr>
        <w:t xml:space="preserve">en la que se </w:t>
      </w:r>
      <w:r w:rsidR="00850E59" w:rsidRPr="004A105E">
        <w:rPr>
          <w:lang w:val="es-ES_tradnl"/>
        </w:rPr>
        <w:t xml:space="preserve">realizará el arbitraje </w:t>
      </w:r>
      <w:r w:rsidR="009B3EB7" w:rsidRPr="004A105E">
        <w:rPr>
          <w:lang w:val="es-ES_tradnl"/>
        </w:rPr>
        <w:t xml:space="preserve">y </w:t>
      </w:r>
      <w:r w:rsidR="00CF60CA" w:rsidRPr="004A105E">
        <w:rPr>
          <w:lang w:val="es-ES_tradnl"/>
        </w:rPr>
        <w:t xml:space="preserve">la legislación </w:t>
      </w:r>
      <w:r w:rsidR="00E51667" w:rsidRPr="004A105E">
        <w:rPr>
          <w:lang w:val="es-ES_tradnl"/>
        </w:rPr>
        <w:t>aplicable</w:t>
      </w:r>
      <w:r w:rsidR="00076902" w:rsidRPr="004A105E">
        <w:rPr>
          <w:lang w:val="es-ES_tradnl"/>
        </w:rPr>
        <w:t xml:space="preserve">; </w:t>
      </w:r>
      <w:r w:rsidR="0053600A" w:rsidRPr="004A105E">
        <w:rPr>
          <w:lang w:val="es-ES_tradnl"/>
        </w:rPr>
        <w:t xml:space="preserve"> </w:t>
      </w:r>
      <w:r w:rsidR="00462C33" w:rsidRPr="004A105E">
        <w:rPr>
          <w:lang w:val="es-ES_tradnl"/>
        </w:rPr>
        <w:t xml:space="preserve">el laudo (decisión arbitral) tiene fuerza ejecutoria y puede ser recurrido por vía judicial </w:t>
      </w:r>
      <w:r w:rsidR="004E46EC" w:rsidRPr="004A105E">
        <w:rPr>
          <w:lang w:val="es-ES_tradnl"/>
        </w:rPr>
        <w:t xml:space="preserve">solamente </w:t>
      </w:r>
      <w:r w:rsidR="00462C33" w:rsidRPr="004A105E">
        <w:rPr>
          <w:lang w:val="es-ES_tradnl"/>
        </w:rPr>
        <w:t>en supuestos muy limitados</w:t>
      </w:r>
      <w:r w:rsidR="00076902" w:rsidRPr="004A105E">
        <w:rPr>
          <w:vertAlign w:val="superscript"/>
          <w:lang w:val="es-ES_tradnl"/>
        </w:rPr>
        <w:footnoteReference w:id="10"/>
      </w:r>
      <w:r w:rsidR="005B3D1A" w:rsidRPr="004A105E">
        <w:rPr>
          <w:lang w:val="es-ES_tradnl"/>
        </w:rPr>
        <w:t xml:space="preserve">; </w:t>
      </w:r>
      <w:r w:rsidR="009B3EB7" w:rsidRPr="004A105E">
        <w:rPr>
          <w:lang w:val="es-ES_tradnl"/>
        </w:rPr>
        <w:t xml:space="preserve"> y </w:t>
      </w:r>
      <w:r w:rsidR="006F75A7" w:rsidRPr="004A105E">
        <w:rPr>
          <w:lang w:val="es-ES_tradnl"/>
        </w:rPr>
        <w:t>por último</w:t>
      </w:r>
      <w:r w:rsidR="00076902" w:rsidRPr="004A105E">
        <w:rPr>
          <w:lang w:val="es-ES_tradnl"/>
        </w:rPr>
        <w:t xml:space="preserve">, </w:t>
      </w:r>
      <w:r w:rsidR="00365E4A" w:rsidRPr="004A105E">
        <w:rPr>
          <w:lang w:val="es-ES_tradnl"/>
        </w:rPr>
        <w:t xml:space="preserve">el </w:t>
      </w:r>
      <w:r w:rsidR="00D074B5" w:rsidRPr="004A105E">
        <w:rPr>
          <w:lang w:val="es-ES_tradnl"/>
        </w:rPr>
        <w:t xml:space="preserve">laudo </w:t>
      </w:r>
      <w:r w:rsidR="00365E4A" w:rsidRPr="004A105E">
        <w:rPr>
          <w:lang w:val="es-ES_tradnl"/>
        </w:rPr>
        <w:t xml:space="preserve">también posee fuerza ejecutoria en todo </w:t>
      </w:r>
      <w:r w:rsidR="00C544A6" w:rsidRPr="004A105E">
        <w:rPr>
          <w:lang w:val="es-ES_tradnl"/>
        </w:rPr>
        <w:t xml:space="preserve">el mundo </w:t>
      </w:r>
      <w:r w:rsidR="00365E4A" w:rsidRPr="004A105E">
        <w:rPr>
          <w:lang w:val="es-ES_tradnl"/>
        </w:rPr>
        <w:t xml:space="preserve">al amparo de </w:t>
      </w:r>
      <w:r w:rsidR="00CD53ED" w:rsidRPr="004A105E">
        <w:rPr>
          <w:lang w:val="es-ES_tradnl"/>
        </w:rPr>
        <w:t xml:space="preserve">la </w:t>
      </w:r>
      <w:r w:rsidR="00076902" w:rsidRPr="004A105E">
        <w:rPr>
          <w:lang w:val="es-ES_tradnl"/>
        </w:rPr>
        <w:t>Conven</w:t>
      </w:r>
      <w:r w:rsidR="00784761" w:rsidRPr="004A105E">
        <w:rPr>
          <w:lang w:val="es-ES_tradnl"/>
        </w:rPr>
        <w:t>ción</w:t>
      </w:r>
      <w:r w:rsidR="00CD53ED" w:rsidRPr="004A105E">
        <w:rPr>
          <w:lang w:val="es-ES_tradnl"/>
        </w:rPr>
        <w:t xml:space="preserve"> de Nueva</w:t>
      </w:r>
      <w:r w:rsidR="007E6C5D" w:rsidRPr="004A105E">
        <w:rPr>
          <w:lang w:val="es-ES_tradnl"/>
        </w:rPr>
        <w:t xml:space="preserve"> York</w:t>
      </w:r>
      <w:r w:rsidR="00076902" w:rsidRPr="004A105E">
        <w:rPr>
          <w:vertAlign w:val="superscript"/>
          <w:lang w:val="es-ES_tradnl"/>
        </w:rPr>
        <w:footnoteReference w:id="11"/>
      </w:r>
      <w:r w:rsidR="007541EE" w:rsidRPr="004A105E">
        <w:rPr>
          <w:lang w:val="es-ES_tradnl"/>
        </w:rPr>
        <w:t>, que h</w:t>
      </w:r>
      <w:r w:rsidR="0007206E" w:rsidRPr="004A105E">
        <w:rPr>
          <w:lang w:val="es-ES_tradnl"/>
        </w:rPr>
        <w:t>a sido ratificada</w:t>
      </w:r>
      <w:r w:rsidR="007541EE" w:rsidRPr="004A105E">
        <w:rPr>
          <w:lang w:val="es-ES_tradnl"/>
        </w:rPr>
        <w:t xml:space="preserve"> por la mayoría de los </w:t>
      </w:r>
      <w:r w:rsidR="00A86231" w:rsidRPr="004A105E">
        <w:rPr>
          <w:lang w:val="es-ES_tradnl"/>
        </w:rPr>
        <w:t>países</w:t>
      </w:r>
      <w:r w:rsidR="00076902" w:rsidRPr="004A105E">
        <w:rPr>
          <w:lang w:val="es-ES_tradnl"/>
        </w:rPr>
        <w:t xml:space="preserve">.  </w:t>
      </w:r>
      <w:r w:rsidR="00303AD5" w:rsidRPr="004A105E">
        <w:rPr>
          <w:lang w:val="es-ES_tradnl"/>
        </w:rPr>
        <w:t xml:space="preserve">Según se expresó antes, dicha última </w:t>
      </w:r>
      <w:r w:rsidR="00736737" w:rsidRPr="004A105E">
        <w:rPr>
          <w:lang w:val="es-ES_tradnl"/>
        </w:rPr>
        <w:t>ventaja</w:t>
      </w:r>
      <w:r w:rsidR="00076902" w:rsidRPr="004A105E">
        <w:rPr>
          <w:lang w:val="es-ES_tradnl"/>
        </w:rPr>
        <w:t xml:space="preserve"> </w:t>
      </w:r>
      <w:r w:rsidR="00303AD5" w:rsidRPr="004A105E">
        <w:rPr>
          <w:lang w:val="es-ES_tradnl"/>
        </w:rPr>
        <w:t xml:space="preserve">es muy importante, pues </w:t>
      </w:r>
      <w:r w:rsidR="006021C4" w:rsidRPr="004A105E">
        <w:rPr>
          <w:lang w:val="es-ES_tradnl"/>
        </w:rPr>
        <w:t xml:space="preserve">además de ser onerosa y llevar tiempo, </w:t>
      </w:r>
      <w:r w:rsidR="00303AD5" w:rsidRPr="004A105E">
        <w:rPr>
          <w:lang w:val="es-ES_tradnl"/>
        </w:rPr>
        <w:t xml:space="preserve">la ejecución de sentencias extranjeras </w:t>
      </w:r>
      <w:r w:rsidR="006021C4" w:rsidRPr="004A105E">
        <w:rPr>
          <w:lang w:val="es-ES_tradnl"/>
        </w:rPr>
        <w:t>suele acarrear problemas de orden jurídico y político</w:t>
      </w:r>
      <w:r w:rsidR="00076902" w:rsidRPr="004A105E">
        <w:rPr>
          <w:lang w:val="es-ES_tradnl"/>
        </w:rPr>
        <w:t>.</w:t>
      </w:r>
    </w:p>
    <w:p w:rsidR="00076902" w:rsidRPr="004A105E" w:rsidRDefault="00C6203B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Sin embargo, </w:t>
      </w:r>
      <w:r w:rsidR="00EE1558" w:rsidRPr="004A105E">
        <w:rPr>
          <w:lang w:val="es-ES_tradnl"/>
        </w:rPr>
        <w:t xml:space="preserve">una </w:t>
      </w:r>
      <w:r w:rsidR="007A5B20" w:rsidRPr="004A105E">
        <w:rPr>
          <w:lang w:val="es-ES_tradnl"/>
        </w:rPr>
        <w:t>pos</w:t>
      </w:r>
      <w:r w:rsidR="00076902" w:rsidRPr="004A105E">
        <w:rPr>
          <w:lang w:val="es-ES_tradnl"/>
        </w:rPr>
        <w:t>ible limita</w:t>
      </w:r>
      <w:r w:rsidR="00784761" w:rsidRPr="004A105E">
        <w:rPr>
          <w:lang w:val="es-ES_tradnl"/>
        </w:rPr>
        <w:t>ción</w:t>
      </w:r>
      <w:r w:rsidR="00ED2452" w:rsidRPr="004A105E">
        <w:rPr>
          <w:lang w:val="es-ES_tradnl"/>
        </w:rPr>
        <w:t xml:space="preserve"> </w:t>
      </w:r>
      <w:r w:rsidR="00EE1558" w:rsidRPr="004A105E">
        <w:rPr>
          <w:lang w:val="es-ES_tradnl"/>
        </w:rPr>
        <w:t xml:space="preserve">del </w:t>
      </w:r>
      <w:r w:rsidR="00EC2443" w:rsidRPr="004A105E">
        <w:rPr>
          <w:lang w:val="es-ES_tradnl"/>
        </w:rPr>
        <w:t>arbitraje</w:t>
      </w:r>
      <w:r w:rsidR="00EE1558" w:rsidRPr="004A105E">
        <w:rPr>
          <w:lang w:val="es-ES_tradnl"/>
        </w:rPr>
        <w:t xml:space="preserve"> es </w:t>
      </w:r>
      <w:r w:rsidR="00400CB6" w:rsidRPr="004A105E">
        <w:rPr>
          <w:lang w:val="es-ES_tradnl"/>
        </w:rPr>
        <w:t xml:space="preserve">su dudosa capacidad de afectar el </w:t>
      </w:r>
      <w:r w:rsidR="00CE46A5" w:rsidRPr="004A105E">
        <w:rPr>
          <w:lang w:val="es-ES_tradnl"/>
        </w:rPr>
        <w:t>reconocimiento</w:t>
      </w:r>
      <w:r w:rsidR="007E5040" w:rsidRPr="004A105E">
        <w:rPr>
          <w:lang w:val="es-ES_tradnl"/>
        </w:rPr>
        <w:t xml:space="preserve"> o </w:t>
      </w:r>
      <w:r w:rsidR="00A54B09" w:rsidRPr="004A105E">
        <w:rPr>
          <w:lang w:val="es-ES_tradnl"/>
        </w:rPr>
        <w:t>validez</w:t>
      </w:r>
      <w:r w:rsidR="00542320" w:rsidRPr="004A105E">
        <w:rPr>
          <w:lang w:val="es-ES_tradnl"/>
        </w:rPr>
        <w:t xml:space="preserve"> de los derechos de P.I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12"/>
      </w:r>
      <w:r w:rsidR="00076902" w:rsidRPr="004A105E">
        <w:rPr>
          <w:lang w:val="es-ES_tradnl"/>
        </w:rPr>
        <w:t xml:space="preserve">  </w:t>
      </w:r>
      <w:r w:rsidR="00FD3D70" w:rsidRPr="004A105E">
        <w:rPr>
          <w:lang w:val="es-ES_tradnl"/>
        </w:rPr>
        <w:t xml:space="preserve">Los asuntos de </w:t>
      </w:r>
      <w:r w:rsidR="009B7A5C" w:rsidRPr="004A105E">
        <w:rPr>
          <w:lang w:val="es-ES_tradnl"/>
        </w:rPr>
        <w:t>P.I.</w:t>
      </w:r>
      <w:r w:rsidR="00076902" w:rsidRPr="004A105E">
        <w:rPr>
          <w:lang w:val="es-ES_tradnl"/>
        </w:rPr>
        <w:t xml:space="preserve"> </w:t>
      </w:r>
      <w:r w:rsidR="00FD3D70" w:rsidRPr="004A105E">
        <w:rPr>
          <w:lang w:val="es-ES_tradnl"/>
        </w:rPr>
        <w:t>pueden ser sometidos a arbitraje en la mayoría de los</w:t>
      </w:r>
      <w:r w:rsidR="00076902" w:rsidRPr="004A105E">
        <w:rPr>
          <w:lang w:val="es-ES_tradnl"/>
        </w:rPr>
        <w:t xml:space="preserve"> </w:t>
      </w:r>
      <w:r w:rsidR="00A86231" w:rsidRPr="004A105E">
        <w:rPr>
          <w:lang w:val="es-ES_tradnl"/>
        </w:rPr>
        <w:t>países</w:t>
      </w:r>
      <w:r w:rsidR="00076902" w:rsidRPr="004A105E">
        <w:rPr>
          <w:lang w:val="es-ES_tradnl"/>
        </w:rPr>
        <w:t>,</w:t>
      </w:r>
      <w:r w:rsidR="000A51FE" w:rsidRPr="004A105E">
        <w:rPr>
          <w:lang w:val="es-ES_tradnl"/>
        </w:rPr>
        <w:t xml:space="preserve"> pero</w:t>
      </w:r>
      <w:r w:rsidR="0004698C" w:rsidRPr="004A105E">
        <w:rPr>
          <w:lang w:val="es-ES_tradnl"/>
        </w:rPr>
        <w:t xml:space="preserve"> no </w:t>
      </w:r>
      <w:r w:rsidR="00C51913" w:rsidRPr="004A105E">
        <w:rPr>
          <w:lang w:val="es-ES_tradnl"/>
        </w:rPr>
        <w:t>siempre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13"/>
      </w:r>
      <w:r w:rsidR="00DF51D7" w:rsidRPr="004A105E">
        <w:rPr>
          <w:vertAlign w:val="superscript"/>
          <w:lang w:val="es-ES_tradnl"/>
        </w:rPr>
        <w:t xml:space="preserve">  </w:t>
      </w:r>
      <w:r w:rsidR="002D63E8" w:rsidRPr="004A105E">
        <w:rPr>
          <w:lang w:val="es-ES_tradnl"/>
        </w:rPr>
        <w:t xml:space="preserve">La resistencia de algunas </w:t>
      </w:r>
      <w:r w:rsidR="00076902" w:rsidRPr="004A105E">
        <w:rPr>
          <w:lang w:val="es-ES_tradnl"/>
        </w:rPr>
        <w:t>na</w:t>
      </w:r>
      <w:r w:rsidR="00784761" w:rsidRPr="004A105E">
        <w:rPr>
          <w:lang w:val="es-ES_tradnl"/>
        </w:rPr>
        <w:t>c</w:t>
      </w:r>
      <w:r w:rsidR="00043FDA" w:rsidRPr="004A105E">
        <w:rPr>
          <w:lang w:val="es-ES_tradnl"/>
        </w:rPr>
        <w:t>iones</w:t>
      </w:r>
      <w:r w:rsidR="00076902" w:rsidRPr="004A105E">
        <w:rPr>
          <w:lang w:val="es-ES_tradnl"/>
        </w:rPr>
        <w:t xml:space="preserve"> </w:t>
      </w:r>
      <w:r w:rsidR="00212E6A" w:rsidRPr="004A105E">
        <w:rPr>
          <w:lang w:val="es-ES_tradnl"/>
        </w:rPr>
        <w:t xml:space="preserve">a </w:t>
      </w:r>
      <w:r w:rsidR="00076902" w:rsidRPr="004A105E">
        <w:rPr>
          <w:lang w:val="es-ES_tradnl"/>
        </w:rPr>
        <w:t>permit</w:t>
      </w:r>
      <w:r w:rsidR="00212E6A" w:rsidRPr="004A105E">
        <w:rPr>
          <w:lang w:val="es-ES_tradnl"/>
        </w:rPr>
        <w:t>ir que se someta a</w:t>
      </w:r>
      <w:r w:rsidR="00076902" w:rsidRPr="004A105E">
        <w:rPr>
          <w:lang w:val="es-ES_tradnl"/>
        </w:rPr>
        <w:t xml:space="preserve"> </w:t>
      </w:r>
      <w:r w:rsidR="00EC2443" w:rsidRPr="004A105E">
        <w:rPr>
          <w:lang w:val="es-ES_tradnl"/>
        </w:rPr>
        <w:t>arbitraje</w:t>
      </w:r>
      <w:r w:rsidR="00ED2452" w:rsidRPr="004A105E">
        <w:rPr>
          <w:lang w:val="es-ES_tradnl"/>
        </w:rPr>
        <w:t xml:space="preserve"> </w:t>
      </w:r>
      <w:r w:rsidR="002D63E8" w:rsidRPr="004A105E">
        <w:rPr>
          <w:lang w:val="es-ES_tradnl"/>
        </w:rPr>
        <w:t>la validez</w:t>
      </w:r>
      <w:r w:rsidR="007E5040" w:rsidRPr="004A105E">
        <w:rPr>
          <w:lang w:val="es-ES_tradnl"/>
        </w:rPr>
        <w:t xml:space="preserve"> o </w:t>
      </w:r>
      <w:r w:rsidR="00744C00" w:rsidRPr="004A105E">
        <w:rPr>
          <w:lang w:val="es-ES_tradnl"/>
        </w:rPr>
        <w:t xml:space="preserve">el debido </w:t>
      </w:r>
      <w:r w:rsidR="00CE46A5" w:rsidRPr="004A105E">
        <w:rPr>
          <w:lang w:val="es-ES_tradnl"/>
        </w:rPr>
        <w:t>reconocimiento</w:t>
      </w:r>
      <w:r w:rsidR="00ED2452" w:rsidRPr="004A105E">
        <w:rPr>
          <w:lang w:val="es-ES_tradnl"/>
        </w:rPr>
        <w:t xml:space="preserve"> de </w:t>
      </w:r>
      <w:r w:rsidR="00744C00" w:rsidRPr="004A105E">
        <w:rPr>
          <w:lang w:val="es-ES_tradnl"/>
        </w:rPr>
        <w:t xml:space="preserve">los </w:t>
      </w:r>
      <w:r w:rsidR="00DD1BE0" w:rsidRPr="004A105E">
        <w:rPr>
          <w:lang w:val="es-ES_tradnl"/>
        </w:rPr>
        <w:t>derechos de P.I.</w:t>
      </w:r>
      <w:r w:rsidR="00744C00" w:rsidRPr="004A105E">
        <w:rPr>
          <w:lang w:val="es-ES_tradnl"/>
        </w:rPr>
        <w:t xml:space="preserve"> refleja una importante inquietud</w:t>
      </w:r>
      <w:r w:rsidR="00076902" w:rsidRPr="004A105E">
        <w:rPr>
          <w:lang w:val="es-ES_tradnl"/>
        </w:rPr>
        <w:t xml:space="preserve">. </w:t>
      </w:r>
      <w:r w:rsidR="00027B1B" w:rsidRPr="004A105E">
        <w:rPr>
          <w:lang w:val="es-ES_tradnl"/>
        </w:rPr>
        <w:t xml:space="preserve"> </w:t>
      </w:r>
      <w:r w:rsidR="00862DCD" w:rsidRPr="004A105E">
        <w:rPr>
          <w:lang w:val="es-ES_tradnl"/>
        </w:rPr>
        <w:t xml:space="preserve">Por su naturaleza monopólica los </w:t>
      </w:r>
      <w:r w:rsidR="00027B1B" w:rsidRPr="004A105E">
        <w:rPr>
          <w:lang w:val="es-ES_tradnl"/>
        </w:rPr>
        <w:t>d</w:t>
      </w:r>
      <w:r w:rsidR="00DD1BE0" w:rsidRPr="004A105E">
        <w:rPr>
          <w:lang w:val="es-ES_tradnl"/>
        </w:rPr>
        <w:t>erechos de P.I.</w:t>
      </w:r>
      <w:r w:rsidR="00076902" w:rsidRPr="004A105E">
        <w:rPr>
          <w:lang w:val="es-ES_tradnl"/>
        </w:rPr>
        <w:t xml:space="preserve"> </w:t>
      </w:r>
      <w:r w:rsidR="00862DCD" w:rsidRPr="004A105E">
        <w:rPr>
          <w:lang w:val="es-ES_tradnl"/>
        </w:rPr>
        <w:t xml:space="preserve">son susceptibles de </w:t>
      </w:r>
      <w:r w:rsidR="0035009B" w:rsidRPr="004A105E">
        <w:rPr>
          <w:lang w:val="es-ES_tradnl"/>
        </w:rPr>
        <w:t xml:space="preserve">restringir la competencia y de </w:t>
      </w:r>
      <w:r w:rsidR="003B6333" w:rsidRPr="004A105E">
        <w:rPr>
          <w:lang w:val="es-ES_tradnl"/>
        </w:rPr>
        <w:t xml:space="preserve">servir de </w:t>
      </w:r>
      <w:r w:rsidR="0035009B" w:rsidRPr="004A105E">
        <w:rPr>
          <w:lang w:val="es-ES_tradnl"/>
        </w:rPr>
        <w:t>pr</w:t>
      </w:r>
      <w:r w:rsidR="003B6333" w:rsidRPr="004A105E">
        <w:rPr>
          <w:lang w:val="es-ES_tradnl"/>
        </w:rPr>
        <w:t xml:space="preserve">otección </w:t>
      </w:r>
      <w:r w:rsidR="0035009B" w:rsidRPr="004A105E">
        <w:rPr>
          <w:lang w:val="es-ES_tradnl"/>
        </w:rPr>
        <w:t>a la empresa nacional</w:t>
      </w:r>
      <w:r w:rsidR="00076902" w:rsidRPr="004A105E">
        <w:rPr>
          <w:lang w:val="es-ES_tradnl"/>
        </w:rPr>
        <w:t xml:space="preserve">.  </w:t>
      </w:r>
      <w:r w:rsidR="00D6438D" w:rsidRPr="004A105E">
        <w:rPr>
          <w:lang w:val="es-ES_tradnl"/>
        </w:rPr>
        <w:t xml:space="preserve">El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 </w:t>
      </w:r>
      <w:r w:rsidR="00D6438D" w:rsidRPr="004A105E">
        <w:rPr>
          <w:lang w:val="es-ES_tradnl"/>
        </w:rPr>
        <w:t xml:space="preserve">privado </w:t>
      </w:r>
      <w:r w:rsidR="001F7551" w:rsidRPr="004A105E">
        <w:rPr>
          <w:lang w:val="es-ES_tradnl"/>
        </w:rPr>
        <w:t xml:space="preserve">limita la </w:t>
      </w:r>
      <w:r w:rsidR="00076902" w:rsidRPr="004A105E">
        <w:rPr>
          <w:lang w:val="es-ES_tradnl"/>
        </w:rPr>
        <w:t>informa</w:t>
      </w:r>
      <w:r w:rsidR="00784761" w:rsidRPr="004A105E">
        <w:rPr>
          <w:lang w:val="es-ES_tradnl"/>
        </w:rPr>
        <w:t>ción</w:t>
      </w:r>
      <w:r w:rsidR="00D8469C" w:rsidRPr="004A105E">
        <w:rPr>
          <w:lang w:val="es-ES_tradnl"/>
        </w:rPr>
        <w:t xml:space="preserve"> que </w:t>
      </w:r>
      <w:r w:rsidR="001F7551" w:rsidRPr="004A105E">
        <w:rPr>
          <w:lang w:val="es-ES_tradnl"/>
        </w:rPr>
        <w:t xml:space="preserve">reciben </w:t>
      </w:r>
      <w:r w:rsidR="00871E7C" w:rsidRPr="004A105E">
        <w:rPr>
          <w:lang w:val="es-ES_tradnl"/>
        </w:rPr>
        <w:t>los poderes públicos</w:t>
      </w:r>
      <w:r w:rsidR="001F7551" w:rsidRPr="004A105E">
        <w:rPr>
          <w:lang w:val="es-ES_tradnl"/>
        </w:rPr>
        <w:t xml:space="preserve"> y, en consecuencia, limita también </w:t>
      </w:r>
      <w:r w:rsidR="00980040" w:rsidRPr="004A105E">
        <w:rPr>
          <w:lang w:val="es-ES_tradnl"/>
        </w:rPr>
        <w:t xml:space="preserve">la capacidad de dichas instituciones de </w:t>
      </w:r>
      <w:r w:rsidR="005136EA" w:rsidRPr="004A105E">
        <w:rPr>
          <w:lang w:val="es-ES_tradnl"/>
        </w:rPr>
        <w:t xml:space="preserve">fiscalizar </w:t>
      </w:r>
      <w:r w:rsidR="00980040" w:rsidRPr="004A105E">
        <w:rPr>
          <w:lang w:val="es-ES_tradnl"/>
        </w:rPr>
        <w:t>la actividad en cuestión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14"/>
      </w:r>
      <w:r w:rsidR="00076902" w:rsidRPr="004A105E">
        <w:rPr>
          <w:vertAlign w:val="superscript"/>
          <w:lang w:val="es-ES_tradnl"/>
        </w:rPr>
        <w:t xml:space="preserve"> </w:t>
      </w:r>
    </w:p>
    <w:p w:rsidR="00076902" w:rsidRPr="004A105E" w:rsidRDefault="00930F6F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lastRenderedPageBreak/>
        <w:t xml:space="preserve">Otras dos características del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 </w:t>
      </w:r>
      <w:r w:rsidR="00E07083" w:rsidRPr="004A105E">
        <w:rPr>
          <w:lang w:val="es-ES_tradnl"/>
        </w:rPr>
        <w:t xml:space="preserve">refuerzan ese poder que se </w:t>
      </w:r>
      <w:r w:rsidR="00DC0199" w:rsidRPr="004A105E">
        <w:rPr>
          <w:lang w:val="es-ES_tradnl"/>
        </w:rPr>
        <w:t xml:space="preserve">confiere </w:t>
      </w:r>
      <w:r w:rsidR="00B55E4B" w:rsidRPr="004A105E">
        <w:rPr>
          <w:lang w:val="es-ES_tradnl"/>
        </w:rPr>
        <w:t xml:space="preserve">a </w:t>
      </w:r>
      <w:r w:rsidR="00E07083" w:rsidRPr="004A105E">
        <w:rPr>
          <w:lang w:val="es-ES_tradnl"/>
        </w:rPr>
        <w:t xml:space="preserve">la autonomía de </w:t>
      </w:r>
      <w:r w:rsidR="00496240" w:rsidRPr="004A105E">
        <w:rPr>
          <w:lang w:val="es-ES_tradnl"/>
        </w:rPr>
        <w:t xml:space="preserve">la voluntad </w:t>
      </w:r>
      <w:r w:rsidR="00E07083" w:rsidRPr="004A105E">
        <w:rPr>
          <w:lang w:val="es-ES_tradnl"/>
        </w:rPr>
        <w:t xml:space="preserve">en detrimento de las potestades de los poderes públicos: </w:t>
      </w:r>
      <w:r w:rsidR="00076902" w:rsidRPr="004A105E">
        <w:rPr>
          <w:lang w:val="es-ES_tradnl"/>
        </w:rPr>
        <w:t xml:space="preserve"> </w:t>
      </w:r>
      <w:r w:rsidR="00E07083" w:rsidRPr="004A105E">
        <w:rPr>
          <w:lang w:val="es-ES_tradnl"/>
        </w:rPr>
        <w:t xml:space="preserve">el </w:t>
      </w:r>
      <w:r w:rsidR="0038576E" w:rsidRPr="004A105E">
        <w:rPr>
          <w:lang w:val="es-ES_tradnl"/>
        </w:rPr>
        <w:t xml:space="preserve">carácter </w:t>
      </w:r>
      <w:r w:rsidR="00E07083" w:rsidRPr="004A105E">
        <w:rPr>
          <w:lang w:val="es-ES_tradnl"/>
        </w:rPr>
        <w:t xml:space="preserve">secreto </w:t>
      </w:r>
      <w:r w:rsidR="00003078" w:rsidRPr="004A105E">
        <w:rPr>
          <w:lang w:val="es-ES_tradnl"/>
        </w:rPr>
        <w:t>del procedimiento</w:t>
      </w:r>
      <w:r w:rsidR="001F22C2" w:rsidRPr="004A105E">
        <w:rPr>
          <w:lang w:val="es-ES_tradnl"/>
        </w:rPr>
        <w:t xml:space="preserve"> arbitral</w:t>
      </w:r>
      <w:r w:rsidR="00003078" w:rsidRPr="004A105E">
        <w:rPr>
          <w:lang w:val="es-ES_tradnl"/>
        </w:rPr>
        <w:t xml:space="preserve"> y la revisión </w:t>
      </w:r>
      <w:r w:rsidR="00473EF2" w:rsidRPr="004A105E">
        <w:rPr>
          <w:lang w:val="es-ES_tradnl"/>
        </w:rPr>
        <w:t>por los tribunales del fondo del laudo</w:t>
      </w:r>
      <w:r w:rsidR="00076902" w:rsidRPr="004A105E">
        <w:rPr>
          <w:lang w:val="es-ES_tradnl"/>
        </w:rPr>
        <w:t xml:space="preserve">. </w:t>
      </w:r>
      <w:r w:rsidR="00E77CF2" w:rsidRPr="004A105E">
        <w:rPr>
          <w:lang w:val="es-ES_tradnl"/>
        </w:rPr>
        <w:t xml:space="preserve"> </w:t>
      </w:r>
      <w:r w:rsidR="00E53A46" w:rsidRPr="004A105E">
        <w:rPr>
          <w:lang w:val="es-ES_tradnl"/>
        </w:rPr>
        <w:t>La c</w:t>
      </w:r>
      <w:r w:rsidR="00076902" w:rsidRPr="004A105E">
        <w:rPr>
          <w:lang w:val="es-ES_tradnl"/>
        </w:rPr>
        <w:t>onfide</w:t>
      </w:r>
      <w:r w:rsidR="00C3342A" w:rsidRPr="004A105E">
        <w:rPr>
          <w:lang w:val="es-ES_tradnl"/>
        </w:rPr>
        <w:t>ncia</w:t>
      </w:r>
      <w:r w:rsidR="007A5B20" w:rsidRPr="004A105E">
        <w:rPr>
          <w:lang w:val="es-ES_tradnl"/>
        </w:rPr>
        <w:t>lidad</w:t>
      </w:r>
      <w:r w:rsidR="00076902" w:rsidRPr="004A105E">
        <w:rPr>
          <w:lang w:val="es-ES_tradnl"/>
        </w:rPr>
        <w:t xml:space="preserve"> </w:t>
      </w:r>
      <w:r w:rsidR="00E53A46" w:rsidRPr="004A105E">
        <w:rPr>
          <w:lang w:val="es-ES_tradnl"/>
        </w:rPr>
        <w:t xml:space="preserve">del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 </w:t>
      </w:r>
      <w:r w:rsidR="00E53A46" w:rsidRPr="004A105E">
        <w:rPr>
          <w:lang w:val="es-ES_tradnl"/>
        </w:rPr>
        <w:t>puede ser casi absoluta</w:t>
      </w:r>
      <w:r w:rsidR="00076902" w:rsidRPr="004A105E">
        <w:rPr>
          <w:lang w:val="es-ES_tradnl"/>
        </w:rPr>
        <w:t>,</w:t>
      </w:r>
      <w:r w:rsidR="009B3EB7" w:rsidRPr="004A105E">
        <w:rPr>
          <w:lang w:val="es-ES_tradnl"/>
        </w:rPr>
        <w:t xml:space="preserve"> </w:t>
      </w:r>
      <w:r w:rsidR="00362AA7" w:rsidRPr="004A105E">
        <w:rPr>
          <w:lang w:val="es-ES_tradnl"/>
        </w:rPr>
        <w:t xml:space="preserve">y se </w:t>
      </w:r>
      <w:r w:rsidR="00F9589F" w:rsidRPr="004A105E">
        <w:rPr>
          <w:lang w:val="es-ES_tradnl"/>
        </w:rPr>
        <w:t xml:space="preserve">entiende que es </w:t>
      </w:r>
      <w:r w:rsidR="00362AA7" w:rsidRPr="004A105E">
        <w:rPr>
          <w:lang w:val="es-ES_tradnl"/>
        </w:rPr>
        <w:t>uno de sus aspectos más interesantes</w:t>
      </w:r>
      <w:r w:rsidR="00076902" w:rsidRPr="004A105E">
        <w:rPr>
          <w:lang w:val="es-ES_tradnl"/>
        </w:rPr>
        <w:t xml:space="preserve">.  </w:t>
      </w:r>
      <w:r w:rsidR="006B29A6" w:rsidRPr="004A105E">
        <w:rPr>
          <w:lang w:val="es-ES_tradnl"/>
        </w:rPr>
        <w:t>Las p</w:t>
      </w:r>
      <w:r w:rsidR="00BF76DD" w:rsidRPr="004A105E">
        <w:rPr>
          <w:lang w:val="es-ES_tradnl"/>
        </w:rPr>
        <w:t>artes</w:t>
      </w:r>
      <w:r w:rsidR="00076902" w:rsidRPr="004A105E">
        <w:rPr>
          <w:lang w:val="es-ES_tradnl"/>
        </w:rPr>
        <w:t xml:space="preserve"> </w:t>
      </w:r>
      <w:r w:rsidR="006B29A6" w:rsidRPr="004A105E">
        <w:rPr>
          <w:lang w:val="es-ES_tradnl"/>
        </w:rPr>
        <w:t>puede</w:t>
      </w:r>
      <w:r w:rsidR="00103C33" w:rsidRPr="004A105E">
        <w:rPr>
          <w:lang w:val="es-ES_tradnl"/>
        </w:rPr>
        <w:t>n</w:t>
      </w:r>
      <w:r w:rsidR="006B29A6" w:rsidRPr="004A105E">
        <w:rPr>
          <w:lang w:val="es-ES_tradnl"/>
        </w:rPr>
        <w:t xml:space="preserve"> estipular distintos grados de reserva</w:t>
      </w:r>
      <w:r w:rsidR="00076902" w:rsidRPr="004A105E">
        <w:rPr>
          <w:lang w:val="es-ES_tradnl"/>
        </w:rPr>
        <w:t xml:space="preserve">.  </w:t>
      </w:r>
      <w:r w:rsidR="008A5EF8" w:rsidRPr="004A105E">
        <w:rPr>
          <w:lang w:val="es-ES_tradnl"/>
        </w:rPr>
        <w:t xml:space="preserve">Pueden incluso renunciar a la </w:t>
      </w:r>
      <w:r w:rsidR="0032750F" w:rsidRPr="004A105E">
        <w:rPr>
          <w:lang w:val="es-ES_tradnl"/>
        </w:rPr>
        <w:t>exposición de fundamentos</w:t>
      </w:r>
      <w:r w:rsidR="008A5EF8" w:rsidRPr="004A105E">
        <w:rPr>
          <w:lang w:val="es-ES_tradnl"/>
        </w:rPr>
        <w:t xml:space="preserve"> que acompaña </w:t>
      </w:r>
      <w:r w:rsidR="00AE4CE9" w:rsidRPr="004A105E">
        <w:rPr>
          <w:lang w:val="es-ES_tradnl"/>
        </w:rPr>
        <w:t>a</w:t>
      </w:r>
      <w:r w:rsidR="008A5EF8" w:rsidRPr="004A105E">
        <w:rPr>
          <w:lang w:val="es-ES_tradnl"/>
        </w:rPr>
        <w:t xml:space="preserve">l laudo dictado por </w:t>
      </w:r>
      <w:r w:rsidR="009E6306" w:rsidRPr="004A105E">
        <w:rPr>
          <w:lang w:val="es-ES_tradnl"/>
        </w:rPr>
        <w:t>el árbitro</w:t>
      </w:r>
      <w:r w:rsidR="00F708FF" w:rsidRPr="004A105E">
        <w:rPr>
          <w:lang w:val="es-ES_tradnl"/>
        </w:rPr>
        <w:t xml:space="preserve"> o acordar que sea entregado exclusivamente a </w:t>
      </w:r>
      <w:r w:rsidR="009173D3" w:rsidRPr="004A105E">
        <w:rPr>
          <w:lang w:val="es-ES_tradnl"/>
        </w:rPr>
        <w:t>las partes</w:t>
      </w:r>
      <w:r w:rsidR="00076902" w:rsidRPr="004A105E">
        <w:rPr>
          <w:lang w:val="es-ES_tradnl"/>
        </w:rPr>
        <w:t>;</w:t>
      </w:r>
      <w:r w:rsidR="007E5040" w:rsidRPr="004A105E">
        <w:rPr>
          <w:lang w:val="es-ES_tradnl"/>
        </w:rPr>
        <w:t xml:space="preserve"> </w:t>
      </w:r>
      <w:r w:rsidR="00CA71A9" w:rsidRPr="004A105E">
        <w:rPr>
          <w:lang w:val="es-ES_tradnl"/>
        </w:rPr>
        <w:t xml:space="preserve"> </w:t>
      </w:r>
      <w:r w:rsidR="00C32835" w:rsidRPr="004A105E">
        <w:rPr>
          <w:lang w:val="es-ES_tradnl"/>
        </w:rPr>
        <w:t xml:space="preserve">pueden </w:t>
      </w:r>
      <w:r w:rsidR="001F60BD" w:rsidRPr="004A105E">
        <w:rPr>
          <w:lang w:val="es-ES_tradnl"/>
        </w:rPr>
        <w:t xml:space="preserve">mantener en secreto las cláusulas del </w:t>
      </w:r>
      <w:r w:rsidR="00DD63D2" w:rsidRPr="004A105E">
        <w:rPr>
          <w:lang w:val="es-ES_tradnl"/>
        </w:rPr>
        <w:t>laudo</w:t>
      </w:r>
      <w:r w:rsidR="00076902" w:rsidRPr="004A105E">
        <w:rPr>
          <w:lang w:val="es-ES_tradnl"/>
        </w:rPr>
        <w:t>;</w:t>
      </w:r>
      <w:r w:rsidR="007E5040" w:rsidRPr="004A105E">
        <w:rPr>
          <w:lang w:val="es-ES_tradnl"/>
        </w:rPr>
        <w:t xml:space="preserve"> </w:t>
      </w:r>
      <w:r w:rsidR="00B91EB0" w:rsidRPr="004A105E">
        <w:rPr>
          <w:lang w:val="es-ES_tradnl"/>
        </w:rPr>
        <w:t xml:space="preserve"> </w:t>
      </w:r>
      <w:r w:rsidR="007E5040" w:rsidRPr="004A105E">
        <w:rPr>
          <w:lang w:val="es-ES_tradnl"/>
        </w:rPr>
        <w:t xml:space="preserve">o </w:t>
      </w:r>
      <w:r w:rsidR="00DD63D2" w:rsidRPr="004A105E">
        <w:rPr>
          <w:lang w:val="es-ES_tradnl"/>
        </w:rPr>
        <w:t xml:space="preserve">pueden también </w:t>
      </w:r>
      <w:r w:rsidR="00400463" w:rsidRPr="004A105E">
        <w:rPr>
          <w:lang w:val="es-ES_tradnl"/>
        </w:rPr>
        <w:t xml:space="preserve">evitar que tome estado público el hecho mismo de la realización del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.  </w:t>
      </w:r>
      <w:r w:rsidR="005931A2" w:rsidRPr="004A105E">
        <w:rPr>
          <w:lang w:val="es-ES_tradnl"/>
        </w:rPr>
        <w:t xml:space="preserve">Por esa causa la reglamentación por los poderes públicos de los derechos de </w:t>
      </w:r>
      <w:r w:rsidR="009B7A5C" w:rsidRPr="004A105E">
        <w:rPr>
          <w:lang w:val="es-ES_tradnl"/>
        </w:rPr>
        <w:t>P.I.</w:t>
      </w:r>
      <w:r w:rsidR="00076902" w:rsidRPr="004A105E">
        <w:rPr>
          <w:lang w:val="es-ES_tradnl"/>
        </w:rPr>
        <w:t xml:space="preserve"> </w:t>
      </w:r>
      <w:r w:rsidR="005931A2" w:rsidRPr="004A105E">
        <w:rPr>
          <w:lang w:val="es-ES_tradnl"/>
        </w:rPr>
        <w:t xml:space="preserve">queda privada de la </w:t>
      </w:r>
      <w:r w:rsidR="00076902" w:rsidRPr="004A105E">
        <w:rPr>
          <w:lang w:val="es-ES_tradnl"/>
        </w:rPr>
        <w:t>informa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5931A2" w:rsidRPr="004A105E">
        <w:rPr>
          <w:lang w:val="es-ES_tradnl"/>
        </w:rPr>
        <w:t>necesaria para conocer el resultado y evolución de los procedimientos arbitrales</w:t>
      </w:r>
      <w:r w:rsidR="00076902" w:rsidRPr="004A105E">
        <w:rPr>
          <w:lang w:val="es-ES_tradnl"/>
        </w:rPr>
        <w:t xml:space="preserve">.  </w:t>
      </w:r>
      <w:r w:rsidR="00E120B4" w:rsidRPr="004A105E">
        <w:rPr>
          <w:lang w:val="es-ES_tradnl"/>
        </w:rPr>
        <w:t xml:space="preserve">Del mismo modo, la labor legislativa, </w:t>
      </w:r>
      <w:r w:rsidR="00577213" w:rsidRPr="004A105E">
        <w:rPr>
          <w:lang w:val="es-ES_tradnl"/>
        </w:rPr>
        <w:t>especialmente</w:t>
      </w:r>
      <w:r w:rsidR="00076902" w:rsidRPr="004A105E">
        <w:rPr>
          <w:lang w:val="es-ES_tradnl"/>
        </w:rPr>
        <w:t xml:space="preserve"> </w:t>
      </w:r>
      <w:r w:rsidR="00C60D24" w:rsidRPr="004A105E">
        <w:rPr>
          <w:lang w:val="es-ES_tradnl"/>
        </w:rPr>
        <w:t xml:space="preserve">en </w:t>
      </w:r>
      <w:r w:rsidR="00E120B4" w:rsidRPr="004A105E">
        <w:rPr>
          <w:lang w:val="es-ES_tradnl"/>
        </w:rPr>
        <w:t xml:space="preserve">las jurisdicciones del </w:t>
      </w:r>
      <w:r w:rsidR="00076902" w:rsidRPr="004A105E">
        <w:rPr>
          <w:i/>
          <w:lang w:val="es-ES_tradnl"/>
        </w:rPr>
        <w:t>common law</w:t>
      </w:r>
      <w:r w:rsidR="00076902" w:rsidRPr="004A105E">
        <w:rPr>
          <w:lang w:val="es-ES_tradnl"/>
        </w:rPr>
        <w:t xml:space="preserve">, </w:t>
      </w:r>
      <w:r w:rsidR="007F67E4" w:rsidRPr="004A105E">
        <w:rPr>
          <w:lang w:val="es-ES_tradnl"/>
        </w:rPr>
        <w:t xml:space="preserve">también </w:t>
      </w:r>
      <w:r w:rsidR="002937D1" w:rsidRPr="004A105E">
        <w:rPr>
          <w:lang w:val="es-ES_tradnl"/>
        </w:rPr>
        <w:t xml:space="preserve">resulta trabada por el hecho de que se conoce menor número de sentencias, </w:t>
      </w:r>
      <w:r w:rsidR="005E698A" w:rsidRPr="004A105E">
        <w:rPr>
          <w:lang w:val="es-ES_tradnl"/>
        </w:rPr>
        <w:t xml:space="preserve">las que </w:t>
      </w:r>
      <w:r w:rsidR="00D34856" w:rsidRPr="004A105E">
        <w:rPr>
          <w:lang w:val="es-ES_tradnl"/>
        </w:rPr>
        <w:t>ayuda</w:t>
      </w:r>
      <w:r w:rsidR="005E698A" w:rsidRPr="004A105E">
        <w:rPr>
          <w:lang w:val="es-ES_tradnl"/>
        </w:rPr>
        <w:t>n</w:t>
      </w:r>
      <w:r w:rsidR="00D34856" w:rsidRPr="004A105E">
        <w:rPr>
          <w:lang w:val="es-ES_tradnl"/>
        </w:rPr>
        <w:t xml:space="preserve"> a interpretar la </w:t>
      </w:r>
      <w:r w:rsidR="00076902" w:rsidRPr="004A105E">
        <w:rPr>
          <w:lang w:val="es-ES_tradnl"/>
        </w:rPr>
        <w:t>legisla</w:t>
      </w:r>
      <w:r w:rsidR="00784761" w:rsidRPr="004A105E">
        <w:rPr>
          <w:lang w:val="es-ES_tradnl"/>
        </w:rPr>
        <w:t>ción</w:t>
      </w:r>
      <w:r w:rsidR="007E5040" w:rsidRPr="004A105E">
        <w:rPr>
          <w:lang w:val="es-ES_tradnl"/>
        </w:rPr>
        <w:t xml:space="preserve"> </w:t>
      </w:r>
      <w:r w:rsidR="00D34856" w:rsidRPr="004A105E">
        <w:rPr>
          <w:lang w:val="es-ES_tradnl"/>
        </w:rPr>
        <w:t xml:space="preserve">de P.I. </w:t>
      </w:r>
      <w:r w:rsidR="006B6D76" w:rsidRPr="004A105E">
        <w:rPr>
          <w:lang w:val="es-ES_tradnl"/>
        </w:rPr>
        <w:t>y la doctrina jurisprudencial</w:t>
      </w:r>
      <w:r w:rsidR="00076902" w:rsidRPr="004A105E">
        <w:rPr>
          <w:lang w:val="es-ES_tradnl"/>
        </w:rPr>
        <w:t>.</w:t>
      </w:r>
    </w:p>
    <w:p w:rsidR="00076902" w:rsidRPr="004A105E" w:rsidRDefault="00487DB1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Convención de Nueva </w:t>
      </w:r>
      <w:r w:rsidR="00B00B92" w:rsidRPr="004A105E">
        <w:rPr>
          <w:lang w:val="es-ES_tradnl"/>
        </w:rPr>
        <w:t xml:space="preserve">y la legislación nacional correspondiente </w:t>
      </w:r>
      <w:r w:rsidR="006F5DA5" w:rsidRPr="004A105E">
        <w:rPr>
          <w:lang w:val="es-ES_tradnl"/>
        </w:rPr>
        <w:t xml:space="preserve">por la cual los tribunales deben dar ejecución al laudo sin </w:t>
      </w:r>
      <w:r w:rsidR="001D64EE" w:rsidRPr="004A105E">
        <w:rPr>
          <w:lang w:val="es-ES_tradnl"/>
        </w:rPr>
        <w:t xml:space="preserve">revisar </w:t>
      </w:r>
      <w:r w:rsidR="006F5DA5" w:rsidRPr="004A105E">
        <w:rPr>
          <w:lang w:val="es-ES_tradnl"/>
        </w:rPr>
        <w:t>el fondo del asunto</w:t>
      </w:r>
      <w:r w:rsidR="00076902" w:rsidRPr="004A105E">
        <w:rPr>
          <w:vertAlign w:val="superscript"/>
          <w:lang w:val="es-ES_tradnl"/>
        </w:rPr>
        <w:footnoteReference w:id="15"/>
      </w:r>
      <w:r w:rsidR="00076902" w:rsidRPr="004A105E">
        <w:rPr>
          <w:vertAlign w:val="superscript"/>
          <w:lang w:val="es-ES_tradnl"/>
        </w:rPr>
        <w:t xml:space="preserve"> </w:t>
      </w:r>
      <w:r w:rsidR="00F40F13" w:rsidRPr="004A105E">
        <w:rPr>
          <w:lang w:val="es-ES_tradnl"/>
        </w:rPr>
        <w:t xml:space="preserve"> también contribuyen a limitar la influencia de los poderes </w:t>
      </w:r>
      <w:r w:rsidR="00E80A7C" w:rsidRPr="004A105E">
        <w:rPr>
          <w:lang w:val="es-ES_tradnl"/>
        </w:rPr>
        <w:t>público</w:t>
      </w:r>
      <w:r w:rsidR="00F40F13" w:rsidRPr="004A105E">
        <w:rPr>
          <w:lang w:val="es-ES_tradnl"/>
        </w:rPr>
        <w:t xml:space="preserve">s en la solución de los problemas atinentes a la </w:t>
      </w:r>
      <w:r w:rsidR="004A3C6D" w:rsidRPr="004A105E">
        <w:rPr>
          <w:lang w:val="es-ES_tradnl"/>
        </w:rPr>
        <w:t>P.I</w:t>
      </w:r>
      <w:r w:rsidR="00076902" w:rsidRPr="004A105E">
        <w:rPr>
          <w:lang w:val="es-ES_tradnl"/>
        </w:rPr>
        <w:t xml:space="preserve">.  </w:t>
      </w:r>
      <w:r w:rsidR="00755C65" w:rsidRPr="004A105E">
        <w:rPr>
          <w:lang w:val="es-ES_tradnl"/>
        </w:rPr>
        <w:t xml:space="preserve">Pero el profesor </w:t>
      </w:r>
      <w:r w:rsidR="00076902" w:rsidRPr="004A105E">
        <w:rPr>
          <w:lang w:val="es-ES_tradnl"/>
        </w:rPr>
        <w:t xml:space="preserve">Philip </w:t>
      </w:r>
      <w:proofErr w:type="spellStart"/>
      <w:r w:rsidR="00076902" w:rsidRPr="004A105E">
        <w:rPr>
          <w:lang w:val="es-ES_tradnl"/>
        </w:rPr>
        <w:t>McCo</w:t>
      </w:r>
      <w:r w:rsidR="00D50D12">
        <w:rPr>
          <w:lang w:val="es-ES_tradnl"/>
        </w:rPr>
        <w:t>n</w:t>
      </w:r>
      <w:r w:rsidR="00076902" w:rsidRPr="004A105E">
        <w:rPr>
          <w:lang w:val="es-ES_tradnl"/>
        </w:rPr>
        <w:t>naughay</w:t>
      </w:r>
      <w:proofErr w:type="spellEnd"/>
      <w:r w:rsidR="00076902" w:rsidRPr="004A105E">
        <w:rPr>
          <w:lang w:val="es-ES_tradnl"/>
        </w:rPr>
        <w:t xml:space="preserve"> </w:t>
      </w:r>
      <w:r w:rsidR="00755C65" w:rsidRPr="004A105E">
        <w:rPr>
          <w:lang w:val="es-ES_tradnl"/>
        </w:rPr>
        <w:t xml:space="preserve">pone de manifiesto el dilema a que se enfrentan los tribunales que </w:t>
      </w:r>
      <w:r w:rsidR="009B5275" w:rsidRPr="004A105E">
        <w:rPr>
          <w:lang w:val="es-ES_tradnl"/>
        </w:rPr>
        <w:t xml:space="preserve">revisan el fondo del laudo o que imponen determinadas medidas </w:t>
      </w:r>
      <w:r w:rsidR="001D2BFD" w:rsidRPr="004A105E">
        <w:rPr>
          <w:lang w:val="es-ES_tradnl"/>
        </w:rPr>
        <w:t xml:space="preserve">de </w:t>
      </w:r>
      <w:r w:rsidR="00102CD5" w:rsidRPr="004A105E">
        <w:rPr>
          <w:lang w:val="es-ES_tradnl"/>
        </w:rPr>
        <w:t xml:space="preserve">control </w:t>
      </w:r>
      <w:r w:rsidR="009B5275" w:rsidRPr="004A105E">
        <w:rPr>
          <w:lang w:val="es-ES_tradnl"/>
        </w:rPr>
        <w:t>antes de darle ejecución</w:t>
      </w:r>
      <w:r w:rsidR="000E6FA7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16"/>
      </w:r>
      <w:r w:rsidR="00DF51D7" w:rsidRPr="004A105E">
        <w:rPr>
          <w:vertAlign w:val="superscript"/>
          <w:lang w:val="es-ES_tradnl"/>
        </w:rPr>
        <w:t xml:space="preserve">  </w:t>
      </w:r>
      <w:r w:rsidR="00687EF5" w:rsidRPr="004A105E">
        <w:rPr>
          <w:lang w:val="es-ES_tradnl"/>
        </w:rPr>
        <w:t xml:space="preserve">La revisión del laudo permite fiscalizar mejor </w:t>
      </w:r>
      <w:r w:rsidR="00D200E3" w:rsidRPr="004A105E">
        <w:rPr>
          <w:lang w:val="es-ES_tradnl"/>
        </w:rPr>
        <w:t xml:space="preserve">su efecto en determinadas materias de orden </w:t>
      </w:r>
      <w:bookmarkStart w:id="6" w:name="_GoBack"/>
      <w:bookmarkEnd w:id="6"/>
      <w:r w:rsidR="00D200E3" w:rsidRPr="004A105E">
        <w:rPr>
          <w:lang w:val="es-ES_tradnl"/>
        </w:rPr>
        <w:t xml:space="preserve">económico y social, y además </w:t>
      </w:r>
      <w:r w:rsidR="00E66635" w:rsidRPr="004A105E">
        <w:rPr>
          <w:lang w:val="es-ES_tradnl"/>
        </w:rPr>
        <w:t xml:space="preserve">reafirmar el ideal </w:t>
      </w:r>
      <w:r w:rsidR="00B44E31" w:rsidRPr="004A105E">
        <w:rPr>
          <w:lang w:val="es-ES_tradnl"/>
        </w:rPr>
        <w:t xml:space="preserve">occidental de </w:t>
      </w:r>
      <w:r w:rsidR="0031490A" w:rsidRPr="004A105E">
        <w:rPr>
          <w:lang w:val="es-ES_tradnl"/>
        </w:rPr>
        <w:t>estabilidad y seguridad jurídica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17"/>
      </w:r>
      <w:r w:rsidR="00076902" w:rsidRPr="004A105E">
        <w:rPr>
          <w:lang w:val="es-ES_tradnl"/>
        </w:rPr>
        <w:t xml:space="preserve">  </w:t>
      </w:r>
      <w:r w:rsidR="001D64EE" w:rsidRPr="004A105E">
        <w:rPr>
          <w:lang w:val="es-ES_tradnl"/>
        </w:rPr>
        <w:t xml:space="preserve">Por otra parte, </w:t>
      </w:r>
      <w:r w:rsidR="00AA099C" w:rsidRPr="004A105E">
        <w:rPr>
          <w:lang w:val="es-ES_tradnl"/>
        </w:rPr>
        <w:t xml:space="preserve">el segundo examen </w:t>
      </w:r>
      <w:r w:rsidR="00924382" w:rsidRPr="004A105E">
        <w:rPr>
          <w:lang w:val="es-ES_tradnl"/>
        </w:rPr>
        <w:t xml:space="preserve">quita </w:t>
      </w:r>
      <w:r w:rsidR="00076902" w:rsidRPr="004A105E">
        <w:rPr>
          <w:lang w:val="es-ES_tradnl"/>
        </w:rPr>
        <w:t>flexibi</w:t>
      </w:r>
      <w:r w:rsidR="007A5B20" w:rsidRPr="004A105E">
        <w:rPr>
          <w:lang w:val="es-ES_tradnl"/>
        </w:rPr>
        <w:t>lidad</w:t>
      </w:r>
      <w:r w:rsidR="00ED2452" w:rsidRPr="004A105E">
        <w:rPr>
          <w:lang w:val="es-ES_tradnl"/>
        </w:rPr>
        <w:t xml:space="preserve"> </w:t>
      </w:r>
      <w:r w:rsidR="00924382" w:rsidRPr="004A105E">
        <w:rPr>
          <w:lang w:val="es-ES_tradnl"/>
        </w:rPr>
        <w:t xml:space="preserve">al </w:t>
      </w:r>
      <w:r w:rsidR="009A5358" w:rsidRPr="004A105E">
        <w:rPr>
          <w:lang w:val="es-ES_tradnl"/>
        </w:rPr>
        <w:t>arbitraje</w:t>
      </w:r>
      <w:r w:rsidR="00076902" w:rsidRPr="004A105E">
        <w:rPr>
          <w:lang w:val="es-ES_tradnl"/>
        </w:rPr>
        <w:t>,</w:t>
      </w:r>
      <w:r w:rsidR="005E397D" w:rsidRPr="004A105E">
        <w:rPr>
          <w:lang w:val="es-ES_tradnl"/>
        </w:rPr>
        <w:t xml:space="preserve"> lo </w:t>
      </w:r>
      <w:r w:rsidR="00E6792C" w:rsidRPr="004A105E">
        <w:rPr>
          <w:lang w:val="es-ES_tradnl"/>
        </w:rPr>
        <w:t xml:space="preserve">cual </w:t>
      </w:r>
      <w:r w:rsidR="005E397D" w:rsidRPr="004A105E">
        <w:rPr>
          <w:lang w:val="es-ES_tradnl"/>
        </w:rPr>
        <w:t xml:space="preserve">a su vez </w:t>
      </w:r>
      <w:r w:rsidR="0007399A" w:rsidRPr="004A105E">
        <w:rPr>
          <w:lang w:val="es-ES_tradnl"/>
        </w:rPr>
        <w:t xml:space="preserve">mengua </w:t>
      </w:r>
      <w:r w:rsidR="005E397D" w:rsidRPr="004A105E">
        <w:rPr>
          <w:lang w:val="es-ES_tradnl"/>
        </w:rPr>
        <w:t xml:space="preserve">su valor de solución extrajudicial de </w:t>
      </w:r>
      <w:r w:rsidR="00503D77" w:rsidRPr="004A105E">
        <w:rPr>
          <w:lang w:val="es-ES_tradnl"/>
        </w:rPr>
        <w:t>controversias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18"/>
      </w:r>
      <w:r w:rsidR="00076902" w:rsidRPr="004A105E">
        <w:rPr>
          <w:vertAlign w:val="superscript"/>
          <w:lang w:val="es-ES_tradnl"/>
        </w:rPr>
        <w:t xml:space="preserve"> </w:t>
      </w:r>
    </w:p>
    <w:p w:rsidR="00076902" w:rsidRPr="004A105E" w:rsidRDefault="007B0497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Aument</w:t>
      </w:r>
      <w:r w:rsidR="00380E00" w:rsidRPr="004A105E">
        <w:rPr>
          <w:lang w:val="es-ES_tradnl"/>
        </w:rPr>
        <w:t xml:space="preserve">ar </w:t>
      </w:r>
      <w:r w:rsidRPr="004A105E">
        <w:rPr>
          <w:lang w:val="es-ES_tradnl"/>
        </w:rPr>
        <w:t xml:space="preserve">la revisión judicial del fondo del </w:t>
      </w:r>
      <w:r w:rsidR="00D074B5" w:rsidRPr="004A105E">
        <w:rPr>
          <w:lang w:val="es-ES_tradnl"/>
        </w:rPr>
        <w:t>laudo</w:t>
      </w:r>
      <w:r w:rsidR="007A3CBE" w:rsidRPr="004A105E">
        <w:rPr>
          <w:lang w:val="es-ES_tradnl"/>
        </w:rPr>
        <w:t xml:space="preserve"> ayuda a proteger </w:t>
      </w:r>
      <w:r w:rsidR="00E80A7C" w:rsidRPr="004A105E">
        <w:rPr>
          <w:lang w:val="es-ES_tradnl"/>
        </w:rPr>
        <w:t xml:space="preserve">el </w:t>
      </w:r>
      <w:r w:rsidR="00073D6D" w:rsidRPr="004A105E">
        <w:rPr>
          <w:lang w:val="es-ES_tradnl"/>
        </w:rPr>
        <w:t>interés</w:t>
      </w:r>
      <w:r w:rsidR="00076902" w:rsidRPr="004A105E">
        <w:rPr>
          <w:lang w:val="es-ES_tradnl"/>
        </w:rPr>
        <w:t xml:space="preserve"> </w:t>
      </w:r>
      <w:r w:rsidR="001F7572" w:rsidRPr="004A105E">
        <w:rPr>
          <w:lang w:val="es-ES_tradnl"/>
        </w:rPr>
        <w:t xml:space="preserve">público </w:t>
      </w:r>
      <w:r w:rsidR="00C60D24" w:rsidRPr="004A105E">
        <w:rPr>
          <w:lang w:val="es-ES_tradnl"/>
        </w:rPr>
        <w:t xml:space="preserve">en </w:t>
      </w:r>
      <w:r w:rsidR="00A8209C" w:rsidRPr="004A105E">
        <w:rPr>
          <w:lang w:val="es-ES_tradnl"/>
        </w:rPr>
        <w:t xml:space="preserve">los mercados </w:t>
      </w:r>
      <w:r w:rsidR="00076902" w:rsidRPr="004A105E">
        <w:rPr>
          <w:lang w:val="es-ES_tradnl"/>
        </w:rPr>
        <w:t>competit</w:t>
      </w:r>
      <w:r w:rsidR="00A8209C" w:rsidRPr="004A105E">
        <w:rPr>
          <w:lang w:val="es-ES_tradnl"/>
        </w:rPr>
        <w:t xml:space="preserve">ivos </w:t>
      </w:r>
      <w:r w:rsidR="00844419" w:rsidRPr="004A105E">
        <w:rPr>
          <w:lang w:val="es-ES_tradnl"/>
        </w:rPr>
        <w:t xml:space="preserve">y </w:t>
      </w:r>
      <w:r w:rsidR="004D2598" w:rsidRPr="004A105E">
        <w:rPr>
          <w:lang w:val="es-ES_tradnl"/>
        </w:rPr>
        <w:t xml:space="preserve">la debida </w:t>
      </w:r>
      <w:r w:rsidR="00426B90" w:rsidRPr="004A105E">
        <w:rPr>
          <w:lang w:val="es-ES_tradnl"/>
        </w:rPr>
        <w:t>acces</w:t>
      </w:r>
      <w:r w:rsidR="00076902" w:rsidRPr="004A105E">
        <w:rPr>
          <w:lang w:val="es-ES_tradnl"/>
        </w:rPr>
        <w:t>ibi</w:t>
      </w:r>
      <w:r w:rsidR="007A5B20" w:rsidRPr="004A105E">
        <w:rPr>
          <w:lang w:val="es-ES_tradnl"/>
        </w:rPr>
        <w:t>lidad</w:t>
      </w:r>
      <w:r w:rsidR="00ED2452" w:rsidRPr="004A105E">
        <w:rPr>
          <w:lang w:val="es-ES_tradnl"/>
        </w:rPr>
        <w:t xml:space="preserve"> de </w:t>
      </w:r>
      <w:r w:rsidR="00426B90" w:rsidRPr="004A105E">
        <w:rPr>
          <w:lang w:val="es-ES_tradnl"/>
        </w:rPr>
        <w:t xml:space="preserve">los </w:t>
      </w:r>
      <w:r w:rsidR="00DD1BE0" w:rsidRPr="004A105E">
        <w:rPr>
          <w:lang w:val="es-ES_tradnl"/>
        </w:rPr>
        <w:t>derechos de P.I.</w:t>
      </w:r>
      <w:r w:rsidR="00076902" w:rsidRPr="004A105E">
        <w:rPr>
          <w:lang w:val="es-ES_tradnl"/>
        </w:rPr>
        <w:t>,</w:t>
      </w:r>
      <w:r w:rsidR="009B3EB7" w:rsidRPr="004A105E">
        <w:rPr>
          <w:lang w:val="es-ES_tradnl"/>
        </w:rPr>
        <w:t xml:space="preserve"> y </w:t>
      </w:r>
      <w:r w:rsidR="00A2199E" w:rsidRPr="004A105E">
        <w:rPr>
          <w:lang w:val="es-ES_tradnl"/>
        </w:rPr>
        <w:t xml:space="preserve">contribuye a mantener la confianza de que el laudo </w:t>
      </w:r>
      <w:r w:rsidR="003C5DF2" w:rsidRPr="004A105E">
        <w:rPr>
          <w:lang w:val="es-ES_tradnl"/>
        </w:rPr>
        <w:t xml:space="preserve">es conforme </w:t>
      </w:r>
      <w:r w:rsidR="00A2199E" w:rsidRPr="004A105E">
        <w:rPr>
          <w:lang w:val="es-ES_tradnl"/>
        </w:rPr>
        <w:t>al estado de derecho</w:t>
      </w:r>
      <w:r w:rsidR="00076902" w:rsidRPr="004A105E">
        <w:rPr>
          <w:lang w:val="es-ES_tradnl"/>
        </w:rPr>
        <w:t xml:space="preserve">. </w:t>
      </w:r>
      <w:r w:rsidR="00A0621F" w:rsidRPr="004A105E">
        <w:rPr>
          <w:lang w:val="es-ES_tradnl"/>
        </w:rPr>
        <w:t xml:space="preserve"> </w:t>
      </w:r>
      <w:r w:rsidR="000E5C11" w:rsidRPr="004A105E">
        <w:rPr>
          <w:lang w:val="es-ES_tradnl"/>
        </w:rPr>
        <w:t>Sin embargo, u</w:t>
      </w:r>
      <w:r w:rsidR="00A0621F" w:rsidRPr="004A105E">
        <w:rPr>
          <w:lang w:val="es-ES_tradnl"/>
        </w:rPr>
        <w:t xml:space="preserve">na revisión demasiado rigurosa </w:t>
      </w:r>
      <w:r w:rsidR="00052164" w:rsidRPr="004A105E">
        <w:rPr>
          <w:lang w:val="es-ES_tradnl"/>
        </w:rPr>
        <w:t>del laudo</w:t>
      </w:r>
      <w:r w:rsidR="00A0621F" w:rsidRPr="004A105E">
        <w:rPr>
          <w:lang w:val="es-ES_tradnl"/>
        </w:rPr>
        <w:t xml:space="preserve"> compromete la</w:t>
      </w:r>
      <w:r w:rsidR="009B3EB7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>confide</w:t>
      </w:r>
      <w:r w:rsidR="00C3342A" w:rsidRPr="004A105E">
        <w:rPr>
          <w:lang w:val="es-ES_tradnl"/>
        </w:rPr>
        <w:t>ncia</w:t>
      </w:r>
      <w:r w:rsidR="007A5B20" w:rsidRPr="004A105E">
        <w:rPr>
          <w:lang w:val="es-ES_tradnl"/>
        </w:rPr>
        <w:t>lidad</w:t>
      </w:r>
      <w:r w:rsidR="00076902" w:rsidRPr="004A105E">
        <w:rPr>
          <w:lang w:val="es-ES_tradnl"/>
        </w:rPr>
        <w:t xml:space="preserve">, </w:t>
      </w:r>
      <w:r w:rsidR="00A0621F" w:rsidRPr="004A105E">
        <w:rPr>
          <w:lang w:val="es-ES_tradnl"/>
        </w:rPr>
        <w:t>la claridad y la eficacia</w:t>
      </w:r>
      <w:r w:rsidR="00076902" w:rsidRPr="004A105E">
        <w:rPr>
          <w:lang w:val="es-ES_tradnl"/>
        </w:rPr>
        <w:t xml:space="preserve">.  </w:t>
      </w:r>
      <w:r w:rsidR="000C78B8" w:rsidRPr="004A105E">
        <w:rPr>
          <w:lang w:val="es-ES_tradnl"/>
        </w:rPr>
        <w:t xml:space="preserve">Una forma </w:t>
      </w:r>
      <w:r w:rsidR="007A5B20" w:rsidRPr="004A105E">
        <w:rPr>
          <w:lang w:val="es-ES_tradnl"/>
        </w:rPr>
        <w:t>pos</w:t>
      </w:r>
      <w:r w:rsidR="00076902" w:rsidRPr="004A105E">
        <w:rPr>
          <w:lang w:val="es-ES_tradnl"/>
        </w:rPr>
        <w:t xml:space="preserve">ible </w:t>
      </w:r>
      <w:r w:rsidR="000C78B8" w:rsidRPr="004A105E">
        <w:rPr>
          <w:lang w:val="es-ES_tradnl"/>
        </w:rPr>
        <w:t xml:space="preserve">de resolver dicho </w:t>
      </w:r>
      <w:r w:rsidR="00076902" w:rsidRPr="004A105E">
        <w:rPr>
          <w:lang w:val="es-ES_tradnl"/>
        </w:rPr>
        <w:t xml:space="preserve">dilema </w:t>
      </w:r>
      <w:r w:rsidR="000C78B8" w:rsidRPr="004A105E">
        <w:rPr>
          <w:lang w:val="es-ES_tradnl"/>
        </w:rPr>
        <w:t xml:space="preserve">es </w:t>
      </w:r>
      <w:r w:rsidR="004E29E8" w:rsidRPr="004A105E">
        <w:rPr>
          <w:lang w:val="es-ES_tradnl"/>
        </w:rPr>
        <w:t xml:space="preserve">reforzar la </w:t>
      </w:r>
      <w:r w:rsidR="000836EF" w:rsidRPr="004A105E">
        <w:rPr>
          <w:lang w:val="es-ES_tradnl"/>
        </w:rPr>
        <w:t>función</w:t>
      </w:r>
      <w:r w:rsidR="00ED2452" w:rsidRPr="004A105E">
        <w:rPr>
          <w:lang w:val="es-ES_tradnl"/>
        </w:rPr>
        <w:t xml:space="preserve"> </w:t>
      </w:r>
      <w:r w:rsidR="004E29E8" w:rsidRPr="004A105E">
        <w:rPr>
          <w:lang w:val="es-ES_tradnl"/>
        </w:rPr>
        <w:t xml:space="preserve">de los </w:t>
      </w:r>
      <w:r w:rsidR="00C215E0" w:rsidRPr="004A105E">
        <w:rPr>
          <w:lang w:val="es-ES_tradnl"/>
        </w:rPr>
        <w:t>tribunales</w:t>
      </w:r>
      <w:r w:rsidR="007E5040" w:rsidRPr="004A105E">
        <w:rPr>
          <w:lang w:val="es-ES_tradnl"/>
        </w:rPr>
        <w:t xml:space="preserve"> </w:t>
      </w:r>
      <w:r w:rsidR="004E29E8" w:rsidRPr="004A105E">
        <w:rPr>
          <w:lang w:val="es-ES_tradnl"/>
        </w:rPr>
        <w:t xml:space="preserve">y los </w:t>
      </w:r>
      <w:r w:rsidR="00EA7265" w:rsidRPr="004A105E">
        <w:rPr>
          <w:lang w:val="es-ES_tradnl"/>
        </w:rPr>
        <w:t>organismos</w:t>
      </w:r>
      <w:r w:rsidR="00076902" w:rsidRPr="004A105E">
        <w:rPr>
          <w:lang w:val="es-ES_tradnl"/>
        </w:rPr>
        <w:t xml:space="preserve"> </w:t>
      </w:r>
      <w:r w:rsidR="004E29E8" w:rsidRPr="004A105E">
        <w:rPr>
          <w:lang w:val="es-ES_tradnl"/>
        </w:rPr>
        <w:t xml:space="preserve">oficiales para que propongan </w:t>
      </w:r>
      <w:r w:rsidR="00A871CC" w:rsidRPr="004A105E">
        <w:rPr>
          <w:lang w:val="es-ES_tradnl"/>
        </w:rPr>
        <w:t>árbitro</w:t>
      </w:r>
      <w:r w:rsidR="00076902" w:rsidRPr="004A105E">
        <w:rPr>
          <w:lang w:val="es-ES_tradnl"/>
        </w:rPr>
        <w:t>s</w:t>
      </w:r>
      <w:r w:rsidR="004E29E8" w:rsidRPr="004A105E">
        <w:rPr>
          <w:lang w:val="es-ES_tradnl"/>
        </w:rPr>
        <w:t xml:space="preserve"> y r</w:t>
      </w:r>
      <w:r w:rsidR="00A83AE2" w:rsidRPr="004A105E">
        <w:rPr>
          <w:lang w:val="es-ES_tradnl"/>
        </w:rPr>
        <w:t xml:space="preserve">eglamenten </w:t>
      </w:r>
      <w:r w:rsidR="004E29E8" w:rsidRPr="004A105E">
        <w:rPr>
          <w:lang w:val="es-ES_tradnl"/>
        </w:rPr>
        <w:t>el procedimiento arbitral</w:t>
      </w:r>
      <w:r w:rsidR="00076902" w:rsidRPr="004A105E">
        <w:rPr>
          <w:lang w:val="es-ES_tradnl"/>
        </w:rPr>
        <w:t>.</w:t>
      </w:r>
    </w:p>
    <w:p w:rsidR="003C6884" w:rsidRPr="004A105E" w:rsidRDefault="003C6884" w:rsidP="003C6884">
      <w:pPr>
        <w:pStyle w:val="ONUMFS"/>
        <w:numPr>
          <w:ilvl w:val="0"/>
          <w:numId w:val="0"/>
        </w:numPr>
        <w:rPr>
          <w:lang w:val="es-ES_tradnl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IX.</w:t>
      </w:r>
      <w:r w:rsidRPr="004A105E">
        <w:rPr>
          <w:lang w:val="es-ES_tradnl" w:eastAsia="en-US"/>
        </w:rPr>
        <w:tab/>
      </w:r>
      <w:r w:rsidR="00B76C0F" w:rsidRPr="004A105E">
        <w:rPr>
          <w:lang w:val="es-ES_tradnl" w:eastAsia="en-US"/>
        </w:rPr>
        <w:t>Decisión de experto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417A42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</w:t>
      </w:r>
      <w:r w:rsidR="00B76C0F" w:rsidRPr="004A105E">
        <w:rPr>
          <w:lang w:val="es-ES_tradnl"/>
        </w:rPr>
        <w:t>decisión de experto</w:t>
      </w:r>
      <w:r w:rsidR="00076902" w:rsidRPr="004A105E">
        <w:rPr>
          <w:lang w:val="es-ES_tradnl"/>
        </w:rPr>
        <w:t xml:space="preserve"> </w:t>
      </w:r>
      <w:r w:rsidR="00614B98" w:rsidRPr="004A105E">
        <w:rPr>
          <w:lang w:val="es-ES_tradnl"/>
        </w:rPr>
        <w:t xml:space="preserve">es un mecanismo que se aplica en la </w:t>
      </w:r>
      <w:r w:rsidR="00A81D94" w:rsidRPr="004A105E">
        <w:rPr>
          <w:lang w:val="es-ES_tradnl"/>
        </w:rPr>
        <w:t>OMPI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19"/>
      </w:r>
      <w:r w:rsidR="008F7D0A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 xml:space="preserve"> </w:t>
      </w:r>
      <w:r w:rsidR="00EF58D5" w:rsidRPr="004A105E">
        <w:rPr>
          <w:lang w:val="es-ES_tradnl"/>
        </w:rPr>
        <w:t>E</w:t>
      </w:r>
      <w:r w:rsidR="00B848A0" w:rsidRPr="004A105E">
        <w:rPr>
          <w:lang w:val="es-ES_tradnl"/>
        </w:rPr>
        <w:t xml:space="preserve">s </w:t>
      </w:r>
      <w:r w:rsidR="00AD4E45" w:rsidRPr="004A105E">
        <w:rPr>
          <w:lang w:val="es-ES_tradnl"/>
        </w:rPr>
        <w:t>un</w:t>
      </w:r>
      <w:r w:rsidR="00B848A0" w:rsidRPr="004A105E">
        <w:rPr>
          <w:lang w:val="es-ES_tradnl"/>
        </w:rPr>
        <w:t>a</w:t>
      </w:r>
      <w:r w:rsidR="00AD4E45" w:rsidRPr="004A105E">
        <w:rPr>
          <w:lang w:val="es-ES_tradnl"/>
        </w:rPr>
        <w:t xml:space="preserve"> </w:t>
      </w:r>
      <w:r w:rsidR="00076902" w:rsidRPr="004A105E">
        <w:rPr>
          <w:lang w:val="es-ES_tradnl"/>
        </w:rPr>
        <w:t>vers</w:t>
      </w:r>
      <w:r w:rsidR="008F5CAC" w:rsidRPr="004A105E">
        <w:rPr>
          <w:lang w:val="es-ES_tradnl"/>
        </w:rPr>
        <w:t>ión</w:t>
      </w:r>
      <w:r w:rsidR="00ED2452" w:rsidRPr="004A105E">
        <w:rPr>
          <w:lang w:val="es-ES_tradnl"/>
        </w:rPr>
        <w:t xml:space="preserve"> </w:t>
      </w:r>
      <w:r w:rsidR="00AD4E45" w:rsidRPr="004A105E">
        <w:rPr>
          <w:lang w:val="es-ES_tradnl"/>
        </w:rPr>
        <w:t xml:space="preserve">simplificada </w:t>
      </w:r>
      <w:r w:rsidR="009A5358" w:rsidRPr="004A105E">
        <w:rPr>
          <w:lang w:val="es-ES_tradnl"/>
        </w:rPr>
        <w:t>del arbitraje</w:t>
      </w:r>
      <w:r w:rsidR="00EF58D5" w:rsidRPr="004A105E">
        <w:rPr>
          <w:lang w:val="es-ES_tradnl"/>
        </w:rPr>
        <w:t xml:space="preserve">, que </w:t>
      </w:r>
      <w:r w:rsidR="00BE3B40" w:rsidRPr="004A105E">
        <w:rPr>
          <w:lang w:val="es-ES_tradnl"/>
        </w:rPr>
        <w:t xml:space="preserve">se cumple mayormente por la vía de Internet y </w:t>
      </w:r>
      <w:r w:rsidR="00EF58D5" w:rsidRPr="004A105E">
        <w:rPr>
          <w:lang w:val="es-ES_tradnl"/>
        </w:rPr>
        <w:t xml:space="preserve">por la cual </w:t>
      </w:r>
      <w:r w:rsidR="00BE3B40" w:rsidRPr="004A105E">
        <w:rPr>
          <w:lang w:val="es-ES_tradnl"/>
        </w:rPr>
        <w:t xml:space="preserve">se somete la controversia a un tercero, un experto en </w:t>
      </w:r>
      <w:r w:rsidR="009B7A5C" w:rsidRPr="004A105E">
        <w:rPr>
          <w:lang w:val="es-ES_tradnl"/>
        </w:rPr>
        <w:t>P.I.</w:t>
      </w:r>
      <w:r w:rsidR="00BE3B40" w:rsidRPr="004A105E">
        <w:rPr>
          <w:lang w:val="es-ES_tradnl"/>
        </w:rPr>
        <w:t xml:space="preserve">, que es designado por </w:t>
      </w:r>
      <w:r w:rsidR="009173D3" w:rsidRPr="004A105E">
        <w:rPr>
          <w:lang w:val="es-ES_tradnl"/>
        </w:rPr>
        <w:t>las partes</w:t>
      </w:r>
      <w:r w:rsidR="007E5040" w:rsidRPr="004A105E">
        <w:rPr>
          <w:lang w:val="es-ES_tradnl"/>
        </w:rPr>
        <w:t xml:space="preserve"> o </w:t>
      </w:r>
      <w:r w:rsidR="00ED649B" w:rsidRPr="004A105E">
        <w:rPr>
          <w:lang w:val="es-ES_tradnl"/>
        </w:rPr>
        <w:t xml:space="preserve">por la propia </w:t>
      </w:r>
      <w:r w:rsidR="00A81D94" w:rsidRPr="004A105E">
        <w:rPr>
          <w:lang w:val="es-ES_tradnl"/>
        </w:rPr>
        <w:t>OMPI</w:t>
      </w:r>
      <w:r w:rsidR="00076902" w:rsidRPr="004A105E">
        <w:rPr>
          <w:lang w:val="es-ES_tradnl"/>
        </w:rPr>
        <w:t>.</w:t>
      </w:r>
    </w:p>
    <w:p w:rsidR="003C6884" w:rsidRPr="004A105E" w:rsidRDefault="00386E6D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En comparación con el </w:t>
      </w:r>
      <w:r w:rsidR="00EC2443" w:rsidRPr="004A105E">
        <w:rPr>
          <w:lang w:val="es-ES_tradnl"/>
        </w:rPr>
        <w:t>arbitraje</w:t>
      </w:r>
      <w:r w:rsidR="00076902" w:rsidRPr="004A105E">
        <w:rPr>
          <w:lang w:val="es-ES_tradnl"/>
        </w:rPr>
        <w:t xml:space="preserve">, </w:t>
      </w:r>
      <w:r w:rsidR="004F34D7" w:rsidRPr="004A105E">
        <w:rPr>
          <w:lang w:val="es-ES_tradnl"/>
        </w:rPr>
        <w:t xml:space="preserve">la </w:t>
      </w:r>
      <w:r w:rsidR="00B76C0F" w:rsidRPr="004A105E">
        <w:rPr>
          <w:lang w:val="es-ES_tradnl"/>
        </w:rPr>
        <w:t>decisión de experto</w:t>
      </w:r>
      <w:r w:rsidR="00076902" w:rsidRPr="004A105E">
        <w:rPr>
          <w:lang w:val="es-ES_tradnl"/>
        </w:rPr>
        <w:t xml:space="preserve"> </w:t>
      </w:r>
      <w:r w:rsidR="004F34D7" w:rsidRPr="004A105E">
        <w:rPr>
          <w:lang w:val="es-ES_tradnl"/>
        </w:rPr>
        <w:t xml:space="preserve">de la OMPI </w:t>
      </w:r>
      <w:r w:rsidR="00C230E5" w:rsidRPr="004A105E">
        <w:rPr>
          <w:lang w:val="es-ES_tradnl"/>
        </w:rPr>
        <w:t xml:space="preserve">es un proceso </w:t>
      </w:r>
      <w:r w:rsidR="0013550A" w:rsidRPr="004A105E">
        <w:rPr>
          <w:lang w:val="es-ES_tradnl"/>
        </w:rPr>
        <w:t>menos formal</w:t>
      </w:r>
      <w:r w:rsidR="00FA0DC6" w:rsidRPr="004A105E">
        <w:rPr>
          <w:lang w:val="es-ES_tradnl"/>
        </w:rPr>
        <w:t xml:space="preserve">, pero que resulta sumamente útil para cuestiones </w:t>
      </w:r>
      <w:r w:rsidR="006F3048" w:rsidRPr="004A105E">
        <w:rPr>
          <w:lang w:val="es-ES_tradnl"/>
        </w:rPr>
        <w:t xml:space="preserve">precisas </w:t>
      </w:r>
      <w:r w:rsidR="00FA0DC6" w:rsidRPr="004A105E">
        <w:rPr>
          <w:lang w:val="es-ES_tradnl"/>
        </w:rPr>
        <w:t xml:space="preserve">técnicas, científicas o comerciales </w:t>
      </w:r>
      <w:r w:rsidR="00E36B0D" w:rsidRPr="004A105E">
        <w:rPr>
          <w:lang w:val="es-ES_tradnl"/>
        </w:rPr>
        <w:t xml:space="preserve">como </w:t>
      </w:r>
      <w:r w:rsidR="00FE13D6" w:rsidRPr="004A105E">
        <w:rPr>
          <w:lang w:val="es-ES_tradnl"/>
        </w:rPr>
        <w:t>valora</w:t>
      </w:r>
      <w:r w:rsidR="0076124D" w:rsidRPr="004A105E">
        <w:rPr>
          <w:lang w:val="es-ES_tradnl"/>
        </w:rPr>
        <w:t xml:space="preserve">r </w:t>
      </w:r>
      <w:r w:rsidR="00FE13D6" w:rsidRPr="004A105E">
        <w:rPr>
          <w:lang w:val="es-ES_tradnl"/>
        </w:rPr>
        <w:t xml:space="preserve">los derechos de P.I. o </w:t>
      </w:r>
      <w:r w:rsidR="00C0744F" w:rsidRPr="004A105E">
        <w:rPr>
          <w:lang w:val="es-ES_tradnl"/>
        </w:rPr>
        <w:t xml:space="preserve">la amplitud de </w:t>
      </w:r>
      <w:r w:rsidR="00FE13D6" w:rsidRPr="004A105E">
        <w:rPr>
          <w:lang w:val="es-ES_tradnl"/>
        </w:rPr>
        <w:t xml:space="preserve">la reivindicación </w:t>
      </w:r>
      <w:r w:rsidR="00C0744F" w:rsidRPr="004A105E">
        <w:rPr>
          <w:lang w:val="es-ES_tradnl"/>
        </w:rPr>
        <w:t xml:space="preserve">de la </w:t>
      </w:r>
      <w:r w:rsidR="008D4D07" w:rsidRPr="004A105E">
        <w:rPr>
          <w:lang w:val="es-ES_tradnl"/>
        </w:rPr>
        <w:t>patente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20"/>
      </w:r>
    </w:p>
    <w:p w:rsidR="003C6884" w:rsidRPr="004A105E" w:rsidRDefault="003C6884" w:rsidP="003C6884">
      <w:pPr>
        <w:pStyle w:val="ONUMFS"/>
        <w:numPr>
          <w:ilvl w:val="0"/>
          <w:numId w:val="0"/>
        </w:numPr>
        <w:rPr>
          <w:lang w:val="es-ES_tradnl"/>
        </w:rPr>
      </w:pP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t>X.</w:t>
      </w:r>
      <w:r w:rsidRPr="004A105E">
        <w:rPr>
          <w:lang w:val="es-ES_tradnl" w:eastAsia="en-US"/>
        </w:rPr>
        <w:tab/>
      </w:r>
      <w:r w:rsidR="00CA0F16" w:rsidRPr="004A105E">
        <w:rPr>
          <w:caps w:val="0"/>
          <w:lang w:val="es-ES_tradnl" w:eastAsia="en-US"/>
        </w:rPr>
        <w:t>PROCEDIMIENTO SEMEJANTE A LA VÍA JUDICIAL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570A73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Los</w:t>
      </w:r>
      <w:r w:rsidR="00A46509" w:rsidRPr="004A105E">
        <w:rPr>
          <w:lang w:val="es-ES_tradnl"/>
        </w:rPr>
        <w:t xml:space="preserve"> método</w:t>
      </w:r>
      <w:r w:rsidRPr="004A105E">
        <w:rPr>
          <w:lang w:val="es-ES_tradnl"/>
        </w:rPr>
        <w:t>s</w:t>
      </w:r>
      <w:r w:rsidR="00A46509" w:rsidRPr="004A105E">
        <w:rPr>
          <w:lang w:val="es-ES_tradnl"/>
        </w:rPr>
        <w:t xml:space="preserve"> </w:t>
      </w:r>
      <w:r w:rsidR="007C63EC" w:rsidRPr="004A105E">
        <w:rPr>
          <w:lang w:val="es-ES_tradnl"/>
        </w:rPr>
        <w:t xml:space="preserve">semejantes a la </w:t>
      </w:r>
      <w:r w:rsidR="00A46509" w:rsidRPr="004A105E">
        <w:rPr>
          <w:lang w:val="es-ES_tradnl"/>
        </w:rPr>
        <w:t xml:space="preserve">vía judicial no </w:t>
      </w:r>
      <w:r w:rsidR="003216E2" w:rsidRPr="004A105E">
        <w:rPr>
          <w:lang w:val="es-ES_tradnl"/>
        </w:rPr>
        <w:t>se aplica</w:t>
      </w:r>
      <w:r w:rsidRPr="004A105E">
        <w:rPr>
          <w:lang w:val="es-ES_tradnl"/>
        </w:rPr>
        <w:t>n</w:t>
      </w:r>
      <w:r w:rsidR="003216E2" w:rsidRPr="004A105E">
        <w:rPr>
          <w:lang w:val="es-ES_tradnl"/>
        </w:rPr>
        <w:t xml:space="preserve"> particularmente a las causas en que se dirimen los </w:t>
      </w:r>
      <w:r w:rsidR="00DD1BE0" w:rsidRPr="004A105E">
        <w:rPr>
          <w:lang w:val="es-ES_tradnl"/>
        </w:rPr>
        <w:t>derechos de P.I.</w:t>
      </w:r>
      <w:r w:rsidR="00076902" w:rsidRPr="004A105E">
        <w:rPr>
          <w:lang w:val="es-ES_tradnl"/>
        </w:rPr>
        <w:t>,</w:t>
      </w:r>
      <w:r w:rsidR="000A51FE" w:rsidRPr="004A105E">
        <w:rPr>
          <w:lang w:val="es-ES_tradnl"/>
        </w:rPr>
        <w:t xml:space="preserve"> pero </w:t>
      </w:r>
      <w:r w:rsidR="003216E2" w:rsidRPr="004A105E">
        <w:rPr>
          <w:lang w:val="es-ES_tradnl"/>
        </w:rPr>
        <w:t>se puede</w:t>
      </w:r>
      <w:r w:rsidR="003948C2" w:rsidRPr="004A105E">
        <w:rPr>
          <w:lang w:val="es-ES_tradnl"/>
        </w:rPr>
        <w:t>n</w:t>
      </w:r>
      <w:r w:rsidR="003216E2" w:rsidRPr="004A105E">
        <w:rPr>
          <w:lang w:val="es-ES_tradnl"/>
        </w:rPr>
        <w:t xml:space="preserve"> utilizar sin duda en las </w:t>
      </w:r>
      <w:r w:rsidR="0027018F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>s</w:t>
      </w:r>
      <w:r w:rsidR="003216E2" w:rsidRPr="004A105E">
        <w:rPr>
          <w:lang w:val="es-ES_tradnl"/>
        </w:rPr>
        <w:t xml:space="preserve"> de </w:t>
      </w:r>
      <w:r w:rsidR="00023A1C" w:rsidRPr="004A105E">
        <w:rPr>
          <w:lang w:val="es-ES_tradnl"/>
        </w:rPr>
        <w:t>P.I</w:t>
      </w:r>
      <w:r w:rsidR="00076902" w:rsidRPr="004A105E">
        <w:rPr>
          <w:lang w:val="es-ES_tradnl"/>
        </w:rPr>
        <w:t xml:space="preserve">.  </w:t>
      </w:r>
      <w:r w:rsidR="00023A1C" w:rsidRPr="004A105E">
        <w:rPr>
          <w:lang w:val="es-ES_tradnl"/>
        </w:rPr>
        <w:t xml:space="preserve">El método más común es </w:t>
      </w:r>
      <w:r w:rsidR="00FC6FF2" w:rsidRPr="004A105E">
        <w:rPr>
          <w:lang w:val="es-ES_tradnl"/>
        </w:rPr>
        <w:t xml:space="preserve">la audiencia de conciliación convocada por el juez en la cual éste ordena la comparecencia de los abogados </w:t>
      </w:r>
      <w:r w:rsidR="00076902" w:rsidRPr="004A105E">
        <w:rPr>
          <w:lang w:val="es-ES_tradnl"/>
        </w:rPr>
        <w:t>(</w:t>
      </w:r>
      <w:r w:rsidR="007B7A81" w:rsidRPr="004A105E">
        <w:rPr>
          <w:lang w:val="es-ES_tradnl"/>
        </w:rPr>
        <w:t xml:space="preserve">y </w:t>
      </w:r>
      <w:r w:rsidR="00C6783F" w:rsidRPr="004A105E">
        <w:rPr>
          <w:lang w:val="es-ES_tradnl"/>
        </w:rPr>
        <w:t>quizás</w:t>
      </w:r>
      <w:r w:rsidR="00076902" w:rsidRPr="004A105E">
        <w:rPr>
          <w:lang w:val="es-ES_tradnl"/>
        </w:rPr>
        <w:t xml:space="preserve"> </w:t>
      </w:r>
      <w:r w:rsidR="00FC6FF2" w:rsidRPr="004A105E">
        <w:rPr>
          <w:lang w:val="es-ES_tradnl"/>
        </w:rPr>
        <w:t xml:space="preserve">de </w:t>
      </w:r>
      <w:r w:rsidR="009173D3" w:rsidRPr="004A105E">
        <w:rPr>
          <w:lang w:val="es-ES_tradnl"/>
        </w:rPr>
        <w:t xml:space="preserve">las </w:t>
      </w:r>
      <w:r w:rsidR="00025FEA" w:rsidRPr="004A105E">
        <w:rPr>
          <w:lang w:val="es-ES_tradnl"/>
        </w:rPr>
        <w:t xml:space="preserve">propias </w:t>
      </w:r>
      <w:r w:rsidR="009173D3" w:rsidRPr="004A105E">
        <w:rPr>
          <w:lang w:val="es-ES_tradnl"/>
        </w:rPr>
        <w:t>partes</w:t>
      </w:r>
      <w:r w:rsidR="00076902" w:rsidRPr="004A105E">
        <w:rPr>
          <w:lang w:val="es-ES_tradnl"/>
        </w:rPr>
        <w:t xml:space="preserve">) </w:t>
      </w:r>
      <w:r w:rsidR="00FC6FF2" w:rsidRPr="004A105E">
        <w:rPr>
          <w:lang w:val="es-ES_tradnl"/>
        </w:rPr>
        <w:t xml:space="preserve">para examinar las posibles </w:t>
      </w:r>
      <w:r w:rsidR="00A27BF2" w:rsidRPr="004A105E">
        <w:rPr>
          <w:lang w:val="es-ES_tradnl"/>
        </w:rPr>
        <w:t>s</w:t>
      </w:r>
      <w:r w:rsidR="00FC6FF2" w:rsidRPr="004A105E">
        <w:rPr>
          <w:lang w:val="es-ES_tradnl"/>
        </w:rPr>
        <w:t>oluciones</w:t>
      </w:r>
      <w:r w:rsidR="00076902" w:rsidRPr="004A105E">
        <w:rPr>
          <w:lang w:val="es-ES_tradnl"/>
        </w:rPr>
        <w:t xml:space="preserve">.  </w:t>
      </w:r>
      <w:r w:rsidR="00FC6FF2" w:rsidRPr="004A105E">
        <w:rPr>
          <w:lang w:val="es-ES_tradnl"/>
        </w:rPr>
        <w:t>El juez puede o no presionar para q</w:t>
      </w:r>
      <w:r w:rsidR="000B4034" w:rsidRPr="004A105E">
        <w:rPr>
          <w:lang w:val="es-ES_tradnl"/>
        </w:rPr>
        <w:t>ue se llegue a una transacción</w:t>
      </w:r>
      <w:r w:rsidR="0030304F" w:rsidRPr="004A105E">
        <w:rPr>
          <w:lang w:val="es-ES_tradnl"/>
        </w:rPr>
        <w:t xml:space="preserve">.  Aunque no se logre una </w:t>
      </w:r>
      <w:r w:rsidR="00A27BF2" w:rsidRPr="004A105E">
        <w:rPr>
          <w:lang w:val="es-ES_tradnl"/>
        </w:rPr>
        <w:t>solución</w:t>
      </w:r>
      <w:r w:rsidR="00076902" w:rsidRPr="004A105E">
        <w:rPr>
          <w:lang w:val="es-ES_tradnl"/>
        </w:rPr>
        <w:t xml:space="preserve"> </w:t>
      </w:r>
      <w:r w:rsidR="0030304F" w:rsidRPr="004A105E">
        <w:rPr>
          <w:lang w:val="es-ES_tradnl"/>
        </w:rPr>
        <w:t>total, pueden quedar resueltos algunos asuntos</w:t>
      </w:r>
      <w:r w:rsidR="00076902" w:rsidRPr="004A105E">
        <w:rPr>
          <w:lang w:val="es-ES_tradnl"/>
        </w:rPr>
        <w:t>.</w:t>
      </w:r>
    </w:p>
    <w:p w:rsidR="00076902" w:rsidRPr="004A105E" w:rsidRDefault="00491982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No obstante, </w:t>
      </w:r>
      <w:r w:rsidR="000B7050" w:rsidRPr="004A105E">
        <w:rPr>
          <w:lang w:val="es-ES_tradnl"/>
        </w:rPr>
        <w:t xml:space="preserve">resulta particularmente útil para las causas de </w:t>
      </w:r>
      <w:r w:rsidR="009B7A5C" w:rsidRPr="004A105E">
        <w:rPr>
          <w:lang w:val="es-ES_tradnl"/>
        </w:rPr>
        <w:t>P.I.</w:t>
      </w:r>
      <w:r w:rsidR="00076902" w:rsidRPr="004A105E">
        <w:rPr>
          <w:lang w:val="es-ES_tradnl"/>
        </w:rPr>
        <w:t xml:space="preserve"> </w:t>
      </w:r>
      <w:r w:rsidR="007C4859" w:rsidRPr="004A105E">
        <w:rPr>
          <w:lang w:val="es-ES_tradnl"/>
        </w:rPr>
        <w:t xml:space="preserve">recurrir a un </w:t>
      </w:r>
      <w:r w:rsidR="00C04CE9" w:rsidRPr="004A105E">
        <w:rPr>
          <w:lang w:val="es-ES_tradnl"/>
        </w:rPr>
        <w:t xml:space="preserve">juez </w:t>
      </w:r>
      <w:r w:rsidR="005709FF" w:rsidRPr="004A105E">
        <w:rPr>
          <w:lang w:val="es-ES_tradnl"/>
        </w:rPr>
        <w:t>de primera instancia</w:t>
      </w:r>
      <w:r w:rsidR="007E5040" w:rsidRPr="004A105E">
        <w:rPr>
          <w:lang w:val="es-ES_tradnl"/>
        </w:rPr>
        <w:t xml:space="preserve"> o </w:t>
      </w:r>
      <w:r w:rsidR="00BF46E2" w:rsidRPr="004A105E">
        <w:rPr>
          <w:lang w:val="es-ES_tradnl"/>
        </w:rPr>
        <w:t xml:space="preserve">designar </w:t>
      </w:r>
      <w:r w:rsidR="0097387B" w:rsidRPr="004A105E">
        <w:rPr>
          <w:lang w:val="es-ES_tradnl"/>
        </w:rPr>
        <w:t>un funcionario asesor del juzgado</w:t>
      </w:r>
      <w:r w:rsidR="00076902" w:rsidRPr="004A105E">
        <w:rPr>
          <w:lang w:val="es-ES_tradnl"/>
        </w:rPr>
        <w:t xml:space="preserve">.  </w:t>
      </w:r>
      <w:r w:rsidR="007B1C44" w:rsidRPr="004A105E">
        <w:rPr>
          <w:lang w:val="es-ES_tradnl"/>
        </w:rPr>
        <w:t xml:space="preserve">Su función semeja a la </w:t>
      </w:r>
      <w:r w:rsidR="00221C74" w:rsidRPr="004A105E">
        <w:rPr>
          <w:lang w:val="es-ES_tradnl"/>
        </w:rPr>
        <w:t>evaluación imparcial temprana</w:t>
      </w:r>
      <w:r w:rsidR="00076902" w:rsidRPr="004A105E">
        <w:rPr>
          <w:lang w:val="es-ES_tradnl"/>
        </w:rPr>
        <w:t>,</w:t>
      </w:r>
      <w:r w:rsidR="00076902" w:rsidRPr="004A105E">
        <w:rPr>
          <w:vertAlign w:val="superscript"/>
          <w:lang w:val="es-ES_tradnl"/>
        </w:rPr>
        <w:footnoteReference w:id="21"/>
      </w:r>
      <w:r w:rsidR="000A51FE" w:rsidRPr="004A105E">
        <w:rPr>
          <w:lang w:val="es-ES_tradnl"/>
        </w:rPr>
        <w:t xml:space="preserve"> pero </w:t>
      </w:r>
      <w:r w:rsidR="007B1C44" w:rsidRPr="004A105E">
        <w:rPr>
          <w:lang w:val="es-ES_tradnl"/>
        </w:rPr>
        <w:t>está dotada de mucha mayor autorida</w:t>
      </w:r>
      <w:r w:rsidR="00832709" w:rsidRPr="004A105E">
        <w:rPr>
          <w:lang w:val="es-ES_tradnl"/>
        </w:rPr>
        <w:t>d</w:t>
      </w:r>
      <w:r w:rsidR="00076902" w:rsidRPr="004A105E">
        <w:rPr>
          <w:lang w:val="es-ES_tradnl"/>
        </w:rPr>
        <w:t xml:space="preserve">. </w:t>
      </w:r>
    </w:p>
    <w:p w:rsidR="00076902" w:rsidRPr="004A105E" w:rsidRDefault="007708B9" w:rsidP="00376D5F">
      <w:pPr>
        <w:pStyle w:val="ONUMFS"/>
        <w:numPr>
          <w:ilvl w:val="0"/>
          <w:numId w:val="4"/>
        </w:numPr>
        <w:ind w:left="0" w:firstLine="0"/>
        <w:rPr>
          <w:vertAlign w:val="superscript"/>
          <w:lang w:val="es-ES_tradnl"/>
        </w:rPr>
      </w:pPr>
      <w:r w:rsidRPr="004A105E">
        <w:rPr>
          <w:lang w:val="es-ES_tradnl"/>
        </w:rPr>
        <w:t xml:space="preserve">Un instrumento más exótico y que puede estar conectado directamente con la vía del litigio es el </w:t>
      </w:r>
      <w:r w:rsidR="00076902" w:rsidRPr="004A105E">
        <w:rPr>
          <w:lang w:val="es-ES_tradnl"/>
        </w:rPr>
        <w:t>“</w:t>
      </w:r>
      <w:r w:rsidR="004401D8" w:rsidRPr="004A105E">
        <w:rPr>
          <w:lang w:val="es-ES_tradnl"/>
        </w:rPr>
        <w:t>minijuicio</w:t>
      </w:r>
      <w:r w:rsidR="00076902" w:rsidRPr="004A105E">
        <w:rPr>
          <w:lang w:val="es-ES_tradnl"/>
        </w:rPr>
        <w:t xml:space="preserve">” </w:t>
      </w:r>
      <w:r w:rsidR="00C60D24" w:rsidRPr="004A105E">
        <w:rPr>
          <w:lang w:val="es-ES_tradnl"/>
        </w:rPr>
        <w:t xml:space="preserve">en </w:t>
      </w:r>
      <w:r w:rsidR="00F063E2" w:rsidRPr="004A105E">
        <w:rPr>
          <w:lang w:val="es-ES_tradnl"/>
        </w:rPr>
        <w:t xml:space="preserve">el que los </w:t>
      </w:r>
      <w:r w:rsidR="00DD754A" w:rsidRPr="004A105E">
        <w:rPr>
          <w:lang w:val="es-ES_tradnl"/>
        </w:rPr>
        <w:t>abogado</w:t>
      </w:r>
      <w:r w:rsidR="00076902" w:rsidRPr="004A105E">
        <w:rPr>
          <w:lang w:val="es-ES_tradnl"/>
        </w:rPr>
        <w:t>s</w:t>
      </w:r>
      <w:r w:rsidR="004038D7" w:rsidRPr="004A105E">
        <w:rPr>
          <w:lang w:val="es-ES_tradnl"/>
        </w:rPr>
        <w:t xml:space="preserve"> </w:t>
      </w:r>
      <w:r w:rsidR="00F063E2" w:rsidRPr="004A105E">
        <w:rPr>
          <w:lang w:val="es-ES_tradnl"/>
        </w:rPr>
        <w:t xml:space="preserve">de ambas partes de la </w:t>
      </w:r>
      <w:r w:rsidR="0027018F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 xml:space="preserve"> </w:t>
      </w:r>
      <w:r w:rsidR="00A36FC9" w:rsidRPr="004A105E">
        <w:rPr>
          <w:lang w:val="es-ES_tradnl"/>
        </w:rPr>
        <w:t>exponen los correspondientes</w:t>
      </w:r>
      <w:r w:rsidR="00134A41" w:rsidRPr="004A105E">
        <w:rPr>
          <w:lang w:val="es-ES_tradnl"/>
        </w:rPr>
        <w:t xml:space="preserve"> </w:t>
      </w:r>
      <w:r w:rsidR="00D756B5" w:rsidRPr="004A105E">
        <w:rPr>
          <w:lang w:val="es-ES_tradnl"/>
        </w:rPr>
        <w:t xml:space="preserve">alegatos </w:t>
      </w:r>
      <w:r w:rsidR="00327F53" w:rsidRPr="004A105E">
        <w:rPr>
          <w:lang w:val="es-ES_tradnl"/>
        </w:rPr>
        <w:t>en presencia de dichas partes</w:t>
      </w:r>
      <w:r w:rsidR="00076902" w:rsidRPr="004A105E">
        <w:rPr>
          <w:lang w:val="es-ES_tradnl"/>
        </w:rPr>
        <w:t xml:space="preserve">.  </w:t>
      </w:r>
      <w:r w:rsidR="00C60D24" w:rsidRPr="004A105E">
        <w:rPr>
          <w:lang w:val="es-ES_tradnl"/>
        </w:rPr>
        <w:t xml:space="preserve">En </w:t>
      </w:r>
      <w:r w:rsidR="00AF4CE5" w:rsidRPr="004A105E">
        <w:rPr>
          <w:lang w:val="es-ES_tradnl"/>
        </w:rPr>
        <w:t xml:space="preserve">el </w:t>
      </w:r>
      <w:r w:rsidR="004401D8" w:rsidRPr="004A105E">
        <w:rPr>
          <w:lang w:val="es-ES_tradnl"/>
        </w:rPr>
        <w:t>minijuicio</w:t>
      </w:r>
      <w:r w:rsidR="00001787" w:rsidRPr="004A105E">
        <w:rPr>
          <w:lang w:val="es-ES_tradnl"/>
        </w:rPr>
        <w:t xml:space="preserve"> no hay juez ni jurado</w:t>
      </w:r>
      <w:r w:rsidR="00076902" w:rsidRPr="004A105E">
        <w:rPr>
          <w:lang w:val="es-ES_tradnl"/>
        </w:rPr>
        <w:t>,</w:t>
      </w:r>
      <w:r w:rsidR="000A51FE" w:rsidRPr="004A105E">
        <w:rPr>
          <w:lang w:val="es-ES_tradnl"/>
        </w:rPr>
        <w:t xml:space="preserve"> </w:t>
      </w:r>
      <w:r w:rsidR="00001787" w:rsidRPr="004A105E">
        <w:rPr>
          <w:lang w:val="es-ES_tradnl"/>
        </w:rPr>
        <w:t xml:space="preserve">sino </w:t>
      </w:r>
      <w:r w:rsidR="00DE549B" w:rsidRPr="004A105E">
        <w:rPr>
          <w:lang w:val="es-ES_tradnl"/>
        </w:rPr>
        <w:t xml:space="preserve">un </w:t>
      </w:r>
      <w:r w:rsidR="00681B3D" w:rsidRPr="004A105E">
        <w:rPr>
          <w:lang w:val="es-ES_tradnl"/>
        </w:rPr>
        <w:t>observador imparcial</w:t>
      </w:r>
      <w:r w:rsidR="00076902" w:rsidRPr="004A105E">
        <w:rPr>
          <w:lang w:val="es-ES_tradnl"/>
        </w:rPr>
        <w:t xml:space="preserve"> </w:t>
      </w:r>
      <w:r w:rsidR="00DE549B" w:rsidRPr="004A105E">
        <w:rPr>
          <w:lang w:val="es-ES_tradnl"/>
        </w:rPr>
        <w:t xml:space="preserve">que se encarga de conducir el </w:t>
      </w:r>
      <w:r w:rsidR="00186841" w:rsidRPr="004A105E">
        <w:rPr>
          <w:lang w:val="es-ES_tradnl"/>
        </w:rPr>
        <w:t>procedimiento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22"/>
      </w:r>
      <w:r w:rsidR="00076902" w:rsidRPr="004A105E">
        <w:rPr>
          <w:lang w:val="es-ES_tradnl"/>
        </w:rPr>
        <w:t xml:space="preserve">  </w:t>
      </w:r>
      <w:r w:rsidR="00BA04B6" w:rsidRPr="004A105E">
        <w:rPr>
          <w:lang w:val="es-ES_tradnl"/>
        </w:rPr>
        <w:t xml:space="preserve">La teoría en que se funda dicho </w:t>
      </w:r>
      <w:r w:rsidR="00B06189" w:rsidRPr="004A105E">
        <w:rPr>
          <w:lang w:val="es-ES_tradnl"/>
        </w:rPr>
        <w:t>método de solución extrajudicial de controversias</w:t>
      </w:r>
      <w:r w:rsidR="00076902" w:rsidRPr="004A105E">
        <w:rPr>
          <w:lang w:val="es-ES_tradnl"/>
        </w:rPr>
        <w:t xml:space="preserve"> </w:t>
      </w:r>
      <w:r w:rsidR="000D61D9" w:rsidRPr="004A105E">
        <w:rPr>
          <w:lang w:val="es-ES_tradnl"/>
        </w:rPr>
        <w:t xml:space="preserve">es </w:t>
      </w:r>
      <w:r w:rsidR="00D8469C" w:rsidRPr="004A105E">
        <w:rPr>
          <w:lang w:val="es-ES_tradnl"/>
        </w:rPr>
        <w:t xml:space="preserve">que </w:t>
      </w:r>
      <w:r w:rsidR="000D61D9" w:rsidRPr="004A105E">
        <w:rPr>
          <w:lang w:val="es-ES_tradnl"/>
        </w:rPr>
        <w:t>la</w:t>
      </w:r>
      <w:r w:rsidR="001A33D7" w:rsidRPr="004A105E">
        <w:rPr>
          <w:lang w:val="es-ES_tradnl"/>
        </w:rPr>
        <w:t>s</w:t>
      </w:r>
      <w:r w:rsidR="000D61D9" w:rsidRPr="004A105E">
        <w:rPr>
          <w:lang w:val="es-ES_tradnl"/>
        </w:rPr>
        <w:t xml:space="preserve"> parte</w:t>
      </w:r>
      <w:r w:rsidR="001A33D7" w:rsidRPr="004A105E">
        <w:rPr>
          <w:lang w:val="es-ES_tradnl"/>
        </w:rPr>
        <w:t>s</w:t>
      </w:r>
      <w:r w:rsidR="000D61D9" w:rsidRPr="004A105E">
        <w:rPr>
          <w:lang w:val="es-ES_tradnl"/>
        </w:rPr>
        <w:t xml:space="preserve"> podrá</w:t>
      </w:r>
      <w:r w:rsidR="001A33D7" w:rsidRPr="004A105E">
        <w:rPr>
          <w:lang w:val="es-ES_tradnl"/>
        </w:rPr>
        <w:t>n</w:t>
      </w:r>
      <w:r w:rsidR="000D61D9" w:rsidRPr="004A105E">
        <w:rPr>
          <w:lang w:val="es-ES_tradnl"/>
        </w:rPr>
        <w:t xml:space="preserve"> escuchar por primera vez los argumentos jurídicos de la contraparte</w:t>
      </w:r>
      <w:r w:rsidR="00076902" w:rsidRPr="004A105E">
        <w:rPr>
          <w:lang w:val="es-ES_tradnl"/>
        </w:rPr>
        <w:t xml:space="preserve">.  </w:t>
      </w:r>
      <w:r w:rsidR="00113911" w:rsidRPr="004A105E">
        <w:rPr>
          <w:lang w:val="es-ES_tradnl"/>
        </w:rPr>
        <w:t xml:space="preserve">Una vez escuchados dichos </w:t>
      </w:r>
      <w:r w:rsidR="00076902" w:rsidRPr="004A105E">
        <w:rPr>
          <w:lang w:val="es-ES_tradnl"/>
        </w:rPr>
        <w:t>argument</w:t>
      </w:r>
      <w:r w:rsidR="00113911" w:rsidRPr="004A105E">
        <w:rPr>
          <w:lang w:val="es-ES_tradnl"/>
        </w:rPr>
        <w:t>o</w:t>
      </w:r>
      <w:r w:rsidR="00076902" w:rsidRPr="004A105E">
        <w:rPr>
          <w:lang w:val="es-ES_tradnl"/>
        </w:rPr>
        <w:t xml:space="preserve">s, </w:t>
      </w:r>
      <w:r w:rsidR="009173D3" w:rsidRPr="004A105E">
        <w:rPr>
          <w:lang w:val="es-ES_tradnl"/>
        </w:rPr>
        <w:t xml:space="preserve">las </w:t>
      </w:r>
      <w:r w:rsidR="00113911" w:rsidRPr="004A105E">
        <w:rPr>
          <w:lang w:val="es-ES_tradnl"/>
        </w:rPr>
        <w:t xml:space="preserve">propias </w:t>
      </w:r>
      <w:r w:rsidR="009173D3" w:rsidRPr="004A105E">
        <w:rPr>
          <w:lang w:val="es-ES_tradnl"/>
        </w:rPr>
        <w:t>partes</w:t>
      </w:r>
      <w:r w:rsidR="00076902" w:rsidRPr="004A105E">
        <w:rPr>
          <w:lang w:val="es-ES_tradnl"/>
        </w:rPr>
        <w:t xml:space="preserve"> </w:t>
      </w:r>
      <w:r w:rsidR="00113911" w:rsidRPr="004A105E">
        <w:rPr>
          <w:lang w:val="es-ES_tradnl"/>
        </w:rPr>
        <w:t>estarán más dispuestas a negociar una solución por la vía privada</w:t>
      </w:r>
      <w:r w:rsidR="00076902" w:rsidRPr="004A105E">
        <w:rPr>
          <w:lang w:val="es-ES_tradnl"/>
        </w:rPr>
        <w:t xml:space="preserve">.  </w:t>
      </w:r>
      <w:r w:rsidR="006D7ABB" w:rsidRPr="004A105E">
        <w:rPr>
          <w:lang w:val="es-ES_tradnl"/>
        </w:rPr>
        <w:t>Pero por otro lado</w:t>
      </w:r>
      <w:r w:rsidR="00076902" w:rsidRPr="004A105E">
        <w:rPr>
          <w:lang w:val="es-ES_tradnl"/>
        </w:rPr>
        <w:t xml:space="preserve">, </w:t>
      </w:r>
      <w:r w:rsidR="006D7ABB" w:rsidRPr="004A105E">
        <w:rPr>
          <w:lang w:val="es-ES_tradnl"/>
        </w:rPr>
        <w:t>los abogado</w:t>
      </w:r>
      <w:r w:rsidR="00076902" w:rsidRPr="004A105E">
        <w:rPr>
          <w:lang w:val="es-ES_tradnl"/>
        </w:rPr>
        <w:t xml:space="preserve">s </w:t>
      </w:r>
      <w:r w:rsidR="006D7ABB" w:rsidRPr="004A105E">
        <w:rPr>
          <w:lang w:val="es-ES_tradnl"/>
        </w:rPr>
        <w:t>se verán obligados a revelar buena parte de la estrategia que piensen utilizar en el juicio</w:t>
      </w:r>
      <w:r w:rsidR="005C48A0" w:rsidRPr="004A105E">
        <w:rPr>
          <w:lang w:val="es-ES_tradnl"/>
        </w:rPr>
        <w:t xml:space="preserve"> verdadero</w:t>
      </w:r>
      <w:r w:rsidR="003B030B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23"/>
      </w:r>
    </w:p>
    <w:p w:rsidR="00076902" w:rsidRPr="004A105E" w:rsidRDefault="00E707A5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De todos modos, se entiende que el </w:t>
      </w:r>
      <w:r w:rsidR="004401D8" w:rsidRPr="004A105E">
        <w:rPr>
          <w:lang w:val="es-ES_tradnl"/>
        </w:rPr>
        <w:t>minijuicio</w:t>
      </w:r>
      <w:r w:rsidR="00076902" w:rsidRPr="004A105E">
        <w:rPr>
          <w:lang w:val="es-ES_tradnl"/>
        </w:rPr>
        <w:t xml:space="preserve"> </w:t>
      </w:r>
      <w:r w:rsidR="00A66968" w:rsidRPr="004A105E">
        <w:rPr>
          <w:lang w:val="es-ES_tradnl"/>
        </w:rPr>
        <w:t xml:space="preserve">ofrece </w:t>
      </w:r>
      <w:r w:rsidR="004264A2" w:rsidRPr="004A105E">
        <w:rPr>
          <w:lang w:val="es-ES_tradnl"/>
        </w:rPr>
        <w:t xml:space="preserve">grandes </w:t>
      </w:r>
      <w:r w:rsidR="004B5FF2" w:rsidRPr="004A105E">
        <w:rPr>
          <w:lang w:val="es-ES_tradnl"/>
        </w:rPr>
        <w:t>oportunidades</w:t>
      </w:r>
      <w:r w:rsidR="00076902" w:rsidRPr="004A105E">
        <w:rPr>
          <w:lang w:val="es-ES_tradnl"/>
        </w:rPr>
        <w:t>.</w:t>
      </w:r>
      <w:r w:rsidR="0081250C" w:rsidRPr="004A105E">
        <w:rPr>
          <w:rStyle w:val="FootnoteReference"/>
          <w:lang w:val="es-ES_tradnl"/>
        </w:rPr>
        <w:footnoteReference w:id="24"/>
      </w:r>
      <w:r w:rsidR="00076902" w:rsidRPr="004A105E">
        <w:rPr>
          <w:lang w:val="es-ES_tradnl"/>
        </w:rPr>
        <w:t xml:space="preserve">  </w:t>
      </w:r>
      <w:r w:rsidR="004264A2" w:rsidRPr="004A105E">
        <w:rPr>
          <w:lang w:val="es-ES_tradnl"/>
        </w:rPr>
        <w:t xml:space="preserve">El tono del </w:t>
      </w:r>
      <w:r w:rsidR="004401D8" w:rsidRPr="004A105E">
        <w:rPr>
          <w:lang w:val="es-ES_tradnl"/>
        </w:rPr>
        <w:t>minijuicio</w:t>
      </w:r>
      <w:r w:rsidR="00076902" w:rsidRPr="004A105E">
        <w:rPr>
          <w:lang w:val="es-ES_tradnl"/>
        </w:rPr>
        <w:t xml:space="preserve"> </w:t>
      </w:r>
      <w:r w:rsidR="004264A2" w:rsidRPr="004A105E">
        <w:rPr>
          <w:lang w:val="es-ES_tradnl"/>
        </w:rPr>
        <w:t>es distinto de</w:t>
      </w:r>
      <w:r w:rsidR="008018D3" w:rsidRPr="004A105E">
        <w:rPr>
          <w:lang w:val="es-ES_tradnl"/>
        </w:rPr>
        <w:t>l de</w:t>
      </w:r>
      <w:r w:rsidR="004264A2" w:rsidRPr="004A105E">
        <w:rPr>
          <w:lang w:val="es-ES_tradnl"/>
        </w:rPr>
        <w:t xml:space="preserve"> los demás métodos </w:t>
      </w:r>
      <w:r w:rsidR="00B06189" w:rsidRPr="004A105E">
        <w:rPr>
          <w:lang w:val="es-ES_tradnl"/>
        </w:rPr>
        <w:t xml:space="preserve">de solución extrajudicial de </w:t>
      </w:r>
      <w:r w:rsidR="00204511" w:rsidRPr="004A105E">
        <w:rPr>
          <w:lang w:val="es-ES_tradnl"/>
        </w:rPr>
        <w:t>controversias</w:t>
      </w:r>
      <w:r w:rsidR="00076902" w:rsidRPr="004A105E">
        <w:rPr>
          <w:lang w:val="es-ES_tradnl"/>
        </w:rPr>
        <w:t xml:space="preserve">, </w:t>
      </w:r>
      <w:r w:rsidR="00496947" w:rsidRPr="004A105E">
        <w:rPr>
          <w:lang w:val="es-ES_tradnl"/>
        </w:rPr>
        <w:t xml:space="preserve">pues </w:t>
      </w:r>
      <w:r w:rsidR="004A2D92" w:rsidRPr="004A105E">
        <w:rPr>
          <w:lang w:val="es-ES_tradnl"/>
        </w:rPr>
        <w:t xml:space="preserve">hace posible </w:t>
      </w:r>
      <w:r w:rsidR="00496947" w:rsidRPr="004A105E">
        <w:rPr>
          <w:lang w:val="es-ES_tradnl"/>
        </w:rPr>
        <w:t xml:space="preserve">elaborar </w:t>
      </w:r>
      <w:r w:rsidR="00076902" w:rsidRPr="004A105E">
        <w:rPr>
          <w:lang w:val="es-ES_tradnl"/>
        </w:rPr>
        <w:t>solu</w:t>
      </w:r>
      <w:r w:rsidR="00784761" w:rsidRPr="004A105E">
        <w:rPr>
          <w:lang w:val="es-ES_tradnl"/>
        </w:rPr>
        <w:t>c</w:t>
      </w:r>
      <w:r w:rsidR="00043FDA" w:rsidRPr="004A105E">
        <w:rPr>
          <w:lang w:val="es-ES_tradnl"/>
        </w:rPr>
        <w:t>iones</w:t>
      </w:r>
      <w:r w:rsidR="00076902" w:rsidRPr="004A105E">
        <w:rPr>
          <w:lang w:val="es-ES_tradnl"/>
        </w:rPr>
        <w:t xml:space="preserve"> </w:t>
      </w:r>
      <w:r w:rsidR="00496947" w:rsidRPr="004A105E">
        <w:rPr>
          <w:lang w:val="es-ES_tradnl"/>
        </w:rPr>
        <w:t xml:space="preserve">creativas y </w:t>
      </w:r>
      <w:r w:rsidR="000A745D" w:rsidRPr="004A105E">
        <w:rPr>
          <w:lang w:val="es-ES_tradnl"/>
        </w:rPr>
        <w:t>fomentar la relación entre las partes</w:t>
      </w:r>
      <w:r w:rsidR="00076902" w:rsidRPr="004A105E">
        <w:rPr>
          <w:lang w:val="es-ES_tradnl"/>
        </w:rPr>
        <w:t>.</w:t>
      </w:r>
      <w:r w:rsidR="00076902" w:rsidRPr="004A105E">
        <w:rPr>
          <w:vertAlign w:val="superscript"/>
          <w:lang w:val="es-ES_tradnl"/>
        </w:rPr>
        <w:footnoteReference w:id="25"/>
      </w:r>
    </w:p>
    <w:p w:rsidR="003C6884" w:rsidRPr="004A105E" w:rsidRDefault="003C6884" w:rsidP="003C6884">
      <w:pPr>
        <w:pStyle w:val="ONUMFS"/>
        <w:numPr>
          <w:ilvl w:val="0"/>
          <w:numId w:val="0"/>
        </w:numPr>
        <w:rPr>
          <w:lang w:val="es-ES_tradnl"/>
        </w:rPr>
      </w:pPr>
    </w:p>
    <w:p w:rsidR="003C6884" w:rsidRPr="004A105E" w:rsidRDefault="003C6884">
      <w:pPr>
        <w:rPr>
          <w:lang w:val="es-ES_tradnl"/>
        </w:rPr>
      </w:pPr>
      <w:r w:rsidRPr="004A105E">
        <w:rPr>
          <w:lang w:val="es-ES_tradnl"/>
        </w:rPr>
        <w:br w:type="page"/>
      </w:r>
    </w:p>
    <w:p w:rsidR="00076902" w:rsidRPr="004A105E" w:rsidRDefault="00076902" w:rsidP="00BF1426">
      <w:pPr>
        <w:pStyle w:val="Heading1"/>
        <w:rPr>
          <w:lang w:val="es-ES_tradnl" w:eastAsia="en-US"/>
        </w:rPr>
      </w:pPr>
      <w:r w:rsidRPr="004A105E">
        <w:rPr>
          <w:lang w:val="es-ES_tradnl" w:eastAsia="en-US"/>
        </w:rPr>
        <w:lastRenderedPageBreak/>
        <w:t>XI.</w:t>
      </w:r>
      <w:r w:rsidRPr="004A105E">
        <w:rPr>
          <w:lang w:val="es-ES_tradnl" w:eastAsia="en-US"/>
        </w:rPr>
        <w:tab/>
        <w:t>Conclus</w:t>
      </w:r>
      <w:r w:rsidR="008F5CAC" w:rsidRPr="004A105E">
        <w:rPr>
          <w:lang w:val="es-ES_tradnl" w:eastAsia="en-US"/>
        </w:rPr>
        <w:t>ión</w:t>
      </w:r>
    </w:p>
    <w:p w:rsidR="00076902" w:rsidRPr="004A105E" w:rsidRDefault="00076902" w:rsidP="00BF1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es-ES_tradnl" w:eastAsia="en-US"/>
        </w:rPr>
      </w:pPr>
    </w:p>
    <w:p w:rsidR="00076902" w:rsidRPr="004A105E" w:rsidRDefault="004F7584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La observancia de los derechos de </w:t>
      </w:r>
      <w:r w:rsidR="009B7A5C" w:rsidRPr="004A105E">
        <w:rPr>
          <w:lang w:val="es-ES_tradnl"/>
        </w:rPr>
        <w:t>P.I.</w:t>
      </w:r>
      <w:r w:rsidR="00076902" w:rsidRPr="004A105E">
        <w:rPr>
          <w:lang w:val="es-ES_tradnl"/>
        </w:rPr>
        <w:t xml:space="preserve"> </w:t>
      </w:r>
      <w:r w:rsidRPr="004A105E">
        <w:rPr>
          <w:lang w:val="es-ES_tradnl"/>
        </w:rPr>
        <w:t xml:space="preserve">debe proteger aquellos </w:t>
      </w:r>
      <w:r w:rsidR="00D21CD2" w:rsidRPr="004A105E">
        <w:rPr>
          <w:lang w:val="es-ES_tradnl"/>
        </w:rPr>
        <w:t>derechos</w:t>
      </w:r>
      <w:r w:rsidR="00D8469C" w:rsidRPr="004A105E">
        <w:rPr>
          <w:lang w:val="es-ES_tradnl"/>
        </w:rPr>
        <w:t xml:space="preserve"> </w:t>
      </w:r>
      <w:r w:rsidRPr="004A105E">
        <w:rPr>
          <w:lang w:val="es-ES_tradnl"/>
        </w:rPr>
        <w:t xml:space="preserve">que están reconocidos </w:t>
      </w:r>
      <w:r w:rsidR="009054CA" w:rsidRPr="004A105E">
        <w:rPr>
          <w:lang w:val="es-ES_tradnl"/>
        </w:rPr>
        <w:t xml:space="preserve">legítimamente </w:t>
      </w:r>
      <w:r w:rsidRPr="004A105E">
        <w:rPr>
          <w:lang w:val="es-ES_tradnl"/>
        </w:rPr>
        <w:t xml:space="preserve">por ley y </w:t>
      </w:r>
      <w:r w:rsidR="00413B40" w:rsidRPr="004A105E">
        <w:rPr>
          <w:lang w:val="es-ES_tradnl"/>
        </w:rPr>
        <w:t>facilitar</w:t>
      </w:r>
      <w:r w:rsidR="00076902" w:rsidRPr="004A105E">
        <w:rPr>
          <w:lang w:val="es-ES_tradnl"/>
        </w:rPr>
        <w:t xml:space="preserve"> </w:t>
      </w:r>
      <w:r w:rsidRPr="004A105E">
        <w:rPr>
          <w:lang w:val="es-ES_tradnl"/>
        </w:rPr>
        <w:t>su utilización futura</w:t>
      </w:r>
      <w:r w:rsidR="00076902" w:rsidRPr="004A105E">
        <w:rPr>
          <w:lang w:val="es-ES_tradnl"/>
        </w:rPr>
        <w:t xml:space="preserve">.  </w:t>
      </w:r>
      <w:r w:rsidR="001608A4" w:rsidRPr="004A105E">
        <w:rPr>
          <w:lang w:val="es-ES_tradnl"/>
        </w:rPr>
        <w:t xml:space="preserve">Esas tres </w:t>
      </w:r>
      <w:r w:rsidR="00076902" w:rsidRPr="004A105E">
        <w:rPr>
          <w:lang w:val="es-ES_tradnl"/>
        </w:rPr>
        <w:t>func</w:t>
      </w:r>
      <w:r w:rsidR="00043FDA" w:rsidRPr="004A105E">
        <w:rPr>
          <w:lang w:val="es-ES_tradnl"/>
        </w:rPr>
        <w:t>iones</w:t>
      </w:r>
      <w:r w:rsidR="00ED2452" w:rsidRPr="004A105E">
        <w:rPr>
          <w:lang w:val="es-ES_tradnl"/>
        </w:rPr>
        <w:t xml:space="preserve"> de</w:t>
      </w:r>
      <w:r w:rsidR="001608A4" w:rsidRPr="004A105E">
        <w:rPr>
          <w:lang w:val="es-ES_tradnl"/>
        </w:rPr>
        <w:t>l derecho de propiedad intelectual -</w:t>
      </w:r>
      <w:r w:rsidR="00CE46A5" w:rsidRPr="004A105E">
        <w:rPr>
          <w:lang w:val="es-ES_tradnl"/>
        </w:rPr>
        <w:t>reconocimiento</w:t>
      </w:r>
      <w:r w:rsidR="00076902" w:rsidRPr="004A105E">
        <w:rPr>
          <w:lang w:val="es-ES_tradnl"/>
        </w:rPr>
        <w:t xml:space="preserve">, </w:t>
      </w:r>
      <w:r w:rsidR="006656E7" w:rsidRPr="004A105E">
        <w:rPr>
          <w:lang w:val="es-ES_tradnl"/>
        </w:rPr>
        <w:t>observancia</w:t>
      </w:r>
      <w:r w:rsidR="00291DC1" w:rsidRPr="004A105E">
        <w:rPr>
          <w:lang w:val="es-ES_tradnl"/>
        </w:rPr>
        <w:t xml:space="preserve"> </w:t>
      </w:r>
      <w:r w:rsidR="009B3EB7" w:rsidRPr="004A105E">
        <w:rPr>
          <w:lang w:val="es-ES_tradnl"/>
        </w:rPr>
        <w:t xml:space="preserve">y </w:t>
      </w:r>
      <w:r w:rsidR="00076902" w:rsidRPr="004A105E">
        <w:rPr>
          <w:lang w:val="es-ES_tradnl"/>
        </w:rPr>
        <w:t>facilita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- </w:t>
      </w:r>
      <w:r w:rsidR="004D7094" w:rsidRPr="004A105E">
        <w:rPr>
          <w:lang w:val="es-ES_tradnl"/>
        </w:rPr>
        <w:t xml:space="preserve">deben guardar el debido equilibrio entre sí </w:t>
      </w:r>
      <w:r w:rsidR="005808F4" w:rsidRPr="004A105E">
        <w:rPr>
          <w:lang w:val="es-ES_tradnl"/>
        </w:rPr>
        <w:t>para que se pueda</w:t>
      </w:r>
      <w:r w:rsidR="004D7094" w:rsidRPr="004A105E">
        <w:rPr>
          <w:lang w:val="es-ES_tradnl"/>
        </w:rPr>
        <w:t xml:space="preserve">n cumplir los fines de </w:t>
      </w:r>
      <w:r w:rsidR="0012480F" w:rsidRPr="004A105E">
        <w:rPr>
          <w:lang w:val="es-ES_tradnl"/>
        </w:rPr>
        <w:t xml:space="preserve">estimular </w:t>
      </w:r>
      <w:r w:rsidR="008B0C11" w:rsidRPr="004A105E">
        <w:rPr>
          <w:lang w:val="es-ES_tradnl"/>
        </w:rPr>
        <w:t xml:space="preserve">la </w:t>
      </w:r>
      <w:r w:rsidR="00076902" w:rsidRPr="004A105E">
        <w:rPr>
          <w:lang w:val="es-ES_tradnl"/>
        </w:rPr>
        <w:t>inven</w:t>
      </w:r>
      <w:r w:rsidR="00784761" w:rsidRPr="004A105E">
        <w:rPr>
          <w:lang w:val="es-ES_tradnl"/>
        </w:rPr>
        <w:t>ción</w:t>
      </w:r>
      <w:r w:rsidR="009B3EB7" w:rsidRPr="004A105E">
        <w:rPr>
          <w:lang w:val="es-ES_tradnl"/>
        </w:rPr>
        <w:t xml:space="preserve"> y </w:t>
      </w:r>
      <w:r w:rsidR="008B0C11" w:rsidRPr="004A105E">
        <w:rPr>
          <w:lang w:val="es-ES_tradnl"/>
        </w:rPr>
        <w:t>la creatividad de la sociedad</w:t>
      </w:r>
      <w:r w:rsidR="00076902" w:rsidRPr="004A105E">
        <w:rPr>
          <w:lang w:val="es-ES_tradnl"/>
        </w:rPr>
        <w:t xml:space="preserve">.  </w:t>
      </w:r>
      <w:r w:rsidR="00AC4945" w:rsidRPr="004A105E">
        <w:rPr>
          <w:lang w:val="es-ES_tradnl"/>
        </w:rPr>
        <w:t xml:space="preserve">El auge de la mundialización y de la técnica digital dificulta </w:t>
      </w:r>
      <w:r w:rsidR="00E35349" w:rsidRPr="004A105E">
        <w:rPr>
          <w:lang w:val="es-ES_tradnl"/>
        </w:rPr>
        <w:t xml:space="preserve">la creación de </w:t>
      </w:r>
      <w:r w:rsidR="001D707A" w:rsidRPr="004A105E">
        <w:rPr>
          <w:lang w:val="es-ES_tradnl"/>
        </w:rPr>
        <w:t>procedimiento</w:t>
      </w:r>
      <w:r w:rsidR="00E35349" w:rsidRPr="004A105E">
        <w:rPr>
          <w:lang w:val="es-ES_tradnl"/>
        </w:rPr>
        <w:t xml:space="preserve">s </w:t>
      </w:r>
      <w:r w:rsidR="003E6A56" w:rsidRPr="004A105E">
        <w:rPr>
          <w:lang w:val="es-ES_tradnl"/>
        </w:rPr>
        <w:t xml:space="preserve">de </w:t>
      </w:r>
      <w:r w:rsidR="00E35349" w:rsidRPr="004A105E">
        <w:rPr>
          <w:lang w:val="es-ES_tradnl"/>
        </w:rPr>
        <w:t>observancia eficaces, eficientes y útiles</w:t>
      </w:r>
      <w:r w:rsidR="00AA0FA5" w:rsidRPr="004A105E">
        <w:rPr>
          <w:lang w:val="es-ES_tradnl"/>
        </w:rPr>
        <w:t>, aunque esa labor es más necesaria que nunca</w:t>
      </w:r>
      <w:r w:rsidR="00076902" w:rsidRPr="004A105E">
        <w:rPr>
          <w:lang w:val="es-ES_tradnl"/>
        </w:rPr>
        <w:t>.</w:t>
      </w:r>
    </w:p>
    <w:p w:rsidR="00076902" w:rsidRPr="004A105E" w:rsidRDefault="00875036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El litigio judicial </w:t>
      </w:r>
      <w:r w:rsidR="006F6A7B" w:rsidRPr="004A105E">
        <w:rPr>
          <w:lang w:val="es-ES_tradnl"/>
        </w:rPr>
        <w:t xml:space="preserve">no pierde su importancia.  </w:t>
      </w:r>
      <w:r w:rsidR="005F7797" w:rsidRPr="004A105E">
        <w:rPr>
          <w:lang w:val="es-ES_tradnl"/>
        </w:rPr>
        <w:t>Sus propiedad</w:t>
      </w:r>
      <w:r w:rsidR="00076902" w:rsidRPr="004A105E">
        <w:rPr>
          <w:lang w:val="es-ES_tradnl"/>
        </w:rPr>
        <w:t>es</w:t>
      </w:r>
      <w:r w:rsidR="00ED2452" w:rsidRPr="004A105E">
        <w:rPr>
          <w:lang w:val="es-ES_tradnl"/>
        </w:rPr>
        <w:t xml:space="preserve"> de </w:t>
      </w:r>
      <w:r w:rsidR="005F7797" w:rsidRPr="004A105E">
        <w:rPr>
          <w:lang w:val="es-ES_tradnl"/>
        </w:rPr>
        <w:t>transparencia, claridad</w:t>
      </w:r>
      <w:r w:rsidR="00076902" w:rsidRPr="004A105E">
        <w:rPr>
          <w:lang w:val="es-ES_tradnl"/>
        </w:rPr>
        <w:t xml:space="preserve">, </w:t>
      </w:r>
      <w:r w:rsidR="005F7797" w:rsidRPr="004A105E">
        <w:rPr>
          <w:lang w:val="es-ES_tradnl"/>
        </w:rPr>
        <w:t>fuerza ejecutoria</w:t>
      </w:r>
      <w:r w:rsidR="00076902" w:rsidRPr="004A105E">
        <w:rPr>
          <w:lang w:val="es-ES_tradnl"/>
        </w:rPr>
        <w:t xml:space="preserve">, </w:t>
      </w:r>
      <w:r w:rsidR="00EA21A6" w:rsidRPr="004A105E">
        <w:rPr>
          <w:lang w:val="es-ES_tradnl"/>
        </w:rPr>
        <w:t>precedente jurisprudencial</w:t>
      </w:r>
      <w:r w:rsidR="00E148D6" w:rsidRPr="004A105E">
        <w:rPr>
          <w:lang w:val="es-ES_tradnl"/>
        </w:rPr>
        <w:t xml:space="preserve"> </w:t>
      </w:r>
      <w:r w:rsidR="0034162E" w:rsidRPr="004A105E">
        <w:rPr>
          <w:lang w:val="es-ES_tradnl"/>
        </w:rPr>
        <w:t xml:space="preserve">e </w:t>
      </w:r>
      <w:r w:rsidR="002C4607" w:rsidRPr="004A105E">
        <w:rPr>
          <w:lang w:val="es-ES_tradnl"/>
        </w:rPr>
        <w:t>i</w:t>
      </w:r>
      <w:r w:rsidR="000E72A0" w:rsidRPr="004A105E">
        <w:rPr>
          <w:lang w:val="es-ES_tradnl"/>
        </w:rPr>
        <w:t>ntervención d</w:t>
      </w:r>
      <w:r w:rsidR="002C4607" w:rsidRPr="004A105E">
        <w:rPr>
          <w:lang w:val="es-ES_tradnl"/>
        </w:rPr>
        <w:t xml:space="preserve">el Estado en la dilucidación de las </w:t>
      </w:r>
      <w:r w:rsidR="0027018F" w:rsidRPr="004A105E">
        <w:rPr>
          <w:lang w:val="es-ES_tradnl"/>
        </w:rPr>
        <w:t>controversia</w:t>
      </w:r>
      <w:r w:rsidR="00076902" w:rsidRPr="004A105E">
        <w:rPr>
          <w:lang w:val="es-ES_tradnl"/>
        </w:rPr>
        <w:t xml:space="preserve">s </w:t>
      </w:r>
      <w:r w:rsidR="00900C7F" w:rsidRPr="004A105E">
        <w:rPr>
          <w:lang w:val="es-ES_tradnl"/>
        </w:rPr>
        <w:t>de propiedad intelectua</w:t>
      </w:r>
      <w:r w:rsidR="002F18C0" w:rsidRPr="004A105E">
        <w:rPr>
          <w:lang w:val="es-ES_tradnl"/>
        </w:rPr>
        <w:t xml:space="preserve">l hacen de </w:t>
      </w:r>
      <w:r w:rsidR="000E1C3B" w:rsidRPr="004A105E">
        <w:rPr>
          <w:lang w:val="es-ES_tradnl"/>
        </w:rPr>
        <w:t xml:space="preserve">él </w:t>
      </w:r>
      <w:r w:rsidR="002F18C0" w:rsidRPr="004A105E">
        <w:rPr>
          <w:lang w:val="es-ES_tradnl"/>
        </w:rPr>
        <w:t xml:space="preserve">un </w:t>
      </w:r>
      <w:r w:rsidR="0099196D" w:rsidRPr="004A105E">
        <w:rPr>
          <w:lang w:val="es-ES_tradnl"/>
        </w:rPr>
        <w:t>recurso</w:t>
      </w:r>
      <w:r w:rsidR="002F18C0" w:rsidRPr="004A105E">
        <w:rPr>
          <w:lang w:val="es-ES_tradnl"/>
        </w:rPr>
        <w:t xml:space="preserve"> valiosísimo</w:t>
      </w:r>
      <w:r w:rsidR="00076902" w:rsidRPr="004A105E">
        <w:rPr>
          <w:lang w:val="es-ES_tradnl"/>
        </w:rPr>
        <w:t xml:space="preserve">.  </w:t>
      </w:r>
      <w:r w:rsidR="0031132E" w:rsidRPr="004A105E">
        <w:rPr>
          <w:lang w:val="es-ES_tradnl"/>
        </w:rPr>
        <w:t>Pero su</w:t>
      </w:r>
      <w:r w:rsidR="00D87655" w:rsidRPr="004A105E">
        <w:rPr>
          <w:lang w:val="es-ES_tradnl"/>
        </w:rPr>
        <w:t xml:space="preserve"> oneroso costo</w:t>
      </w:r>
      <w:r w:rsidR="00076902" w:rsidRPr="004A105E">
        <w:rPr>
          <w:lang w:val="es-ES_tradnl"/>
        </w:rPr>
        <w:t xml:space="preserve">, </w:t>
      </w:r>
      <w:r w:rsidR="00F36FAB" w:rsidRPr="004A105E">
        <w:rPr>
          <w:lang w:val="es-ES_tradnl"/>
        </w:rPr>
        <w:t xml:space="preserve">los retrasos, </w:t>
      </w:r>
      <w:r w:rsidR="0058138D" w:rsidRPr="004A105E">
        <w:rPr>
          <w:lang w:val="es-ES_tradnl"/>
        </w:rPr>
        <w:t xml:space="preserve">la incertidumbre respecto a los </w:t>
      </w:r>
      <w:r w:rsidR="00A63A41" w:rsidRPr="004A105E">
        <w:rPr>
          <w:lang w:val="es-ES_tradnl"/>
        </w:rPr>
        <w:t>conocimientos técnicos</w:t>
      </w:r>
      <w:r w:rsidR="009B3EB7" w:rsidRPr="004A105E">
        <w:rPr>
          <w:lang w:val="es-ES_tradnl"/>
        </w:rPr>
        <w:t xml:space="preserve"> </w:t>
      </w:r>
      <w:r w:rsidR="0058138D" w:rsidRPr="004A105E">
        <w:rPr>
          <w:lang w:val="es-ES_tradnl"/>
        </w:rPr>
        <w:t xml:space="preserve">del juzgador </w:t>
      </w:r>
      <w:r w:rsidR="009B3EB7" w:rsidRPr="004A105E">
        <w:rPr>
          <w:lang w:val="es-ES_tradnl"/>
        </w:rPr>
        <w:t xml:space="preserve">y </w:t>
      </w:r>
      <w:r w:rsidR="009E66BE" w:rsidRPr="004A105E">
        <w:rPr>
          <w:lang w:val="es-ES_tradnl"/>
        </w:rPr>
        <w:t xml:space="preserve">los </w:t>
      </w:r>
      <w:r w:rsidR="007A5B20" w:rsidRPr="004A105E">
        <w:rPr>
          <w:lang w:val="es-ES_tradnl"/>
        </w:rPr>
        <w:t>pos</w:t>
      </w:r>
      <w:r w:rsidR="00076902" w:rsidRPr="004A105E">
        <w:rPr>
          <w:lang w:val="es-ES_tradnl"/>
        </w:rPr>
        <w:t>ible</w:t>
      </w:r>
      <w:r w:rsidR="009E66BE" w:rsidRPr="004A105E">
        <w:rPr>
          <w:lang w:val="es-ES_tradnl"/>
        </w:rPr>
        <w:t xml:space="preserve">s perjuicios para la relación de las partes hacen florecer el mercado de los </w:t>
      </w:r>
      <w:r w:rsidR="00E53627" w:rsidRPr="004A105E">
        <w:rPr>
          <w:lang w:val="es-ES_tradnl"/>
        </w:rPr>
        <w:t>método</w:t>
      </w:r>
      <w:r w:rsidR="00076902" w:rsidRPr="004A105E">
        <w:rPr>
          <w:lang w:val="es-ES_tradnl"/>
        </w:rPr>
        <w:t>s</w:t>
      </w:r>
      <w:r w:rsidR="009E66BE" w:rsidRPr="004A105E">
        <w:rPr>
          <w:lang w:val="es-ES_tradnl"/>
        </w:rPr>
        <w:t xml:space="preserve"> extrajudiciales</w:t>
      </w:r>
      <w:r w:rsidR="00301254" w:rsidRPr="004A105E">
        <w:rPr>
          <w:lang w:val="es-ES_tradnl"/>
        </w:rPr>
        <w:t xml:space="preserve"> librados a la autonomía de la voluntad</w:t>
      </w:r>
      <w:r w:rsidR="00076902" w:rsidRPr="004A105E">
        <w:rPr>
          <w:lang w:val="es-ES_tradnl"/>
        </w:rPr>
        <w:t>.</w:t>
      </w:r>
    </w:p>
    <w:p w:rsidR="00076902" w:rsidRPr="004A105E" w:rsidRDefault="00482AF2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 xml:space="preserve">Ese mercado ha producido </w:t>
      </w:r>
      <w:r w:rsidR="00076902" w:rsidRPr="004A105E">
        <w:rPr>
          <w:lang w:val="es-ES_tradnl"/>
        </w:rPr>
        <w:t>admirable innova</w:t>
      </w:r>
      <w:r w:rsidR="00784761" w:rsidRPr="004A105E">
        <w:rPr>
          <w:lang w:val="es-ES_tradnl"/>
        </w:rPr>
        <w:t>c</w:t>
      </w:r>
      <w:r w:rsidR="00043FDA" w:rsidRPr="004A105E">
        <w:rPr>
          <w:lang w:val="es-ES_tradnl"/>
        </w:rPr>
        <w:t>iones</w:t>
      </w:r>
      <w:r w:rsidR="004C2B36" w:rsidRPr="004A105E">
        <w:rPr>
          <w:lang w:val="es-ES_tradnl"/>
        </w:rPr>
        <w:t xml:space="preserve"> en el plano del procedimiento</w:t>
      </w:r>
      <w:r w:rsidR="00076902" w:rsidRPr="004A105E">
        <w:rPr>
          <w:lang w:val="es-ES_tradnl"/>
        </w:rPr>
        <w:t xml:space="preserve">.  </w:t>
      </w:r>
      <w:r w:rsidR="00997EDC" w:rsidRPr="004A105E">
        <w:rPr>
          <w:lang w:val="es-ES_tradnl"/>
        </w:rPr>
        <w:t xml:space="preserve">La próxima etapa de la evolución llevará a </w:t>
      </w:r>
      <w:r w:rsidR="00850900" w:rsidRPr="004A105E">
        <w:rPr>
          <w:lang w:val="es-ES_tradnl"/>
        </w:rPr>
        <w:t xml:space="preserve">extender más el uso de la </w:t>
      </w:r>
      <w:r w:rsidR="00B06189" w:rsidRPr="004A105E">
        <w:rPr>
          <w:lang w:val="es-ES_tradnl"/>
        </w:rPr>
        <w:t xml:space="preserve">solución extrajudicial de </w:t>
      </w:r>
      <w:r w:rsidR="00204511" w:rsidRPr="004A105E">
        <w:rPr>
          <w:lang w:val="es-ES_tradnl"/>
        </w:rPr>
        <w:t>controversias</w:t>
      </w:r>
      <w:r w:rsidR="00076902" w:rsidRPr="004A105E">
        <w:rPr>
          <w:lang w:val="es-ES_tradnl"/>
        </w:rPr>
        <w:t xml:space="preserve"> </w:t>
      </w:r>
      <w:r w:rsidR="00C706AF" w:rsidRPr="004A105E">
        <w:rPr>
          <w:lang w:val="es-ES_tradnl"/>
        </w:rPr>
        <w:t xml:space="preserve">en el seno de los </w:t>
      </w:r>
      <w:r w:rsidR="0041554B" w:rsidRPr="004A105E">
        <w:rPr>
          <w:lang w:val="es-ES_tradnl"/>
        </w:rPr>
        <w:t>organismos oficiales</w:t>
      </w:r>
      <w:r w:rsidR="009B3EB7" w:rsidRPr="004A105E">
        <w:rPr>
          <w:lang w:val="es-ES_tradnl"/>
        </w:rPr>
        <w:t xml:space="preserve"> y </w:t>
      </w:r>
      <w:r w:rsidR="00C706AF" w:rsidRPr="004A105E">
        <w:rPr>
          <w:lang w:val="es-ES_tradnl"/>
        </w:rPr>
        <w:t xml:space="preserve">las </w:t>
      </w:r>
      <w:r w:rsidR="00076902" w:rsidRPr="004A105E">
        <w:rPr>
          <w:lang w:val="es-ES_tradnl"/>
        </w:rPr>
        <w:t>organiza</w:t>
      </w:r>
      <w:r w:rsidR="00784761" w:rsidRPr="004A105E">
        <w:rPr>
          <w:lang w:val="es-ES_tradnl"/>
        </w:rPr>
        <w:t>c</w:t>
      </w:r>
      <w:r w:rsidR="00043FDA" w:rsidRPr="004A105E">
        <w:rPr>
          <w:lang w:val="es-ES_tradnl"/>
        </w:rPr>
        <w:t>iones</w:t>
      </w:r>
      <w:r w:rsidR="00C706AF" w:rsidRPr="004A105E">
        <w:rPr>
          <w:lang w:val="es-ES_tradnl"/>
        </w:rPr>
        <w:t xml:space="preserve"> internacionales</w:t>
      </w:r>
      <w:r w:rsidR="00076902" w:rsidRPr="004A105E">
        <w:rPr>
          <w:lang w:val="es-ES_tradnl"/>
        </w:rPr>
        <w:t xml:space="preserve">.  </w:t>
      </w:r>
      <w:r w:rsidR="00435119" w:rsidRPr="004A105E">
        <w:rPr>
          <w:lang w:val="es-ES_tradnl"/>
        </w:rPr>
        <w:t xml:space="preserve">Eso no debería </w:t>
      </w:r>
      <w:r w:rsidR="009B4E63" w:rsidRPr="004A105E">
        <w:rPr>
          <w:lang w:val="es-ES_tradnl"/>
        </w:rPr>
        <w:t xml:space="preserve">desplazar el uso de dichos métodos de la esfera de la autonomía de </w:t>
      </w:r>
      <w:r w:rsidR="00B937DD" w:rsidRPr="004A105E">
        <w:rPr>
          <w:lang w:val="es-ES_tradnl"/>
        </w:rPr>
        <w:t>la voluntad</w:t>
      </w:r>
      <w:r w:rsidR="007C79C5" w:rsidRPr="004A105E">
        <w:rPr>
          <w:lang w:val="es-ES_tradnl"/>
        </w:rPr>
        <w:t xml:space="preserve">, </w:t>
      </w:r>
      <w:r w:rsidR="000A5430" w:rsidRPr="004A105E">
        <w:rPr>
          <w:lang w:val="es-ES_tradnl"/>
        </w:rPr>
        <w:t xml:space="preserve">y sin duda, </w:t>
      </w:r>
      <w:r w:rsidR="007C79C5" w:rsidRPr="004A105E">
        <w:rPr>
          <w:lang w:val="es-ES_tradnl"/>
        </w:rPr>
        <w:t xml:space="preserve">no ocurrirá.  </w:t>
      </w:r>
      <w:r w:rsidR="007000BA" w:rsidRPr="004A105E">
        <w:rPr>
          <w:lang w:val="es-ES_tradnl"/>
        </w:rPr>
        <w:t xml:space="preserve">Pero </w:t>
      </w:r>
      <w:r w:rsidR="00ED5FD6" w:rsidRPr="004A105E">
        <w:rPr>
          <w:lang w:val="es-ES_tradnl"/>
        </w:rPr>
        <w:t>tra</w:t>
      </w:r>
      <w:r w:rsidR="00A05F65" w:rsidRPr="004A105E">
        <w:rPr>
          <w:lang w:val="es-ES_tradnl"/>
        </w:rPr>
        <w:t>splantar es</w:t>
      </w:r>
      <w:r w:rsidR="007000BA" w:rsidRPr="004A105E">
        <w:rPr>
          <w:lang w:val="es-ES_tradnl"/>
        </w:rPr>
        <w:t>os métodos novedosos</w:t>
      </w:r>
      <w:r w:rsidR="00ED5FD6" w:rsidRPr="004A105E">
        <w:rPr>
          <w:lang w:val="es-ES_tradnl"/>
        </w:rPr>
        <w:t xml:space="preserve"> </w:t>
      </w:r>
      <w:r w:rsidR="00A05F65" w:rsidRPr="004A105E">
        <w:rPr>
          <w:lang w:val="es-ES_tradnl"/>
        </w:rPr>
        <w:t>a los organismos públicos encargados de la propiedad intelectual puede mejorar la calidad y estabilidad del propio</w:t>
      </w:r>
      <w:r w:rsidR="00076902" w:rsidRPr="004A105E">
        <w:rPr>
          <w:lang w:val="es-ES_tradnl"/>
        </w:rPr>
        <w:t xml:space="preserve"> </w:t>
      </w:r>
      <w:r w:rsidR="00B06189" w:rsidRPr="004A105E">
        <w:rPr>
          <w:lang w:val="es-ES_tradnl"/>
        </w:rPr>
        <w:t xml:space="preserve">método de solución extrajudicial de </w:t>
      </w:r>
      <w:r w:rsidR="00204511" w:rsidRPr="004A105E">
        <w:rPr>
          <w:lang w:val="es-ES_tradnl"/>
        </w:rPr>
        <w:t>controversia</w:t>
      </w:r>
      <w:r w:rsidR="00B36403" w:rsidRPr="004A105E">
        <w:rPr>
          <w:lang w:val="es-ES_tradnl"/>
        </w:rPr>
        <w:t>s de P.I.</w:t>
      </w:r>
      <w:r w:rsidR="00076902" w:rsidRPr="004A105E">
        <w:rPr>
          <w:lang w:val="es-ES_tradnl"/>
        </w:rPr>
        <w:t xml:space="preserve">, </w:t>
      </w:r>
      <w:r w:rsidR="006B2435" w:rsidRPr="004A105E">
        <w:rPr>
          <w:lang w:val="es-ES_tradnl"/>
        </w:rPr>
        <w:t xml:space="preserve">además de facilitar </w:t>
      </w:r>
      <w:r w:rsidR="00B36403" w:rsidRPr="004A105E">
        <w:rPr>
          <w:lang w:val="es-ES_tradnl"/>
        </w:rPr>
        <w:t xml:space="preserve">la integración de los valores propios de dichos organismos en la </w:t>
      </w:r>
      <w:r w:rsidR="00076902" w:rsidRPr="004A105E">
        <w:rPr>
          <w:lang w:val="es-ES_tradnl"/>
        </w:rPr>
        <w:t>resolu</w:t>
      </w:r>
      <w:r w:rsidR="00784761" w:rsidRPr="004A105E">
        <w:rPr>
          <w:lang w:val="es-ES_tradnl"/>
        </w:rPr>
        <w:t>ción</w:t>
      </w:r>
      <w:r w:rsidR="00B36403" w:rsidRPr="004A105E">
        <w:rPr>
          <w:lang w:val="es-ES_tradnl"/>
        </w:rPr>
        <w:t xml:space="preserve"> de dichas controversias</w:t>
      </w:r>
      <w:r w:rsidR="00076902" w:rsidRPr="004A105E">
        <w:rPr>
          <w:lang w:val="es-ES_tradnl"/>
        </w:rPr>
        <w:t xml:space="preserve">.  </w:t>
      </w:r>
      <w:r w:rsidR="00003304" w:rsidRPr="004A105E">
        <w:rPr>
          <w:lang w:val="es-ES_tradnl"/>
        </w:rPr>
        <w:t xml:space="preserve">Además, eso estimulará </w:t>
      </w:r>
      <w:r w:rsidR="0028706C" w:rsidRPr="004A105E">
        <w:rPr>
          <w:lang w:val="es-ES_tradnl"/>
        </w:rPr>
        <w:t xml:space="preserve">que prosiga </w:t>
      </w:r>
      <w:r w:rsidR="00003304" w:rsidRPr="004A105E">
        <w:rPr>
          <w:lang w:val="es-ES_tradnl"/>
        </w:rPr>
        <w:t xml:space="preserve">la </w:t>
      </w:r>
      <w:r w:rsidR="00076902" w:rsidRPr="004A105E">
        <w:rPr>
          <w:lang w:val="es-ES_tradnl"/>
        </w:rPr>
        <w:t>innova</w:t>
      </w:r>
      <w:r w:rsidR="00784761" w:rsidRPr="004A105E">
        <w:rPr>
          <w:lang w:val="es-ES_tradnl"/>
        </w:rPr>
        <w:t>c</w:t>
      </w:r>
      <w:r w:rsidR="00003304" w:rsidRPr="004A105E">
        <w:rPr>
          <w:lang w:val="es-ES_tradnl"/>
        </w:rPr>
        <w:t>ión</w:t>
      </w:r>
      <w:r w:rsidR="00076902" w:rsidRPr="004A105E">
        <w:rPr>
          <w:lang w:val="es-ES_tradnl"/>
        </w:rPr>
        <w:t xml:space="preserve"> </w:t>
      </w:r>
      <w:r w:rsidR="0028706C" w:rsidRPr="004A105E">
        <w:rPr>
          <w:lang w:val="es-ES_tradnl"/>
        </w:rPr>
        <w:t>de</w:t>
      </w:r>
      <w:r w:rsidR="00C952C9" w:rsidRPr="004A105E">
        <w:rPr>
          <w:lang w:val="es-ES_tradnl"/>
        </w:rPr>
        <w:t xml:space="preserve"> los</w:t>
      </w:r>
      <w:r w:rsidR="0028706C" w:rsidRPr="004A105E">
        <w:rPr>
          <w:lang w:val="es-ES_tradnl"/>
        </w:rPr>
        <w:t xml:space="preserve"> </w:t>
      </w:r>
      <w:r w:rsidR="00B06189" w:rsidRPr="004A105E">
        <w:rPr>
          <w:lang w:val="es-ES_tradnl"/>
        </w:rPr>
        <w:t>método</w:t>
      </w:r>
      <w:r w:rsidR="0028706C" w:rsidRPr="004A105E">
        <w:rPr>
          <w:lang w:val="es-ES_tradnl"/>
        </w:rPr>
        <w:t>s</w:t>
      </w:r>
      <w:r w:rsidR="00B06189" w:rsidRPr="004A105E">
        <w:rPr>
          <w:lang w:val="es-ES_tradnl"/>
        </w:rPr>
        <w:t xml:space="preserve"> de solución extrajudicial de </w:t>
      </w:r>
      <w:r w:rsidR="00204511" w:rsidRPr="004A105E">
        <w:rPr>
          <w:lang w:val="es-ES_tradnl"/>
        </w:rPr>
        <w:t>controversia</w:t>
      </w:r>
      <w:r w:rsidR="001A3F0D" w:rsidRPr="004A105E">
        <w:rPr>
          <w:lang w:val="es-ES_tradnl"/>
        </w:rPr>
        <w:t xml:space="preserve">s y enriquecerá la experiencia de los profesionales del derecho de </w:t>
      </w:r>
      <w:r w:rsidR="009B7A5C" w:rsidRPr="004A105E">
        <w:rPr>
          <w:lang w:val="es-ES_tradnl"/>
        </w:rPr>
        <w:t>P.I.</w:t>
      </w:r>
      <w:r w:rsidR="00C57D0E" w:rsidRPr="004A105E">
        <w:rPr>
          <w:lang w:val="es-ES_tradnl"/>
        </w:rPr>
        <w:t>, quienes</w:t>
      </w:r>
      <w:r w:rsidR="001A3F0D" w:rsidRPr="004A105E">
        <w:rPr>
          <w:lang w:val="es-ES_tradnl"/>
        </w:rPr>
        <w:t xml:space="preserve"> estarán en mejores condiciones de amoldar el </w:t>
      </w:r>
      <w:r w:rsidR="00C470C1" w:rsidRPr="004A105E">
        <w:rPr>
          <w:lang w:val="es-ES_tradnl"/>
        </w:rPr>
        <w:t>procedimiento</w:t>
      </w:r>
      <w:r w:rsidR="00076902" w:rsidRPr="004A105E">
        <w:rPr>
          <w:lang w:val="es-ES_tradnl"/>
        </w:rPr>
        <w:t xml:space="preserve"> </w:t>
      </w:r>
      <w:r w:rsidR="001A3F0D" w:rsidRPr="004A105E">
        <w:rPr>
          <w:lang w:val="es-ES_tradnl"/>
        </w:rPr>
        <w:t xml:space="preserve">a los </w:t>
      </w:r>
      <w:r w:rsidR="00784761" w:rsidRPr="004A105E">
        <w:rPr>
          <w:lang w:val="es-ES_tradnl"/>
        </w:rPr>
        <w:t>problema</w:t>
      </w:r>
      <w:r w:rsidR="00076902" w:rsidRPr="004A105E">
        <w:rPr>
          <w:lang w:val="es-ES_tradnl"/>
        </w:rPr>
        <w:t>s</w:t>
      </w:r>
      <w:r w:rsidR="009B3EB7" w:rsidRPr="004A105E">
        <w:rPr>
          <w:lang w:val="es-ES_tradnl"/>
        </w:rPr>
        <w:t xml:space="preserve"> y </w:t>
      </w:r>
      <w:r w:rsidR="001A3F0D" w:rsidRPr="004A105E">
        <w:rPr>
          <w:lang w:val="es-ES_tradnl"/>
        </w:rPr>
        <w:t>contextos particulares</w:t>
      </w:r>
      <w:r w:rsidR="00076902" w:rsidRPr="004A105E">
        <w:rPr>
          <w:lang w:val="es-ES_tradnl"/>
        </w:rPr>
        <w:t>.</w:t>
      </w:r>
    </w:p>
    <w:p w:rsidR="00076902" w:rsidRPr="004A105E" w:rsidRDefault="006F75A7" w:rsidP="00376D5F">
      <w:pPr>
        <w:pStyle w:val="ONUMFS"/>
        <w:numPr>
          <w:ilvl w:val="0"/>
          <w:numId w:val="4"/>
        </w:numPr>
        <w:ind w:left="0" w:firstLine="0"/>
        <w:rPr>
          <w:lang w:val="es-ES_tradnl"/>
        </w:rPr>
      </w:pPr>
      <w:r w:rsidRPr="004A105E">
        <w:rPr>
          <w:lang w:val="es-ES_tradnl"/>
        </w:rPr>
        <w:t>Por último</w:t>
      </w:r>
      <w:r w:rsidR="00076902" w:rsidRPr="004A105E">
        <w:rPr>
          <w:lang w:val="es-ES_tradnl"/>
        </w:rPr>
        <w:t xml:space="preserve">, </w:t>
      </w:r>
      <w:r w:rsidR="00FC0969" w:rsidRPr="004A105E">
        <w:rPr>
          <w:lang w:val="es-ES_tradnl"/>
        </w:rPr>
        <w:t xml:space="preserve">un </w:t>
      </w:r>
      <w:r w:rsidR="003E54FC" w:rsidRPr="004A105E">
        <w:rPr>
          <w:lang w:val="es-ES_tradnl"/>
        </w:rPr>
        <w:t xml:space="preserve">sistema de observancia de los </w:t>
      </w:r>
      <w:r w:rsidR="00DD1BE0" w:rsidRPr="004A105E">
        <w:rPr>
          <w:lang w:val="es-ES_tradnl"/>
        </w:rPr>
        <w:t>derechos de P.I.</w:t>
      </w:r>
      <w:r w:rsidR="00076902" w:rsidRPr="004A105E">
        <w:rPr>
          <w:lang w:val="es-ES_tradnl"/>
        </w:rPr>
        <w:t xml:space="preserve"> </w:t>
      </w:r>
      <w:r w:rsidR="00FC0969" w:rsidRPr="004A105E">
        <w:rPr>
          <w:lang w:val="es-ES_tradnl"/>
        </w:rPr>
        <w:t xml:space="preserve">más amplio, flexible y </w:t>
      </w:r>
      <w:r w:rsidR="00746319" w:rsidRPr="004A105E">
        <w:rPr>
          <w:lang w:val="es-ES_tradnl"/>
        </w:rPr>
        <w:t>asequible</w:t>
      </w:r>
      <w:r w:rsidR="00FC0969" w:rsidRPr="004A105E">
        <w:rPr>
          <w:lang w:val="es-ES_tradnl"/>
        </w:rPr>
        <w:t xml:space="preserve"> hará </w:t>
      </w:r>
      <w:r w:rsidR="000B760A" w:rsidRPr="004A105E">
        <w:rPr>
          <w:lang w:val="es-ES_tradnl"/>
        </w:rPr>
        <w:t xml:space="preserve">que la propiedad intelectual sea </w:t>
      </w:r>
      <w:r w:rsidR="00BE1A6E" w:rsidRPr="004A105E">
        <w:rPr>
          <w:lang w:val="es-ES_tradnl"/>
        </w:rPr>
        <w:t xml:space="preserve">en general </w:t>
      </w:r>
      <w:r w:rsidR="000B760A" w:rsidRPr="004A105E">
        <w:rPr>
          <w:lang w:val="es-ES_tradnl"/>
        </w:rPr>
        <w:t xml:space="preserve">más </w:t>
      </w:r>
      <w:r w:rsidR="00426B90" w:rsidRPr="004A105E">
        <w:rPr>
          <w:lang w:val="es-ES_tradnl"/>
        </w:rPr>
        <w:t>acces</w:t>
      </w:r>
      <w:r w:rsidR="00076902" w:rsidRPr="004A105E">
        <w:rPr>
          <w:lang w:val="es-ES_tradnl"/>
        </w:rPr>
        <w:t>ible</w:t>
      </w:r>
      <w:r w:rsidR="009B3EB7" w:rsidRPr="004A105E">
        <w:rPr>
          <w:lang w:val="es-ES_tradnl"/>
        </w:rPr>
        <w:t xml:space="preserve"> y </w:t>
      </w:r>
      <w:r w:rsidR="000B760A" w:rsidRPr="004A105E">
        <w:rPr>
          <w:lang w:val="es-ES_tradnl"/>
        </w:rPr>
        <w:t>viable</w:t>
      </w:r>
      <w:r w:rsidR="00076902" w:rsidRPr="004A105E">
        <w:rPr>
          <w:lang w:val="es-ES_tradnl"/>
        </w:rPr>
        <w:t xml:space="preserve">.  </w:t>
      </w:r>
      <w:r w:rsidR="00A20AAA" w:rsidRPr="004A105E">
        <w:rPr>
          <w:lang w:val="es-ES_tradnl"/>
        </w:rPr>
        <w:t xml:space="preserve">Aumentando la eficiencia y la </w:t>
      </w:r>
      <w:r w:rsidR="00076902" w:rsidRPr="004A105E">
        <w:rPr>
          <w:lang w:val="es-ES_tradnl"/>
        </w:rPr>
        <w:t>participa</w:t>
      </w:r>
      <w:r w:rsidR="00784761" w:rsidRPr="004A105E">
        <w:rPr>
          <w:lang w:val="es-ES_tradnl"/>
        </w:rPr>
        <w:t>ción</w:t>
      </w:r>
      <w:r w:rsidR="00076902" w:rsidRPr="004A105E">
        <w:rPr>
          <w:lang w:val="es-ES_tradnl"/>
        </w:rPr>
        <w:t xml:space="preserve"> </w:t>
      </w:r>
      <w:r w:rsidR="00A20AAA" w:rsidRPr="004A105E">
        <w:rPr>
          <w:lang w:val="es-ES_tradnl"/>
        </w:rPr>
        <w:t xml:space="preserve">de las parte </w:t>
      </w:r>
      <w:r w:rsidR="00C60D24" w:rsidRPr="004A105E">
        <w:rPr>
          <w:lang w:val="es-ES_tradnl"/>
        </w:rPr>
        <w:t xml:space="preserve">en </w:t>
      </w:r>
      <w:r w:rsidR="00A20AAA" w:rsidRPr="004A105E">
        <w:rPr>
          <w:lang w:val="es-ES_tradnl"/>
        </w:rPr>
        <w:t xml:space="preserve">la </w:t>
      </w:r>
      <w:r w:rsidR="006656E7" w:rsidRPr="004A105E">
        <w:rPr>
          <w:lang w:val="es-ES_tradnl"/>
        </w:rPr>
        <w:t>observancia</w:t>
      </w:r>
      <w:r w:rsidR="00076902" w:rsidRPr="004A105E">
        <w:rPr>
          <w:lang w:val="es-ES_tradnl"/>
        </w:rPr>
        <w:t xml:space="preserve">, </w:t>
      </w:r>
      <w:r w:rsidR="00217760" w:rsidRPr="004A105E">
        <w:rPr>
          <w:lang w:val="es-ES_tradnl"/>
        </w:rPr>
        <w:t>más creadores se sentirán estimulado</w:t>
      </w:r>
      <w:r w:rsidR="00E42A06" w:rsidRPr="004A105E">
        <w:rPr>
          <w:lang w:val="es-ES_tradnl"/>
        </w:rPr>
        <w:t>s</w:t>
      </w:r>
      <w:r w:rsidR="00217760" w:rsidRPr="004A105E">
        <w:rPr>
          <w:lang w:val="es-ES_tradnl"/>
        </w:rPr>
        <w:t xml:space="preserve"> a buscar el </w:t>
      </w:r>
      <w:r w:rsidR="00CE46A5" w:rsidRPr="004A105E">
        <w:rPr>
          <w:lang w:val="es-ES_tradnl"/>
        </w:rPr>
        <w:t>reconocimiento</w:t>
      </w:r>
      <w:r w:rsidR="00076902" w:rsidRPr="004A105E">
        <w:rPr>
          <w:lang w:val="es-ES_tradnl"/>
        </w:rPr>
        <w:t xml:space="preserve"> </w:t>
      </w:r>
      <w:r w:rsidR="00217760" w:rsidRPr="004A105E">
        <w:rPr>
          <w:lang w:val="es-ES_tradnl"/>
        </w:rPr>
        <w:t xml:space="preserve">jurídico de sus </w:t>
      </w:r>
      <w:r w:rsidR="00076902" w:rsidRPr="004A105E">
        <w:rPr>
          <w:lang w:val="es-ES_tradnl"/>
        </w:rPr>
        <w:t>inven</w:t>
      </w:r>
      <w:r w:rsidR="00784761" w:rsidRPr="004A105E">
        <w:rPr>
          <w:lang w:val="es-ES_tradnl"/>
        </w:rPr>
        <w:t>c</w:t>
      </w:r>
      <w:r w:rsidR="00043FDA" w:rsidRPr="004A105E">
        <w:rPr>
          <w:lang w:val="es-ES_tradnl"/>
        </w:rPr>
        <w:t>iones</w:t>
      </w:r>
      <w:r w:rsidR="009B3EB7" w:rsidRPr="004A105E">
        <w:rPr>
          <w:lang w:val="es-ES_tradnl"/>
        </w:rPr>
        <w:t xml:space="preserve"> y </w:t>
      </w:r>
      <w:r w:rsidR="00217760" w:rsidRPr="004A105E">
        <w:rPr>
          <w:lang w:val="es-ES_tradnl"/>
        </w:rPr>
        <w:t xml:space="preserve">expresiones artísticas, y una vez que hayan obtenido tales </w:t>
      </w:r>
      <w:r w:rsidR="00D21CD2" w:rsidRPr="004A105E">
        <w:rPr>
          <w:lang w:val="es-ES_tradnl"/>
        </w:rPr>
        <w:t>derechos</w:t>
      </w:r>
      <w:r w:rsidR="00533B4C" w:rsidRPr="004A105E">
        <w:rPr>
          <w:lang w:val="es-ES_tradnl"/>
        </w:rPr>
        <w:t xml:space="preserve">, las </w:t>
      </w:r>
      <w:r w:rsidR="00076902" w:rsidRPr="004A105E">
        <w:rPr>
          <w:lang w:val="es-ES_tradnl"/>
        </w:rPr>
        <w:t xml:space="preserve">ideas </w:t>
      </w:r>
      <w:r w:rsidR="003000F1" w:rsidRPr="004A105E">
        <w:rPr>
          <w:lang w:val="es-ES_tradnl"/>
        </w:rPr>
        <w:t>circularán para que puedan ser útiles para sus creadores</w:t>
      </w:r>
      <w:r w:rsidR="00076902" w:rsidRPr="004A105E">
        <w:rPr>
          <w:lang w:val="es-ES_tradnl"/>
        </w:rPr>
        <w:t xml:space="preserve">, </w:t>
      </w:r>
      <w:r w:rsidR="00E80A7C" w:rsidRPr="004A105E">
        <w:rPr>
          <w:lang w:val="es-ES_tradnl"/>
        </w:rPr>
        <w:t>el público</w:t>
      </w:r>
      <w:r w:rsidR="003000F1" w:rsidRPr="004A105E">
        <w:rPr>
          <w:lang w:val="es-ES_tradnl"/>
        </w:rPr>
        <w:t xml:space="preserve"> </w:t>
      </w:r>
      <w:r w:rsidR="009B3EB7" w:rsidRPr="004A105E">
        <w:rPr>
          <w:lang w:val="es-ES_tradnl"/>
        </w:rPr>
        <w:t xml:space="preserve">y </w:t>
      </w:r>
      <w:r w:rsidR="003000F1" w:rsidRPr="004A105E">
        <w:rPr>
          <w:lang w:val="es-ES_tradnl"/>
        </w:rPr>
        <w:t>los nuevos innovadores</w:t>
      </w:r>
      <w:r w:rsidR="00076902" w:rsidRPr="004A105E">
        <w:rPr>
          <w:lang w:val="es-ES_tradnl"/>
        </w:rPr>
        <w:t xml:space="preserve"> </w:t>
      </w:r>
      <w:r w:rsidR="00EA1EC3" w:rsidRPr="004A105E">
        <w:rPr>
          <w:lang w:val="es-ES_tradnl"/>
        </w:rPr>
        <w:t xml:space="preserve">que se servirán de esos </w:t>
      </w:r>
      <w:r w:rsidR="00D21CD2" w:rsidRPr="004A105E">
        <w:rPr>
          <w:lang w:val="es-ES_tradnl"/>
        </w:rPr>
        <w:t>derechos</w:t>
      </w:r>
      <w:r w:rsidR="00076902" w:rsidRPr="004A105E">
        <w:rPr>
          <w:lang w:val="es-ES_tradnl"/>
        </w:rPr>
        <w:t>.</w:t>
      </w:r>
    </w:p>
    <w:p w:rsidR="004B35CB" w:rsidRPr="004A105E" w:rsidRDefault="004B35CB" w:rsidP="00BF1426">
      <w:pPr>
        <w:rPr>
          <w:lang w:val="es-ES_tradnl"/>
        </w:rPr>
      </w:pPr>
    </w:p>
    <w:p w:rsidR="001B3501" w:rsidRPr="004A105E" w:rsidRDefault="001B3501" w:rsidP="00BF1426">
      <w:pPr>
        <w:rPr>
          <w:lang w:val="es-ES_tradnl"/>
        </w:rPr>
      </w:pPr>
    </w:p>
    <w:p w:rsidR="001B3501" w:rsidRPr="004A105E" w:rsidRDefault="001B3501" w:rsidP="00BF1426">
      <w:pPr>
        <w:pStyle w:val="Endofdocument-Annex"/>
        <w:rPr>
          <w:lang w:val="es-ES_tradnl"/>
        </w:rPr>
      </w:pPr>
      <w:r w:rsidRPr="004A105E">
        <w:rPr>
          <w:lang w:val="es-ES_tradnl"/>
        </w:rPr>
        <w:t>[</w:t>
      </w:r>
      <w:r w:rsidR="0065040E" w:rsidRPr="004A105E">
        <w:rPr>
          <w:lang w:val="es-ES_tradnl"/>
        </w:rPr>
        <w:t>Fin</w:t>
      </w:r>
      <w:r w:rsidR="00C60D24" w:rsidRPr="004A105E">
        <w:rPr>
          <w:lang w:val="es-ES_tradnl"/>
        </w:rPr>
        <w:t xml:space="preserve"> </w:t>
      </w:r>
      <w:r w:rsidR="005D5050" w:rsidRPr="004A105E">
        <w:rPr>
          <w:lang w:val="es-ES_tradnl"/>
        </w:rPr>
        <w:t>del documento</w:t>
      </w:r>
      <w:r w:rsidRPr="004A105E">
        <w:rPr>
          <w:lang w:val="es-ES_tradnl"/>
        </w:rPr>
        <w:t>]</w:t>
      </w:r>
    </w:p>
    <w:p w:rsidR="002928D3" w:rsidRPr="004A105E" w:rsidRDefault="002928D3" w:rsidP="00BF1426">
      <w:pPr>
        <w:rPr>
          <w:lang w:val="es-ES_tradnl"/>
        </w:rPr>
      </w:pPr>
    </w:p>
    <w:sectPr w:rsidR="002928D3" w:rsidRPr="004A105E" w:rsidSect="001B6736">
      <w:headerReference w:type="default" r:id="rId10"/>
      <w:footerReference w:type="first" r:id="rId11"/>
      <w:endnotePr>
        <w:numFmt w:val="chicago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93" w:rsidRDefault="00EB7593">
      <w:r>
        <w:separator/>
      </w:r>
    </w:p>
  </w:endnote>
  <w:endnote w:type="continuationSeparator" w:id="0">
    <w:p w:rsidR="00EB7593" w:rsidRDefault="00EB7593" w:rsidP="003B38C1">
      <w:r>
        <w:separator/>
      </w:r>
    </w:p>
    <w:p w:rsidR="00EB7593" w:rsidRPr="00281F72" w:rsidRDefault="00EB7593" w:rsidP="003B38C1">
      <w:pPr>
        <w:spacing w:after="60"/>
        <w:rPr>
          <w:sz w:val="17"/>
        </w:rPr>
      </w:pPr>
      <w:r w:rsidRPr="00281F72">
        <w:rPr>
          <w:sz w:val="17"/>
        </w:rPr>
        <w:t>[Endnote continued from previous page]</w:t>
      </w:r>
    </w:p>
  </w:endnote>
  <w:endnote w:type="continuationNotice" w:id="1">
    <w:p w:rsidR="00EB7593" w:rsidRPr="00281F72" w:rsidRDefault="00EB7593" w:rsidP="003B38C1">
      <w:pPr>
        <w:spacing w:before="60"/>
        <w:jc w:val="right"/>
        <w:rPr>
          <w:sz w:val="17"/>
          <w:szCs w:val="17"/>
        </w:rPr>
      </w:pPr>
      <w:r w:rsidRPr="00281F72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27" w:rsidRPr="0006450B" w:rsidRDefault="00B77627" w:rsidP="003E26FA">
    <w:pPr>
      <w:pStyle w:val="Footer"/>
      <w:tabs>
        <w:tab w:val="left" w:pos="567"/>
      </w:tabs>
      <w:rPr>
        <w:sz w:val="18"/>
        <w:szCs w:val="18"/>
        <w:lang w:val="es-ES"/>
      </w:rPr>
    </w:pPr>
    <w:r w:rsidRPr="0006450B">
      <w:rPr>
        <w:sz w:val="18"/>
        <w:szCs w:val="18"/>
        <w:lang w:val="es-ES"/>
      </w:rPr>
      <w:t xml:space="preserve">* </w:t>
    </w:r>
    <w:r w:rsidRPr="0006450B">
      <w:rPr>
        <w:sz w:val="18"/>
        <w:szCs w:val="18"/>
        <w:lang w:val="es-ES"/>
      </w:rPr>
      <w:tab/>
    </w:r>
    <w:r w:rsidR="00BC00BF" w:rsidRPr="0006450B">
      <w:rPr>
        <w:sz w:val="18"/>
        <w:szCs w:val="18"/>
        <w:lang w:val="es-ES"/>
      </w:rPr>
      <w:t>El presente artículo es la versión resumida de un informe preparado por la</w:t>
    </w:r>
    <w:r w:rsidR="00391B1A" w:rsidRPr="0006450B">
      <w:rPr>
        <w:sz w:val="18"/>
        <w:szCs w:val="18"/>
        <w:lang w:val="es-ES"/>
      </w:rPr>
      <w:t xml:space="preserve"> Oficina de Patentes y Marcas de los Estados Unidos de América</w:t>
    </w:r>
    <w:r w:rsidRPr="0006450B">
      <w:rPr>
        <w:sz w:val="18"/>
        <w:szCs w:val="18"/>
        <w:lang w:val="es-ES"/>
      </w:rPr>
      <w:t>.</w:t>
    </w:r>
  </w:p>
  <w:p w:rsidR="00B77627" w:rsidRPr="0006450B" w:rsidRDefault="00B77627" w:rsidP="00905C19">
    <w:pPr>
      <w:pStyle w:val="Footer"/>
      <w:tabs>
        <w:tab w:val="left" w:pos="567"/>
      </w:tabs>
      <w:rPr>
        <w:sz w:val="18"/>
        <w:szCs w:val="18"/>
        <w:lang w:val="es-ES"/>
      </w:rPr>
    </w:pPr>
    <w:r w:rsidRPr="0006450B">
      <w:rPr>
        <w:sz w:val="18"/>
        <w:szCs w:val="18"/>
        <w:lang w:val="es-ES"/>
      </w:rPr>
      <w:t xml:space="preserve">** </w:t>
    </w:r>
    <w:r w:rsidRPr="0006450B">
      <w:rPr>
        <w:sz w:val="18"/>
        <w:szCs w:val="18"/>
        <w:lang w:val="es-ES"/>
      </w:rPr>
      <w:tab/>
    </w:r>
    <w:r w:rsidR="003B7798" w:rsidRPr="0006450B">
      <w:rPr>
        <w:sz w:val="18"/>
        <w:szCs w:val="18"/>
        <w:lang w:val="es-ES"/>
      </w:rPr>
      <w:t>Las o</w:t>
    </w:r>
    <w:r w:rsidR="00905C19" w:rsidRPr="0006450B">
      <w:rPr>
        <w:sz w:val="18"/>
        <w:szCs w:val="18"/>
        <w:lang w:val="es-ES"/>
      </w:rPr>
      <w:t>piniones expresadas en el presente documento son las de los autores y no coinciden necesariamente</w:t>
    </w:r>
    <w:r w:rsidR="00B057F7" w:rsidRPr="0006450B">
      <w:rPr>
        <w:sz w:val="18"/>
        <w:szCs w:val="18"/>
        <w:lang w:val="es-ES"/>
      </w:rPr>
      <w:t xml:space="preserve"> </w:t>
    </w:r>
    <w:r w:rsidR="00905C19" w:rsidRPr="0006450B">
      <w:rPr>
        <w:sz w:val="18"/>
        <w:szCs w:val="18"/>
        <w:lang w:val="es-ES"/>
      </w:rPr>
      <w:t>con las de la Secretaría ni las</w:t>
    </w:r>
    <w:r w:rsidR="003B7798" w:rsidRPr="0006450B">
      <w:rPr>
        <w:sz w:val="18"/>
        <w:szCs w:val="18"/>
        <w:lang w:val="es-ES"/>
      </w:rPr>
      <w:t xml:space="preserve"> de los Estados miembros de la </w:t>
    </w:r>
    <w:r w:rsidR="00A81D94" w:rsidRPr="0006450B">
      <w:rPr>
        <w:sz w:val="18"/>
        <w:szCs w:val="18"/>
        <w:lang w:val="es-ES"/>
      </w:rPr>
      <w:t>OMPI</w:t>
    </w:r>
    <w:r w:rsidRPr="0006450B">
      <w:rPr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93" w:rsidRDefault="00EB7593">
      <w:r>
        <w:separator/>
      </w:r>
    </w:p>
  </w:footnote>
  <w:footnote w:type="continuationSeparator" w:id="0">
    <w:p w:rsidR="00EB7593" w:rsidRDefault="00EB7593" w:rsidP="008B60B2">
      <w:r>
        <w:separator/>
      </w:r>
    </w:p>
    <w:p w:rsidR="00EB7593" w:rsidRPr="00D50874" w:rsidRDefault="00EB7593" w:rsidP="00D50874">
      <w:pPr>
        <w:spacing w:after="60"/>
        <w:rPr>
          <w:lang w:val="es-ES"/>
        </w:rPr>
      </w:pPr>
      <w:r w:rsidRPr="00D50874">
        <w:rPr>
          <w:sz w:val="17"/>
          <w:szCs w:val="17"/>
          <w:lang w:val="es-ES"/>
        </w:rPr>
        <w:t>[Continuación de la nota de la página anterior]</w:t>
      </w:r>
    </w:p>
  </w:footnote>
  <w:footnote w:type="continuationNotice" w:id="1">
    <w:p w:rsidR="00EB7593" w:rsidRPr="00D50874" w:rsidRDefault="00EB7593" w:rsidP="008B60B2">
      <w:pPr>
        <w:spacing w:before="60"/>
        <w:jc w:val="right"/>
        <w:rPr>
          <w:sz w:val="17"/>
          <w:szCs w:val="17"/>
          <w:lang w:val="es-ES"/>
        </w:rPr>
      </w:pPr>
      <w:r w:rsidRPr="00D50874">
        <w:rPr>
          <w:sz w:val="17"/>
          <w:szCs w:val="17"/>
          <w:lang w:val="es-ES"/>
        </w:rPr>
        <w:t>[Sigue la nota en la página siguiente]</w:t>
      </w:r>
    </w:p>
  </w:footnote>
  <w:footnote w:id="2">
    <w:p w:rsidR="00B77627" w:rsidRPr="00A112A2" w:rsidRDefault="00B77627" w:rsidP="003C6884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="003C6884" w:rsidRPr="00A112A2">
        <w:rPr>
          <w:szCs w:val="18"/>
        </w:rPr>
        <w:tab/>
      </w:r>
      <w:r w:rsidR="0009289B" w:rsidRPr="00821FD9">
        <w:rPr>
          <w:szCs w:val="18"/>
        </w:rPr>
        <w:t>Véase, en general,</w:t>
      </w:r>
      <w:r w:rsidRPr="00821FD9">
        <w:rPr>
          <w:i/>
          <w:szCs w:val="18"/>
        </w:rPr>
        <w:t xml:space="preserve"> </w:t>
      </w:r>
      <w:r w:rsidR="00C16734" w:rsidRPr="00821FD9">
        <w:rPr>
          <w:szCs w:val="18"/>
        </w:rPr>
        <w:t>Thomas D. Barton</w:t>
      </w:r>
      <w:r w:rsidR="00103EC0" w:rsidRPr="00821FD9">
        <w:rPr>
          <w:szCs w:val="18"/>
        </w:rPr>
        <w:t xml:space="preserve">: </w:t>
      </w:r>
      <w:r w:rsidR="00C16734" w:rsidRPr="00A112A2">
        <w:rPr>
          <w:szCs w:val="18"/>
        </w:rPr>
        <w:t xml:space="preserve"> </w:t>
      </w:r>
      <w:r w:rsidR="00C16734" w:rsidRPr="00A112A2">
        <w:rPr>
          <w:i/>
          <w:smallCaps/>
          <w:szCs w:val="18"/>
        </w:rPr>
        <w:t>Preventive Law and Problem-Solving: Lawyering for the Future</w:t>
      </w:r>
      <w:r w:rsidRPr="00A112A2">
        <w:rPr>
          <w:smallCaps/>
          <w:szCs w:val="18"/>
        </w:rPr>
        <w:t xml:space="preserve"> (2009).</w:t>
      </w:r>
    </w:p>
  </w:footnote>
  <w:footnote w:id="3">
    <w:p w:rsidR="00B77627" w:rsidRPr="00A112A2" w:rsidRDefault="00B77627" w:rsidP="003C6884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 xml:space="preserve">  </w:t>
      </w:r>
      <w:r w:rsidRPr="00A112A2">
        <w:rPr>
          <w:szCs w:val="18"/>
        </w:rPr>
        <w:tab/>
        <w:t>James P. Groton</w:t>
      </w:r>
      <w:r w:rsidR="00D30562" w:rsidRPr="00A112A2">
        <w:rPr>
          <w:szCs w:val="18"/>
        </w:rPr>
        <w:t xml:space="preserve">: </w:t>
      </w:r>
      <w:r w:rsidRPr="00A112A2">
        <w:rPr>
          <w:szCs w:val="18"/>
        </w:rPr>
        <w:t xml:space="preserve"> </w:t>
      </w:r>
      <w:r w:rsidR="00D30562" w:rsidRPr="00A112A2">
        <w:rPr>
          <w:i/>
          <w:szCs w:val="18"/>
        </w:rPr>
        <w:t xml:space="preserve">Preventive Practices: </w:t>
      </w:r>
      <w:r w:rsidR="00387B5B" w:rsidRPr="00A112A2">
        <w:rPr>
          <w:i/>
          <w:szCs w:val="18"/>
        </w:rPr>
        <w:t xml:space="preserve"> </w:t>
      </w:r>
      <w:r w:rsidR="00D30562" w:rsidRPr="00A112A2">
        <w:rPr>
          <w:i/>
          <w:szCs w:val="18"/>
        </w:rPr>
        <w:t>Lessons from the Construction Industry</w:t>
      </w:r>
      <w:r w:rsidR="00D30562" w:rsidRPr="00A112A2">
        <w:rPr>
          <w:szCs w:val="18"/>
        </w:rPr>
        <w:t xml:space="preserve"> </w:t>
      </w:r>
      <w:r w:rsidR="00B64710" w:rsidRPr="00A112A2">
        <w:rPr>
          <w:szCs w:val="18"/>
        </w:rPr>
        <w:t>(</w:t>
      </w:r>
      <w:r w:rsidR="00D30562" w:rsidRPr="00A112A2">
        <w:rPr>
          <w:szCs w:val="18"/>
        </w:rPr>
        <w:t>Barton</w:t>
      </w:r>
      <w:r w:rsidRPr="00A112A2">
        <w:rPr>
          <w:szCs w:val="18"/>
        </w:rPr>
        <w:t xml:space="preserve">, </w:t>
      </w:r>
      <w:r w:rsidRPr="00A112A2">
        <w:rPr>
          <w:i/>
          <w:szCs w:val="18"/>
        </w:rPr>
        <w:t>supra</w:t>
      </w:r>
      <w:r w:rsidR="00297EE7" w:rsidRPr="00A112A2">
        <w:rPr>
          <w:szCs w:val="18"/>
        </w:rPr>
        <w:t xml:space="preserve"> nota </w:t>
      </w:r>
      <w:r w:rsidRPr="00A112A2">
        <w:rPr>
          <w:szCs w:val="18"/>
        </w:rPr>
        <w:t xml:space="preserve">1, </w:t>
      </w:r>
      <w:r w:rsidR="00A57A00" w:rsidRPr="00A112A2">
        <w:rPr>
          <w:szCs w:val="18"/>
        </w:rPr>
        <w:t>págs.</w:t>
      </w:r>
      <w:r w:rsidR="00DC14BB" w:rsidRPr="00A112A2">
        <w:rPr>
          <w:szCs w:val="18"/>
        </w:rPr>
        <w:t xml:space="preserve"> </w:t>
      </w:r>
      <w:r w:rsidRPr="00A112A2">
        <w:rPr>
          <w:szCs w:val="18"/>
        </w:rPr>
        <w:t>75–88</w:t>
      </w:r>
      <w:r w:rsidR="00B64710" w:rsidRPr="00A112A2">
        <w:rPr>
          <w:szCs w:val="18"/>
        </w:rPr>
        <w:t>)</w:t>
      </w:r>
      <w:r w:rsidRPr="00A112A2">
        <w:rPr>
          <w:szCs w:val="18"/>
        </w:rPr>
        <w:t>.</w:t>
      </w:r>
    </w:p>
  </w:footnote>
  <w:footnote w:id="4">
    <w:p w:rsidR="00B77627" w:rsidRPr="00A112A2" w:rsidRDefault="00B77627" w:rsidP="003C6884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 xml:space="preserve">  </w:t>
      </w:r>
      <w:r w:rsidRPr="00A112A2">
        <w:rPr>
          <w:szCs w:val="18"/>
        </w:rPr>
        <w:tab/>
      </w:r>
      <w:r w:rsidR="006858DB" w:rsidRPr="00821FD9">
        <w:rPr>
          <w:szCs w:val="18"/>
        </w:rPr>
        <w:t xml:space="preserve">Según </w:t>
      </w:r>
      <w:r w:rsidRPr="00A112A2">
        <w:rPr>
          <w:szCs w:val="18"/>
        </w:rPr>
        <w:t>Kenneth B. Germaine</w:t>
      </w:r>
      <w:r w:rsidR="00191EA2" w:rsidRPr="00A112A2">
        <w:rPr>
          <w:szCs w:val="18"/>
        </w:rPr>
        <w:t xml:space="preserve">: </w:t>
      </w:r>
      <w:r w:rsidR="00FD3EF5" w:rsidRPr="00A112A2">
        <w:rPr>
          <w:szCs w:val="18"/>
        </w:rPr>
        <w:t xml:space="preserve"> </w:t>
      </w:r>
      <w:r w:rsidR="00FD3EF5" w:rsidRPr="00A112A2">
        <w:rPr>
          <w:i/>
          <w:szCs w:val="18"/>
        </w:rPr>
        <w:t>Getting a Grip on a Trademark/Trade Dress Case Before It Gets a Grip on the Budget:</w:t>
      </w:r>
      <w:r w:rsidR="00783E53" w:rsidRPr="00A112A2">
        <w:rPr>
          <w:i/>
          <w:szCs w:val="18"/>
        </w:rPr>
        <w:t xml:space="preserve"> </w:t>
      </w:r>
      <w:r w:rsidR="00FD3EF5" w:rsidRPr="00A112A2">
        <w:rPr>
          <w:i/>
          <w:szCs w:val="18"/>
        </w:rPr>
        <w:t xml:space="preserve">Using Subject-Savvy Early Neutral Evaluators to Grapple with Difficult Dilemmas, </w:t>
      </w:r>
      <w:r w:rsidR="00FD3EF5" w:rsidRPr="00A112A2">
        <w:rPr>
          <w:smallCaps/>
          <w:szCs w:val="18"/>
        </w:rPr>
        <w:t xml:space="preserve">PLI Order No. 18666 June-July, 2009 </w:t>
      </w:r>
      <w:r w:rsidR="00FD3EF5" w:rsidRPr="00A112A2">
        <w:rPr>
          <w:i/>
          <w:smallCaps/>
          <w:szCs w:val="18"/>
        </w:rPr>
        <w:t>Understanding Trademark Law</w:t>
      </w:r>
      <w:r w:rsidR="00FD3EF5" w:rsidRPr="00A112A2">
        <w:rPr>
          <w:smallCaps/>
          <w:szCs w:val="18"/>
        </w:rPr>
        <w:t xml:space="preserve"> 2009</w:t>
      </w:r>
      <w:r w:rsidR="00FD3EF5" w:rsidRPr="00A112A2">
        <w:rPr>
          <w:szCs w:val="18"/>
        </w:rPr>
        <w:t xml:space="preserve"> 389,</w:t>
      </w:r>
      <w:r w:rsidR="00637A0F" w:rsidRPr="00A112A2">
        <w:rPr>
          <w:szCs w:val="18"/>
        </w:rPr>
        <w:t xml:space="preserve"> </w:t>
      </w:r>
      <w:r w:rsidR="00637A0F" w:rsidRPr="00821FD9">
        <w:rPr>
          <w:szCs w:val="18"/>
        </w:rPr>
        <w:t>pág.</w:t>
      </w:r>
      <w:r w:rsidR="00FD3EF5" w:rsidRPr="00821FD9">
        <w:rPr>
          <w:szCs w:val="18"/>
        </w:rPr>
        <w:t xml:space="preserve"> 391</w:t>
      </w:r>
      <w:r w:rsidRPr="00A112A2">
        <w:rPr>
          <w:szCs w:val="18"/>
        </w:rPr>
        <w:t>:</w:t>
      </w:r>
    </w:p>
    <w:p w:rsidR="00B77627" w:rsidRPr="00A112A2" w:rsidRDefault="00B77627" w:rsidP="003C6884">
      <w:pPr>
        <w:rPr>
          <w:sz w:val="18"/>
          <w:szCs w:val="18"/>
        </w:rPr>
      </w:pPr>
    </w:p>
    <w:p w:rsidR="00B77627" w:rsidRPr="003C6884" w:rsidRDefault="002A072B" w:rsidP="003C6884">
      <w:pPr>
        <w:ind w:left="567"/>
        <w:rPr>
          <w:sz w:val="20"/>
          <w:lang w:val="es-ES_tradnl"/>
        </w:rPr>
      </w:pPr>
      <w:r w:rsidRPr="003C6884">
        <w:rPr>
          <w:sz w:val="18"/>
          <w:szCs w:val="18"/>
          <w:lang w:val="es-ES_tradnl"/>
        </w:rPr>
        <w:t xml:space="preserve">La evaluación imparcial temprana </w:t>
      </w:r>
      <w:r w:rsidR="005B099E" w:rsidRPr="003C6884">
        <w:rPr>
          <w:sz w:val="18"/>
          <w:szCs w:val="18"/>
          <w:lang w:val="es-ES_tradnl"/>
        </w:rPr>
        <w:t xml:space="preserve">puede ser un </w:t>
      </w:r>
      <w:r w:rsidR="00B77627" w:rsidRPr="003C6884">
        <w:rPr>
          <w:sz w:val="18"/>
          <w:szCs w:val="18"/>
          <w:lang w:val="es-ES_tradnl"/>
        </w:rPr>
        <w:t xml:space="preserve">eficaz </w:t>
      </w:r>
      <w:r w:rsidR="005B099E" w:rsidRPr="003C6884">
        <w:rPr>
          <w:sz w:val="18"/>
          <w:szCs w:val="18"/>
          <w:lang w:val="es-ES_tradnl"/>
        </w:rPr>
        <w:t xml:space="preserve">método de </w:t>
      </w:r>
      <w:r w:rsidR="005B099E" w:rsidRPr="003C6884">
        <w:rPr>
          <w:i/>
          <w:sz w:val="18"/>
          <w:szCs w:val="18"/>
          <w:lang w:val="es-ES_tradnl"/>
        </w:rPr>
        <w:t>evaluación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C60D24" w:rsidRPr="003C6884">
        <w:rPr>
          <w:sz w:val="18"/>
          <w:szCs w:val="18"/>
          <w:lang w:val="es-ES_tradnl"/>
        </w:rPr>
        <w:t xml:space="preserve">en </w:t>
      </w:r>
      <w:r w:rsidR="002E371E" w:rsidRPr="003C6884">
        <w:rPr>
          <w:sz w:val="18"/>
          <w:szCs w:val="18"/>
          <w:lang w:val="es-ES_tradnl"/>
        </w:rPr>
        <w:t xml:space="preserve">diversas </w:t>
      </w:r>
      <w:r w:rsidR="00B77627" w:rsidRPr="003C6884">
        <w:rPr>
          <w:sz w:val="18"/>
          <w:szCs w:val="18"/>
          <w:lang w:val="es-ES_tradnl"/>
        </w:rPr>
        <w:t>controversias</w:t>
      </w:r>
      <w:r w:rsidR="00C3060C" w:rsidRPr="003C6884">
        <w:rPr>
          <w:sz w:val="18"/>
          <w:szCs w:val="18"/>
          <w:lang w:val="es-ES_tradnl"/>
        </w:rPr>
        <w:t xml:space="preserve"> de propiedad intelectual</w:t>
      </w:r>
      <w:r w:rsidR="00B77627" w:rsidRPr="003C6884">
        <w:rPr>
          <w:sz w:val="18"/>
          <w:szCs w:val="18"/>
          <w:lang w:val="es-ES_tradnl"/>
        </w:rPr>
        <w:t>.</w:t>
      </w:r>
      <w:r w:rsidR="004D4F90" w:rsidRPr="003C6884">
        <w:rPr>
          <w:sz w:val="18"/>
          <w:szCs w:val="18"/>
          <w:lang w:val="es-ES_tradnl"/>
        </w:rPr>
        <w:t xml:space="preserve"> 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4763EA" w:rsidRPr="003C6884">
        <w:rPr>
          <w:sz w:val="18"/>
          <w:szCs w:val="18"/>
          <w:lang w:val="es-ES_tradnl"/>
        </w:rPr>
        <w:t xml:space="preserve">El </w:t>
      </w:r>
      <w:r w:rsidR="00B77627" w:rsidRPr="003C6884">
        <w:rPr>
          <w:sz w:val="18"/>
          <w:szCs w:val="18"/>
          <w:lang w:val="es-ES_tradnl"/>
        </w:rPr>
        <w:t>tercero</w:t>
      </w:r>
      <w:r w:rsidR="00F8349A" w:rsidRPr="003C6884">
        <w:rPr>
          <w:sz w:val="18"/>
          <w:szCs w:val="18"/>
          <w:lang w:val="es-ES_tradnl"/>
        </w:rPr>
        <w:t xml:space="preserve"> imparcial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9273D1" w:rsidRPr="003C6884">
        <w:rPr>
          <w:sz w:val="18"/>
          <w:szCs w:val="18"/>
          <w:lang w:val="es-ES_tradnl"/>
        </w:rPr>
        <w:t xml:space="preserve">un individuo que conoce profundamente </w:t>
      </w:r>
      <w:r w:rsidR="00954016" w:rsidRPr="003C6884">
        <w:rPr>
          <w:sz w:val="18"/>
          <w:szCs w:val="18"/>
          <w:lang w:val="es-ES_tradnl"/>
        </w:rPr>
        <w:t xml:space="preserve">la materia jurídica y que sabe escuchar todas las opiniones, puede ayudar a ambas partes </w:t>
      </w:r>
      <w:r w:rsidR="005156BD" w:rsidRPr="003C6884">
        <w:rPr>
          <w:sz w:val="18"/>
          <w:szCs w:val="18"/>
          <w:lang w:val="es-ES_tradnl"/>
        </w:rPr>
        <w:t>(o</w:t>
      </w:r>
      <w:r w:rsidR="000F7730" w:rsidRPr="003C6884">
        <w:rPr>
          <w:sz w:val="18"/>
          <w:szCs w:val="18"/>
          <w:lang w:val="es-ES_tradnl"/>
        </w:rPr>
        <w:t xml:space="preserve"> en los supuestos </w:t>
      </w:r>
      <w:r w:rsidR="00B77627" w:rsidRPr="003C6884">
        <w:rPr>
          <w:i/>
          <w:sz w:val="18"/>
          <w:szCs w:val="18"/>
          <w:lang w:val="es-ES_tradnl"/>
        </w:rPr>
        <w:t>ex parte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FF5838" w:rsidRPr="003C6884">
        <w:rPr>
          <w:sz w:val="18"/>
          <w:szCs w:val="18"/>
          <w:lang w:val="es-ES_tradnl"/>
        </w:rPr>
        <w:t xml:space="preserve">a una sola) a comprender las ventajas y desventajas de las respectivas </w:t>
      </w:r>
      <w:r w:rsidR="00B77627" w:rsidRPr="003C6884">
        <w:rPr>
          <w:sz w:val="18"/>
          <w:szCs w:val="18"/>
          <w:lang w:val="es-ES_tradnl"/>
        </w:rPr>
        <w:t xml:space="preserve">posiciones </w:t>
      </w:r>
      <w:r w:rsidR="00FF5838" w:rsidRPr="003C6884">
        <w:rPr>
          <w:i/>
          <w:sz w:val="18"/>
          <w:szCs w:val="18"/>
          <w:lang w:val="es-ES_tradnl"/>
        </w:rPr>
        <w:t>antes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FF5838" w:rsidRPr="003C6884">
        <w:rPr>
          <w:sz w:val="18"/>
          <w:szCs w:val="18"/>
          <w:lang w:val="es-ES_tradnl"/>
        </w:rPr>
        <w:t xml:space="preserve">de emprender un </w:t>
      </w:r>
      <w:r w:rsidR="0056580E" w:rsidRPr="003C6884">
        <w:rPr>
          <w:sz w:val="18"/>
          <w:szCs w:val="18"/>
          <w:lang w:val="es-ES_tradnl"/>
        </w:rPr>
        <w:t>litigio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56580E" w:rsidRPr="003C6884">
        <w:rPr>
          <w:sz w:val="18"/>
          <w:szCs w:val="18"/>
          <w:lang w:val="es-ES_tradnl"/>
        </w:rPr>
        <w:t>que será sumamente oneroso</w:t>
      </w:r>
      <w:r w:rsidR="00B77627" w:rsidRPr="003C6884">
        <w:rPr>
          <w:sz w:val="18"/>
          <w:szCs w:val="18"/>
          <w:lang w:val="es-ES_tradnl"/>
        </w:rPr>
        <w:t xml:space="preserve">.  </w:t>
      </w:r>
      <w:r w:rsidR="001B3911" w:rsidRPr="003C6884">
        <w:rPr>
          <w:sz w:val="18"/>
          <w:szCs w:val="18"/>
          <w:lang w:val="es-ES_tradnl"/>
        </w:rPr>
        <w:t>En efecto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204B9F" w:rsidRPr="003C6884">
        <w:rPr>
          <w:sz w:val="18"/>
          <w:szCs w:val="18"/>
          <w:lang w:val="es-ES_tradnl"/>
        </w:rPr>
        <w:t xml:space="preserve">cabe </w:t>
      </w:r>
      <w:r w:rsidR="00F50612" w:rsidRPr="003C6884">
        <w:rPr>
          <w:sz w:val="18"/>
          <w:szCs w:val="18"/>
          <w:lang w:val="es-ES_tradnl"/>
        </w:rPr>
        <w:t xml:space="preserve">comenzar </w:t>
      </w:r>
      <w:r w:rsidR="00931FFD" w:rsidRPr="003C6884">
        <w:rPr>
          <w:sz w:val="18"/>
          <w:szCs w:val="18"/>
          <w:lang w:val="es-ES_tradnl"/>
        </w:rPr>
        <w:t xml:space="preserve">la evaluación imparcial temprana </w:t>
      </w:r>
      <w:r w:rsidR="00904A25" w:rsidRPr="003C6884">
        <w:rPr>
          <w:sz w:val="18"/>
          <w:szCs w:val="18"/>
          <w:lang w:val="es-ES_tradnl"/>
        </w:rPr>
        <w:t>en los momentos iniciales de la controversia, valiéndose de las alegaciones e información que presenten entonces las partes, con lo cual se evitarán los elevados gastos de la práctica de la prueba</w:t>
      </w:r>
      <w:r w:rsidR="00B77627" w:rsidRPr="003C6884">
        <w:rPr>
          <w:sz w:val="18"/>
          <w:szCs w:val="18"/>
          <w:lang w:val="es-ES_tradnl"/>
        </w:rPr>
        <w:t xml:space="preserve">.  </w:t>
      </w:r>
      <w:r w:rsidR="001E388B" w:rsidRPr="003C6884">
        <w:rPr>
          <w:sz w:val="18"/>
          <w:szCs w:val="18"/>
          <w:lang w:val="es-ES_tradnl"/>
        </w:rPr>
        <w:t>Por su condición de observador imparcial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DB72B1" w:rsidRPr="003C6884">
        <w:rPr>
          <w:sz w:val="18"/>
          <w:szCs w:val="18"/>
          <w:lang w:val="es-ES_tradnl"/>
        </w:rPr>
        <w:t xml:space="preserve">el profesional que conduce </w:t>
      </w:r>
      <w:r w:rsidR="004312DB" w:rsidRPr="003C6884">
        <w:rPr>
          <w:sz w:val="18"/>
          <w:szCs w:val="18"/>
          <w:lang w:val="es-ES_tradnl"/>
        </w:rPr>
        <w:t xml:space="preserve">la evaluación imparcial temprana </w:t>
      </w:r>
      <w:r w:rsidR="00DB72B1" w:rsidRPr="003C6884">
        <w:rPr>
          <w:sz w:val="18"/>
          <w:szCs w:val="18"/>
          <w:lang w:val="es-ES_tradnl"/>
        </w:rPr>
        <w:t xml:space="preserve">puede ver </w:t>
      </w:r>
      <w:r w:rsidR="00B77627" w:rsidRPr="003C6884">
        <w:rPr>
          <w:sz w:val="18"/>
          <w:szCs w:val="18"/>
          <w:lang w:val="es-ES_tradnl"/>
        </w:rPr>
        <w:t xml:space="preserve">el problema </w:t>
      </w:r>
      <w:r w:rsidR="00DB72B1" w:rsidRPr="003C6884">
        <w:rPr>
          <w:sz w:val="18"/>
          <w:szCs w:val="18"/>
          <w:lang w:val="es-ES_tradnl"/>
        </w:rPr>
        <w:t xml:space="preserve">desde </w:t>
      </w:r>
      <w:r w:rsidR="002D1D6F" w:rsidRPr="003C6884">
        <w:rPr>
          <w:sz w:val="18"/>
          <w:szCs w:val="18"/>
          <w:lang w:val="es-ES_tradnl"/>
        </w:rPr>
        <w:t>perspectiva</w:t>
      </w:r>
      <w:r w:rsidR="00B77627" w:rsidRPr="003C6884">
        <w:rPr>
          <w:sz w:val="18"/>
          <w:szCs w:val="18"/>
          <w:lang w:val="es-ES_tradnl"/>
        </w:rPr>
        <w:t xml:space="preserve">s </w:t>
      </w:r>
      <w:r w:rsidR="00DB72B1" w:rsidRPr="003C6884">
        <w:rPr>
          <w:sz w:val="18"/>
          <w:szCs w:val="18"/>
          <w:lang w:val="es-ES_tradnl"/>
        </w:rPr>
        <w:t xml:space="preserve">distintas que las de </w:t>
      </w:r>
      <w:r w:rsidR="00B77627" w:rsidRPr="003C6884">
        <w:rPr>
          <w:sz w:val="18"/>
          <w:szCs w:val="18"/>
          <w:lang w:val="es-ES_tradnl"/>
        </w:rPr>
        <w:t xml:space="preserve">las partes </w:t>
      </w:r>
      <w:r w:rsidR="006F0977" w:rsidRPr="003C6884">
        <w:rPr>
          <w:sz w:val="18"/>
          <w:szCs w:val="18"/>
          <w:lang w:val="es-ES_tradnl"/>
        </w:rPr>
        <w:t xml:space="preserve">enfrentadas </w:t>
      </w:r>
      <w:r w:rsidR="00B77627" w:rsidRPr="003C6884">
        <w:rPr>
          <w:sz w:val="18"/>
          <w:szCs w:val="18"/>
          <w:lang w:val="es-ES_tradnl"/>
        </w:rPr>
        <w:t xml:space="preserve">y </w:t>
      </w:r>
      <w:r w:rsidR="006F0977" w:rsidRPr="003C6884">
        <w:rPr>
          <w:sz w:val="18"/>
          <w:szCs w:val="18"/>
          <w:lang w:val="es-ES_tradnl"/>
        </w:rPr>
        <w:t>señalar aspectos y po</w:t>
      </w:r>
      <w:r w:rsidR="00B77627" w:rsidRPr="003C6884">
        <w:rPr>
          <w:sz w:val="18"/>
          <w:szCs w:val="18"/>
          <w:lang w:val="es-ES_tradnl"/>
        </w:rPr>
        <w:t>sible</w:t>
      </w:r>
      <w:r w:rsidR="006F0977" w:rsidRPr="003C6884">
        <w:rPr>
          <w:sz w:val="18"/>
          <w:szCs w:val="18"/>
          <w:lang w:val="es-ES_tradnl"/>
        </w:rPr>
        <w:t>s</w:t>
      </w:r>
      <w:r w:rsidR="00B77627" w:rsidRPr="003C6884">
        <w:rPr>
          <w:sz w:val="18"/>
          <w:szCs w:val="18"/>
          <w:lang w:val="es-ES_tradnl"/>
        </w:rPr>
        <w:t xml:space="preserve"> soluciones </w:t>
      </w:r>
      <w:r w:rsidR="006F0977" w:rsidRPr="003C6884">
        <w:rPr>
          <w:sz w:val="18"/>
          <w:szCs w:val="18"/>
          <w:lang w:val="es-ES_tradnl"/>
        </w:rPr>
        <w:t>que ellas no puedan apreciar</w:t>
      </w:r>
      <w:r w:rsidR="00B77627" w:rsidRPr="003C6884">
        <w:rPr>
          <w:sz w:val="18"/>
          <w:szCs w:val="18"/>
          <w:lang w:val="es-ES_tradnl"/>
        </w:rPr>
        <w:t>.</w:t>
      </w:r>
    </w:p>
  </w:footnote>
  <w:footnote w:id="5">
    <w:p w:rsidR="00B77627" w:rsidRPr="00A112A2" w:rsidRDefault="00B77627" w:rsidP="003C6884">
      <w:pPr>
        <w:pStyle w:val="FootnoteText"/>
        <w:tabs>
          <w:tab w:val="left" w:pos="567"/>
        </w:tabs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 xml:space="preserve">  </w:t>
      </w:r>
      <w:r w:rsidRPr="00A112A2">
        <w:rPr>
          <w:szCs w:val="18"/>
        </w:rPr>
        <w:tab/>
      </w:r>
      <w:r w:rsidR="008618DC" w:rsidRPr="00A112A2">
        <w:rPr>
          <w:i/>
          <w:szCs w:val="18"/>
        </w:rPr>
        <w:t>Ibid.:</w:t>
      </w:r>
      <w:r w:rsidR="00F92EA8" w:rsidRPr="00A112A2">
        <w:rPr>
          <w:i/>
          <w:szCs w:val="18"/>
        </w:rPr>
        <w:t xml:space="preserve"> </w:t>
      </w:r>
      <w:r w:rsidRPr="00A112A2">
        <w:rPr>
          <w:i/>
          <w:szCs w:val="18"/>
        </w:rPr>
        <w:t xml:space="preserve"> </w:t>
      </w:r>
      <w:r w:rsidR="008618DC" w:rsidRPr="00A112A2">
        <w:rPr>
          <w:szCs w:val="18"/>
        </w:rPr>
        <w:t>págs.</w:t>
      </w:r>
      <w:r w:rsidR="00CE15F6" w:rsidRPr="00A112A2">
        <w:rPr>
          <w:szCs w:val="18"/>
        </w:rPr>
        <w:t xml:space="preserve"> </w:t>
      </w:r>
      <w:r w:rsidRPr="00A112A2">
        <w:rPr>
          <w:szCs w:val="18"/>
        </w:rPr>
        <w:t>391-92.</w:t>
      </w:r>
    </w:p>
  </w:footnote>
  <w:footnote w:id="6">
    <w:p w:rsidR="00B77627" w:rsidRPr="00A112A2" w:rsidRDefault="00B77627" w:rsidP="003C6884">
      <w:pPr>
        <w:pStyle w:val="FootnoteText"/>
        <w:rPr>
          <w:sz w:val="20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ab/>
        <w:t>Max Vilenchik</w:t>
      </w:r>
      <w:r w:rsidR="0018037B" w:rsidRPr="00A112A2">
        <w:rPr>
          <w:szCs w:val="18"/>
        </w:rPr>
        <w:t xml:space="preserve">: </w:t>
      </w:r>
      <w:r w:rsidRPr="00A112A2">
        <w:rPr>
          <w:szCs w:val="18"/>
        </w:rPr>
        <w:t xml:space="preserve"> </w:t>
      </w:r>
      <w:r w:rsidR="0018037B" w:rsidRPr="00A112A2">
        <w:rPr>
          <w:i/>
          <w:szCs w:val="18"/>
        </w:rPr>
        <w:t xml:space="preserve">Expanding the Brand: </w:t>
      </w:r>
      <w:r w:rsidR="00CC2697" w:rsidRPr="00A112A2">
        <w:rPr>
          <w:i/>
          <w:szCs w:val="18"/>
        </w:rPr>
        <w:t xml:space="preserve"> </w:t>
      </w:r>
      <w:r w:rsidR="0018037B" w:rsidRPr="00A112A2">
        <w:rPr>
          <w:i/>
          <w:szCs w:val="18"/>
        </w:rPr>
        <w:t>The Case for Greater Enforcement of Mandatory Mediation in Trademark Disputes</w:t>
      </w:r>
      <w:r w:rsidR="0018037B" w:rsidRPr="00A112A2">
        <w:rPr>
          <w:szCs w:val="18"/>
        </w:rPr>
        <w:t xml:space="preserve">, 12 </w:t>
      </w:r>
      <w:r w:rsidR="0018037B" w:rsidRPr="00A112A2">
        <w:rPr>
          <w:smallCaps/>
          <w:szCs w:val="18"/>
        </w:rPr>
        <w:t>Cardozo Journal of Conflict Resolution</w:t>
      </w:r>
      <w:r w:rsidR="008223D0" w:rsidRPr="00A112A2">
        <w:rPr>
          <w:smallCaps/>
          <w:szCs w:val="18"/>
        </w:rPr>
        <w:t xml:space="preserve"> 281,</w:t>
      </w:r>
      <w:r w:rsidRPr="00A112A2">
        <w:rPr>
          <w:smallCaps/>
          <w:szCs w:val="18"/>
        </w:rPr>
        <w:t xml:space="preserve"> </w:t>
      </w:r>
      <w:r w:rsidRPr="00A112A2">
        <w:rPr>
          <w:szCs w:val="18"/>
        </w:rPr>
        <w:t>291 (2010).</w:t>
      </w:r>
    </w:p>
  </w:footnote>
  <w:footnote w:id="7">
    <w:p w:rsidR="00B77627" w:rsidRPr="003C6884" w:rsidRDefault="00B77627" w:rsidP="0016308C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ab/>
      </w:r>
      <w:r w:rsidR="00607B7E" w:rsidRPr="003C6884">
        <w:rPr>
          <w:szCs w:val="18"/>
          <w:lang w:val="es-ES_tradnl"/>
        </w:rPr>
        <w:t>Comunicación personal de</w:t>
      </w:r>
      <w:r w:rsidR="000A68E5" w:rsidRPr="003C6884">
        <w:rPr>
          <w:szCs w:val="18"/>
          <w:lang w:val="es-ES_tradnl"/>
        </w:rPr>
        <w:t xml:space="preserve"> </w:t>
      </w:r>
      <w:r w:rsidR="00607B7E" w:rsidRPr="003C6884">
        <w:rPr>
          <w:szCs w:val="18"/>
          <w:lang w:val="es-ES_tradnl"/>
        </w:rPr>
        <w:t>l</w:t>
      </w:r>
      <w:r w:rsidR="000A68E5" w:rsidRPr="003C6884">
        <w:rPr>
          <w:szCs w:val="18"/>
          <w:lang w:val="es-ES_tradnl"/>
        </w:rPr>
        <w:t>a abogada</w:t>
      </w:r>
      <w:r w:rsidR="00607B7E"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>Kar</w:t>
      </w:r>
      <w:r w:rsidR="00C60D24" w:rsidRPr="003C6884">
        <w:rPr>
          <w:szCs w:val="18"/>
          <w:lang w:val="es-ES_tradnl"/>
        </w:rPr>
        <w:t xml:space="preserve">en </w:t>
      </w:r>
      <w:r w:rsidRPr="003C6884">
        <w:rPr>
          <w:szCs w:val="18"/>
          <w:lang w:val="es-ES_tradnl"/>
        </w:rPr>
        <w:t>Klempp</w:t>
      </w:r>
      <w:r w:rsidR="00607B7E" w:rsidRPr="003C6884">
        <w:rPr>
          <w:szCs w:val="18"/>
          <w:lang w:val="es-ES_tradnl"/>
        </w:rPr>
        <w:t xml:space="preserve"> de fecha 9 de marzo de</w:t>
      </w:r>
      <w:r w:rsidR="006409CA"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 xml:space="preserve">2012 </w:t>
      </w:r>
      <w:r w:rsidR="00607B7E" w:rsidRPr="003C6884">
        <w:rPr>
          <w:szCs w:val="18"/>
          <w:lang w:val="es-ES_tradnl"/>
        </w:rPr>
        <w:t>referida a la cultura del Brasil</w:t>
      </w:r>
      <w:r w:rsidRPr="003C6884">
        <w:rPr>
          <w:szCs w:val="18"/>
          <w:lang w:val="es-ES_tradnl"/>
        </w:rPr>
        <w:t>.</w:t>
      </w:r>
    </w:p>
  </w:footnote>
  <w:footnote w:id="8">
    <w:p w:rsidR="00B77627" w:rsidRPr="003C6884" w:rsidRDefault="00B77627" w:rsidP="0016308C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  <w:t>Vilenchik</w:t>
      </w:r>
      <w:r w:rsidR="00A6684C" w:rsidRPr="003C6884">
        <w:rPr>
          <w:szCs w:val="18"/>
          <w:lang w:val="es-ES_tradnl"/>
        </w:rPr>
        <w:t xml:space="preserve">: </w:t>
      </w:r>
      <w:r w:rsidRPr="003C6884">
        <w:rPr>
          <w:szCs w:val="18"/>
          <w:lang w:val="es-ES_tradnl"/>
        </w:rPr>
        <w:t xml:space="preserve"> </w:t>
      </w:r>
      <w:r w:rsidRPr="003C6884">
        <w:rPr>
          <w:i/>
          <w:szCs w:val="18"/>
          <w:lang w:val="es-ES_tradnl"/>
        </w:rPr>
        <w:t>supra</w:t>
      </w:r>
      <w:r w:rsidR="00297EE7" w:rsidRPr="003C6884">
        <w:rPr>
          <w:szCs w:val="18"/>
          <w:lang w:val="es-ES_tradnl"/>
        </w:rPr>
        <w:t xml:space="preserve"> nota </w:t>
      </w:r>
      <w:r w:rsidRPr="003C6884">
        <w:rPr>
          <w:szCs w:val="18"/>
          <w:lang w:val="es-ES_tradnl"/>
        </w:rPr>
        <w:t>5</w:t>
      </w:r>
      <w:r w:rsidR="00627411" w:rsidRPr="003C6884">
        <w:rPr>
          <w:szCs w:val="18"/>
          <w:lang w:val="es-ES_tradnl"/>
        </w:rPr>
        <w:t xml:space="preserve">, pág. </w:t>
      </w:r>
      <w:r w:rsidRPr="003C6884">
        <w:rPr>
          <w:szCs w:val="18"/>
          <w:lang w:val="es-ES_tradnl"/>
        </w:rPr>
        <w:t>290.</w:t>
      </w:r>
    </w:p>
  </w:footnote>
  <w:footnote w:id="9">
    <w:p w:rsidR="00B77627" w:rsidRDefault="00B77627" w:rsidP="0016308C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</w:r>
      <w:r w:rsidR="001D0DFC" w:rsidRPr="003C6884">
        <w:rPr>
          <w:szCs w:val="18"/>
          <w:lang w:val="es-ES_tradnl"/>
        </w:rPr>
        <w:t xml:space="preserve">Así se lleva a cabo la </w:t>
      </w:r>
      <w:r w:rsidRPr="003C6884">
        <w:rPr>
          <w:szCs w:val="18"/>
          <w:lang w:val="es-ES_tradnl"/>
        </w:rPr>
        <w:t xml:space="preserve">mediación </w:t>
      </w:r>
      <w:r w:rsidR="001D0DFC" w:rsidRPr="003C6884">
        <w:rPr>
          <w:szCs w:val="18"/>
          <w:lang w:val="es-ES_tradnl"/>
        </w:rPr>
        <w:t>en un tribunal federal de los Estados Unidos</w:t>
      </w:r>
      <w:r w:rsidRPr="003C6884">
        <w:rPr>
          <w:szCs w:val="18"/>
          <w:lang w:val="es-ES_tradnl"/>
        </w:rPr>
        <w:t>:</w:t>
      </w:r>
    </w:p>
    <w:p w:rsidR="004A105E" w:rsidRPr="003C6884" w:rsidRDefault="004A105E" w:rsidP="0016308C">
      <w:pPr>
        <w:pStyle w:val="FootnoteText"/>
        <w:rPr>
          <w:szCs w:val="18"/>
          <w:lang w:val="es-ES_tradnl"/>
        </w:rPr>
      </w:pPr>
    </w:p>
    <w:p w:rsidR="00B77627" w:rsidRPr="003C6884" w:rsidRDefault="00785502" w:rsidP="004A105E">
      <w:pPr>
        <w:ind w:left="567"/>
        <w:rPr>
          <w:sz w:val="18"/>
          <w:szCs w:val="18"/>
          <w:lang w:val="es-ES_tradnl"/>
        </w:rPr>
      </w:pPr>
      <w:r w:rsidRPr="003C6884">
        <w:rPr>
          <w:sz w:val="18"/>
          <w:szCs w:val="18"/>
          <w:lang w:val="es-ES_tradnl"/>
        </w:rPr>
        <w:t xml:space="preserve">La </w:t>
      </w:r>
      <w:r w:rsidR="008031CF" w:rsidRPr="003C6884">
        <w:rPr>
          <w:sz w:val="18"/>
          <w:szCs w:val="18"/>
          <w:lang w:val="es-ES_tradnl"/>
        </w:rPr>
        <w:t>solución extrajudicial de controversias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FB19A1" w:rsidRPr="003C6884">
        <w:rPr>
          <w:sz w:val="18"/>
          <w:szCs w:val="18"/>
          <w:lang w:val="es-ES_tradnl"/>
        </w:rPr>
        <w:t xml:space="preserve">es útil en aquellos </w:t>
      </w:r>
      <w:r w:rsidR="00C215E0" w:rsidRPr="003C6884">
        <w:rPr>
          <w:sz w:val="18"/>
          <w:szCs w:val="18"/>
          <w:lang w:val="es-ES_tradnl"/>
        </w:rPr>
        <w:t>tribunales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FB19A1" w:rsidRPr="003C6884">
        <w:rPr>
          <w:sz w:val="18"/>
          <w:szCs w:val="18"/>
          <w:lang w:val="es-ES_tradnl"/>
        </w:rPr>
        <w:t xml:space="preserve">en los que se ventilan asuntos de </w:t>
      </w:r>
      <w:r w:rsidR="00B77627" w:rsidRPr="003C6884">
        <w:rPr>
          <w:sz w:val="18"/>
          <w:szCs w:val="18"/>
          <w:lang w:val="es-ES_tradnl"/>
        </w:rPr>
        <w:t xml:space="preserve">patentes. </w:t>
      </w:r>
      <w:r w:rsidR="0026660E" w:rsidRPr="003C6884">
        <w:rPr>
          <w:sz w:val="18"/>
          <w:szCs w:val="18"/>
          <w:lang w:val="es-ES_tradnl"/>
        </w:rPr>
        <w:t xml:space="preserve"> </w:t>
      </w:r>
      <w:r w:rsidR="00746525" w:rsidRPr="003C6884">
        <w:rPr>
          <w:sz w:val="18"/>
          <w:szCs w:val="18"/>
          <w:lang w:val="es-ES_tradnl"/>
        </w:rPr>
        <w:t xml:space="preserve">El Tribunal Federal </w:t>
      </w:r>
      <w:r w:rsidR="00B77627" w:rsidRPr="003C6884">
        <w:rPr>
          <w:sz w:val="18"/>
          <w:szCs w:val="18"/>
          <w:lang w:val="es-ES_tradnl"/>
        </w:rPr>
        <w:t xml:space="preserve">de Delaware </w:t>
      </w:r>
      <w:r w:rsidR="007B6029" w:rsidRPr="003C6884">
        <w:rPr>
          <w:sz w:val="18"/>
          <w:szCs w:val="18"/>
          <w:lang w:val="es-ES_tradnl"/>
        </w:rPr>
        <w:t xml:space="preserve">es sobradamente conocido por la solvencia con que se llevan los litigios de </w:t>
      </w:r>
      <w:r w:rsidR="00D8568C" w:rsidRPr="003C6884">
        <w:rPr>
          <w:sz w:val="18"/>
          <w:szCs w:val="18"/>
          <w:lang w:val="es-ES_tradnl"/>
        </w:rPr>
        <w:t>patente</w:t>
      </w:r>
      <w:r w:rsidR="00B77627" w:rsidRPr="003C6884">
        <w:rPr>
          <w:sz w:val="18"/>
          <w:szCs w:val="18"/>
          <w:lang w:val="es-ES_tradnl"/>
        </w:rPr>
        <w:t xml:space="preserve">s. </w:t>
      </w:r>
      <w:r w:rsidR="00AE11FA" w:rsidRPr="003C6884">
        <w:rPr>
          <w:sz w:val="18"/>
          <w:szCs w:val="18"/>
          <w:lang w:val="es-ES_tradnl"/>
        </w:rPr>
        <w:t xml:space="preserve"> En dicho tribunal se recurre habitualmente a la figura de la mediación</w:t>
      </w:r>
      <w:r w:rsidR="00B77627" w:rsidRPr="003C6884">
        <w:rPr>
          <w:sz w:val="18"/>
          <w:szCs w:val="18"/>
          <w:lang w:val="es-ES_tradnl"/>
        </w:rPr>
        <w:t xml:space="preserve">.  </w:t>
      </w:r>
      <w:r w:rsidR="00D96415" w:rsidRPr="003C6884">
        <w:rPr>
          <w:sz w:val="18"/>
          <w:szCs w:val="18"/>
          <w:lang w:val="es-ES_tradnl"/>
        </w:rPr>
        <w:t xml:space="preserve">Algunos jueces </w:t>
      </w:r>
      <w:r w:rsidR="00146526" w:rsidRPr="003C6884">
        <w:rPr>
          <w:sz w:val="18"/>
          <w:szCs w:val="18"/>
          <w:lang w:val="es-ES_tradnl"/>
        </w:rPr>
        <w:t>ordenan</w:t>
      </w:r>
      <w:r w:rsidR="00D96415" w:rsidRPr="003C6884">
        <w:rPr>
          <w:sz w:val="18"/>
          <w:szCs w:val="18"/>
          <w:lang w:val="es-ES_tradnl"/>
        </w:rPr>
        <w:t xml:space="preserve"> que las </w:t>
      </w:r>
      <w:r w:rsidR="00B77627" w:rsidRPr="003C6884">
        <w:rPr>
          <w:sz w:val="18"/>
          <w:szCs w:val="18"/>
          <w:lang w:val="es-ES_tradnl"/>
        </w:rPr>
        <w:t xml:space="preserve">partes </w:t>
      </w:r>
      <w:r w:rsidR="00465345" w:rsidRPr="003C6884">
        <w:rPr>
          <w:sz w:val="18"/>
          <w:szCs w:val="18"/>
          <w:lang w:val="es-ES_tradnl"/>
        </w:rPr>
        <w:t>man</w:t>
      </w:r>
      <w:r w:rsidR="00D96415" w:rsidRPr="003C6884">
        <w:rPr>
          <w:sz w:val="18"/>
          <w:szCs w:val="18"/>
          <w:lang w:val="es-ES_tradnl"/>
        </w:rPr>
        <w:t xml:space="preserve">tengan una audiencia </w:t>
      </w:r>
      <w:r w:rsidR="00465345" w:rsidRPr="003C6884">
        <w:rPr>
          <w:sz w:val="18"/>
          <w:szCs w:val="18"/>
          <w:lang w:val="es-ES_tradnl"/>
        </w:rPr>
        <w:t xml:space="preserve">preliminar </w:t>
      </w:r>
      <w:r w:rsidR="00D96415" w:rsidRPr="003C6884">
        <w:rPr>
          <w:sz w:val="18"/>
          <w:szCs w:val="18"/>
          <w:lang w:val="es-ES_tradnl"/>
        </w:rPr>
        <w:t xml:space="preserve">con </w:t>
      </w:r>
      <w:r w:rsidR="00484190" w:rsidRPr="003C6884">
        <w:rPr>
          <w:sz w:val="18"/>
          <w:szCs w:val="18"/>
          <w:lang w:val="es-ES_tradnl"/>
        </w:rPr>
        <w:t xml:space="preserve">la </w:t>
      </w:r>
      <w:r w:rsidR="00D96415" w:rsidRPr="003C6884">
        <w:rPr>
          <w:sz w:val="18"/>
          <w:szCs w:val="18"/>
          <w:lang w:val="es-ES_tradnl"/>
        </w:rPr>
        <w:t xml:space="preserve">Juez </w:t>
      </w:r>
      <w:r w:rsidR="00B77627" w:rsidRPr="003C6884">
        <w:rPr>
          <w:sz w:val="18"/>
          <w:szCs w:val="18"/>
          <w:lang w:val="es-ES_tradnl"/>
        </w:rPr>
        <w:t xml:space="preserve">Trostle </w:t>
      </w:r>
      <w:r w:rsidR="00EC4416" w:rsidRPr="003C6884">
        <w:rPr>
          <w:sz w:val="18"/>
          <w:szCs w:val="18"/>
          <w:lang w:val="es-ES_tradnl"/>
        </w:rPr>
        <w:t xml:space="preserve">para sopesar la posibilidad de </w:t>
      </w:r>
      <w:r w:rsidR="00186329" w:rsidRPr="003C6884">
        <w:rPr>
          <w:sz w:val="18"/>
          <w:szCs w:val="18"/>
          <w:lang w:val="es-ES_tradnl"/>
        </w:rPr>
        <w:t>la mediación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EC4416" w:rsidRPr="003C6884">
        <w:rPr>
          <w:sz w:val="18"/>
          <w:szCs w:val="18"/>
          <w:lang w:val="es-ES_tradnl"/>
        </w:rPr>
        <w:t>mientras que otros jueces se limitan a recomendar dicha vía</w:t>
      </w:r>
      <w:r w:rsidR="00B77627" w:rsidRPr="003C6884">
        <w:rPr>
          <w:sz w:val="18"/>
          <w:szCs w:val="18"/>
          <w:lang w:val="es-ES_tradnl"/>
        </w:rPr>
        <w:t>.</w:t>
      </w:r>
      <w:r w:rsidR="003C6884">
        <w:rPr>
          <w:sz w:val="18"/>
          <w:szCs w:val="18"/>
          <w:lang w:val="es-ES_tradnl"/>
        </w:rPr>
        <w:t xml:space="preserve"> </w:t>
      </w:r>
    </w:p>
    <w:p w:rsidR="00B77627" w:rsidRPr="003C6884" w:rsidRDefault="00B77627" w:rsidP="004A105E">
      <w:pPr>
        <w:ind w:left="567"/>
        <w:rPr>
          <w:sz w:val="18"/>
          <w:szCs w:val="18"/>
          <w:lang w:val="es-ES_tradnl"/>
        </w:rPr>
      </w:pPr>
    </w:p>
    <w:p w:rsidR="00B77627" w:rsidRPr="003C6884" w:rsidRDefault="00887980" w:rsidP="004A105E">
      <w:pPr>
        <w:ind w:left="567"/>
        <w:rPr>
          <w:sz w:val="18"/>
          <w:szCs w:val="18"/>
          <w:lang w:val="es-ES_tradnl"/>
        </w:rPr>
      </w:pPr>
      <w:r w:rsidRPr="003C6884">
        <w:rPr>
          <w:sz w:val="18"/>
          <w:szCs w:val="18"/>
          <w:lang w:val="es-ES_tradnl"/>
        </w:rPr>
        <w:t xml:space="preserve">La audiencia de mediación durante un día entero y en ella la Juez Trostle alienta a que </w:t>
      </w:r>
      <w:r w:rsidR="00B77627" w:rsidRPr="003C6884">
        <w:rPr>
          <w:sz w:val="18"/>
          <w:szCs w:val="18"/>
          <w:lang w:val="es-ES_tradnl"/>
        </w:rPr>
        <w:t xml:space="preserve">las partes </w:t>
      </w:r>
      <w:r w:rsidR="00D551C6" w:rsidRPr="003C6884">
        <w:rPr>
          <w:sz w:val="18"/>
          <w:szCs w:val="18"/>
          <w:lang w:val="es-ES_tradnl"/>
        </w:rPr>
        <w:t xml:space="preserve">examinen </w:t>
      </w:r>
      <w:r w:rsidR="00B77627" w:rsidRPr="003C6884">
        <w:rPr>
          <w:sz w:val="18"/>
          <w:szCs w:val="18"/>
          <w:lang w:val="es-ES_tradnl"/>
        </w:rPr>
        <w:t xml:space="preserve">soluciones </w:t>
      </w:r>
      <w:r w:rsidR="00D551C6" w:rsidRPr="003C6884">
        <w:rPr>
          <w:sz w:val="18"/>
          <w:szCs w:val="18"/>
          <w:lang w:val="es-ES_tradnl"/>
        </w:rPr>
        <w:t xml:space="preserve">creativas </w:t>
      </w:r>
      <w:r w:rsidR="00B77627" w:rsidRPr="003C6884">
        <w:rPr>
          <w:sz w:val="18"/>
          <w:szCs w:val="18"/>
          <w:lang w:val="es-ES_tradnl"/>
        </w:rPr>
        <w:t xml:space="preserve">y, </w:t>
      </w:r>
      <w:r w:rsidR="00D551C6" w:rsidRPr="003C6884">
        <w:rPr>
          <w:sz w:val="18"/>
          <w:szCs w:val="18"/>
          <w:lang w:val="es-ES_tradnl"/>
        </w:rPr>
        <w:t>como muy poco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B51BF5" w:rsidRPr="003C6884">
        <w:rPr>
          <w:sz w:val="18"/>
          <w:szCs w:val="18"/>
          <w:lang w:val="es-ES_tradnl"/>
        </w:rPr>
        <w:t xml:space="preserve">constituye un marco para que </w:t>
      </w:r>
      <w:r w:rsidR="00B77627" w:rsidRPr="003C6884">
        <w:rPr>
          <w:sz w:val="18"/>
          <w:szCs w:val="18"/>
          <w:lang w:val="es-ES_tradnl"/>
        </w:rPr>
        <w:t xml:space="preserve">las partes </w:t>
      </w:r>
      <w:r w:rsidR="00FA4889" w:rsidRPr="003C6884">
        <w:rPr>
          <w:sz w:val="18"/>
          <w:szCs w:val="18"/>
          <w:lang w:val="es-ES_tradnl"/>
        </w:rPr>
        <w:t>debatan el asunto de forma amistosa</w:t>
      </w:r>
      <w:r w:rsidR="00B77627" w:rsidRPr="003C6884">
        <w:rPr>
          <w:sz w:val="18"/>
          <w:szCs w:val="18"/>
          <w:lang w:val="es-ES_tradnl"/>
        </w:rPr>
        <w:t xml:space="preserve">.  </w:t>
      </w:r>
      <w:r w:rsidR="0011596D" w:rsidRPr="003C6884">
        <w:rPr>
          <w:sz w:val="18"/>
          <w:szCs w:val="18"/>
          <w:lang w:val="es-ES_tradnl"/>
        </w:rPr>
        <w:t xml:space="preserve">Tras la audiencia, </w:t>
      </w:r>
      <w:r w:rsidR="00B77627" w:rsidRPr="003C6884">
        <w:rPr>
          <w:sz w:val="18"/>
          <w:szCs w:val="18"/>
          <w:lang w:val="es-ES_tradnl"/>
        </w:rPr>
        <w:t xml:space="preserve">las partes </w:t>
      </w:r>
      <w:r w:rsidR="00CC6E21" w:rsidRPr="003C6884">
        <w:rPr>
          <w:sz w:val="18"/>
          <w:szCs w:val="18"/>
          <w:lang w:val="es-ES_tradnl"/>
        </w:rPr>
        <w:t xml:space="preserve">prosiguen negociando con la Juez mediante </w:t>
      </w:r>
      <w:r w:rsidR="00713259" w:rsidRPr="003C6884">
        <w:rPr>
          <w:sz w:val="18"/>
          <w:szCs w:val="18"/>
          <w:lang w:val="es-ES_tradnl"/>
        </w:rPr>
        <w:t>video</w:t>
      </w:r>
      <w:r w:rsidR="00B84C4C" w:rsidRPr="003C6884">
        <w:rPr>
          <w:sz w:val="18"/>
          <w:szCs w:val="18"/>
          <w:lang w:val="es-ES_tradnl"/>
        </w:rPr>
        <w:t>conferencia</w:t>
      </w:r>
      <w:r w:rsidR="00B77627" w:rsidRPr="003C6884">
        <w:rPr>
          <w:sz w:val="18"/>
          <w:szCs w:val="18"/>
          <w:lang w:val="es-ES_tradnl"/>
        </w:rPr>
        <w:t xml:space="preserve">.  </w:t>
      </w:r>
      <w:r w:rsidR="00B84C4C" w:rsidRPr="003C6884">
        <w:rPr>
          <w:sz w:val="18"/>
          <w:szCs w:val="18"/>
          <w:lang w:val="es-ES_tradnl"/>
        </w:rPr>
        <w:t xml:space="preserve">El </w:t>
      </w:r>
      <w:r w:rsidR="00C470C1" w:rsidRPr="003C6884">
        <w:rPr>
          <w:sz w:val="18"/>
          <w:szCs w:val="18"/>
          <w:lang w:val="es-ES_tradnl"/>
        </w:rPr>
        <w:t>procedimiento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B84C4C" w:rsidRPr="003C6884">
        <w:rPr>
          <w:sz w:val="18"/>
          <w:szCs w:val="18"/>
          <w:lang w:val="es-ES_tradnl"/>
        </w:rPr>
        <w:t xml:space="preserve">no </w:t>
      </w:r>
      <w:r w:rsidR="00605234" w:rsidRPr="003C6884">
        <w:rPr>
          <w:sz w:val="18"/>
          <w:szCs w:val="18"/>
          <w:lang w:val="es-ES_tradnl"/>
        </w:rPr>
        <w:t>presenta complicaciones</w:t>
      </w:r>
      <w:r w:rsidR="00B84C4C" w:rsidRPr="003C6884">
        <w:rPr>
          <w:sz w:val="18"/>
          <w:szCs w:val="18"/>
          <w:lang w:val="es-ES_tradnl"/>
        </w:rPr>
        <w:t xml:space="preserve"> y da excelente resultado</w:t>
      </w:r>
      <w:r w:rsidR="00B77627" w:rsidRPr="003C6884">
        <w:rPr>
          <w:sz w:val="18"/>
          <w:szCs w:val="18"/>
          <w:lang w:val="es-ES_tradnl"/>
        </w:rPr>
        <w:t xml:space="preserve">. </w:t>
      </w:r>
      <w:r w:rsidR="00B84C4C" w:rsidRPr="003C6884">
        <w:rPr>
          <w:sz w:val="18"/>
          <w:szCs w:val="18"/>
          <w:lang w:val="es-ES_tradnl"/>
        </w:rPr>
        <w:t xml:space="preserve"> Según la Juez Trostle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605234" w:rsidRPr="003C6884">
        <w:rPr>
          <w:sz w:val="18"/>
          <w:szCs w:val="18"/>
          <w:lang w:val="es-ES_tradnl"/>
        </w:rPr>
        <w:t xml:space="preserve">el 65 o 70% de los asuntos de </w:t>
      </w:r>
      <w:r w:rsidR="00B77627" w:rsidRPr="003C6884">
        <w:rPr>
          <w:sz w:val="18"/>
          <w:szCs w:val="18"/>
          <w:lang w:val="es-ES_tradnl"/>
        </w:rPr>
        <w:t>patente</w:t>
      </w:r>
      <w:r w:rsidR="00605234" w:rsidRPr="003C6884">
        <w:rPr>
          <w:sz w:val="18"/>
          <w:szCs w:val="18"/>
          <w:lang w:val="es-ES_tradnl"/>
        </w:rPr>
        <w:t xml:space="preserve">s se resuelven directamente </w:t>
      </w:r>
      <w:r w:rsidR="003C1819" w:rsidRPr="003C6884">
        <w:rPr>
          <w:sz w:val="18"/>
          <w:szCs w:val="18"/>
          <w:lang w:val="es-ES_tradnl"/>
        </w:rPr>
        <w:t xml:space="preserve">gracias a </w:t>
      </w:r>
      <w:r w:rsidR="00605234" w:rsidRPr="003C6884">
        <w:rPr>
          <w:sz w:val="18"/>
          <w:szCs w:val="18"/>
          <w:lang w:val="es-ES_tradnl"/>
        </w:rPr>
        <w:t xml:space="preserve">la </w:t>
      </w:r>
      <w:r w:rsidR="00B77627" w:rsidRPr="003C6884">
        <w:rPr>
          <w:sz w:val="18"/>
          <w:szCs w:val="18"/>
          <w:lang w:val="es-ES_tradnl"/>
        </w:rPr>
        <w:t xml:space="preserve">mediación. </w:t>
      </w:r>
    </w:p>
    <w:p w:rsidR="00B77627" w:rsidRPr="003C6884" w:rsidRDefault="00B77627" w:rsidP="003C6884">
      <w:pPr>
        <w:rPr>
          <w:sz w:val="18"/>
          <w:szCs w:val="18"/>
          <w:lang w:val="es-ES_tradnl"/>
        </w:rPr>
      </w:pPr>
    </w:p>
    <w:p w:rsidR="00B77627" w:rsidRPr="00A112A2" w:rsidRDefault="00C20DF6" w:rsidP="003C6884">
      <w:pPr>
        <w:rPr>
          <w:sz w:val="20"/>
        </w:rPr>
      </w:pPr>
      <w:r w:rsidRPr="00A112A2">
        <w:rPr>
          <w:sz w:val="18"/>
          <w:szCs w:val="18"/>
        </w:rPr>
        <w:t xml:space="preserve">Thomas Hitter: </w:t>
      </w:r>
      <w:r w:rsidR="00B77627" w:rsidRPr="00A112A2">
        <w:rPr>
          <w:sz w:val="18"/>
          <w:szCs w:val="18"/>
        </w:rPr>
        <w:t xml:space="preserve"> </w:t>
      </w:r>
      <w:r w:rsidRPr="00A112A2">
        <w:rPr>
          <w:i/>
          <w:sz w:val="18"/>
          <w:szCs w:val="18"/>
        </w:rPr>
        <w:t xml:space="preserve">What is So Special About the Federal Circuit?  A Recommendation for ADR Use in the Federal Circuit, </w:t>
      </w:r>
      <w:r w:rsidRPr="00A112A2">
        <w:rPr>
          <w:sz w:val="18"/>
          <w:szCs w:val="18"/>
        </w:rPr>
        <w:t xml:space="preserve">13 </w:t>
      </w:r>
      <w:r w:rsidRPr="00A112A2">
        <w:rPr>
          <w:smallCaps/>
          <w:sz w:val="18"/>
          <w:szCs w:val="18"/>
        </w:rPr>
        <w:t>Federal Circuit Bar Journal</w:t>
      </w:r>
      <w:r w:rsidR="001D03DC" w:rsidRPr="00A112A2">
        <w:rPr>
          <w:sz w:val="18"/>
          <w:szCs w:val="18"/>
        </w:rPr>
        <w:t xml:space="preserve"> 441, 465-66 (2004)</w:t>
      </w:r>
      <w:r w:rsidR="00B77627" w:rsidRPr="00A112A2">
        <w:rPr>
          <w:sz w:val="18"/>
          <w:szCs w:val="18"/>
        </w:rPr>
        <w:t>.</w:t>
      </w:r>
    </w:p>
  </w:footnote>
  <w:footnote w:id="10">
    <w:p w:rsidR="00B77627" w:rsidRPr="00A112A2" w:rsidRDefault="00B77627" w:rsidP="00D50874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ab/>
      </w:r>
      <w:r w:rsidR="0054554B" w:rsidRPr="00A112A2">
        <w:rPr>
          <w:szCs w:val="18"/>
        </w:rPr>
        <w:t>Scott H. Blackmand</w:t>
      </w:r>
      <w:r w:rsidR="00D87D9D" w:rsidRPr="00A112A2">
        <w:rPr>
          <w:szCs w:val="18"/>
        </w:rPr>
        <w:t xml:space="preserve">:  </w:t>
      </w:r>
      <w:r w:rsidR="00016045" w:rsidRPr="00A112A2">
        <w:rPr>
          <w:i/>
          <w:szCs w:val="18"/>
        </w:rPr>
        <w:t xml:space="preserve">Alternative Dispute Resolution in Commercial Intellectual Property Disputes, </w:t>
      </w:r>
      <w:r w:rsidR="00016045" w:rsidRPr="00A112A2">
        <w:rPr>
          <w:szCs w:val="18"/>
        </w:rPr>
        <w:t xml:space="preserve">47 </w:t>
      </w:r>
      <w:r w:rsidR="00016045" w:rsidRPr="00A112A2">
        <w:rPr>
          <w:smallCaps/>
          <w:szCs w:val="18"/>
        </w:rPr>
        <w:t>American University Law Review</w:t>
      </w:r>
      <w:r w:rsidR="001233A7" w:rsidRPr="00A112A2">
        <w:rPr>
          <w:szCs w:val="18"/>
        </w:rPr>
        <w:t xml:space="preserve"> 1709, 1732--33 (1998)</w:t>
      </w:r>
      <w:r w:rsidR="0054554B" w:rsidRPr="00A112A2">
        <w:rPr>
          <w:szCs w:val="18"/>
        </w:rPr>
        <w:t xml:space="preserve">.  </w:t>
      </w:r>
      <w:r w:rsidR="00A1565D" w:rsidRPr="00821FD9">
        <w:rPr>
          <w:szCs w:val="18"/>
        </w:rPr>
        <w:t>Véase asimismo</w:t>
      </w:r>
      <w:r w:rsidR="001233A7" w:rsidRPr="00A112A2">
        <w:rPr>
          <w:szCs w:val="18"/>
        </w:rPr>
        <w:t xml:space="preserve"> Julia A. Martin: </w:t>
      </w:r>
      <w:r w:rsidR="0054554B" w:rsidRPr="00A112A2">
        <w:rPr>
          <w:szCs w:val="18"/>
        </w:rPr>
        <w:t xml:space="preserve"> </w:t>
      </w:r>
      <w:r w:rsidR="00DD0665" w:rsidRPr="00A112A2">
        <w:rPr>
          <w:i/>
          <w:szCs w:val="18"/>
        </w:rPr>
        <w:t>Arbitrating in the Alps Rather than Litigating in Los Angeles: The Advantages of International Intellectual Property–Specific Alternative Dispute Resolution</w:t>
      </w:r>
      <w:r w:rsidR="0054554B" w:rsidRPr="00A112A2">
        <w:rPr>
          <w:i/>
          <w:szCs w:val="18"/>
        </w:rPr>
        <w:t>,</w:t>
      </w:r>
      <w:r w:rsidR="0054554B" w:rsidRPr="00A112A2">
        <w:rPr>
          <w:szCs w:val="18"/>
        </w:rPr>
        <w:t xml:space="preserve"> 49 </w:t>
      </w:r>
      <w:r w:rsidR="0054554B" w:rsidRPr="00A112A2">
        <w:rPr>
          <w:smallCaps/>
          <w:szCs w:val="18"/>
        </w:rPr>
        <w:t xml:space="preserve">Stanford Law Review </w:t>
      </w:r>
      <w:r w:rsidR="0054554B" w:rsidRPr="00A112A2">
        <w:rPr>
          <w:szCs w:val="18"/>
        </w:rPr>
        <w:t>917, 953-54 (1997)</w:t>
      </w:r>
      <w:r w:rsidRPr="00A112A2">
        <w:rPr>
          <w:szCs w:val="18"/>
        </w:rPr>
        <w:t>.</w:t>
      </w:r>
    </w:p>
  </w:footnote>
  <w:footnote w:id="11">
    <w:p w:rsidR="00B77627" w:rsidRPr="003C6884" w:rsidRDefault="00B77627" w:rsidP="00D50874">
      <w:pPr>
        <w:pStyle w:val="FootnoteText"/>
        <w:rPr>
          <w:sz w:val="20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ab/>
      </w:r>
      <w:r w:rsidR="00CF3122" w:rsidRPr="003C6884">
        <w:rPr>
          <w:szCs w:val="18"/>
          <w:lang w:val="es-ES_tradnl"/>
        </w:rPr>
        <w:t xml:space="preserve">Convención de las Naciones Unidas sobre el Reconocimiento y la Ejecución de las Sentencias Arbitrales Extranjeras </w:t>
      </w:r>
      <w:r w:rsidR="00F043D2" w:rsidRPr="003C6884">
        <w:rPr>
          <w:szCs w:val="18"/>
          <w:lang w:val="es-ES_tradnl"/>
        </w:rPr>
        <w:t>(</w:t>
      </w:r>
      <w:r w:rsidR="008C49AC" w:rsidRPr="003C6884">
        <w:rPr>
          <w:szCs w:val="18"/>
          <w:lang w:val="es-ES_tradnl"/>
        </w:rPr>
        <w:t>Convención de Nueva York</w:t>
      </w:r>
      <w:r w:rsidR="00F043D2" w:rsidRPr="003C6884">
        <w:rPr>
          <w:szCs w:val="18"/>
          <w:lang w:val="es-ES_tradnl"/>
        </w:rPr>
        <w:t>), 330 U.N.T.S. 3, 21 U.S.T. 2517, TIAS 6997 (</w:t>
      </w:r>
      <w:r w:rsidR="00D7558B" w:rsidRPr="003C6884">
        <w:rPr>
          <w:szCs w:val="18"/>
          <w:lang w:val="es-ES_tradnl"/>
        </w:rPr>
        <w:t xml:space="preserve">10 de junio de </w:t>
      </w:r>
      <w:r w:rsidR="00F043D2" w:rsidRPr="003C6884">
        <w:rPr>
          <w:szCs w:val="18"/>
          <w:lang w:val="es-ES_tradnl"/>
        </w:rPr>
        <w:t>1958</w:t>
      </w:r>
      <w:r w:rsidRPr="003C6884">
        <w:rPr>
          <w:szCs w:val="18"/>
          <w:lang w:val="es-ES_tradnl"/>
        </w:rPr>
        <w:t>).</w:t>
      </w:r>
      <w:r w:rsidRPr="003C6884">
        <w:rPr>
          <w:sz w:val="20"/>
          <w:lang w:val="es-ES_tradnl"/>
        </w:rPr>
        <w:t xml:space="preserve"> </w:t>
      </w:r>
    </w:p>
  </w:footnote>
  <w:footnote w:id="12">
    <w:p w:rsidR="00B77627" w:rsidRPr="00A112A2" w:rsidRDefault="00B77627" w:rsidP="00D50874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ab/>
      </w:r>
      <w:r w:rsidR="00297EE7" w:rsidRPr="00A112A2">
        <w:rPr>
          <w:szCs w:val="18"/>
        </w:rPr>
        <w:t xml:space="preserve">Véase, en general, </w:t>
      </w:r>
      <w:r w:rsidRPr="00A112A2">
        <w:rPr>
          <w:szCs w:val="18"/>
        </w:rPr>
        <w:t xml:space="preserve">M. A. Smith, </w:t>
      </w:r>
      <w:r w:rsidR="006052A9" w:rsidRPr="00A112A2">
        <w:rPr>
          <w:i/>
          <w:szCs w:val="18"/>
        </w:rPr>
        <w:t>et. al</w:t>
      </w:r>
      <w:r w:rsidR="00591F8A" w:rsidRPr="00A112A2">
        <w:rPr>
          <w:i/>
          <w:szCs w:val="18"/>
        </w:rPr>
        <w:t>.</w:t>
      </w:r>
      <w:r w:rsidR="00792D41" w:rsidRPr="00A112A2">
        <w:rPr>
          <w:i/>
          <w:szCs w:val="18"/>
        </w:rPr>
        <w:t xml:space="preserve">:  </w:t>
      </w:r>
      <w:r w:rsidR="006052A9" w:rsidRPr="00A112A2">
        <w:rPr>
          <w:i/>
          <w:szCs w:val="18"/>
        </w:rPr>
        <w:t xml:space="preserve">Arbitration of Patent Infringement and Validity Issues Worldwide, </w:t>
      </w:r>
      <w:r w:rsidR="006052A9" w:rsidRPr="00A112A2">
        <w:rPr>
          <w:szCs w:val="18"/>
        </w:rPr>
        <w:t xml:space="preserve">19 </w:t>
      </w:r>
      <w:r w:rsidR="006052A9" w:rsidRPr="00A112A2">
        <w:rPr>
          <w:smallCaps/>
          <w:szCs w:val="18"/>
        </w:rPr>
        <w:t>Harvard Journal of Law and Technology</w:t>
      </w:r>
      <w:r w:rsidRPr="00A112A2">
        <w:rPr>
          <w:smallCaps/>
          <w:szCs w:val="18"/>
        </w:rPr>
        <w:t xml:space="preserve"> </w:t>
      </w:r>
      <w:r w:rsidR="0016308C" w:rsidRPr="00A112A2">
        <w:rPr>
          <w:szCs w:val="18"/>
        </w:rPr>
        <w:t>299 (2006).</w:t>
      </w:r>
    </w:p>
  </w:footnote>
  <w:footnote w:id="13">
    <w:p w:rsidR="00B77627" w:rsidRPr="003C6884" w:rsidRDefault="00B77627" w:rsidP="00D50874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</w:r>
      <w:r w:rsidRPr="003C6884">
        <w:rPr>
          <w:i/>
          <w:szCs w:val="18"/>
          <w:lang w:val="es-ES_tradnl"/>
        </w:rPr>
        <w:t>I</w:t>
      </w:r>
      <w:r w:rsidR="00754599" w:rsidRPr="003C6884">
        <w:rPr>
          <w:i/>
          <w:szCs w:val="18"/>
          <w:lang w:val="es-ES_tradnl"/>
        </w:rPr>
        <w:t>bi</w:t>
      </w:r>
      <w:r w:rsidRPr="003C6884">
        <w:rPr>
          <w:i/>
          <w:szCs w:val="18"/>
          <w:lang w:val="es-ES_tradnl"/>
        </w:rPr>
        <w:t>d.</w:t>
      </w:r>
      <w:r w:rsidRPr="003C6884">
        <w:rPr>
          <w:szCs w:val="18"/>
          <w:lang w:val="es-ES_tradnl"/>
        </w:rPr>
        <w:t xml:space="preserve">  </w:t>
      </w:r>
      <w:r w:rsidR="00A1565D" w:rsidRPr="003C6884">
        <w:rPr>
          <w:szCs w:val="18"/>
          <w:lang w:val="es-ES_tradnl"/>
        </w:rPr>
        <w:t>Véase asimismo</w:t>
      </w:r>
      <w:r w:rsidRPr="003C6884">
        <w:rPr>
          <w:i/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>Martin</w:t>
      </w:r>
      <w:r w:rsidR="00D90A2E" w:rsidRPr="003C6884">
        <w:rPr>
          <w:szCs w:val="18"/>
          <w:lang w:val="es-ES_tradnl"/>
        </w:rPr>
        <w:t xml:space="preserve">: </w:t>
      </w:r>
      <w:r w:rsidRPr="003C6884">
        <w:rPr>
          <w:szCs w:val="18"/>
          <w:lang w:val="es-ES_tradnl"/>
        </w:rPr>
        <w:t xml:space="preserve"> </w:t>
      </w:r>
      <w:r w:rsidRPr="003C6884">
        <w:rPr>
          <w:i/>
          <w:szCs w:val="18"/>
          <w:lang w:val="es-ES_tradnl"/>
        </w:rPr>
        <w:t>supra</w:t>
      </w:r>
      <w:r w:rsidR="00297EE7" w:rsidRPr="003C6884">
        <w:rPr>
          <w:szCs w:val="18"/>
          <w:lang w:val="es-ES_tradnl"/>
        </w:rPr>
        <w:t xml:space="preserve"> nota </w:t>
      </w:r>
      <w:r w:rsidRPr="003C6884">
        <w:rPr>
          <w:szCs w:val="18"/>
          <w:lang w:val="es-ES_tradnl"/>
        </w:rPr>
        <w:t>9</w:t>
      </w:r>
      <w:r w:rsidR="00627411" w:rsidRPr="003C6884">
        <w:rPr>
          <w:szCs w:val="18"/>
          <w:lang w:val="es-ES_tradnl"/>
        </w:rPr>
        <w:t xml:space="preserve">, págs. </w:t>
      </w:r>
      <w:r w:rsidRPr="003C6884">
        <w:rPr>
          <w:szCs w:val="18"/>
          <w:lang w:val="es-ES_tradnl"/>
        </w:rPr>
        <w:t>944-46.</w:t>
      </w:r>
    </w:p>
  </w:footnote>
  <w:footnote w:id="14">
    <w:p w:rsidR="00B77627" w:rsidRPr="00A112A2" w:rsidRDefault="00B77627" w:rsidP="0016308C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</w:r>
      <w:r w:rsidR="00A64A03" w:rsidRPr="003C6884">
        <w:rPr>
          <w:szCs w:val="18"/>
          <w:lang w:val="es-ES_tradnl"/>
        </w:rPr>
        <w:t xml:space="preserve">Pese a los incentivos económicos que brinda la </w:t>
      </w:r>
      <w:r w:rsidR="008031CF" w:rsidRPr="003C6884">
        <w:rPr>
          <w:szCs w:val="18"/>
          <w:lang w:val="es-ES_tradnl"/>
        </w:rPr>
        <w:t>solución extrajudicial de controversias</w:t>
      </w:r>
      <w:r w:rsidRPr="003C6884">
        <w:rPr>
          <w:szCs w:val="18"/>
          <w:lang w:val="es-ES_tradnl"/>
        </w:rPr>
        <w:t xml:space="preserve"> </w:t>
      </w:r>
      <w:r w:rsidR="00ED456C" w:rsidRPr="003C6884">
        <w:rPr>
          <w:szCs w:val="18"/>
          <w:lang w:val="es-ES_tradnl"/>
        </w:rPr>
        <w:t xml:space="preserve">para </w:t>
      </w:r>
      <w:r w:rsidR="00314195" w:rsidRPr="003C6884">
        <w:rPr>
          <w:szCs w:val="18"/>
          <w:lang w:val="es-ES_tradnl"/>
        </w:rPr>
        <w:t>resolver</w:t>
      </w:r>
      <w:r w:rsidRPr="003C6884">
        <w:rPr>
          <w:szCs w:val="18"/>
          <w:lang w:val="es-ES_tradnl"/>
        </w:rPr>
        <w:t xml:space="preserve"> </w:t>
      </w:r>
      <w:r w:rsidR="00ED456C" w:rsidRPr="003C6884">
        <w:rPr>
          <w:szCs w:val="18"/>
          <w:lang w:val="es-ES_tradnl"/>
        </w:rPr>
        <w:t xml:space="preserve">las controversias de </w:t>
      </w:r>
      <w:r w:rsidRPr="003C6884">
        <w:rPr>
          <w:szCs w:val="18"/>
          <w:lang w:val="es-ES_tradnl"/>
        </w:rPr>
        <w:t>patente</w:t>
      </w:r>
      <w:r w:rsidR="00ED456C" w:rsidRPr="003C6884">
        <w:rPr>
          <w:szCs w:val="18"/>
          <w:lang w:val="es-ES_tradnl"/>
        </w:rPr>
        <w:t>s</w:t>
      </w:r>
      <w:r w:rsidRPr="003C6884">
        <w:rPr>
          <w:szCs w:val="18"/>
          <w:lang w:val="es-ES_tradnl"/>
        </w:rPr>
        <w:t xml:space="preserve"> y </w:t>
      </w:r>
      <w:r w:rsidR="00ED456C" w:rsidRPr="003C6884">
        <w:rPr>
          <w:szCs w:val="18"/>
          <w:lang w:val="es-ES_tradnl"/>
        </w:rPr>
        <w:t xml:space="preserve">de </w:t>
      </w:r>
      <w:r w:rsidR="002E371E" w:rsidRPr="003C6884">
        <w:rPr>
          <w:szCs w:val="18"/>
          <w:lang w:val="es-ES_tradnl"/>
        </w:rPr>
        <w:t>propiedad intelectual</w:t>
      </w:r>
      <w:r w:rsidRPr="003C6884">
        <w:rPr>
          <w:szCs w:val="18"/>
          <w:lang w:val="es-ES_tradnl"/>
        </w:rPr>
        <w:t xml:space="preserve">, </w:t>
      </w:r>
      <w:r w:rsidR="00ED456C" w:rsidRPr="003C6884">
        <w:rPr>
          <w:szCs w:val="18"/>
          <w:lang w:val="es-ES_tradnl"/>
        </w:rPr>
        <w:t>de todos modos, cabe la duda de que pueda ser contraria al int</w:t>
      </w:r>
      <w:r w:rsidR="00F07058" w:rsidRPr="003C6884">
        <w:rPr>
          <w:szCs w:val="18"/>
          <w:lang w:val="es-ES_tradnl"/>
        </w:rPr>
        <w:t>er</w:t>
      </w:r>
      <w:r w:rsidR="00B85EF0" w:rsidRPr="003C6884">
        <w:rPr>
          <w:szCs w:val="18"/>
          <w:lang w:val="es-ES_tradnl"/>
        </w:rPr>
        <w:t>és</w:t>
      </w:r>
      <w:r w:rsidR="00ED456C" w:rsidRPr="003C6884">
        <w:rPr>
          <w:szCs w:val="18"/>
          <w:lang w:val="es-ES_tradnl"/>
        </w:rPr>
        <w:t xml:space="preserve"> </w:t>
      </w:r>
      <w:r w:rsidR="00E80A7C" w:rsidRPr="003C6884">
        <w:rPr>
          <w:szCs w:val="18"/>
          <w:lang w:val="es-ES_tradnl"/>
        </w:rPr>
        <w:t>público</w:t>
      </w:r>
      <w:r w:rsidRPr="003C6884">
        <w:rPr>
          <w:szCs w:val="18"/>
          <w:lang w:val="es-ES_tradnl"/>
        </w:rPr>
        <w:t xml:space="preserve">.  </w:t>
      </w:r>
      <w:r w:rsidR="00B85EF0" w:rsidRPr="003C6884">
        <w:rPr>
          <w:szCs w:val="18"/>
          <w:lang w:val="es-ES_tradnl"/>
        </w:rPr>
        <w:t>Las patent</w:t>
      </w:r>
      <w:r w:rsidR="008B3F35" w:rsidRPr="003C6884">
        <w:rPr>
          <w:szCs w:val="18"/>
          <w:lang w:val="es-ES_tradnl"/>
        </w:rPr>
        <w:t>es</w:t>
      </w:r>
      <w:r w:rsidR="00B85EF0" w:rsidRPr="003C6884">
        <w:rPr>
          <w:szCs w:val="18"/>
          <w:lang w:val="es-ES_tradnl"/>
        </w:rPr>
        <w:t xml:space="preserve"> son </w:t>
      </w:r>
      <w:r w:rsidRPr="003C6884">
        <w:rPr>
          <w:szCs w:val="18"/>
          <w:lang w:val="es-ES_tradnl"/>
        </w:rPr>
        <w:t>“</w:t>
      </w:r>
      <w:r w:rsidR="00A37F57" w:rsidRPr="003C6884">
        <w:rPr>
          <w:szCs w:val="18"/>
          <w:lang w:val="es-ES_tradnl"/>
        </w:rPr>
        <w:t xml:space="preserve">una </w:t>
      </w:r>
      <w:r w:rsidRPr="003C6884">
        <w:rPr>
          <w:szCs w:val="18"/>
          <w:lang w:val="es-ES_tradnl"/>
        </w:rPr>
        <w:t xml:space="preserve">excepción </w:t>
      </w:r>
      <w:r w:rsidR="00A37F57" w:rsidRPr="003C6884">
        <w:rPr>
          <w:szCs w:val="18"/>
          <w:lang w:val="es-ES_tradnl"/>
        </w:rPr>
        <w:t>al principio general de supresión de los monopolios y al derecho de acceso al mercado libre y abierto</w:t>
      </w:r>
      <w:r w:rsidRPr="003C6884">
        <w:rPr>
          <w:szCs w:val="18"/>
          <w:lang w:val="es-ES_tradnl"/>
        </w:rPr>
        <w:t xml:space="preserve">.”  </w:t>
      </w:r>
      <w:r w:rsidR="00BD5D1F" w:rsidRPr="003C6884">
        <w:rPr>
          <w:szCs w:val="18"/>
          <w:lang w:val="es-ES_tradnl"/>
        </w:rPr>
        <w:t xml:space="preserve">La </w:t>
      </w:r>
      <w:r w:rsidRPr="003C6884">
        <w:rPr>
          <w:szCs w:val="18"/>
          <w:lang w:val="es-ES_tradnl"/>
        </w:rPr>
        <w:t xml:space="preserve">patente </w:t>
      </w:r>
      <w:r w:rsidR="00BD5D1F" w:rsidRPr="003C6884">
        <w:rPr>
          <w:szCs w:val="18"/>
          <w:lang w:val="es-ES_tradnl"/>
        </w:rPr>
        <w:t xml:space="preserve">es un derecho que se otorga a los particulares, por lo cual quedan excluidos los </w:t>
      </w:r>
      <w:r w:rsidRPr="003C6884">
        <w:rPr>
          <w:szCs w:val="18"/>
          <w:lang w:val="es-ES_tradnl"/>
        </w:rPr>
        <w:t xml:space="preserve">terceros.  </w:t>
      </w:r>
      <w:r w:rsidR="00A871C7" w:rsidRPr="003C6884">
        <w:rPr>
          <w:szCs w:val="18"/>
          <w:lang w:val="es-ES_tradnl"/>
        </w:rPr>
        <w:t xml:space="preserve">De </w:t>
      </w:r>
      <w:r w:rsidRPr="003C6884">
        <w:rPr>
          <w:szCs w:val="18"/>
          <w:lang w:val="es-ES_tradnl"/>
        </w:rPr>
        <w:t>result</w:t>
      </w:r>
      <w:r w:rsidR="00A871C7" w:rsidRPr="003C6884">
        <w:rPr>
          <w:szCs w:val="18"/>
          <w:lang w:val="es-ES_tradnl"/>
        </w:rPr>
        <w:t>as de ello</w:t>
      </w:r>
      <w:r w:rsidRPr="003C6884">
        <w:rPr>
          <w:szCs w:val="18"/>
          <w:lang w:val="es-ES_tradnl"/>
        </w:rPr>
        <w:t xml:space="preserve">, </w:t>
      </w:r>
      <w:r w:rsidR="00A871C7" w:rsidRPr="003C6884">
        <w:rPr>
          <w:szCs w:val="18"/>
          <w:lang w:val="es-ES_tradnl"/>
        </w:rPr>
        <w:t xml:space="preserve">hay la imperiosa necesidad de que los </w:t>
      </w:r>
      <w:r w:rsidRPr="003C6884">
        <w:rPr>
          <w:szCs w:val="18"/>
          <w:lang w:val="es-ES_tradnl"/>
        </w:rPr>
        <w:t xml:space="preserve">derechos </w:t>
      </w:r>
      <w:r w:rsidR="00A871C7" w:rsidRPr="003C6884">
        <w:rPr>
          <w:szCs w:val="18"/>
          <w:lang w:val="es-ES_tradnl"/>
        </w:rPr>
        <w:t xml:space="preserve">exclusivos que confiere la </w:t>
      </w:r>
      <w:r w:rsidRPr="003C6884">
        <w:rPr>
          <w:szCs w:val="18"/>
          <w:lang w:val="es-ES_tradnl"/>
        </w:rPr>
        <w:t xml:space="preserve">patente </w:t>
      </w:r>
      <w:r w:rsidR="00347502" w:rsidRPr="003C6884">
        <w:rPr>
          <w:szCs w:val="18"/>
          <w:lang w:val="es-ES_tradnl"/>
        </w:rPr>
        <w:t>sean otorgados únicamente a quienes realizan investigaciones válidas</w:t>
      </w:r>
      <w:r w:rsidRPr="003C6884">
        <w:rPr>
          <w:szCs w:val="18"/>
          <w:lang w:val="es-ES_tradnl"/>
        </w:rPr>
        <w:t xml:space="preserve">. </w:t>
      </w:r>
      <w:r w:rsidR="00A710D8" w:rsidRPr="003C6884">
        <w:rPr>
          <w:szCs w:val="18"/>
          <w:lang w:val="es-ES_tradnl"/>
        </w:rPr>
        <w:t xml:space="preserve"> </w:t>
      </w:r>
      <w:r w:rsidR="0026386A" w:rsidRPr="003C6884">
        <w:rPr>
          <w:szCs w:val="18"/>
          <w:lang w:val="es-ES_tradnl"/>
        </w:rPr>
        <w:t xml:space="preserve">A diferencia de las controversias que se suscitan </w:t>
      </w:r>
      <w:r w:rsidR="00D1461B" w:rsidRPr="003C6884">
        <w:rPr>
          <w:szCs w:val="18"/>
          <w:lang w:val="es-ES_tradnl"/>
        </w:rPr>
        <w:t>en</w:t>
      </w:r>
      <w:r w:rsidR="0026386A" w:rsidRPr="003C6884">
        <w:rPr>
          <w:szCs w:val="18"/>
          <w:lang w:val="es-ES_tradnl"/>
        </w:rPr>
        <w:t xml:space="preserve"> los contratos </w:t>
      </w:r>
      <w:r w:rsidR="00FC72B3" w:rsidRPr="003C6884">
        <w:rPr>
          <w:szCs w:val="18"/>
          <w:lang w:val="es-ES_tradnl"/>
        </w:rPr>
        <w:t xml:space="preserve">públicos </w:t>
      </w:r>
      <w:r w:rsidR="0026386A" w:rsidRPr="003C6884">
        <w:rPr>
          <w:szCs w:val="18"/>
          <w:lang w:val="es-ES_tradnl"/>
        </w:rPr>
        <w:t>y las relaciones de trabajo</w:t>
      </w:r>
      <w:r w:rsidRPr="003C6884">
        <w:rPr>
          <w:szCs w:val="18"/>
          <w:lang w:val="es-ES_tradnl"/>
        </w:rPr>
        <w:t xml:space="preserve">, </w:t>
      </w:r>
      <w:r w:rsidR="003B5124" w:rsidRPr="003C6884">
        <w:rPr>
          <w:szCs w:val="18"/>
          <w:lang w:val="es-ES_tradnl"/>
        </w:rPr>
        <w:t xml:space="preserve">la </w:t>
      </w:r>
      <w:r w:rsidR="006F3288" w:rsidRPr="003C6884">
        <w:rPr>
          <w:szCs w:val="18"/>
          <w:lang w:val="es-ES_tradnl"/>
        </w:rPr>
        <w:t xml:space="preserve">decisión sobre la </w:t>
      </w:r>
      <w:r w:rsidR="000B583E" w:rsidRPr="003C6884">
        <w:rPr>
          <w:szCs w:val="18"/>
          <w:lang w:val="es-ES_tradnl"/>
        </w:rPr>
        <w:t xml:space="preserve">validez de la patente </w:t>
      </w:r>
      <w:r w:rsidR="00FF62D2" w:rsidRPr="003C6884">
        <w:rPr>
          <w:szCs w:val="18"/>
          <w:lang w:val="es-ES_tradnl"/>
        </w:rPr>
        <w:t>c</w:t>
      </w:r>
      <w:r w:rsidR="00103BAD" w:rsidRPr="003C6884">
        <w:rPr>
          <w:szCs w:val="18"/>
          <w:lang w:val="es-ES_tradnl"/>
        </w:rPr>
        <w:t xml:space="preserve">oncierne </w:t>
      </w:r>
      <w:r w:rsidR="009B6915" w:rsidRPr="003C6884">
        <w:rPr>
          <w:szCs w:val="18"/>
          <w:lang w:val="es-ES_tradnl"/>
        </w:rPr>
        <w:t xml:space="preserve">también a terceros ajenos </w:t>
      </w:r>
      <w:r w:rsidR="00FF62D2" w:rsidRPr="003C6884">
        <w:rPr>
          <w:szCs w:val="18"/>
          <w:lang w:val="es-ES_tradnl"/>
        </w:rPr>
        <w:t xml:space="preserve">a </w:t>
      </w:r>
      <w:r w:rsidRPr="003C6884">
        <w:rPr>
          <w:szCs w:val="18"/>
          <w:lang w:val="es-ES_tradnl"/>
        </w:rPr>
        <w:t xml:space="preserve">las partes </w:t>
      </w:r>
      <w:r w:rsidR="00FF62D2" w:rsidRPr="003C6884">
        <w:rPr>
          <w:szCs w:val="18"/>
          <w:lang w:val="es-ES_tradnl"/>
        </w:rPr>
        <w:t xml:space="preserve">de la </w:t>
      </w:r>
      <w:r w:rsidRPr="003C6884">
        <w:rPr>
          <w:szCs w:val="18"/>
          <w:lang w:val="es-ES_tradnl"/>
        </w:rPr>
        <w:t>controversia</w:t>
      </w:r>
      <w:r w:rsidR="00FF62D2" w:rsidRPr="003C6884">
        <w:rPr>
          <w:szCs w:val="18"/>
          <w:lang w:val="es-ES_tradnl"/>
        </w:rPr>
        <w:t>, principalmente los</w:t>
      </w:r>
      <w:r w:rsidR="001D2FD0" w:rsidRPr="003C6884">
        <w:rPr>
          <w:szCs w:val="18"/>
          <w:lang w:val="es-ES_tradnl"/>
        </w:rPr>
        <w:t xml:space="preserve"> competidores de los titulares de la </w:t>
      </w:r>
      <w:r w:rsidRPr="003C6884">
        <w:rPr>
          <w:szCs w:val="18"/>
          <w:lang w:val="es-ES_tradnl"/>
        </w:rPr>
        <w:t xml:space="preserve">patente. </w:t>
      </w:r>
      <w:r w:rsidR="00772F0F" w:rsidRPr="003C6884">
        <w:rPr>
          <w:szCs w:val="18"/>
          <w:lang w:val="es-ES_tradnl"/>
        </w:rPr>
        <w:t xml:space="preserve"> </w:t>
      </w:r>
      <w:r w:rsidR="001D2EB2" w:rsidRPr="003C6884">
        <w:rPr>
          <w:szCs w:val="18"/>
          <w:lang w:val="es-ES_tradnl"/>
        </w:rPr>
        <w:t>La revisión j</w:t>
      </w:r>
      <w:r w:rsidRPr="003C6884">
        <w:rPr>
          <w:szCs w:val="18"/>
          <w:lang w:val="es-ES_tradnl"/>
        </w:rPr>
        <w:t xml:space="preserve">udicial </w:t>
      </w:r>
      <w:r w:rsidR="001D2EB2" w:rsidRPr="003C6884">
        <w:rPr>
          <w:szCs w:val="18"/>
          <w:lang w:val="es-ES_tradnl"/>
        </w:rPr>
        <w:t>y el pleno traslado de la prueba a la contraparte sirven al fin de proteger</w:t>
      </w:r>
      <w:r w:rsidR="004744FC" w:rsidRPr="003C6884">
        <w:rPr>
          <w:szCs w:val="18"/>
          <w:lang w:val="es-ES_tradnl"/>
        </w:rPr>
        <w:t xml:space="preserve"> los intereses </w:t>
      </w:r>
      <w:r w:rsidRPr="003C6884">
        <w:rPr>
          <w:szCs w:val="18"/>
          <w:lang w:val="es-ES_tradnl"/>
        </w:rPr>
        <w:t>social</w:t>
      </w:r>
      <w:r w:rsidR="004744FC" w:rsidRPr="003C6884">
        <w:rPr>
          <w:szCs w:val="18"/>
          <w:lang w:val="es-ES_tradnl"/>
        </w:rPr>
        <w:t>es</w:t>
      </w:r>
      <w:r w:rsidRPr="003C6884">
        <w:rPr>
          <w:szCs w:val="18"/>
          <w:lang w:val="es-ES_tradnl"/>
        </w:rPr>
        <w:t xml:space="preserve"> y </w:t>
      </w:r>
      <w:r w:rsidR="004744FC" w:rsidRPr="003C6884">
        <w:rPr>
          <w:szCs w:val="18"/>
          <w:lang w:val="es-ES_tradnl"/>
        </w:rPr>
        <w:t xml:space="preserve">económicos a la hora de </w:t>
      </w:r>
      <w:r w:rsidR="00C35910" w:rsidRPr="003C6884">
        <w:rPr>
          <w:szCs w:val="18"/>
          <w:lang w:val="es-ES_tradnl"/>
        </w:rPr>
        <w:t xml:space="preserve">conferir </w:t>
      </w:r>
      <w:r w:rsidRPr="003C6884">
        <w:rPr>
          <w:szCs w:val="18"/>
          <w:lang w:val="es-ES_tradnl"/>
        </w:rPr>
        <w:t>derechos</w:t>
      </w:r>
      <w:r w:rsidR="00857D6D" w:rsidRPr="003C6884">
        <w:rPr>
          <w:szCs w:val="18"/>
          <w:lang w:val="es-ES_tradnl"/>
        </w:rPr>
        <w:t xml:space="preserve"> de propiedad válidos</w:t>
      </w:r>
      <w:r w:rsidRPr="003C6884">
        <w:rPr>
          <w:szCs w:val="18"/>
          <w:lang w:val="es-ES_tradnl"/>
        </w:rPr>
        <w:t xml:space="preserve">.  </w:t>
      </w:r>
      <w:r w:rsidRPr="00A112A2">
        <w:rPr>
          <w:szCs w:val="18"/>
        </w:rPr>
        <w:t>Hitter</w:t>
      </w:r>
      <w:r w:rsidR="00A67CD3" w:rsidRPr="00A112A2">
        <w:rPr>
          <w:szCs w:val="18"/>
        </w:rPr>
        <w:t xml:space="preserve">: </w:t>
      </w:r>
      <w:r w:rsidRPr="00A112A2">
        <w:rPr>
          <w:szCs w:val="18"/>
        </w:rPr>
        <w:t xml:space="preserve"> </w:t>
      </w:r>
      <w:r w:rsidRPr="00A112A2">
        <w:rPr>
          <w:i/>
          <w:szCs w:val="18"/>
        </w:rPr>
        <w:t>supra</w:t>
      </w:r>
      <w:r w:rsidR="00297EE7" w:rsidRPr="00A112A2">
        <w:rPr>
          <w:i/>
          <w:szCs w:val="18"/>
        </w:rPr>
        <w:t xml:space="preserve"> nota </w:t>
      </w:r>
      <w:r w:rsidRPr="00A112A2">
        <w:rPr>
          <w:szCs w:val="18"/>
        </w:rPr>
        <w:t>8</w:t>
      </w:r>
      <w:r w:rsidR="00627411" w:rsidRPr="00A112A2">
        <w:rPr>
          <w:szCs w:val="18"/>
        </w:rPr>
        <w:t xml:space="preserve">, </w:t>
      </w:r>
      <w:r w:rsidR="00627411" w:rsidRPr="00821FD9">
        <w:rPr>
          <w:szCs w:val="18"/>
        </w:rPr>
        <w:t>pág.</w:t>
      </w:r>
      <w:r w:rsidR="00627411" w:rsidRPr="00A112A2">
        <w:rPr>
          <w:szCs w:val="18"/>
        </w:rPr>
        <w:t xml:space="preserve"> </w:t>
      </w:r>
      <w:r w:rsidRPr="00A112A2">
        <w:rPr>
          <w:szCs w:val="18"/>
        </w:rPr>
        <w:t>463.</w:t>
      </w:r>
    </w:p>
  </w:footnote>
  <w:footnote w:id="15">
    <w:p w:rsidR="00B77627" w:rsidRPr="00A112A2" w:rsidRDefault="00B77627" w:rsidP="0016308C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ab/>
        <w:t>Lucille M. Ponte &amp; Erika M. Brown</w:t>
      </w:r>
      <w:r w:rsidR="00EC1EE2" w:rsidRPr="00A112A2">
        <w:rPr>
          <w:szCs w:val="18"/>
        </w:rPr>
        <w:t xml:space="preserve">: </w:t>
      </w:r>
      <w:r w:rsidRPr="00A112A2">
        <w:rPr>
          <w:szCs w:val="18"/>
        </w:rPr>
        <w:t xml:space="preserve"> </w:t>
      </w:r>
      <w:r w:rsidR="001F2A83" w:rsidRPr="00A112A2">
        <w:rPr>
          <w:i/>
          <w:szCs w:val="18"/>
        </w:rPr>
        <w:t>Resolving Information Technology Disputes After NAFTA: A Practical Comparison of Domestic and International Arbitration</w:t>
      </w:r>
      <w:r w:rsidRPr="00A112A2">
        <w:rPr>
          <w:i/>
          <w:szCs w:val="18"/>
        </w:rPr>
        <w:t>,</w:t>
      </w:r>
      <w:r w:rsidRPr="00A112A2">
        <w:rPr>
          <w:szCs w:val="18"/>
        </w:rPr>
        <w:t xml:space="preserve"> 7 </w:t>
      </w:r>
      <w:r w:rsidRPr="00A112A2">
        <w:rPr>
          <w:smallCaps/>
          <w:szCs w:val="18"/>
        </w:rPr>
        <w:t xml:space="preserve">Tulane Journal de Internacional &amp; Comparative Law </w:t>
      </w:r>
      <w:r w:rsidRPr="00A112A2">
        <w:rPr>
          <w:szCs w:val="18"/>
        </w:rPr>
        <w:t>43, 63-65 (1999).</w:t>
      </w:r>
    </w:p>
  </w:footnote>
  <w:footnote w:id="16">
    <w:p w:rsidR="00B77627" w:rsidRDefault="00B77627" w:rsidP="0016308C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  <w:t xml:space="preserve">Philip J. McConnaughay </w:t>
      </w:r>
      <w:r w:rsidR="00C035B3" w:rsidRPr="003C6884">
        <w:rPr>
          <w:szCs w:val="18"/>
          <w:lang w:val="es-ES_tradnl"/>
        </w:rPr>
        <w:t xml:space="preserve">resume las diversas propuestas de </w:t>
      </w:r>
      <w:r w:rsidRPr="003C6884">
        <w:rPr>
          <w:szCs w:val="18"/>
          <w:lang w:val="es-ES_tradnl"/>
        </w:rPr>
        <w:t>“</w:t>
      </w:r>
      <w:r w:rsidR="00F436C3" w:rsidRPr="003C6884">
        <w:rPr>
          <w:szCs w:val="18"/>
          <w:lang w:val="es-ES_tradnl"/>
        </w:rPr>
        <w:t xml:space="preserve">destacados </w:t>
      </w:r>
      <w:r w:rsidR="001320A6" w:rsidRPr="003C6884">
        <w:rPr>
          <w:szCs w:val="18"/>
          <w:lang w:val="es-ES_tradnl"/>
        </w:rPr>
        <w:t>autores</w:t>
      </w:r>
      <w:r w:rsidR="0030514A" w:rsidRPr="003C6884">
        <w:rPr>
          <w:szCs w:val="18"/>
          <w:lang w:val="es-ES_tradnl"/>
        </w:rPr>
        <w:t xml:space="preserve"> a </w:t>
      </w:r>
      <w:r w:rsidRPr="003C6884">
        <w:rPr>
          <w:szCs w:val="18"/>
          <w:lang w:val="es-ES_tradnl"/>
        </w:rPr>
        <w:t>[</w:t>
      </w:r>
      <w:r w:rsidR="001320A6" w:rsidRPr="003C6884">
        <w:rPr>
          <w:szCs w:val="18"/>
          <w:lang w:val="es-ES_tradnl"/>
        </w:rPr>
        <w:t>quienes</w:t>
      </w:r>
      <w:r w:rsidRPr="003C6884">
        <w:rPr>
          <w:szCs w:val="18"/>
          <w:lang w:val="es-ES_tradnl"/>
        </w:rPr>
        <w:t xml:space="preserve">] </w:t>
      </w:r>
      <w:r w:rsidR="0030514A" w:rsidRPr="003C6884">
        <w:rPr>
          <w:szCs w:val="18"/>
          <w:lang w:val="es-ES_tradnl"/>
        </w:rPr>
        <w:t xml:space="preserve">preocupa el </w:t>
      </w:r>
      <w:r w:rsidR="007D5E91" w:rsidRPr="003C6884">
        <w:rPr>
          <w:szCs w:val="18"/>
          <w:lang w:val="es-ES_tradnl"/>
        </w:rPr>
        <w:t xml:space="preserve">riesgo de que el </w:t>
      </w:r>
      <w:r w:rsidRPr="003C6884">
        <w:rPr>
          <w:szCs w:val="18"/>
          <w:lang w:val="es-ES_tradnl"/>
        </w:rPr>
        <w:t>arbitraje</w:t>
      </w:r>
      <w:r w:rsidR="00D45DC7" w:rsidRPr="003C6884">
        <w:rPr>
          <w:szCs w:val="18"/>
          <w:lang w:val="es-ES_tradnl"/>
        </w:rPr>
        <w:t xml:space="preserve"> </w:t>
      </w:r>
      <w:r w:rsidR="00010CE7" w:rsidRPr="003C6884">
        <w:rPr>
          <w:szCs w:val="18"/>
          <w:lang w:val="es-ES_tradnl"/>
        </w:rPr>
        <w:t>provoque si</w:t>
      </w:r>
      <w:r w:rsidR="001255B2" w:rsidRPr="003C6884">
        <w:rPr>
          <w:szCs w:val="18"/>
          <w:lang w:val="es-ES_tradnl"/>
        </w:rPr>
        <w:t>tuaciones de ilicitud</w:t>
      </w:r>
      <w:r w:rsidR="00C81FCD" w:rsidRPr="003C6884">
        <w:rPr>
          <w:szCs w:val="18"/>
          <w:lang w:val="es-ES_tradnl"/>
        </w:rPr>
        <w:t xml:space="preserve"> por el hecho de</w:t>
      </w:r>
      <w:r w:rsidR="002945F6" w:rsidRPr="003C6884">
        <w:rPr>
          <w:szCs w:val="18"/>
          <w:lang w:val="es-ES_tradnl"/>
        </w:rPr>
        <w:t xml:space="preserve"> que se impulsan</w:t>
      </w:r>
      <w:r w:rsidR="00C81FCD" w:rsidRPr="003C6884">
        <w:rPr>
          <w:szCs w:val="18"/>
          <w:lang w:val="es-ES_tradnl"/>
        </w:rPr>
        <w:t xml:space="preserve"> </w:t>
      </w:r>
      <w:r w:rsidR="001255B2" w:rsidRPr="003C6884">
        <w:rPr>
          <w:szCs w:val="18"/>
          <w:lang w:val="es-ES_tradnl"/>
        </w:rPr>
        <w:t xml:space="preserve">profundas reformas del procedimiento las cuales </w:t>
      </w:r>
      <w:r w:rsidR="00AD455F" w:rsidRPr="003C6884">
        <w:rPr>
          <w:szCs w:val="18"/>
          <w:lang w:val="es-ES_tradnl"/>
        </w:rPr>
        <w:t>brinda</w:t>
      </w:r>
      <w:r w:rsidR="00E86CC1" w:rsidRPr="003C6884">
        <w:rPr>
          <w:szCs w:val="18"/>
          <w:lang w:val="es-ES_tradnl"/>
        </w:rPr>
        <w:t xml:space="preserve">n </w:t>
      </w:r>
      <w:r w:rsidR="001255B2" w:rsidRPr="003C6884">
        <w:rPr>
          <w:szCs w:val="18"/>
          <w:lang w:val="es-ES_tradnl"/>
        </w:rPr>
        <w:t xml:space="preserve">mayores </w:t>
      </w:r>
      <w:r w:rsidRPr="003C6884">
        <w:rPr>
          <w:szCs w:val="18"/>
          <w:lang w:val="es-ES_tradnl"/>
        </w:rPr>
        <w:t>probabi</w:t>
      </w:r>
      <w:r w:rsidR="007A5B20" w:rsidRPr="003C6884">
        <w:rPr>
          <w:szCs w:val="18"/>
          <w:lang w:val="es-ES_tradnl"/>
        </w:rPr>
        <w:t>lidad</w:t>
      </w:r>
      <w:r w:rsidR="001255B2" w:rsidRPr="003C6884">
        <w:rPr>
          <w:szCs w:val="18"/>
          <w:lang w:val="es-ES_tradnl"/>
        </w:rPr>
        <w:t>es</w:t>
      </w:r>
      <w:r w:rsidRPr="003C6884">
        <w:rPr>
          <w:szCs w:val="18"/>
          <w:lang w:val="es-ES_tradnl"/>
        </w:rPr>
        <w:t xml:space="preserve"> de </w:t>
      </w:r>
      <w:r w:rsidR="001255B2" w:rsidRPr="003C6884">
        <w:rPr>
          <w:szCs w:val="18"/>
          <w:lang w:val="es-ES_tradnl"/>
        </w:rPr>
        <w:t xml:space="preserve">que el arbitraje </w:t>
      </w:r>
      <w:r w:rsidRPr="003C6884">
        <w:rPr>
          <w:szCs w:val="18"/>
          <w:lang w:val="es-ES_tradnl"/>
        </w:rPr>
        <w:t xml:space="preserve">internacional </w:t>
      </w:r>
      <w:r w:rsidR="00183E8D" w:rsidRPr="003C6884">
        <w:rPr>
          <w:szCs w:val="18"/>
          <w:lang w:val="es-ES_tradnl"/>
        </w:rPr>
        <w:t xml:space="preserve">surta efectos jurídicos </w:t>
      </w:r>
      <w:r w:rsidR="0053485D" w:rsidRPr="003C6884">
        <w:rPr>
          <w:szCs w:val="18"/>
          <w:lang w:val="es-ES_tradnl"/>
        </w:rPr>
        <w:t>válidos</w:t>
      </w:r>
      <w:r w:rsidR="007F5D76" w:rsidRPr="003C6884">
        <w:rPr>
          <w:szCs w:val="18"/>
          <w:lang w:val="es-ES_tradnl"/>
        </w:rPr>
        <w:t>:”</w:t>
      </w:r>
    </w:p>
    <w:p w:rsidR="004A105E" w:rsidRPr="003C6884" w:rsidRDefault="004A105E" w:rsidP="0016308C">
      <w:pPr>
        <w:pStyle w:val="FootnoteText"/>
        <w:rPr>
          <w:szCs w:val="18"/>
          <w:lang w:val="es-ES_tradnl"/>
        </w:rPr>
      </w:pPr>
    </w:p>
    <w:p w:rsidR="00B77627" w:rsidRDefault="004150A4" w:rsidP="004A105E">
      <w:pPr>
        <w:ind w:left="567"/>
        <w:rPr>
          <w:sz w:val="18"/>
          <w:szCs w:val="18"/>
          <w:lang w:val="es-ES_tradnl"/>
        </w:rPr>
      </w:pPr>
      <w:r w:rsidRPr="003C6884">
        <w:rPr>
          <w:sz w:val="18"/>
          <w:szCs w:val="18"/>
          <w:lang w:val="es-ES_tradnl"/>
        </w:rPr>
        <w:t xml:space="preserve">Las reformas propuestas </w:t>
      </w:r>
      <w:r w:rsidR="00C006A7" w:rsidRPr="003C6884">
        <w:rPr>
          <w:sz w:val="18"/>
          <w:szCs w:val="18"/>
          <w:lang w:val="es-ES_tradnl"/>
        </w:rPr>
        <w:t xml:space="preserve">tienen por objeto tanto </w:t>
      </w:r>
      <w:r w:rsidR="00EE0532" w:rsidRPr="003C6884">
        <w:rPr>
          <w:sz w:val="18"/>
          <w:szCs w:val="18"/>
          <w:lang w:val="es-ES_tradnl"/>
        </w:rPr>
        <w:t xml:space="preserve">los litigios en los que el arbitraje es obligatorio </w:t>
      </w:r>
      <w:r w:rsidR="00F6799F" w:rsidRPr="003C6884">
        <w:rPr>
          <w:sz w:val="18"/>
          <w:szCs w:val="18"/>
          <w:lang w:val="es-ES_tradnl"/>
        </w:rPr>
        <w:t xml:space="preserve">como </w:t>
      </w:r>
      <w:r w:rsidR="00EE0532" w:rsidRPr="003C6884">
        <w:rPr>
          <w:sz w:val="18"/>
          <w:szCs w:val="18"/>
          <w:lang w:val="es-ES_tradnl"/>
        </w:rPr>
        <w:t>aquellos en que no lo es</w:t>
      </w:r>
      <w:r w:rsidR="00B77627" w:rsidRPr="003C6884">
        <w:rPr>
          <w:sz w:val="18"/>
          <w:szCs w:val="18"/>
          <w:lang w:val="es-ES_tradnl"/>
        </w:rPr>
        <w:t xml:space="preserve">. </w:t>
      </w:r>
      <w:r w:rsidR="00CC2F73" w:rsidRPr="003C6884">
        <w:rPr>
          <w:sz w:val="18"/>
          <w:szCs w:val="18"/>
          <w:lang w:val="es-ES_tradnl"/>
        </w:rPr>
        <w:t xml:space="preserve"> Entre las propuestas de reforma cabe citar la mayor transparencia del proceso </w:t>
      </w:r>
      <w:r w:rsidR="00B77627" w:rsidRPr="003C6884">
        <w:rPr>
          <w:sz w:val="18"/>
          <w:szCs w:val="18"/>
          <w:lang w:val="es-ES_tradnl"/>
        </w:rPr>
        <w:t xml:space="preserve">arbitral, </w:t>
      </w:r>
      <w:r w:rsidR="00CC2F73" w:rsidRPr="003C6884">
        <w:rPr>
          <w:sz w:val="18"/>
          <w:szCs w:val="18"/>
          <w:lang w:val="es-ES_tradnl"/>
        </w:rPr>
        <w:t xml:space="preserve">la unificación de las normas </w:t>
      </w:r>
      <w:r w:rsidR="00B77627" w:rsidRPr="003C6884">
        <w:rPr>
          <w:sz w:val="18"/>
          <w:szCs w:val="18"/>
          <w:lang w:val="es-ES_tradnl"/>
        </w:rPr>
        <w:t xml:space="preserve">de </w:t>
      </w:r>
      <w:r w:rsidR="00C470C1" w:rsidRPr="003C6884">
        <w:rPr>
          <w:sz w:val="18"/>
          <w:szCs w:val="18"/>
          <w:lang w:val="es-ES_tradnl"/>
        </w:rPr>
        <w:t>procedimiento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DF4D37" w:rsidRPr="003C6884">
        <w:rPr>
          <w:sz w:val="18"/>
          <w:szCs w:val="18"/>
          <w:lang w:val="es-ES_tradnl"/>
        </w:rPr>
        <w:t xml:space="preserve">la unificación de las </w:t>
      </w:r>
      <w:r w:rsidR="00CF35FF" w:rsidRPr="003C6884">
        <w:rPr>
          <w:sz w:val="18"/>
          <w:szCs w:val="18"/>
          <w:lang w:val="es-ES_tradnl"/>
        </w:rPr>
        <w:t xml:space="preserve">reglas </w:t>
      </w:r>
      <w:r w:rsidR="00DF4D37" w:rsidRPr="003C6884">
        <w:rPr>
          <w:sz w:val="18"/>
          <w:szCs w:val="18"/>
          <w:lang w:val="es-ES_tradnl"/>
        </w:rPr>
        <w:t>de práctica de la prueba</w:t>
      </w:r>
      <w:r w:rsidR="00B77627" w:rsidRPr="003C6884">
        <w:rPr>
          <w:sz w:val="18"/>
          <w:szCs w:val="18"/>
          <w:lang w:val="es-ES_tradnl"/>
        </w:rPr>
        <w:t xml:space="preserve">, </w:t>
      </w:r>
      <w:r w:rsidR="003C6322" w:rsidRPr="003C6884">
        <w:rPr>
          <w:sz w:val="18"/>
          <w:szCs w:val="18"/>
          <w:lang w:val="es-ES_tradnl"/>
        </w:rPr>
        <w:t xml:space="preserve">la </w:t>
      </w:r>
      <w:r w:rsidR="0050609C" w:rsidRPr="003C6884">
        <w:rPr>
          <w:sz w:val="18"/>
          <w:szCs w:val="18"/>
          <w:lang w:val="es-ES_tradnl"/>
        </w:rPr>
        <w:t>exposición de</w:t>
      </w:r>
      <w:r w:rsidR="00AB3F4F" w:rsidRPr="003C6884">
        <w:rPr>
          <w:sz w:val="18"/>
          <w:szCs w:val="18"/>
          <w:lang w:val="es-ES_tradnl"/>
        </w:rPr>
        <w:t xml:space="preserve"> los</w:t>
      </w:r>
      <w:r w:rsidR="0050609C" w:rsidRPr="003C6884">
        <w:rPr>
          <w:sz w:val="18"/>
          <w:szCs w:val="18"/>
          <w:lang w:val="es-ES_tradnl"/>
        </w:rPr>
        <w:t xml:space="preserve"> fundamentos</w:t>
      </w:r>
      <w:r w:rsidR="003C6322" w:rsidRPr="003C6884">
        <w:rPr>
          <w:sz w:val="18"/>
          <w:szCs w:val="18"/>
          <w:lang w:val="es-ES_tradnl"/>
        </w:rPr>
        <w:t xml:space="preserve"> del laudo</w:t>
      </w:r>
      <w:r w:rsidR="003A73D7" w:rsidRPr="003C6884">
        <w:rPr>
          <w:sz w:val="18"/>
          <w:szCs w:val="18"/>
          <w:lang w:val="es-ES_tradnl"/>
        </w:rPr>
        <w:t xml:space="preserve"> </w:t>
      </w:r>
      <w:r w:rsidR="00B77627" w:rsidRPr="003C6884">
        <w:rPr>
          <w:sz w:val="18"/>
          <w:szCs w:val="18"/>
          <w:lang w:val="es-ES_tradnl"/>
        </w:rPr>
        <w:t xml:space="preserve">y </w:t>
      </w:r>
      <w:r w:rsidR="003A73D7" w:rsidRPr="003C6884">
        <w:rPr>
          <w:sz w:val="18"/>
          <w:szCs w:val="18"/>
          <w:lang w:val="es-ES_tradnl"/>
        </w:rPr>
        <w:t>la public</w:t>
      </w:r>
      <w:r w:rsidR="00B77627" w:rsidRPr="003C6884">
        <w:rPr>
          <w:sz w:val="18"/>
          <w:szCs w:val="18"/>
          <w:lang w:val="es-ES_tradnl"/>
        </w:rPr>
        <w:t xml:space="preserve">ación de </w:t>
      </w:r>
      <w:r w:rsidR="00FB5CDD" w:rsidRPr="003C6884">
        <w:rPr>
          <w:sz w:val="18"/>
          <w:szCs w:val="18"/>
          <w:lang w:val="es-ES_tradnl"/>
        </w:rPr>
        <w:t xml:space="preserve">los dictámenes </w:t>
      </w:r>
      <w:r w:rsidR="00B77627" w:rsidRPr="003C6884">
        <w:rPr>
          <w:sz w:val="18"/>
          <w:szCs w:val="18"/>
          <w:lang w:val="es-ES_tradnl"/>
        </w:rPr>
        <w:t xml:space="preserve">y </w:t>
      </w:r>
      <w:r w:rsidR="00FB5CDD" w:rsidRPr="003C6884">
        <w:rPr>
          <w:sz w:val="18"/>
          <w:szCs w:val="18"/>
          <w:lang w:val="es-ES_tradnl"/>
        </w:rPr>
        <w:t xml:space="preserve">los </w:t>
      </w:r>
      <w:r w:rsidR="00B77627" w:rsidRPr="003C6884">
        <w:rPr>
          <w:sz w:val="18"/>
          <w:szCs w:val="18"/>
          <w:lang w:val="es-ES_tradnl"/>
        </w:rPr>
        <w:t xml:space="preserve">laudos. </w:t>
      </w:r>
      <w:r w:rsidR="00556C01" w:rsidRPr="003C6884">
        <w:rPr>
          <w:sz w:val="18"/>
          <w:szCs w:val="18"/>
          <w:lang w:val="es-ES_tradnl"/>
        </w:rPr>
        <w:t xml:space="preserve"> Algunos </w:t>
      </w:r>
      <w:r w:rsidR="00460B91" w:rsidRPr="003C6884">
        <w:rPr>
          <w:sz w:val="18"/>
          <w:szCs w:val="18"/>
          <w:lang w:val="es-ES_tradnl"/>
        </w:rPr>
        <w:t>autores</w:t>
      </w:r>
      <w:r w:rsidR="00B77627" w:rsidRPr="003C6884">
        <w:rPr>
          <w:sz w:val="18"/>
          <w:szCs w:val="18"/>
          <w:lang w:val="es-ES_tradnl"/>
        </w:rPr>
        <w:t xml:space="preserve"> </w:t>
      </w:r>
      <w:r w:rsidR="00556C01" w:rsidRPr="003C6884">
        <w:rPr>
          <w:sz w:val="18"/>
          <w:szCs w:val="18"/>
          <w:lang w:val="es-ES_tradnl"/>
        </w:rPr>
        <w:t xml:space="preserve">proponen incluso la </w:t>
      </w:r>
      <w:r w:rsidR="00B77627" w:rsidRPr="003C6884">
        <w:rPr>
          <w:sz w:val="18"/>
          <w:szCs w:val="18"/>
          <w:lang w:val="es-ES_tradnl"/>
        </w:rPr>
        <w:t xml:space="preserve">creación de </w:t>
      </w:r>
      <w:r w:rsidR="00677EB9" w:rsidRPr="003C6884">
        <w:rPr>
          <w:sz w:val="18"/>
          <w:szCs w:val="18"/>
          <w:lang w:val="es-ES_tradnl"/>
        </w:rPr>
        <w:t xml:space="preserve">una única </w:t>
      </w:r>
      <w:r w:rsidR="00B77627" w:rsidRPr="003C6884">
        <w:rPr>
          <w:sz w:val="18"/>
          <w:szCs w:val="18"/>
          <w:lang w:val="es-ES_tradnl"/>
        </w:rPr>
        <w:t xml:space="preserve">institución </w:t>
      </w:r>
      <w:r w:rsidR="00E778F3" w:rsidRPr="003C6884">
        <w:rPr>
          <w:sz w:val="18"/>
          <w:szCs w:val="18"/>
          <w:lang w:val="es-ES_tradnl"/>
        </w:rPr>
        <w:t>arbitral</w:t>
      </w:r>
      <w:r w:rsidR="00EB3110" w:rsidRPr="003C6884">
        <w:rPr>
          <w:sz w:val="18"/>
          <w:szCs w:val="18"/>
          <w:lang w:val="es-ES_tradnl"/>
        </w:rPr>
        <w:t xml:space="preserve"> </w:t>
      </w:r>
      <w:r w:rsidR="00677EB9" w:rsidRPr="003C6884">
        <w:rPr>
          <w:sz w:val="18"/>
          <w:szCs w:val="18"/>
          <w:lang w:val="es-ES_tradnl"/>
        </w:rPr>
        <w:t xml:space="preserve">internacional </w:t>
      </w:r>
      <w:r w:rsidR="00B77627" w:rsidRPr="003C6884">
        <w:rPr>
          <w:sz w:val="18"/>
          <w:szCs w:val="18"/>
          <w:lang w:val="es-ES_tradnl"/>
        </w:rPr>
        <w:t xml:space="preserve">que </w:t>
      </w:r>
      <w:r w:rsidR="00C667A9" w:rsidRPr="003C6884">
        <w:rPr>
          <w:sz w:val="18"/>
          <w:szCs w:val="18"/>
          <w:lang w:val="es-ES_tradnl"/>
        </w:rPr>
        <w:t xml:space="preserve">se encargaría de administrar </w:t>
      </w:r>
      <w:r w:rsidR="001C17E6" w:rsidRPr="003C6884">
        <w:rPr>
          <w:sz w:val="18"/>
          <w:szCs w:val="18"/>
          <w:lang w:val="es-ES_tradnl"/>
        </w:rPr>
        <w:t xml:space="preserve">y entender en </w:t>
      </w:r>
      <w:r w:rsidR="00C667A9" w:rsidRPr="003C6884">
        <w:rPr>
          <w:sz w:val="18"/>
          <w:szCs w:val="18"/>
          <w:lang w:val="es-ES_tradnl"/>
        </w:rPr>
        <w:t xml:space="preserve">todos los </w:t>
      </w:r>
      <w:r w:rsidR="00B77627" w:rsidRPr="003C6884">
        <w:rPr>
          <w:sz w:val="18"/>
          <w:szCs w:val="18"/>
          <w:lang w:val="es-ES_tradnl"/>
        </w:rPr>
        <w:t xml:space="preserve">arbitrajes </w:t>
      </w:r>
      <w:r w:rsidR="00C667A9" w:rsidRPr="003C6884">
        <w:rPr>
          <w:sz w:val="18"/>
          <w:szCs w:val="18"/>
          <w:lang w:val="es-ES_tradnl"/>
        </w:rPr>
        <w:t xml:space="preserve">de comercio internacional </w:t>
      </w:r>
      <w:r w:rsidR="000A7744" w:rsidRPr="003C6884">
        <w:rPr>
          <w:sz w:val="18"/>
          <w:szCs w:val="18"/>
          <w:lang w:val="es-ES_tradnl"/>
        </w:rPr>
        <w:t xml:space="preserve">con arreglo a </w:t>
      </w:r>
      <w:r w:rsidR="001C17E6" w:rsidRPr="003C6884">
        <w:rPr>
          <w:sz w:val="18"/>
          <w:szCs w:val="18"/>
          <w:lang w:val="es-ES_tradnl"/>
        </w:rPr>
        <w:t xml:space="preserve">normas </w:t>
      </w:r>
      <w:r w:rsidR="003E0061" w:rsidRPr="003C6884">
        <w:rPr>
          <w:sz w:val="18"/>
          <w:szCs w:val="18"/>
          <w:lang w:val="es-ES_tradnl"/>
        </w:rPr>
        <w:t xml:space="preserve">en </w:t>
      </w:r>
      <w:r w:rsidR="00ED7304" w:rsidRPr="003C6884">
        <w:rPr>
          <w:sz w:val="18"/>
          <w:szCs w:val="18"/>
          <w:lang w:val="es-ES_tradnl"/>
        </w:rPr>
        <w:t xml:space="preserve">las </w:t>
      </w:r>
      <w:r w:rsidR="003E0061" w:rsidRPr="003C6884">
        <w:rPr>
          <w:sz w:val="18"/>
          <w:szCs w:val="18"/>
          <w:lang w:val="es-ES_tradnl"/>
        </w:rPr>
        <w:t xml:space="preserve">que se recogerían las antedichas </w:t>
      </w:r>
      <w:r w:rsidR="00B77627" w:rsidRPr="003C6884">
        <w:rPr>
          <w:sz w:val="18"/>
          <w:szCs w:val="18"/>
          <w:lang w:val="es-ES_tradnl"/>
        </w:rPr>
        <w:t>reform</w:t>
      </w:r>
      <w:r w:rsidR="003E0061" w:rsidRPr="003C6884">
        <w:rPr>
          <w:sz w:val="18"/>
          <w:szCs w:val="18"/>
          <w:lang w:val="es-ES_tradnl"/>
        </w:rPr>
        <w:t>a</w:t>
      </w:r>
      <w:r w:rsidR="00B77627" w:rsidRPr="003C6884">
        <w:rPr>
          <w:sz w:val="18"/>
          <w:szCs w:val="18"/>
          <w:lang w:val="es-ES_tradnl"/>
        </w:rPr>
        <w:t>s.</w:t>
      </w:r>
    </w:p>
    <w:p w:rsidR="004A105E" w:rsidRPr="003C6884" w:rsidRDefault="004A105E" w:rsidP="004A105E">
      <w:pPr>
        <w:ind w:left="567"/>
        <w:rPr>
          <w:sz w:val="18"/>
          <w:szCs w:val="18"/>
          <w:lang w:val="es-ES_tradnl"/>
        </w:rPr>
      </w:pPr>
    </w:p>
    <w:p w:rsidR="00B77627" w:rsidRPr="00A112A2" w:rsidRDefault="00B77627" w:rsidP="003C6884">
      <w:pPr>
        <w:rPr>
          <w:sz w:val="18"/>
          <w:szCs w:val="18"/>
        </w:rPr>
      </w:pPr>
      <w:r w:rsidRPr="00A112A2">
        <w:rPr>
          <w:sz w:val="18"/>
          <w:szCs w:val="18"/>
        </w:rPr>
        <w:t>Philip J. McConnaughay</w:t>
      </w:r>
      <w:r w:rsidR="00491C0E" w:rsidRPr="00A112A2">
        <w:rPr>
          <w:sz w:val="18"/>
          <w:szCs w:val="18"/>
        </w:rPr>
        <w:t xml:space="preserve">:  </w:t>
      </w:r>
      <w:r w:rsidR="00491C0E" w:rsidRPr="00A112A2">
        <w:rPr>
          <w:i/>
          <w:sz w:val="18"/>
          <w:szCs w:val="18"/>
        </w:rPr>
        <w:t>The Risks and Virtues of Lawlessness:</w:t>
      </w:r>
      <w:r w:rsidR="00D2687D" w:rsidRPr="00A112A2">
        <w:rPr>
          <w:i/>
          <w:sz w:val="18"/>
          <w:szCs w:val="18"/>
        </w:rPr>
        <w:t xml:space="preserve"> </w:t>
      </w:r>
      <w:r w:rsidR="00491C0E" w:rsidRPr="00A112A2">
        <w:rPr>
          <w:i/>
          <w:sz w:val="18"/>
          <w:szCs w:val="18"/>
        </w:rPr>
        <w:t xml:space="preserve"> A “Second Look” at International Commercial Arbitration,</w:t>
      </w:r>
      <w:r w:rsidR="00F01D23" w:rsidRPr="00A112A2">
        <w:rPr>
          <w:sz w:val="18"/>
          <w:szCs w:val="18"/>
        </w:rPr>
        <w:t xml:space="preserve"> 93</w:t>
      </w:r>
      <w:r w:rsidRPr="00A112A2">
        <w:rPr>
          <w:sz w:val="18"/>
          <w:szCs w:val="18"/>
        </w:rPr>
        <w:t xml:space="preserve"> </w:t>
      </w:r>
      <w:r w:rsidRPr="00A112A2">
        <w:rPr>
          <w:smallCaps/>
          <w:sz w:val="18"/>
          <w:szCs w:val="18"/>
        </w:rPr>
        <w:t>Northwestern University Law Review</w:t>
      </w:r>
      <w:r w:rsidRPr="00A112A2">
        <w:rPr>
          <w:sz w:val="18"/>
          <w:szCs w:val="18"/>
        </w:rPr>
        <w:t xml:space="preserve"> 453, 457–58 (1999).</w:t>
      </w:r>
    </w:p>
  </w:footnote>
  <w:footnote w:id="17">
    <w:p w:rsidR="00B77627" w:rsidRPr="003C6884" w:rsidRDefault="00B77627" w:rsidP="0016308C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</w:r>
      <w:r w:rsidRPr="003C6884">
        <w:rPr>
          <w:i/>
          <w:szCs w:val="18"/>
          <w:lang w:val="es-ES_tradnl"/>
        </w:rPr>
        <w:t>I</w:t>
      </w:r>
      <w:r w:rsidR="0057081F" w:rsidRPr="003C6884">
        <w:rPr>
          <w:i/>
          <w:szCs w:val="18"/>
          <w:lang w:val="es-ES_tradnl"/>
        </w:rPr>
        <w:t>bi</w:t>
      </w:r>
      <w:r w:rsidR="00D61F71" w:rsidRPr="003C6884">
        <w:rPr>
          <w:i/>
          <w:szCs w:val="18"/>
          <w:lang w:val="es-ES_tradnl"/>
        </w:rPr>
        <w:t>d.:</w:t>
      </w:r>
      <w:r w:rsidR="00D61F71" w:rsidRPr="003C6884">
        <w:rPr>
          <w:szCs w:val="18"/>
          <w:lang w:val="es-ES_tradnl"/>
        </w:rPr>
        <w:t xml:space="preserve">  págs. </w:t>
      </w:r>
      <w:r w:rsidRPr="003C6884">
        <w:rPr>
          <w:szCs w:val="18"/>
          <w:lang w:val="es-ES_tradnl"/>
        </w:rPr>
        <w:t>458–45.</w:t>
      </w:r>
    </w:p>
  </w:footnote>
  <w:footnote w:id="18">
    <w:p w:rsidR="00B77627" w:rsidRPr="003C6884" w:rsidRDefault="00B77627" w:rsidP="0016308C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</w:r>
      <w:r w:rsidR="008618DC" w:rsidRPr="003C6884">
        <w:rPr>
          <w:i/>
          <w:szCs w:val="18"/>
          <w:lang w:val="es-ES_tradnl"/>
        </w:rPr>
        <w:t>Ibid.:</w:t>
      </w:r>
      <w:r w:rsidRPr="003C6884">
        <w:rPr>
          <w:szCs w:val="18"/>
          <w:lang w:val="es-ES_tradnl"/>
        </w:rPr>
        <w:t xml:space="preserve"> </w:t>
      </w:r>
      <w:r w:rsidR="002621D7" w:rsidRPr="003C6884">
        <w:rPr>
          <w:szCs w:val="18"/>
          <w:lang w:val="es-ES_tradnl"/>
        </w:rPr>
        <w:t xml:space="preserve"> </w:t>
      </w:r>
      <w:r w:rsidR="00780C15" w:rsidRPr="003C6884">
        <w:rPr>
          <w:szCs w:val="18"/>
          <w:lang w:val="es-ES_tradnl"/>
        </w:rPr>
        <w:t xml:space="preserve">pág. </w:t>
      </w:r>
      <w:r w:rsidR="007B7144" w:rsidRPr="003C6884">
        <w:rPr>
          <w:szCs w:val="18"/>
          <w:lang w:val="es-ES_tradnl"/>
        </w:rPr>
        <w:t>458:  “[</w:t>
      </w:r>
      <w:r w:rsidR="00BF15AE" w:rsidRPr="003C6884">
        <w:rPr>
          <w:szCs w:val="18"/>
          <w:lang w:val="es-ES_tradnl"/>
        </w:rPr>
        <w:t>L</w:t>
      </w:r>
      <w:r w:rsidRPr="003C6884">
        <w:rPr>
          <w:szCs w:val="18"/>
          <w:lang w:val="es-ES_tradnl"/>
        </w:rPr>
        <w:t>]</w:t>
      </w:r>
      <w:r w:rsidR="00BF15AE" w:rsidRPr="003C6884">
        <w:rPr>
          <w:szCs w:val="18"/>
          <w:lang w:val="es-ES_tradnl"/>
        </w:rPr>
        <w:t>a</w:t>
      </w:r>
      <w:r w:rsidR="007B7144" w:rsidRPr="003C6884">
        <w:rPr>
          <w:szCs w:val="18"/>
          <w:lang w:val="es-ES_tradnl"/>
        </w:rPr>
        <w:t xml:space="preserve"> </w:t>
      </w:r>
      <w:r w:rsidR="00BF15AE" w:rsidRPr="003C6884">
        <w:rPr>
          <w:szCs w:val="18"/>
          <w:lang w:val="es-ES_tradnl"/>
        </w:rPr>
        <w:t xml:space="preserve">eficacia </w:t>
      </w:r>
      <w:r w:rsidRPr="003C6884">
        <w:rPr>
          <w:szCs w:val="18"/>
          <w:lang w:val="es-ES_tradnl"/>
        </w:rPr>
        <w:t xml:space="preserve">de </w:t>
      </w:r>
      <w:r w:rsidR="008275B3" w:rsidRPr="003C6884">
        <w:rPr>
          <w:szCs w:val="18"/>
          <w:lang w:val="es-ES_tradnl"/>
        </w:rPr>
        <w:t xml:space="preserve">la </w:t>
      </w:r>
      <w:r w:rsidRPr="003C6884">
        <w:rPr>
          <w:szCs w:val="18"/>
          <w:lang w:val="es-ES_tradnl"/>
        </w:rPr>
        <w:t xml:space="preserve">resolución </w:t>
      </w:r>
      <w:r w:rsidR="008275B3" w:rsidRPr="003C6884">
        <w:rPr>
          <w:szCs w:val="18"/>
          <w:lang w:val="es-ES_tradnl"/>
        </w:rPr>
        <w:t>de los litigios de carácter comercial para los participantes</w:t>
      </w:r>
      <w:r w:rsidRPr="003C6884">
        <w:rPr>
          <w:szCs w:val="18"/>
          <w:lang w:val="es-ES_tradnl"/>
        </w:rPr>
        <w:t xml:space="preserve"> </w:t>
      </w:r>
      <w:r w:rsidR="008275B3" w:rsidRPr="003C6884">
        <w:rPr>
          <w:szCs w:val="18"/>
          <w:lang w:val="es-ES_tradnl"/>
        </w:rPr>
        <w:t xml:space="preserve">de </w:t>
      </w:r>
      <w:r w:rsidRPr="003C6884">
        <w:rPr>
          <w:szCs w:val="18"/>
          <w:lang w:val="es-ES_tradnl"/>
        </w:rPr>
        <w:t xml:space="preserve">[Asia y </w:t>
      </w:r>
      <w:r w:rsidR="008275B3" w:rsidRPr="003C6884">
        <w:rPr>
          <w:szCs w:val="18"/>
          <w:lang w:val="es-ES_tradnl"/>
        </w:rPr>
        <w:t>la mayoría del mundo en desarrollo</w:t>
      </w:r>
      <w:r w:rsidRPr="003C6884">
        <w:rPr>
          <w:szCs w:val="18"/>
          <w:lang w:val="es-ES_tradnl"/>
        </w:rPr>
        <w:t xml:space="preserve">] </w:t>
      </w:r>
      <w:r w:rsidR="008275B3" w:rsidRPr="003C6884">
        <w:rPr>
          <w:szCs w:val="18"/>
          <w:lang w:val="es-ES_tradnl"/>
        </w:rPr>
        <w:t xml:space="preserve">depende </w:t>
      </w:r>
      <w:r w:rsidR="003E0729" w:rsidRPr="003C6884">
        <w:rPr>
          <w:szCs w:val="18"/>
          <w:lang w:val="es-ES_tradnl"/>
        </w:rPr>
        <w:t xml:space="preserve">de que existan precisamente esas características </w:t>
      </w:r>
      <w:r w:rsidRPr="003C6884">
        <w:rPr>
          <w:szCs w:val="18"/>
          <w:lang w:val="es-ES_tradnl"/>
        </w:rPr>
        <w:t>de ‘</w:t>
      </w:r>
      <w:r w:rsidR="002A723A" w:rsidRPr="003C6884">
        <w:rPr>
          <w:szCs w:val="18"/>
          <w:lang w:val="es-ES_tradnl"/>
        </w:rPr>
        <w:t>ilicitud</w:t>
      </w:r>
      <w:r w:rsidRPr="003C6884">
        <w:rPr>
          <w:szCs w:val="18"/>
          <w:lang w:val="es-ES_tradnl"/>
        </w:rPr>
        <w:t xml:space="preserve">’ </w:t>
      </w:r>
      <w:r w:rsidR="002A723A" w:rsidRPr="003C6884">
        <w:rPr>
          <w:szCs w:val="18"/>
          <w:lang w:val="es-ES_tradnl"/>
        </w:rPr>
        <w:t xml:space="preserve">del proceso arbitral </w:t>
      </w:r>
      <w:r w:rsidRPr="003C6884">
        <w:rPr>
          <w:szCs w:val="18"/>
          <w:lang w:val="es-ES_tradnl"/>
        </w:rPr>
        <w:t xml:space="preserve">que </w:t>
      </w:r>
      <w:r w:rsidR="00FD0DD2" w:rsidRPr="003C6884">
        <w:rPr>
          <w:szCs w:val="18"/>
          <w:lang w:val="es-ES_tradnl"/>
        </w:rPr>
        <w:t>buscan</w:t>
      </w:r>
      <w:r w:rsidR="00F53546" w:rsidRPr="003C6884">
        <w:rPr>
          <w:szCs w:val="18"/>
          <w:lang w:val="es-ES_tradnl"/>
        </w:rPr>
        <w:t xml:space="preserve"> suprimir </w:t>
      </w:r>
      <w:r w:rsidR="00BC0776" w:rsidRPr="003C6884">
        <w:rPr>
          <w:szCs w:val="18"/>
          <w:lang w:val="es-ES_tradnl"/>
        </w:rPr>
        <w:t xml:space="preserve">quienes propugnan </w:t>
      </w:r>
      <w:r w:rsidR="00AD1304" w:rsidRPr="003C6884">
        <w:rPr>
          <w:szCs w:val="18"/>
          <w:lang w:val="es-ES_tradnl"/>
        </w:rPr>
        <w:t xml:space="preserve">reformar </w:t>
      </w:r>
      <w:r w:rsidR="002A723A" w:rsidRPr="003C6884">
        <w:rPr>
          <w:szCs w:val="18"/>
          <w:lang w:val="es-ES_tradnl"/>
        </w:rPr>
        <w:t xml:space="preserve">la institución del </w:t>
      </w:r>
      <w:r w:rsidR="00DD1050" w:rsidRPr="003C6884">
        <w:rPr>
          <w:szCs w:val="18"/>
          <w:lang w:val="es-ES_tradnl"/>
        </w:rPr>
        <w:t>arbitraje</w:t>
      </w:r>
      <w:r w:rsidRPr="003C6884">
        <w:rPr>
          <w:szCs w:val="18"/>
          <w:lang w:val="es-ES_tradnl"/>
        </w:rPr>
        <w:t>:</w:t>
      </w:r>
      <w:r w:rsidR="00DD1050"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 xml:space="preserve"> </w:t>
      </w:r>
      <w:r w:rsidR="002B7B2C" w:rsidRPr="003C6884">
        <w:rPr>
          <w:szCs w:val="18"/>
          <w:lang w:val="es-ES_tradnl"/>
        </w:rPr>
        <w:t xml:space="preserve">la naturaleza eminentemente secreta, la total </w:t>
      </w:r>
      <w:r w:rsidRPr="003C6884">
        <w:rPr>
          <w:szCs w:val="18"/>
          <w:lang w:val="es-ES_tradnl"/>
        </w:rPr>
        <w:t>flexibi</w:t>
      </w:r>
      <w:r w:rsidR="007A5B20" w:rsidRPr="003C6884">
        <w:rPr>
          <w:szCs w:val="18"/>
          <w:lang w:val="es-ES_tradnl"/>
        </w:rPr>
        <w:t>lidad</w:t>
      </w:r>
      <w:r w:rsidR="002B7B2C" w:rsidRPr="003C6884">
        <w:rPr>
          <w:szCs w:val="18"/>
          <w:lang w:val="es-ES_tradnl"/>
        </w:rPr>
        <w:t xml:space="preserve"> del </w:t>
      </w:r>
      <w:r w:rsidR="00C470C1" w:rsidRPr="003C6884">
        <w:rPr>
          <w:szCs w:val="18"/>
          <w:lang w:val="es-ES_tradnl"/>
        </w:rPr>
        <w:t>procedimiento</w:t>
      </w:r>
      <w:r w:rsidRPr="003C6884">
        <w:rPr>
          <w:szCs w:val="18"/>
          <w:lang w:val="es-ES_tradnl"/>
        </w:rPr>
        <w:t xml:space="preserve"> y </w:t>
      </w:r>
      <w:r w:rsidR="00CC2043" w:rsidRPr="003C6884">
        <w:rPr>
          <w:szCs w:val="18"/>
          <w:lang w:val="es-ES_tradnl"/>
        </w:rPr>
        <w:t xml:space="preserve">de </w:t>
      </w:r>
      <w:r w:rsidR="002B7B2C" w:rsidRPr="003C6884">
        <w:rPr>
          <w:szCs w:val="18"/>
          <w:lang w:val="es-ES_tradnl"/>
        </w:rPr>
        <w:t>la práctica de la prueba</w:t>
      </w:r>
      <w:r w:rsidR="00CC2043" w:rsidRPr="003C6884">
        <w:rPr>
          <w:szCs w:val="18"/>
          <w:lang w:val="es-ES_tradnl"/>
        </w:rPr>
        <w:t>,</w:t>
      </w:r>
      <w:r w:rsidR="002B7B2C"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 xml:space="preserve">y </w:t>
      </w:r>
      <w:r w:rsidR="002B7B2C" w:rsidRPr="003C6884">
        <w:rPr>
          <w:szCs w:val="18"/>
          <w:lang w:val="es-ES_tradnl"/>
        </w:rPr>
        <w:t xml:space="preserve">la ausencia </w:t>
      </w:r>
      <w:r w:rsidRPr="003C6884">
        <w:rPr>
          <w:szCs w:val="18"/>
          <w:lang w:val="es-ES_tradnl"/>
        </w:rPr>
        <w:t xml:space="preserve">de </w:t>
      </w:r>
      <w:r w:rsidR="000340A8" w:rsidRPr="003C6884">
        <w:rPr>
          <w:szCs w:val="18"/>
          <w:lang w:val="es-ES_tradnl"/>
        </w:rPr>
        <w:t xml:space="preserve">la </w:t>
      </w:r>
      <w:r w:rsidR="0050609C" w:rsidRPr="003C6884">
        <w:rPr>
          <w:szCs w:val="18"/>
          <w:lang w:val="es-ES_tradnl"/>
        </w:rPr>
        <w:t xml:space="preserve">exposición de fundamentos del laudo y de la publicación de éste en la cual se </w:t>
      </w:r>
      <w:r w:rsidR="002D2B08" w:rsidRPr="003C6884">
        <w:rPr>
          <w:szCs w:val="18"/>
          <w:lang w:val="es-ES_tradnl"/>
        </w:rPr>
        <w:t>establecen</w:t>
      </w:r>
      <w:r w:rsidR="0050609C" w:rsidRPr="003C6884">
        <w:rPr>
          <w:szCs w:val="18"/>
          <w:lang w:val="es-ES_tradnl"/>
        </w:rPr>
        <w:t xml:space="preserve"> el incumplimiento y la respectiva responsabilidad</w:t>
      </w:r>
      <w:r w:rsidRPr="003C6884">
        <w:rPr>
          <w:szCs w:val="18"/>
          <w:lang w:val="es-ES_tradnl"/>
        </w:rPr>
        <w:t>.”</w:t>
      </w:r>
    </w:p>
  </w:footnote>
  <w:footnote w:id="19">
    <w:p w:rsidR="00B77627" w:rsidRPr="003C6884" w:rsidRDefault="00B77627" w:rsidP="003C6884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ab/>
      </w:r>
      <w:r w:rsidR="00A81D94" w:rsidRPr="003C6884">
        <w:rPr>
          <w:szCs w:val="18"/>
          <w:lang w:val="es-ES_tradnl"/>
        </w:rPr>
        <w:t>OMPI</w:t>
      </w:r>
      <w:r w:rsidRPr="003C6884">
        <w:rPr>
          <w:szCs w:val="18"/>
          <w:lang w:val="es-ES_tradnl"/>
        </w:rPr>
        <w:t xml:space="preserve">, </w:t>
      </w:r>
      <w:r w:rsidR="00E06439" w:rsidRPr="003C6884">
        <w:rPr>
          <w:szCs w:val="18"/>
          <w:lang w:val="es-ES_tradnl"/>
        </w:rPr>
        <w:t>Decisión de experto</w:t>
      </w:r>
      <w:proofErr w:type="gramStart"/>
      <w:r w:rsidR="00C04CD8" w:rsidRPr="003C6884">
        <w:rPr>
          <w:szCs w:val="18"/>
          <w:lang w:val="es-ES_tradnl"/>
        </w:rPr>
        <w:t xml:space="preserve">:  </w:t>
      </w:r>
      <w:r w:rsidR="00E06439" w:rsidRPr="003C6884">
        <w:rPr>
          <w:szCs w:val="18"/>
          <w:lang w:val="es-ES_tradnl"/>
        </w:rPr>
        <w:t>disponible</w:t>
      </w:r>
      <w:proofErr w:type="gramEnd"/>
      <w:r w:rsidR="00E06439" w:rsidRPr="003C6884">
        <w:rPr>
          <w:szCs w:val="18"/>
          <w:lang w:val="es-ES_tradnl"/>
        </w:rPr>
        <w:t xml:space="preserve"> en</w:t>
      </w:r>
      <w:r w:rsidRPr="003C6884">
        <w:rPr>
          <w:szCs w:val="18"/>
          <w:lang w:val="es-ES_tradnl"/>
        </w:rPr>
        <w:t xml:space="preserve"> </w:t>
      </w:r>
      <w:hyperlink r:id="rId1" w:history="1">
        <w:r w:rsidR="00B81FB1" w:rsidRPr="003C6884">
          <w:rPr>
            <w:rStyle w:val="Hyperlink"/>
            <w:lang w:val="es-ES_tradnl"/>
          </w:rPr>
          <w:t>http://www.wipo.int/amc/en/expert-determination/</w:t>
        </w:r>
      </w:hyperlink>
      <w:r w:rsidRPr="003C6884">
        <w:rPr>
          <w:szCs w:val="18"/>
          <w:lang w:val="es-ES_tradnl"/>
        </w:rPr>
        <w:t xml:space="preserve"> (</w:t>
      </w:r>
      <w:r w:rsidR="00B81FB1" w:rsidRPr="003C6884">
        <w:rPr>
          <w:szCs w:val="18"/>
          <w:lang w:val="es-ES_tradnl"/>
        </w:rPr>
        <w:t xml:space="preserve">consultado por última vez el día 21 de noviembre de </w:t>
      </w:r>
      <w:r w:rsidRPr="003C6884">
        <w:rPr>
          <w:szCs w:val="18"/>
          <w:lang w:val="es-ES_tradnl"/>
        </w:rPr>
        <w:t>2013).</w:t>
      </w:r>
    </w:p>
  </w:footnote>
  <w:footnote w:id="20">
    <w:p w:rsidR="00B77627" w:rsidRPr="00A112A2" w:rsidRDefault="00B77627" w:rsidP="003C6884">
      <w:pPr>
        <w:pStyle w:val="FootnoteText"/>
        <w:rPr>
          <w:sz w:val="20"/>
        </w:rPr>
      </w:pPr>
      <w:r w:rsidRPr="003C6884">
        <w:rPr>
          <w:szCs w:val="18"/>
          <w:vertAlign w:val="superscript"/>
          <w:lang w:val="es-ES_tradnl"/>
        </w:rPr>
        <w:footnoteRef/>
      </w:r>
      <w:r w:rsidR="00D50874" w:rsidRPr="003C6884">
        <w:rPr>
          <w:szCs w:val="18"/>
          <w:lang w:val="es-ES_tradnl"/>
        </w:rPr>
        <w:t xml:space="preserve"> </w:t>
      </w:r>
      <w:r w:rsidRPr="003C6884">
        <w:rPr>
          <w:szCs w:val="18"/>
          <w:lang w:val="es-ES_tradnl"/>
        </w:rPr>
        <w:tab/>
      </w:r>
      <w:r w:rsidR="001B26F9" w:rsidRPr="003C6884">
        <w:rPr>
          <w:szCs w:val="18"/>
          <w:lang w:val="es-ES_tradnl"/>
        </w:rPr>
        <w:t>Centro de Arbitraje y Mediación de la OMPI</w:t>
      </w:r>
      <w:r w:rsidR="006F2340" w:rsidRPr="003C6884">
        <w:rPr>
          <w:szCs w:val="18"/>
          <w:lang w:val="es-ES_tradnl"/>
        </w:rPr>
        <w:t xml:space="preserve">: </w:t>
      </w:r>
      <w:r w:rsidRPr="003C6884">
        <w:rPr>
          <w:szCs w:val="18"/>
          <w:lang w:val="es-ES_tradnl"/>
        </w:rPr>
        <w:t xml:space="preserve"> </w:t>
      </w:r>
      <w:r w:rsidR="003571A7" w:rsidRPr="003C6884">
        <w:rPr>
          <w:i/>
          <w:szCs w:val="18"/>
          <w:lang w:val="es-ES_tradnl"/>
        </w:rPr>
        <w:t>Why Mediate/Arbitrate Intellectual Property Disputes</w:t>
      </w:r>
      <w:r w:rsidRPr="003C6884">
        <w:rPr>
          <w:i/>
          <w:szCs w:val="18"/>
          <w:lang w:val="es-ES_tradnl"/>
        </w:rPr>
        <w:t xml:space="preserve">? </w:t>
      </w:r>
      <w:r w:rsidRPr="00A112A2">
        <w:rPr>
          <w:szCs w:val="18"/>
        </w:rPr>
        <w:t xml:space="preserve">42 </w:t>
      </w:r>
      <w:r w:rsidRPr="00A112A2">
        <w:rPr>
          <w:smallCaps/>
          <w:szCs w:val="18"/>
        </w:rPr>
        <w:t>les Nouvelles</w:t>
      </w:r>
      <w:r w:rsidRPr="00A112A2">
        <w:rPr>
          <w:szCs w:val="18"/>
        </w:rPr>
        <w:t xml:space="preserve"> 301, 303 (2007).</w:t>
      </w:r>
    </w:p>
  </w:footnote>
  <w:footnote w:id="21">
    <w:p w:rsidR="00B77627" w:rsidRPr="00A112A2" w:rsidRDefault="00B77627" w:rsidP="003C6884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ab/>
        <w:t>Kev</w:t>
      </w:r>
      <w:r w:rsidR="00C60D24" w:rsidRPr="00A112A2">
        <w:rPr>
          <w:szCs w:val="18"/>
        </w:rPr>
        <w:t xml:space="preserve">en </w:t>
      </w:r>
      <w:r w:rsidRPr="00A112A2">
        <w:rPr>
          <w:szCs w:val="18"/>
        </w:rPr>
        <w:t>R. Casey</w:t>
      </w:r>
      <w:r w:rsidR="00E45372" w:rsidRPr="00A112A2">
        <w:rPr>
          <w:szCs w:val="18"/>
        </w:rPr>
        <w:t xml:space="preserve">:  </w:t>
      </w:r>
      <w:r w:rsidR="00C96033" w:rsidRPr="00A112A2">
        <w:rPr>
          <w:i/>
          <w:szCs w:val="18"/>
        </w:rPr>
        <w:t>Alternative Dispute Resolution and Patent Law</w:t>
      </w:r>
      <w:r w:rsidRPr="00A112A2">
        <w:rPr>
          <w:szCs w:val="18"/>
        </w:rPr>
        <w:t xml:space="preserve">, 3 </w:t>
      </w:r>
      <w:r w:rsidRPr="00A112A2">
        <w:rPr>
          <w:smallCaps/>
          <w:szCs w:val="18"/>
        </w:rPr>
        <w:t>Federal Circuit  Bar Journal 1, 11-13 (1993).</w:t>
      </w:r>
    </w:p>
  </w:footnote>
  <w:footnote w:id="22">
    <w:p w:rsidR="00B77627" w:rsidRPr="00A112A2" w:rsidRDefault="00B77627" w:rsidP="003C6884">
      <w:pPr>
        <w:pStyle w:val="FootnoteText"/>
        <w:rPr>
          <w:szCs w:val="18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A112A2">
        <w:rPr>
          <w:szCs w:val="18"/>
        </w:rPr>
        <w:tab/>
      </w:r>
      <w:r w:rsidR="00F93DBA" w:rsidRPr="00A112A2">
        <w:rPr>
          <w:szCs w:val="18"/>
        </w:rPr>
        <w:t xml:space="preserve">Véase </w:t>
      </w:r>
      <w:r w:rsidRPr="00A112A2">
        <w:rPr>
          <w:szCs w:val="18"/>
        </w:rPr>
        <w:t>Blackmand</w:t>
      </w:r>
      <w:r w:rsidR="00D94343" w:rsidRPr="00A112A2">
        <w:rPr>
          <w:szCs w:val="18"/>
        </w:rPr>
        <w:t xml:space="preserve">: </w:t>
      </w:r>
      <w:r w:rsidRPr="00A112A2">
        <w:rPr>
          <w:szCs w:val="18"/>
        </w:rPr>
        <w:t xml:space="preserve"> </w:t>
      </w:r>
      <w:r w:rsidRPr="00A112A2">
        <w:rPr>
          <w:i/>
          <w:szCs w:val="18"/>
        </w:rPr>
        <w:t>supra</w:t>
      </w:r>
      <w:r w:rsidR="00297EE7" w:rsidRPr="00A112A2">
        <w:rPr>
          <w:i/>
          <w:szCs w:val="18"/>
        </w:rPr>
        <w:t xml:space="preserve"> nota </w:t>
      </w:r>
      <w:r w:rsidRPr="00A112A2">
        <w:rPr>
          <w:szCs w:val="18"/>
        </w:rPr>
        <w:t>9</w:t>
      </w:r>
      <w:r w:rsidR="00627411" w:rsidRPr="00A112A2">
        <w:rPr>
          <w:szCs w:val="18"/>
        </w:rPr>
        <w:t xml:space="preserve">, </w:t>
      </w:r>
      <w:r w:rsidR="00627411" w:rsidRPr="00821FD9">
        <w:rPr>
          <w:szCs w:val="18"/>
        </w:rPr>
        <w:t>pág</w:t>
      </w:r>
      <w:r w:rsidR="00627411" w:rsidRPr="00A112A2">
        <w:rPr>
          <w:szCs w:val="18"/>
        </w:rPr>
        <w:t xml:space="preserve">. </w:t>
      </w:r>
      <w:r w:rsidRPr="00A112A2">
        <w:rPr>
          <w:szCs w:val="18"/>
        </w:rPr>
        <w:t xml:space="preserve">1715; </w:t>
      </w:r>
      <w:r w:rsidR="002A3BC4" w:rsidRPr="00A112A2">
        <w:rPr>
          <w:szCs w:val="18"/>
        </w:rPr>
        <w:t xml:space="preserve"> Thomas J. Klitgaard &amp; William E. Mussman, </w:t>
      </w:r>
      <w:r w:rsidR="002A3BC4" w:rsidRPr="00A112A2">
        <w:rPr>
          <w:i/>
          <w:szCs w:val="18"/>
        </w:rPr>
        <w:t xml:space="preserve">High Technology Disputes: </w:t>
      </w:r>
      <w:r w:rsidR="007467AD" w:rsidRPr="00A112A2">
        <w:rPr>
          <w:i/>
          <w:szCs w:val="18"/>
        </w:rPr>
        <w:t xml:space="preserve"> </w:t>
      </w:r>
      <w:r w:rsidR="002A3BC4" w:rsidRPr="00A112A2">
        <w:rPr>
          <w:i/>
          <w:szCs w:val="18"/>
        </w:rPr>
        <w:t>The Minitrial as the Emerging Solution</w:t>
      </w:r>
      <w:r w:rsidRPr="00A112A2">
        <w:rPr>
          <w:szCs w:val="18"/>
        </w:rPr>
        <w:t xml:space="preserve">, 8 </w:t>
      </w:r>
      <w:r w:rsidRPr="00A112A2">
        <w:rPr>
          <w:smallCaps/>
          <w:szCs w:val="18"/>
        </w:rPr>
        <w:t>Santa Clara Computer &amp; High Tech Law Journal</w:t>
      </w:r>
      <w:r w:rsidRPr="00A112A2">
        <w:rPr>
          <w:szCs w:val="18"/>
        </w:rPr>
        <w:t xml:space="preserve"> 1, 2 (1992).</w:t>
      </w:r>
    </w:p>
  </w:footnote>
  <w:footnote w:id="23">
    <w:p w:rsidR="00B77627" w:rsidRPr="003C6884" w:rsidRDefault="00B77627" w:rsidP="0016308C">
      <w:pPr>
        <w:pStyle w:val="FootnoteText"/>
        <w:rPr>
          <w:szCs w:val="18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</w:r>
      <w:r w:rsidR="00C03D9A" w:rsidRPr="003C6884">
        <w:rPr>
          <w:szCs w:val="18"/>
          <w:lang w:val="es-ES_tradnl"/>
        </w:rPr>
        <w:t xml:space="preserve">Comunicación personal de </w:t>
      </w:r>
      <w:r w:rsidRPr="003C6884">
        <w:rPr>
          <w:szCs w:val="18"/>
          <w:lang w:val="es-ES_tradnl"/>
        </w:rPr>
        <w:t>Richard Naiberg</w:t>
      </w:r>
      <w:r w:rsidR="00C03D9A" w:rsidRPr="003C6884">
        <w:rPr>
          <w:szCs w:val="18"/>
          <w:lang w:val="es-ES_tradnl"/>
        </w:rPr>
        <w:t xml:space="preserve"> de fecha </w:t>
      </w:r>
      <w:r w:rsidR="009978DC" w:rsidRPr="003C6884">
        <w:rPr>
          <w:szCs w:val="18"/>
          <w:lang w:val="es-ES_tradnl"/>
        </w:rPr>
        <w:t xml:space="preserve">9 de marzo de </w:t>
      </w:r>
      <w:r w:rsidRPr="003C6884">
        <w:rPr>
          <w:szCs w:val="18"/>
          <w:lang w:val="es-ES_tradnl"/>
        </w:rPr>
        <w:t>2012.</w:t>
      </w:r>
    </w:p>
  </w:footnote>
  <w:footnote w:id="24">
    <w:p w:rsidR="00B77627" w:rsidRPr="003C6884" w:rsidRDefault="00B77627" w:rsidP="0006450B">
      <w:pPr>
        <w:pStyle w:val="FootnoteText"/>
        <w:rPr>
          <w:lang w:val="es-ES_tradnl"/>
        </w:rPr>
      </w:pPr>
      <w:r w:rsidRPr="003C6884">
        <w:rPr>
          <w:rStyle w:val="FootnoteReference"/>
          <w:lang w:val="es-ES_tradnl"/>
        </w:rPr>
        <w:footnoteRef/>
      </w:r>
      <w:r w:rsidRPr="003C6884">
        <w:rPr>
          <w:lang w:val="es-ES_tradnl"/>
        </w:rPr>
        <w:t xml:space="preserve"> </w:t>
      </w:r>
      <w:r w:rsidRPr="003C6884">
        <w:rPr>
          <w:lang w:val="es-ES_tradnl"/>
        </w:rPr>
        <w:tab/>
      </w:r>
      <w:r w:rsidR="00093A71" w:rsidRPr="003C6884">
        <w:rPr>
          <w:szCs w:val="18"/>
          <w:lang w:val="es-ES_tradnl"/>
        </w:rPr>
        <w:t xml:space="preserve">Casey: </w:t>
      </w:r>
      <w:r w:rsidRPr="003C6884">
        <w:rPr>
          <w:szCs w:val="18"/>
          <w:lang w:val="es-ES_tradnl"/>
        </w:rPr>
        <w:t xml:space="preserve"> </w:t>
      </w:r>
      <w:r w:rsidRPr="003C6884">
        <w:rPr>
          <w:i/>
          <w:szCs w:val="18"/>
          <w:lang w:val="es-ES_tradnl"/>
        </w:rPr>
        <w:t>supra</w:t>
      </w:r>
      <w:r w:rsidR="00297EE7" w:rsidRPr="003C6884">
        <w:rPr>
          <w:szCs w:val="18"/>
          <w:lang w:val="es-ES_tradnl"/>
        </w:rPr>
        <w:t xml:space="preserve"> nota </w:t>
      </w:r>
      <w:r w:rsidRPr="003C6884">
        <w:rPr>
          <w:szCs w:val="18"/>
          <w:lang w:val="es-ES_tradnl"/>
        </w:rPr>
        <w:t>20</w:t>
      </w:r>
      <w:r w:rsidR="00627411" w:rsidRPr="003C6884">
        <w:rPr>
          <w:szCs w:val="18"/>
          <w:lang w:val="es-ES_tradnl"/>
        </w:rPr>
        <w:t xml:space="preserve">, pág. </w:t>
      </w:r>
      <w:r w:rsidRPr="003C6884">
        <w:rPr>
          <w:szCs w:val="18"/>
          <w:lang w:val="es-ES_tradnl"/>
        </w:rPr>
        <w:t>1.</w:t>
      </w:r>
    </w:p>
  </w:footnote>
  <w:footnote w:id="25">
    <w:p w:rsidR="00B77627" w:rsidRPr="003C6884" w:rsidRDefault="00B77627" w:rsidP="0016308C">
      <w:pPr>
        <w:pStyle w:val="FootnoteText"/>
        <w:rPr>
          <w:sz w:val="20"/>
          <w:lang w:val="es-ES_tradnl"/>
        </w:rPr>
      </w:pPr>
      <w:r w:rsidRPr="003C6884">
        <w:rPr>
          <w:szCs w:val="18"/>
          <w:vertAlign w:val="superscript"/>
          <w:lang w:val="es-ES_tradnl"/>
        </w:rPr>
        <w:footnoteRef/>
      </w:r>
      <w:r w:rsidRPr="003C6884">
        <w:rPr>
          <w:szCs w:val="18"/>
          <w:lang w:val="es-ES_tradnl"/>
        </w:rPr>
        <w:tab/>
        <w:t>Klitgaard &amp; Mussman</w:t>
      </w:r>
      <w:r w:rsidR="00093A71" w:rsidRPr="003C6884">
        <w:rPr>
          <w:szCs w:val="18"/>
          <w:lang w:val="es-ES_tradnl"/>
        </w:rPr>
        <w:t xml:space="preserve">: </w:t>
      </w:r>
      <w:r w:rsidRPr="003C6884">
        <w:rPr>
          <w:szCs w:val="18"/>
          <w:lang w:val="es-ES_tradnl"/>
        </w:rPr>
        <w:t xml:space="preserve"> </w:t>
      </w:r>
      <w:r w:rsidRPr="003C6884">
        <w:rPr>
          <w:i/>
          <w:szCs w:val="18"/>
          <w:lang w:val="es-ES_tradnl"/>
        </w:rPr>
        <w:t>supra</w:t>
      </w:r>
      <w:r w:rsidR="00297EE7" w:rsidRPr="003C6884">
        <w:rPr>
          <w:szCs w:val="18"/>
          <w:lang w:val="es-ES_tradnl"/>
        </w:rPr>
        <w:t xml:space="preserve"> nota </w:t>
      </w:r>
      <w:r w:rsidRPr="003C6884">
        <w:rPr>
          <w:szCs w:val="18"/>
          <w:lang w:val="es-ES_tradnl"/>
        </w:rPr>
        <w:t>21</w:t>
      </w:r>
      <w:r w:rsidR="00627411" w:rsidRPr="003C6884">
        <w:rPr>
          <w:szCs w:val="18"/>
          <w:lang w:val="es-ES_tradnl"/>
        </w:rPr>
        <w:t xml:space="preserve">, págs. </w:t>
      </w:r>
      <w:r w:rsidRPr="003C6884">
        <w:rPr>
          <w:szCs w:val="18"/>
          <w:lang w:val="es-ES_tradnl"/>
        </w:rPr>
        <w:t>3-4.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27" w:rsidRPr="00A112A2" w:rsidRDefault="00A112A2" w:rsidP="00477D6B">
    <w:pPr>
      <w:jc w:val="right"/>
      <w:rPr>
        <w:lang w:val="es-ES_tradnl"/>
      </w:rPr>
    </w:pPr>
    <w:r w:rsidRPr="00A112A2">
      <w:rPr>
        <w:lang w:val="es-ES_tradnl"/>
      </w:rPr>
      <w:t>WIPO</w:t>
    </w:r>
    <w:r w:rsidR="00B77627" w:rsidRPr="00A112A2">
      <w:rPr>
        <w:lang w:val="es-ES_tradnl"/>
      </w:rPr>
      <w:t>/ACE/9/9</w:t>
    </w:r>
  </w:p>
  <w:p w:rsidR="00B77627" w:rsidRPr="00A112A2" w:rsidRDefault="00B77627" w:rsidP="00477D6B">
    <w:pPr>
      <w:jc w:val="right"/>
      <w:rPr>
        <w:lang w:val="es-ES_tradnl"/>
      </w:rPr>
    </w:pPr>
    <w:r w:rsidRPr="00A112A2">
      <w:rPr>
        <w:lang w:val="es-ES_tradnl"/>
      </w:rPr>
      <w:t xml:space="preserve">página </w:t>
    </w:r>
    <w:r w:rsidR="00281F72" w:rsidRPr="00A112A2">
      <w:rPr>
        <w:lang w:val="es-ES_tradnl"/>
      </w:rPr>
      <w:fldChar w:fldCharType="begin"/>
    </w:r>
    <w:r w:rsidR="00281F72" w:rsidRPr="00A112A2">
      <w:rPr>
        <w:lang w:val="es-ES_tradnl"/>
      </w:rPr>
      <w:instrText xml:space="preserve"> PAGE  \* MERGEFORMAT </w:instrText>
    </w:r>
    <w:r w:rsidR="00281F72" w:rsidRPr="00A112A2">
      <w:rPr>
        <w:lang w:val="es-ES_tradnl"/>
      </w:rPr>
      <w:fldChar w:fldCharType="separate"/>
    </w:r>
    <w:r w:rsidR="00D50D12">
      <w:rPr>
        <w:noProof/>
        <w:lang w:val="es-ES_tradnl"/>
      </w:rPr>
      <w:t>8</w:t>
    </w:r>
    <w:r w:rsidR="00281F72" w:rsidRPr="00A112A2">
      <w:rPr>
        <w:noProof/>
        <w:lang w:val="es-ES_tradnl"/>
      </w:rPr>
      <w:fldChar w:fldCharType="end"/>
    </w:r>
  </w:p>
  <w:p w:rsidR="00B77627" w:rsidRPr="00A112A2" w:rsidRDefault="00B77627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82"/>
    <w:multiLevelType w:val="multilevel"/>
    <w:tmpl w:val="8F867968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6CD29E3"/>
    <w:multiLevelType w:val="multilevel"/>
    <w:tmpl w:val="265CEE90"/>
    <w:lvl w:ilvl="0">
      <w:start w:val="1"/>
      <w:numFmt w:val="lowerLetter"/>
      <w:pStyle w:val="ONUME"/>
      <w:lvlText w:val="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">
    <w:nsid w:val="0E91088E"/>
    <w:multiLevelType w:val="multilevel"/>
    <w:tmpl w:val="F7F03E7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552CE4"/>
    <w:multiLevelType w:val="hybridMultilevel"/>
    <w:tmpl w:val="17E060EA"/>
    <w:lvl w:ilvl="0" w:tplc="76AE8A8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0108D5F0"/>
    <w:lvl w:ilvl="0">
      <w:start w:val="1"/>
      <w:numFmt w:val="bullet"/>
      <w:pStyle w:val="ONUMFS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1787"/>
    <w:rsid w:val="00003078"/>
    <w:rsid w:val="00003304"/>
    <w:rsid w:val="00003DDC"/>
    <w:rsid w:val="000047B3"/>
    <w:rsid w:val="0000581E"/>
    <w:rsid w:val="0000764C"/>
    <w:rsid w:val="00010CE7"/>
    <w:rsid w:val="00011686"/>
    <w:rsid w:val="00014DB0"/>
    <w:rsid w:val="00016045"/>
    <w:rsid w:val="00016D7B"/>
    <w:rsid w:val="00016F3D"/>
    <w:rsid w:val="000229A8"/>
    <w:rsid w:val="0002369A"/>
    <w:rsid w:val="00023A1C"/>
    <w:rsid w:val="00025FEA"/>
    <w:rsid w:val="00027A90"/>
    <w:rsid w:val="00027B1B"/>
    <w:rsid w:val="0003278B"/>
    <w:rsid w:val="000340A8"/>
    <w:rsid w:val="00034835"/>
    <w:rsid w:val="00034BE7"/>
    <w:rsid w:val="000377C6"/>
    <w:rsid w:val="00041C71"/>
    <w:rsid w:val="00043CAA"/>
    <w:rsid w:val="00043E0C"/>
    <w:rsid w:val="00043FDA"/>
    <w:rsid w:val="00044BC4"/>
    <w:rsid w:val="0004698C"/>
    <w:rsid w:val="0004747D"/>
    <w:rsid w:val="00050991"/>
    <w:rsid w:val="00050E42"/>
    <w:rsid w:val="00051D11"/>
    <w:rsid w:val="00052164"/>
    <w:rsid w:val="0005659F"/>
    <w:rsid w:val="0005762D"/>
    <w:rsid w:val="00057D37"/>
    <w:rsid w:val="00060167"/>
    <w:rsid w:val="00061272"/>
    <w:rsid w:val="00061D47"/>
    <w:rsid w:val="0006450B"/>
    <w:rsid w:val="0006549E"/>
    <w:rsid w:val="000660F3"/>
    <w:rsid w:val="00067E4B"/>
    <w:rsid w:val="0007014F"/>
    <w:rsid w:val="00071027"/>
    <w:rsid w:val="0007206E"/>
    <w:rsid w:val="000720F9"/>
    <w:rsid w:val="000729B5"/>
    <w:rsid w:val="0007399A"/>
    <w:rsid w:val="00073D6D"/>
    <w:rsid w:val="00074433"/>
    <w:rsid w:val="000749B1"/>
    <w:rsid w:val="00075432"/>
    <w:rsid w:val="000757DD"/>
    <w:rsid w:val="00075BF5"/>
    <w:rsid w:val="00075C99"/>
    <w:rsid w:val="00076902"/>
    <w:rsid w:val="00077E34"/>
    <w:rsid w:val="00080ADD"/>
    <w:rsid w:val="00081C2D"/>
    <w:rsid w:val="00082310"/>
    <w:rsid w:val="00082E91"/>
    <w:rsid w:val="000836EF"/>
    <w:rsid w:val="00086EA2"/>
    <w:rsid w:val="0009289B"/>
    <w:rsid w:val="00092DC6"/>
    <w:rsid w:val="00092E0E"/>
    <w:rsid w:val="00093A71"/>
    <w:rsid w:val="00095136"/>
    <w:rsid w:val="000968ED"/>
    <w:rsid w:val="0009729F"/>
    <w:rsid w:val="000A2965"/>
    <w:rsid w:val="000A30EF"/>
    <w:rsid w:val="000A3800"/>
    <w:rsid w:val="000A3CD1"/>
    <w:rsid w:val="000A4795"/>
    <w:rsid w:val="000A51FE"/>
    <w:rsid w:val="000A5430"/>
    <w:rsid w:val="000A68E5"/>
    <w:rsid w:val="000A70CB"/>
    <w:rsid w:val="000A7443"/>
    <w:rsid w:val="000A745D"/>
    <w:rsid w:val="000A7744"/>
    <w:rsid w:val="000B1353"/>
    <w:rsid w:val="000B4034"/>
    <w:rsid w:val="000B4BB0"/>
    <w:rsid w:val="000B583E"/>
    <w:rsid w:val="000B7050"/>
    <w:rsid w:val="000B73A6"/>
    <w:rsid w:val="000B760A"/>
    <w:rsid w:val="000C2668"/>
    <w:rsid w:val="000C2E6A"/>
    <w:rsid w:val="000C5E16"/>
    <w:rsid w:val="000C60C3"/>
    <w:rsid w:val="000C6D11"/>
    <w:rsid w:val="000C78B8"/>
    <w:rsid w:val="000D1612"/>
    <w:rsid w:val="000D1F14"/>
    <w:rsid w:val="000D2715"/>
    <w:rsid w:val="000D5A20"/>
    <w:rsid w:val="000D61D9"/>
    <w:rsid w:val="000D67AE"/>
    <w:rsid w:val="000D7C5C"/>
    <w:rsid w:val="000E079C"/>
    <w:rsid w:val="000E1C3B"/>
    <w:rsid w:val="000E1D2A"/>
    <w:rsid w:val="000E2BB4"/>
    <w:rsid w:val="000E5C11"/>
    <w:rsid w:val="000E6254"/>
    <w:rsid w:val="000E6FA7"/>
    <w:rsid w:val="000E72A0"/>
    <w:rsid w:val="000E799A"/>
    <w:rsid w:val="000F0AF8"/>
    <w:rsid w:val="000F28B5"/>
    <w:rsid w:val="000F2915"/>
    <w:rsid w:val="000F47C1"/>
    <w:rsid w:val="000F5E56"/>
    <w:rsid w:val="000F7730"/>
    <w:rsid w:val="0010006B"/>
    <w:rsid w:val="00101CE1"/>
    <w:rsid w:val="00102A9E"/>
    <w:rsid w:val="00102CD5"/>
    <w:rsid w:val="00103610"/>
    <w:rsid w:val="00103BAD"/>
    <w:rsid w:val="00103C33"/>
    <w:rsid w:val="00103EC0"/>
    <w:rsid w:val="001048C5"/>
    <w:rsid w:val="0010599F"/>
    <w:rsid w:val="001059DD"/>
    <w:rsid w:val="001067D3"/>
    <w:rsid w:val="00110926"/>
    <w:rsid w:val="00111197"/>
    <w:rsid w:val="00113911"/>
    <w:rsid w:val="00113C5C"/>
    <w:rsid w:val="00113F4F"/>
    <w:rsid w:val="00115492"/>
    <w:rsid w:val="0011596D"/>
    <w:rsid w:val="00121DDE"/>
    <w:rsid w:val="0012200A"/>
    <w:rsid w:val="00122687"/>
    <w:rsid w:val="00122908"/>
    <w:rsid w:val="001233A7"/>
    <w:rsid w:val="0012353C"/>
    <w:rsid w:val="00123AE8"/>
    <w:rsid w:val="00124176"/>
    <w:rsid w:val="00124377"/>
    <w:rsid w:val="00124681"/>
    <w:rsid w:val="0012480F"/>
    <w:rsid w:val="001255B2"/>
    <w:rsid w:val="0012665A"/>
    <w:rsid w:val="00130EB6"/>
    <w:rsid w:val="001320A6"/>
    <w:rsid w:val="00134A41"/>
    <w:rsid w:val="0013550A"/>
    <w:rsid w:val="001362EE"/>
    <w:rsid w:val="0013678F"/>
    <w:rsid w:val="00141055"/>
    <w:rsid w:val="0014246D"/>
    <w:rsid w:val="00143AE7"/>
    <w:rsid w:val="00146526"/>
    <w:rsid w:val="00146862"/>
    <w:rsid w:val="00147557"/>
    <w:rsid w:val="0015305C"/>
    <w:rsid w:val="001565A0"/>
    <w:rsid w:val="001601EA"/>
    <w:rsid w:val="001608A4"/>
    <w:rsid w:val="00160961"/>
    <w:rsid w:val="00160D4D"/>
    <w:rsid w:val="001618D2"/>
    <w:rsid w:val="00161BF2"/>
    <w:rsid w:val="0016308C"/>
    <w:rsid w:val="001634F0"/>
    <w:rsid w:val="00163AA4"/>
    <w:rsid w:val="001648C7"/>
    <w:rsid w:val="00164B03"/>
    <w:rsid w:val="00165589"/>
    <w:rsid w:val="001669FB"/>
    <w:rsid w:val="00166D5B"/>
    <w:rsid w:val="001676B1"/>
    <w:rsid w:val="00170202"/>
    <w:rsid w:val="001752B6"/>
    <w:rsid w:val="001779FE"/>
    <w:rsid w:val="0018037B"/>
    <w:rsid w:val="001832A6"/>
    <w:rsid w:val="001836EB"/>
    <w:rsid w:val="00183E8D"/>
    <w:rsid w:val="00184A3D"/>
    <w:rsid w:val="00185F86"/>
    <w:rsid w:val="00186329"/>
    <w:rsid w:val="00186841"/>
    <w:rsid w:val="00191EA2"/>
    <w:rsid w:val="00192D0A"/>
    <w:rsid w:val="00193488"/>
    <w:rsid w:val="001934AD"/>
    <w:rsid w:val="00196EC6"/>
    <w:rsid w:val="001975A4"/>
    <w:rsid w:val="001A0E05"/>
    <w:rsid w:val="001A33D7"/>
    <w:rsid w:val="001A3F0D"/>
    <w:rsid w:val="001A4F16"/>
    <w:rsid w:val="001A5958"/>
    <w:rsid w:val="001A6288"/>
    <w:rsid w:val="001B07C2"/>
    <w:rsid w:val="001B09B5"/>
    <w:rsid w:val="001B09CC"/>
    <w:rsid w:val="001B22AB"/>
    <w:rsid w:val="001B22F1"/>
    <w:rsid w:val="001B26F9"/>
    <w:rsid w:val="001B341B"/>
    <w:rsid w:val="001B3501"/>
    <w:rsid w:val="001B3911"/>
    <w:rsid w:val="001B4680"/>
    <w:rsid w:val="001B4F28"/>
    <w:rsid w:val="001B6065"/>
    <w:rsid w:val="001B6736"/>
    <w:rsid w:val="001C074F"/>
    <w:rsid w:val="001C17E6"/>
    <w:rsid w:val="001C2894"/>
    <w:rsid w:val="001C2FEC"/>
    <w:rsid w:val="001C5D0F"/>
    <w:rsid w:val="001C6AD7"/>
    <w:rsid w:val="001D03DC"/>
    <w:rsid w:val="001D0BBB"/>
    <w:rsid w:val="001D0DFC"/>
    <w:rsid w:val="001D1D87"/>
    <w:rsid w:val="001D27E1"/>
    <w:rsid w:val="001D2BFD"/>
    <w:rsid w:val="001D2EB2"/>
    <w:rsid w:val="001D2FD0"/>
    <w:rsid w:val="001D35E5"/>
    <w:rsid w:val="001D64EE"/>
    <w:rsid w:val="001D6C1F"/>
    <w:rsid w:val="001D707A"/>
    <w:rsid w:val="001E0D1B"/>
    <w:rsid w:val="001E117E"/>
    <w:rsid w:val="001E282D"/>
    <w:rsid w:val="001E2DB3"/>
    <w:rsid w:val="001E333B"/>
    <w:rsid w:val="001E388B"/>
    <w:rsid w:val="001E3F71"/>
    <w:rsid w:val="001E4554"/>
    <w:rsid w:val="001E4959"/>
    <w:rsid w:val="001E4B0F"/>
    <w:rsid w:val="001E508C"/>
    <w:rsid w:val="001E63D0"/>
    <w:rsid w:val="001E6785"/>
    <w:rsid w:val="001E68E7"/>
    <w:rsid w:val="001E7171"/>
    <w:rsid w:val="001E7406"/>
    <w:rsid w:val="001F22C2"/>
    <w:rsid w:val="001F2A83"/>
    <w:rsid w:val="001F3086"/>
    <w:rsid w:val="001F3F8E"/>
    <w:rsid w:val="001F5D47"/>
    <w:rsid w:val="001F60BD"/>
    <w:rsid w:val="001F6779"/>
    <w:rsid w:val="001F721C"/>
    <w:rsid w:val="001F7551"/>
    <w:rsid w:val="001F7572"/>
    <w:rsid w:val="00200AEF"/>
    <w:rsid w:val="00203CED"/>
    <w:rsid w:val="00204511"/>
    <w:rsid w:val="00204B9F"/>
    <w:rsid w:val="0020563B"/>
    <w:rsid w:val="00206691"/>
    <w:rsid w:val="00206A34"/>
    <w:rsid w:val="00206A68"/>
    <w:rsid w:val="00212E6A"/>
    <w:rsid w:val="0021462F"/>
    <w:rsid w:val="00217760"/>
    <w:rsid w:val="00217FA5"/>
    <w:rsid w:val="002207F0"/>
    <w:rsid w:val="00220AD1"/>
    <w:rsid w:val="00220DC0"/>
    <w:rsid w:val="00221C74"/>
    <w:rsid w:val="0022366B"/>
    <w:rsid w:val="00224F60"/>
    <w:rsid w:val="00225224"/>
    <w:rsid w:val="0022532B"/>
    <w:rsid w:val="002300B1"/>
    <w:rsid w:val="00230281"/>
    <w:rsid w:val="00230496"/>
    <w:rsid w:val="00231E50"/>
    <w:rsid w:val="0023621D"/>
    <w:rsid w:val="00236D18"/>
    <w:rsid w:val="0024153A"/>
    <w:rsid w:val="0024303F"/>
    <w:rsid w:val="0024353C"/>
    <w:rsid w:val="00243C3E"/>
    <w:rsid w:val="002467E1"/>
    <w:rsid w:val="00246AA6"/>
    <w:rsid w:val="002502F3"/>
    <w:rsid w:val="00250955"/>
    <w:rsid w:val="00252728"/>
    <w:rsid w:val="00253528"/>
    <w:rsid w:val="002556CE"/>
    <w:rsid w:val="00255701"/>
    <w:rsid w:val="00260970"/>
    <w:rsid w:val="00261B60"/>
    <w:rsid w:val="002621D7"/>
    <w:rsid w:val="0026230A"/>
    <w:rsid w:val="002634C4"/>
    <w:rsid w:val="0026386A"/>
    <w:rsid w:val="002642EA"/>
    <w:rsid w:val="00264D4D"/>
    <w:rsid w:val="002650C0"/>
    <w:rsid w:val="0026632A"/>
    <w:rsid w:val="0026660E"/>
    <w:rsid w:val="0027018F"/>
    <w:rsid w:val="00270CB6"/>
    <w:rsid w:val="00272D50"/>
    <w:rsid w:val="0027409C"/>
    <w:rsid w:val="0027483A"/>
    <w:rsid w:val="00275B82"/>
    <w:rsid w:val="00277792"/>
    <w:rsid w:val="0028193C"/>
    <w:rsid w:val="00281F72"/>
    <w:rsid w:val="0028269B"/>
    <w:rsid w:val="00282C06"/>
    <w:rsid w:val="00283254"/>
    <w:rsid w:val="0028595E"/>
    <w:rsid w:val="002860C4"/>
    <w:rsid w:val="002865DB"/>
    <w:rsid w:val="0028706C"/>
    <w:rsid w:val="00291DC1"/>
    <w:rsid w:val="00292514"/>
    <w:rsid w:val="002928D3"/>
    <w:rsid w:val="00292E32"/>
    <w:rsid w:val="002937D1"/>
    <w:rsid w:val="002945F6"/>
    <w:rsid w:val="0029642F"/>
    <w:rsid w:val="00296560"/>
    <w:rsid w:val="00296795"/>
    <w:rsid w:val="00297EE7"/>
    <w:rsid w:val="002A072B"/>
    <w:rsid w:val="002A1147"/>
    <w:rsid w:val="002A35F0"/>
    <w:rsid w:val="002A3804"/>
    <w:rsid w:val="002A3BC4"/>
    <w:rsid w:val="002A4D6D"/>
    <w:rsid w:val="002A4F47"/>
    <w:rsid w:val="002A6DDF"/>
    <w:rsid w:val="002A723A"/>
    <w:rsid w:val="002A76F4"/>
    <w:rsid w:val="002A7CDA"/>
    <w:rsid w:val="002B1874"/>
    <w:rsid w:val="002B269A"/>
    <w:rsid w:val="002B276A"/>
    <w:rsid w:val="002B2E20"/>
    <w:rsid w:val="002B38C3"/>
    <w:rsid w:val="002B5216"/>
    <w:rsid w:val="002B6F07"/>
    <w:rsid w:val="002B7B2C"/>
    <w:rsid w:val="002C1FDB"/>
    <w:rsid w:val="002C288C"/>
    <w:rsid w:val="002C3428"/>
    <w:rsid w:val="002C4607"/>
    <w:rsid w:val="002C465C"/>
    <w:rsid w:val="002C5C50"/>
    <w:rsid w:val="002C738A"/>
    <w:rsid w:val="002D0B11"/>
    <w:rsid w:val="002D15B4"/>
    <w:rsid w:val="002D17C0"/>
    <w:rsid w:val="002D1D6F"/>
    <w:rsid w:val="002D2B08"/>
    <w:rsid w:val="002D5FDC"/>
    <w:rsid w:val="002D63B2"/>
    <w:rsid w:val="002D63E8"/>
    <w:rsid w:val="002E07B1"/>
    <w:rsid w:val="002E0EA8"/>
    <w:rsid w:val="002E371E"/>
    <w:rsid w:val="002E46C6"/>
    <w:rsid w:val="002E59D9"/>
    <w:rsid w:val="002E6612"/>
    <w:rsid w:val="002F00C7"/>
    <w:rsid w:val="002F022B"/>
    <w:rsid w:val="002F18C0"/>
    <w:rsid w:val="002F1DAB"/>
    <w:rsid w:val="002F1ECE"/>
    <w:rsid w:val="002F1FE6"/>
    <w:rsid w:val="002F2323"/>
    <w:rsid w:val="002F3C3E"/>
    <w:rsid w:val="002F418A"/>
    <w:rsid w:val="002F4E68"/>
    <w:rsid w:val="002F69CA"/>
    <w:rsid w:val="003000F1"/>
    <w:rsid w:val="00301254"/>
    <w:rsid w:val="0030286F"/>
    <w:rsid w:val="0030304F"/>
    <w:rsid w:val="003033B1"/>
    <w:rsid w:val="00303AD5"/>
    <w:rsid w:val="0030514A"/>
    <w:rsid w:val="00306504"/>
    <w:rsid w:val="003075BC"/>
    <w:rsid w:val="0031132E"/>
    <w:rsid w:val="00311891"/>
    <w:rsid w:val="003119B3"/>
    <w:rsid w:val="00312510"/>
    <w:rsid w:val="00312F7F"/>
    <w:rsid w:val="00314195"/>
    <w:rsid w:val="0031490A"/>
    <w:rsid w:val="0031647A"/>
    <w:rsid w:val="00317717"/>
    <w:rsid w:val="003216E2"/>
    <w:rsid w:val="00324524"/>
    <w:rsid w:val="00325047"/>
    <w:rsid w:val="00325598"/>
    <w:rsid w:val="0032750F"/>
    <w:rsid w:val="00327F53"/>
    <w:rsid w:val="003315D8"/>
    <w:rsid w:val="003355A8"/>
    <w:rsid w:val="003356EE"/>
    <w:rsid w:val="0033628A"/>
    <w:rsid w:val="003362AD"/>
    <w:rsid w:val="00340293"/>
    <w:rsid w:val="0034162E"/>
    <w:rsid w:val="00341D54"/>
    <w:rsid w:val="00347502"/>
    <w:rsid w:val="0035009B"/>
    <w:rsid w:val="003500DD"/>
    <w:rsid w:val="0035110D"/>
    <w:rsid w:val="003518F1"/>
    <w:rsid w:val="00352D7E"/>
    <w:rsid w:val="0035317D"/>
    <w:rsid w:val="00355FAE"/>
    <w:rsid w:val="003571A7"/>
    <w:rsid w:val="00361450"/>
    <w:rsid w:val="00362AA7"/>
    <w:rsid w:val="003640AD"/>
    <w:rsid w:val="00364636"/>
    <w:rsid w:val="00365023"/>
    <w:rsid w:val="00365E4A"/>
    <w:rsid w:val="003673CF"/>
    <w:rsid w:val="003676A4"/>
    <w:rsid w:val="003702E2"/>
    <w:rsid w:val="003704F4"/>
    <w:rsid w:val="003710C7"/>
    <w:rsid w:val="003716A9"/>
    <w:rsid w:val="00372B3F"/>
    <w:rsid w:val="003733E3"/>
    <w:rsid w:val="00373551"/>
    <w:rsid w:val="00376D5F"/>
    <w:rsid w:val="00380E00"/>
    <w:rsid w:val="00380F43"/>
    <w:rsid w:val="0038102E"/>
    <w:rsid w:val="00382614"/>
    <w:rsid w:val="00382F1D"/>
    <w:rsid w:val="003845C1"/>
    <w:rsid w:val="0038548B"/>
    <w:rsid w:val="0038576E"/>
    <w:rsid w:val="00386E6D"/>
    <w:rsid w:val="00387AA4"/>
    <w:rsid w:val="00387B5B"/>
    <w:rsid w:val="003910A8"/>
    <w:rsid w:val="00391B1A"/>
    <w:rsid w:val="003931C2"/>
    <w:rsid w:val="003934F6"/>
    <w:rsid w:val="003945A8"/>
    <w:rsid w:val="003948C2"/>
    <w:rsid w:val="00396306"/>
    <w:rsid w:val="00396634"/>
    <w:rsid w:val="00396E54"/>
    <w:rsid w:val="003A27D9"/>
    <w:rsid w:val="003A33D7"/>
    <w:rsid w:val="003A358A"/>
    <w:rsid w:val="003A5083"/>
    <w:rsid w:val="003A5245"/>
    <w:rsid w:val="003A610D"/>
    <w:rsid w:val="003A69A8"/>
    <w:rsid w:val="003A6F89"/>
    <w:rsid w:val="003A73D7"/>
    <w:rsid w:val="003B030B"/>
    <w:rsid w:val="003B38C1"/>
    <w:rsid w:val="003B4774"/>
    <w:rsid w:val="003B5124"/>
    <w:rsid w:val="003B5A6E"/>
    <w:rsid w:val="003B6333"/>
    <w:rsid w:val="003B7798"/>
    <w:rsid w:val="003C0DDE"/>
    <w:rsid w:val="003C0ED5"/>
    <w:rsid w:val="003C1462"/>
    <w:rsid w:val="003C1819"/>
    <w:rsid w:val="003C2871"/>
    <w:rsid w:val="003C39D2"/>
    <w:rsid w:val="003C3DE6"/>
    <w:rsid w:val="003C5DF2"/>
    <w:rsid w:val="003C6322"/>
    <w:rsid w:val="003C6884"/>
    <w:rsid w:val="003C7074"/>
    <w:rsid w:val="003D070C"/>
    <w:rsid w:val="003D124C"/>
    <w:rsid w:val="003D5FF6"/>
    <w:rsid w:val="003D6FA4"/>
    <w:rsid w:val="003E0061"/>
    <w:rsid w:val="003E0729"/>
    <w:rsid w:val="003E0D80"/>
    <w:rsid w:val="003E26FA"/>
    <w:rsid w:val="003E3DAC"/>
    <w:rsid w:val="003E54FC"/>
    <w:rsid w:val="003E5A67"/>
    <w:rsid w:val="003E5ED3"/>
    <w:rsid w:val="003E6A56"/>
    <w:rsid w:val="003E6CBE"/>
    <w:rsid w:val="003E70D8"/>
    <w:rsid w:val="003F0EA2"/>
    <w:rsid w:val="003F2153"/>
    <w:rsid w:val="003F2202"/>
    <w:rsid w:val="003F468B"/>
    <w:rsid w:val="003F54EB"/>
    <w:rsid w:val="00400350"/>
    <w:rsid w:val="00400463"/>
    <w:rsid w:val="00400CB6"/>
    <w:rsid w:val="004021DA"/>
    <w:rsid w:val="00403156"/>
    <w:rsid w:val="004038D7"/>
    <w:rsid w:val="00403FF3"/>
    <w:rsid w:val="00407EED"/>
    <w:rsid w:val="00413B40"/>
    <w:rsid w:val="004150A4"/>
    <w:rsid w:val="0041554B"/>
    <w:rsid w:val="00416A82"/>
    <w:rsid w:val="00417A42"/>
    <w:rsid w:val="00417BED"/>
    <w:rsid w:val="004200DB"/>
    <w:rsid w:val="004201AB"/>
    <w:rsid w:val="0042029A"/>
    <w:rsid w:val="00423E3E"/>
    <w:rsid w:val="004248AE"/>
    <w:rsid w:val="004264A2"/>
    <w:rsid w:val="00426B90"/>
    <w:rsid w:val="00427AF4"/>
    <w:rsid w:val="004312DB"/>
    <w:rsid w:val="00431594"/>
    <w:rsid w:val="00431657"/>
    <w:rsid w:val="004347FC"/>
    <w:rsid w:val="00435119"/>
    <w:rsid w:val="004351E4"/>
    <w:rsid w:val="0043693A"/>
    <w:rsid w:val="004401D8"/>
    <w:rsid w:val="004472C5"/>
    <w:rsid w:val="004477AE"/>
    <w:rsid w:val="00447B25"/>
    <w:rsid w:val="00447C39"/>
    <w:rsid w:val="00453149"/>
    <w:rsid w:val="0046081B"/>
    <w:rsid w:val="00460B91"/>
    <w:rsid w:val="00461148"/>
    <w:rsid w:val="00461513"/>
    <w:rsid w:val="00462C33"/>
    <w:rsid w:val="00463E04"/>
    <w:rsid w:val="004647DA"/>
    <w:rsid w:val="00465345"/>
    <w:rsid w:val="00466BD6"/>
    <w:rsid w:val="004703DC"/>
    <w:rsid w:val="00470767"/>
    <w:rsid w:val="00470D05"/>
    <w:rsid w:val="0047115C"/>
    <w:rsid w:val="00471193"/>
    <w:rsid w:val="00473556"/>
    <w:rsid w:val="00473EF2"/>
    <w:rsid w:val="00474062"/>
    <w:rsid w:val="0047440C"/>
    <w:rsid w:val="004744FC"/>
    <w:rsid w:val="0047537E"/>
    <w:rsid w:val="00475FD9"/>
    <w:rsid w:val="004763EA"/>
    <w:rsid w:val="004763EB"/>
    <w:rsid w:val="00476955"/>
    <w:rsid w:val="0047750A"/>
    <w:rsid w:val="00477D6B"/>
    <w:rsid w:val="00480210"/>
    <w:rsid w:val="00482AF2"/>
    <w:rsid w:val="00484190"/>
    <w:rsid w:val="0048459E"/>
    <w:rsid w:val="00484E58"/>
    <w:rsid w:val="0048628E"/>
    <w:rsid w:val="00487119"/>
    <w:rsid w:val="00487DB1"/>
    <w:rsid w:val="0049051A"/>
    <w:rsid w:val="00490F06"/>
    <w:rsid w:val="00491982"/>
    <w:rsid w:val="00491C0E"/>
    <w:rsid w:val="00493629"/>
    <w:rsid w:val="00496240"/>
    <w:rsid w:val="004963CC"/>
    <w:rsid w:val="00496712"/>
    <w:rsid w:val="00496947"/>
    <w:rsid w:val="00497B87"/>
    <w:rsid w:val="004A094A"/>
    <w:rsid w:val="004A105E"/>
    <w:rsid w:val="004A248C"/>
    <w:rsid w:val="004A2D92"/>
    <w:rsid w:val="004A3C6D"/>
    <w:rsid w:val="004A4A15"/>
    <w:rsid w:val="004A680A"/>
    <w:rsid w:val="004A7B6F"/>
    <w:rsid w:val="004B0A6D"/>
    <w:rsid w:val="004B1A7D"/>
    <w:rsid w:val="004B1DC9"/>
    <w:rsid w:val="004B35CB"/>
    <w:rsid w:val="004B5E45"/>
    <w:rsid w:val="004B5FF2"/>
    <w:rsid w:val="004B63F7"/>
    <w:rsid w:val="004B6CD1"/>
    <w:rsid w:val="004B751D"/>
    <w:rsid w:val="004C0B70"/>
    <w:rsid w:val="004C2B36"/>
    <w:rsid w:val="004C33C2"/>
    <w:rsid w:val="004C4799"/>
    <w:rsid w:val="004C6A5B"/>
    <w:rsid w:val="004D0B50"/>
    <w:rsid w:val="004D2598"/>
    <w:rsid w:val="004D25A7"/>
    <w:rsid w:val="004D4F90"/>
    <w:rsid w:val="004D6D4B"/>
    <w:rsid w:val="004D7094"/>
    <w:rsid w:val="004E24F0"/>
    <w:rsid w:val="004E29E8"/>
    <w:rsid w:val="004E313B"/>
    <w:rsid w:val="004E3EC5"/>
    <w:rsid w:val="004E46EC"/>
    <w:rsid w:val="004E5369"/>
    <w:rsid w:val="004E5642"/>
    <w:rsid w:val="004E6241"/>
    <w:rsid w:val="004E75F9"/>
    <w:rsid w:val="004F0B63"/>
    <w:rsid w:val="004F121C"/>
    <w:rsid w:val="004F16AA"/>
    <w:rsid w:val="004F34D7"/>
    <w:rsid w:val="004F4C2F"/>
    <w:rsid w:val="004F55DF"/>
    <w:rsid w:val="004F5C48"/>
    <w:rsid w:val="004F7584"/>
    <w:rsid w:val="00501883"/>
    <w:rsid w:val="005019FF"/>
    <w:rsid w:val="005024FB"/>
    <w:rsid w:val="00502A4E"/>
    <w:rsid w:val="00502FD2"/>
    <w:rsid w:val="00503D77"/>
    <w:rsid w:val="00504910"/>
    <w:rsid w:val="005051FF"/>
    <w:rsid w:val="0050609C"/>
    <w:rsid w:val="005076D9"/>
    <w:rsid w:val="00507738"/>
    <w:rsid w:val="00507979"/>
    <w:rsid w:val="00513504"/>
    <w:rsid w:val="005136EA"/>
    <w:rsid w:val="005156BD"/>
    <w:rsid w:val="0051789E"/>
    <w:rsid w:val="005219A4"/>
    <w:rsid w:val="00522A39"/>
    <w:rsid w:val="005230E2"/>
    <w:rsid w:val="005242F2"/>
    <w:rsid w:val="00524DCE"/>
    <w:rsid w:val="00525E45"/>
    <w:rsid w:val="00526611"/>
    <w:rsid w:val="00530018"/>
    <w:rsid w:val="0053057A"/>
    <w:rsid w:val="00530A7F"/>
    <w:rsid w:val="00532004"/>
    <w:rsid w:val="00532050"/>
    <w:rsid w:val="0053314C"/>
    <w:rsid w:val="00533B4C"/>
    <w:rsid w:val="0053485D"/>
    <w:rsid w:val="00534A0F"/>
    <w:rsid w:val="0053600A"/>
    <w:rsid w:val="00536A58"/>
    <w:rsid w:val="00542320"/>
    <w:rsid w:val="00542387"/>
    <w:rsid w:val="00542924"/>
    <w:rsid w:val="00542933"/>
    <w:rsid w:val="0054363D"/>
    <w:rsid w:val="00544A16"/>
    <w:rsid w:val="0054554B"/>
    <w:rsid w:val="0054724A"/>
    <w:rsid w:val="00556C01"/>
    <w:rsid w:val="00557D9C"/>
    <w:rsid w:val="00560A29"/>
    <w:rsid w:val="00561106"/>
    <w:rsid w:val="0056138C"/>
    <w:rsid w:val="005624C3"/>
    <w:rsid w:val="00562891"/>
    <w:rsid w:val="00563B10"/>
    <w:rsid w:val="0056580E"/>
    <w:rsid w:val="00565DE1"/>
    <w:rsid w:val="0057081F"/>
    <w:rsid w:val="005709FF"/>
    <w:rsid w:val="00570A73"/>
    <w:rsid w:val="005729A0"/>
    <w:rsid w:val="00574DA6"/>
    <w:rsid w:val="0057520A"/>
    <w:rsid w:val="005752BA"/>
    <w:rsid w:val="00575829"/>
    <w:rsid w:val="00576B58"/>
    <w:rsid w:val="00577213"/>
    <w:rsid w:val="005808F4"/>
    <w:rsid w:val="0058138D"/>
    <w:rsid w:val="00583351"/>
    <w:rsid w:val="00586B60"/>
    <w:rsid w:val="00591F8A"/>
    <w:rsid w:val="005931A2"/>
    <w:rsid w:val="0059404F"/>
    <w:rsid w:val="00594677"/>
    <w:rsid w:val="005A1274"/>
    <w:rsid w:val="005A3D22"/>
    <w:rsid w:val="005A4FD5"/>
    <w:rsid w:val="005B01C8"/>
    <w:rsid w:val="005B099E"/>
    <w:rsid w:val="005B09DC"/>
    <w:rsid w:val="005B09E0"/>
    <w:rsid w:val="005B1A73"/>
    <w:rsid w:val="005B3D1A"/>
    <w:rsid w:val="005B3DF3"/>
    <w:rsid w:val="005B426F"/>
    <w:rsid w:val="005B689F"/>
    <w:rsid w:val="005B6E71"/>
    <w:rsid w:val="005B7F5F"/>
    <w:rsid w:val="005C3CB3"/>
    <w:rsid w:val="005C3CD8"/>
    <w:rsid w:val="005C48A0"/>
    <w:rsid w:val="005C6649"/>
    <w:rsid w:val="005C6D8E"/>
    <w:rsid w:val="005C6D9A"/>
    <w:rsid w:val="005C7245"/>
    <w:rsid w:val="005C7382"/>
    <w:rsid w:val="005D17F1"/>
    <w:rsid w:val="005D1873"/>
    <w:rsid w:val="005D211D"/>
    <w:rsid w:val="005D22E8"/>
    <w:rsid w:val="005D4907"/>
    <w:rsid w:val="005D5050"/>
    <w:rsid w:val="005D5151"/>
    <w:rsid w:val="005D5201"/>
    <w:rsid w:val="005D52F1"/>
    <w:rsid w:val="005D599A"/>
    <w:rsid w:val="005D6D15"/>
    <w:rsid w:val="005D7373"/>
    <w:rsid w:val="005D7F8B"/>
    <w:rsid w:val="005E00C2"/>
    <w:rsid w:val="005E01E0"/>
    <w:rsid w:val="005E0DFF"/>
    <w:rsid w:val="005E30A8"/>
    <w:rsid w:val="005E3766"/>
    <w:rsid w:val="005E397D"/>
    <w:rsid w:val="005E3B0B"/>
    <w:rsid w:val="005E4066"/>
    <w:rsid w:val="005E478D"/>
    <w:rsid w:val="005E5E0F"/>
    <w:rsid w:val="005E698A"/>
    <w:rsid w:val="005F0E93"/>
    <w:rsid w:val="005F1820"/>
    <w:rsid w:val="005F18D9"/>
    <w:rsid w:val="005F19CD"/>
    <w:rsid w:val="005F4132"/>
    <w:rsid w:val="005F6E29"/>
    <w:rsid w:val="005F7797"/>
    <w:rsid w:val="00600723"/>
    <w:rsid w:val="006021C4"/>
    <w:rsid w:val="00602204"/>
    <w:rsid w:val="0060393A"/>
    <w:rsid w:val="00603DD9"/>
    <w:rsid w:val="00605234"/>
    <w:rsid w:val="006052A9"/>
    <w:rsid w:val="00605827"/>
    <w:rsid w:val="00605FD2"/>
    <w:rsid w:val="00605FEA"/>
    <w:rsid w:val="00606955"/>
    <w:rsid w:val="006069EF"/>
    <w:rsid w:val="00606CA7"/>
    <w:rsid w:val="00607B7E"/>
    <w:rsid w:val="00610914"/>
    <w:rsid w:val="00610E72"/>
    <w:rsid w:val="00613A44"/>
    <w:rsid w:val="006144DB"/>
    <w:rsid w:val="006147F3"/>
    <w:rsid w:val="00614B98"/>
    <w:rsid w:val="0061764E"/>
    <w:rsid w:val="00622B18"/>
    <w:rsid w:val="00623575"/>
    <w:rsid w:val="00623FDB"/>
    <w:rsid w:val="006256FE"/>
    <w:rsid w:val="00625EB7"/>
    <w:rsid w:val="006263AE"/>
    <w:rsid w:val="00627411"/>
    <w:rsid w:val="0063016D"/>
    <w:rsid w:val="00630B56"/>
    <w:rsid w:val="00635C33"/>
    <w:rsid w:val="00635E82"/>
    <w:rsid w:val="00637A0F"/>
    <w:rsid w:val="00637B61"/>
    <w:rsid w:val="006409CA"/>
    <w:rsid w:val="00640CA0"/>
    <w:rsid w:val="00641AAB"/>
    <w:rsid w:val="0064481B"/>
    <w:rsid w:val="00646050"/>
    <w:rsid w:val="00646A52"/>
    <w:rsid w:val="00647031"/>
    <w:rsid w:val="00650405"/>
    <w:rsid w:val="0065040E"/>
    <w:rsid w:val="00650C5E"/>
    <w:rsid w:val="00651880"/>
    <w:rsid w:val="00652B5D"/>
    <w:rsid w:val="00652E41"/>
    <w:rsid w:val="0065467F"/>
    <w:rsid w:val="006555C0"/>
    <w:rsid w:val="00655CC6"/>
    <w:rsid w:val="00657540"/>
    <w:rsid w:val="00660EBE"/>
    <w:rsid w:val="00661857"/>
    <w:rsid w:val="00662CC3"/>
    <w:rsid w:val="0066410C"/>
    <w:rsid w:val="006656E7"/>
    <w:rsid w:val="006657E9"/>
    <w:rsid w:val="006659DA"/>
    <w:rsid w:val="0066649A"/>
    <w:rsid w:val="00666642"/>
    <w:rsid w:val="006676A7"/>
    <w:rsid w:val="0067050D"/>
    <w:rsid w:val="006713CA"/>
    <w:rsid w:val="00672DB1"/>
    <w:rsid w:val="00674A98"/>
    <w:rsid w:val="00674DC4"/>
    <w:rsid w:val="00674DE0"/>
    <w:rsid w:val="00676C5C"/>
    <w:rsid w:val="006777EA"/>
    <w:rsid w:val="00677EB9"/>
    <w:rsid w:val="006818E0"/>
    <w:rsid w:val="00681B3D"/>
    <w:rsid w:val="006828F4"/>
    <w:rsid w:val="0068523B"/>
    <w:rsid w:val="006858DB"/>
    <w:rsid w:val="006871CA"/>
    <w:rsid w:val="00687EF5"/>
    <w:rsid w:val="00690E15"/>
    <w:rsid w:val="0069214A"/>
    <w:rsid w:val="0069241C"/>
    <w:rsid w:val="00692BFD"/>
    <w:rsid w:val="00694865"/>
    <w:rsid w:val="00694F79"/>
    <w:rsid w:val="00695164"/>
    <w:rsid w:val="00696761"/>
    <w:rsid w:val="00697A5C"/>
    <w:rsid w:val="006A131C"/>
    <w:rsid w:val="006A465A"/>
    <w:rsid w:val="006A58A0"/>
    <w:rsid w:val="006A6E95"/>
    <w:rsid w:val="006B0154"/>
    <w:rsid w:val="006B2289"/>
    <w:rsid w:val="006B2435"/>
    <w:rsid w:val="006B29A6"/>
    <w:rsid w:val="006B6D76"/>
    <w:rsid w:val="006C233E"/>
    <w:rsid w:val="006C3B31"/>
    <w:rsid w:val="006C3D49"/>
    <w:rsid w:val="006C438F"/>
    <w:rsid w:val="006D26AD"/>
    <w:rsid w:val="006D3C01"/>
    <w:rsid w:val="006D7ABB"/>
    <w:rsid w:val="006E1836"/>
    <w:rsid w:val="006E2BA7"/>
    <w:rsid w:val="006E2F8C"/>
    <w:rsid w:val="006E4356"/>
    <w:rsid w:val="006E5D40"/>
    <w:rsid w:val="006E6D20"/>
    <w:rsid w:val="006F0977"/>
    <w:rsid w:val="006F2340"/>
    <w:rsid w:val="006F3048"/>
    <w:rsid w:val="006F3288"/>
    <w:rsid w:val="006F3F69"/>
    <w:rsid w:val="006F4D09"/>
    <w:rsid w:val="006F5DA5"/>
    <w:rsid w:val="006F6A7B"/>
    <w:rsid w:val="006F6E04"/>
    <w:rsid w:val="006F75A7"/>
    <w:rsid w:val="007000BA"/>
    <w:rsid w:val="007006E1"/>
    <w:rsid w:val="00703FE0"/>
    <w:rsid w:val="00704389"/>
    <w:rsid w:val="0070483E"/>
    <w:rsid w:val="0071197E"/>
    <w:rsid w:val="00712E9B"/>
    <w:rsid w:val="00713259"/>
    <w:rsid w:val="007137C6"/>
    <w:rsid w:val="00715D02"/>
    <w:rsid w:val="00720FD5"/>
    <w:rsid w:val="007246A9"/>
    <w:rsid w:val="00726D38"/>
    <w:rsid w:val="0073345C"/>
    <w:rsid w:val="00735146"/>
    <w:rsid w:val="007357E9"/>
    <w:rsid w:val="00736737"/>
    <w:rsid w:val="00737115"/>
    <w:rsid w:val="00737964"/>
    <w:rsid w:val="00742371"/>
    <w:rsid w:val="00743167"/>
    <w:rsid w:val="0074351E"/>
    <w:rsid w:val="007437BD"/>
    <w:rsid w:val="00744902"/>
    <w:rsid w:val="00744C00"/>
    <w:rsid w:val="00746319"/>
    <w:rsid w:val="00746525"/>
    <w:rsid w:val="00746649"/>
    <w:rsid w:val="007467AD"/>
    <w:rsid w:val="00747891"/>
    <w:rsid w:val="00747FE1"/>
    <w:rsid w:val="00750B0D"/>
    <w:rsid w:val="00751666"/>
    <w:rsid w:val="00752DB5"/>
    <w:rsid w:val="00753EDD"/>
    <w:rsid w:val="007541EE"/>
    <w:rsid w:val="00754599"/>
    <w:rsid w:val="00755C65"/>
    <w:rsid w:val="0076124D"/>
    <w:rsid w:val="007612E0"/>
    <w:rsid w:val="007618C4"/>
    <w:rsid w:val="00763289"/>
    <w:rsid w:val="0076336A"/>
    <w:rsid w:val="0076465A"/>
    <w:rsid w:val="007708B9"/>
    <w:rsid w:val="00770969"/>
    <w:rsid w:val="00770BA6"/>
    <w:rsid w:val="0077206C"/>
    <w:rsid w:val="007729CC"/>
    <w:rsid w:val="00772F0F"/>
    <w:rsid w:val="00773481"/>
    <w:rsid w:val="007738F3"/>
    <w:rsid w:val="007751C5"/>
    <w:rsid w:val="00775BC2"/>
    <w:rsid w:val="00775D69"/>
    <w:rsid w:val="00776D44"/>
    <w:rsid w:val="007774D5"/>
    <w:rsid w:val="00777E9F"/>
    <w:rsid w:val="00780C15"/>
    <w:rsid w:val="0078116E"/>
    <w:rsid w:val="00781950"/>
    <w:rsid w:val="00782D86"/>
    <w:rsid w:val="00783E53"/>
    <w:rsid w:val="00783FBB"/>
    <w:rsid w:val="0078448E"/>
    <w:rsid w:val="00784761"/>
    <w:rsid w:val="00785502"/>
    <w:rsid w:val="00786A67"/>
    <w:rsid w:val="00787B1D"/>
    <w:rsid w:val="00791F42"/>
    <w:rsid w:val="00792D41"/>
    <w:rsid w:val="00793090"/>
    <w:rsid w:val="00794837"/>
    <w:rsid w:val="00794FE9"/>
    <w:rsid w:val="0079661C"/>
    <w:rsid w:val="00796F55"/>
    <w:rsid w:val="0079775A"/>
    <w:rsid w:val="00797CE6"/>
    <w:rsid w:val="007A0EDF"/>
    <w:rsid w:val="007A2A8E"/>
    <w:rsid w:val="007A3CBE"/>
    <w:rsid w:val="007A5B20"/>
    <w:rsid w:val="007A7A4C"/>
    <w:rsid w:val="007A7B31"/>
    <w:rsid w:val="007B0497"/>
    <w:rsid w:val="007B16B8"/>
    <w:rsid w:val="007B1C44"/>
    <w:rsid w:val="007B28D1"/>
    <w:rsid w:val="007B29E2"/>
    <w:rsid w:val="007B3084"/>
    <w:rsid w:val="007B4A2C"/>
    <w:rsid w:val="007B6029"/>
    <w:rsid w:val="007B7144"/>
    <w:rsid w:val="007B7761"/>
    <w:rsid w:val="007B7A81"/>
    <w:rsid w:val="007C160B"/>
    <w:rsid w:val="007C29A6"/>
    <w:rsid w:val="007C2FB3"/>
    <w:rsid w:val="007C34E5"/>
    <w:rsid w:val="007C3864"/>
    <w:rsid w:val="007C3D14"/>
    <w:rsid w:val="007C4859"/>
    <w:rsid w:val="007C63EC"/>
    <w:rsid w:val="007C79C5"/>
    <w:rsid w:val="007D12A6"/>
    <w:rsid w:val="007D1613"/>
    <w:rsid w:val="007D3930"/>
    <w:rsid w:val="007D5E91"/>
    <w:rsid w:val="007E187F"/>
    <w:rsid w:val="007E26AE"/>
    <w:rsid w:val="007E343B"/>
    <w:rsid w:val="007E5040"/>
    <w:rsid w:val="007E5117"/>
    <w:rsid w:val="007E52FB"/>
    <w:rsid w:val="007E6C5D"/>
    <w:rsid w:val="007F1E4C"/>
    <w:rsid w:val="007F2D64"/>
    <w:rsid w:val="007F57D9"/>
    <w:rsid w:val="007F5D76"/>
    <w:rsid w:val="007F6032"/>
    <w:rsid w:val="007F67E4"/>
    <w:rsid w:val="007F6AB8"/>
    <w:rsid w:val="007F6FED"/>
    <w:rsid w:val="007F76B0"/>
    <w:rsid w:val="008018D3"/>
    <w:rsid w:val="00801E1B"/>
    <w:rsid w:val="008031CF"/>
    <w:rsid w:val="008052BA"/>
    <w:rsid w:val="00806795"/>
    <w:rsid w:val="00810104"/>
    <w:rsid w:val="0081049B"/>
    <w:rsid w:val="0081081F"/>
    <w:rsid w:val="0081250C"/>
    <w:rsid w:val="00812D2D"/>
    <w:rsid w:val="00815433"/>
    <w:rsid w:val="0081594F"/>
    <w:rsid w:val="00817C13"/>
    <w:rsid w:val="008207EA"/>
    <w:rsid w:val="008213E1"/>
    <w:rsid w:val="00821FD9"/>
    <w:rsid w:val="008223D0"/>
    <w:rsid w:val="008237EE"/>
    <w:rsid w:val="00826629"/>
    <w:rsid w:val="008275B3"/>
    <w:rsid w:val="008300C3"/>
    <w:rsid w:val="00831059"/>
    <w:rsid w:val="00832709"/>
    <w:rsid w:val="0083297B"/>
    <w:rsid w:val="00834836"/>
    <w:rsid w:val="00835F84"/>
    <w:rsid w:val="008362DA"/>
    <w:rsid w:val="00837881"/>
    <w:rsid w:val="00840604"/>
    <w:rsid w:val="00842F1F"/>
    <w:rsid w:val="00843E0D"/>
    <w:rsid w:val="00844419"/>
    <w:rsid w:val="0084746A"/>
    <w:rsid w:val="00850900"/>
    <w:rsid w:val="00850E59"/>
    <w:rsid w:val="008546C8"/>
    <w:rsid w:val="00854769"/>
    <w:rsid w:val="00855C1B"/>
    <w:rsid w:val="00857D6D"/>
    <w:rsid w:val="00861167"/>
    <w:rsid w:val="00861729"/>
    <w:rsid w:val="008618DC"/>
    <w:rsid w:val="00861A59"/>
    <w:rsid w:val="00862B28"/>
    <w:rsid w:val="00862DCD"/>
    <w:rsid w:val="00865027"/>
    <w:rsid w:val="008707E4"/>
    <w:rsid w:val="00871E7C"/>
    <w:rsid w:val="008720C0"/>
    <w:rsid w:val="00873CDB"/>
    <w:rsid w:val="00875036"/>
    <w:rsid w:val="00881823"/>
    <w:rsid w:val="00883130"/>
    <w:rsid w:val="0088536C"/>
    <w:rsid w:val="00886DF0"/>
    <w:rsid w:val="00887111"/>
    <w:rsid w:val="00887980"/>
    <w:rsid w:val="00887DD6"/>
    <w:rsid w:val="00890320"/>
    <w:rsid w:val="00890709"/>
    <w:rsid w:val="008922AC"/>
    <w:rsid w:val="00893B1C"/>
    <w:rsid w:val="00894F0D"/>
    <w:rsid w:val="00895526"/>
    <w:rsid w:val="00896B6A"/>
    <w:rsid w:val="00896DBF"/>
    <w:rsid w:val="00897387"/>
    <w:rsid w:val="008A0198"/>
    <w:rsid w:val="008A09FD"/>
    <w:rsid w:val="008A2192"/>
    <w:rsid w:val="008A27FF"/>
    <w:rsid w:val="008A4645"/>
    <w:rsid w:val="008A4A7C"/>
    <w:rsid w:val="008A5EF8"/>
    <w:rsid w:val="008B0AC9"/>
    <w:rsid w:val="008B0C11"/>
    <w:rsid w:val="008B1384"/>
    <w:rsid w:val="008B1D61"/>
    <w:rsid w:val="008B274D"/>
    <w:rsid w:val="008B2CC1"/>
    <w:rsid w:val="008B36A2"/>
    <w:rsid w:val="008B3F35"/>
    <w:rsid w:val="008B5629"/>
    <w:rsid w:val="008B5CCE"/>
    <w:rsid w:val="008B60B2"/>
    <w:rsid w:val="008C1593"/>
    <w:rsid w:val="008C1E75"/>
    <w:rsid w:val="008C2F7D"/>
    <w:rsid w:val="008C48BD"/>
    <w:rsid w:val="008C49AC"/>
    <w:rsid w:val="008C77DC"/>
    <w:rsid w:val="008C7B00"/>
    <w:rsid w:val="008D096A"/>
    <w:rsid w:val="008D1272"/>
    <w:rsid w:val="008D24F4"/>
    <w:rsid w:val="008D4D07"/>
    <w:rsid w:val="008D4F3D"/>
    <w:rsid w:val="008D580F"/>
    <w:rsid w:val="008E0362"/>
    <w:rsid w:val="008E137B"/>
    <w:rsid w:val="008E2903"/>
    <w:rsid w:val="008E3080"/>
    <w:rsid w:val="008E7857"/>
    <w:rsid w:val="008E7F0C"/>
    <w:rsid w:val="008F0F9C"/>
    <w:rsid w:val="008F1D9E"/>
    <w:rsid w:val="008F33F3"/>
    <w:rsid w:val="008F5CAC"/>
    <w:rsid w:val="008F6FFC"/>
    <w:rsid w:val="008F7D0A"/>
    <w:rsid w:val="0090049B"/>
    <w:rsid w:val="00900574"/>
    <w:rsid w:val="00900C7F"/>
    <w:rsid w:val="00900E3A"/>
    <w:rsid w:val="00901346"/>
    <w:rsid w:val="00901B48"/>
    <w:rsid w:val="00904A25"/>
    <w:rsid w:val="009053BA"/>
    <w:rsid w:val="009054CA"/>
    <w:rsid w:val="00905C19"/>
    <w:rsid w:val="00906CD2"/>
    <w:rsid w:val="0090731E"/>
    <w:rsid w:val="00911C6F"/>
    <w:rsid w:val="00911CA5"/>
    <w:rsid w:val="00913C66"/>
    <w:rsid w:val="00916EE2"/>
    <w:rsid w:val="009173D3"/>
    <w:rsid w:val="00920AC0"/>
    <w:rsid w:val="009225A3"/>
    <w:rsid w:val="009226E3"/>
    <w:rsid w:val="00922711"/>
    <w:rsid w:val="009238CA"/>
    <w:rsid w:val="00924382"/>
    <w:rsid w:val="00927021"/>
    <w:rsid w:val="009273D1"/>
    <w:rsid w:val="009279B0"/>
    <w:rsid w:val="00930F6F"/>
    <w:rsid w:val="00931781"/>
    <w:rsid w:val="00931973"/>
    <w:rsid w:val="00931FFD"/>
    <w:rsid w:val="009331A8"/>
    <w:rsid w:val="00933EC8"/>
    <w:rsid w:val="00934029"/>
    <w:rsid w:val="009362CF"/>
    <w:rsid w:val="00940C4A"/>
    <w:rsid w:val="00941A38"/>
    <w:rsid w:val="00943DF1"/>
    <w:rsid w:val="009441EF"/>
    <w:rsid w:val="00944A8F"/>
    <w:rsid w:val="009461A3"/>
    <w:rsid w:val="0094688A"/>
    <w:rsid w:val="00950EDC"/>
    <w:rsid w:val="009514CB"/>
    <w:rsid w:val="00953091"/>
    <w:rsid w:val="00954016"/>
    <w:rsid w:val="00954120"/>
    <w:rsid w:val="009553D1"/>
    <w:rsid w:val="00956A44"/>
    <w:rsid w:val="009603EF"/>
    <w:rsid w:val="00960CCE"/>
    <w:rsid w:val="00960D65"/>
    <w:rsid w:val="009621AA"/>
    <w:rsid w:val="00964CF7"/>
    <w:rsid w:val="00966A22"/>
    <w:rsid w:val="0096722F"/>
    <w:rsid w:val="00972FF6"/>
    <w:rsid w:val="0097387B"/>
    <w:rsid w:val="00980040"/>
    <w:rsid w:val="009801B3"/>
    <w:rsid w:val="00980843"/>
    <w:rsid w:val="00980D66"/>
    <w:rsid w:val="00980E04"/>
    <w:rsid w:val="0098430D"/>
    <w:rsid w:val="00984446"/>
    <w:rsid w:val="009910F7"/>
    <w:rsid w:val="0099196D"/>
    <w:rsid w:val="00993430"/>
    <w:rsid w:val="00994A4A"/>
    <w:rsid w:val="009959A4"/>
    <w:rsid w:val="0099703A"/>
    <w:rsid w:val="009978DC"/>
    <w:rsid w:val="00997EDC"/>
    <w:rsid w:val="009A0147"/>
    <w:rsid w:val="009A0B1F"/>
    <w:rsid w:val="009A0E56"/>
    <w:rsid w:val="009A140F"/>
    <w:rsid w:val="009A15CF"/>
    <w:rsid w:val="009A1C07"/>
    <w:rsid w:val="009A4FC9"/>
    <w:rsid w:val="009A5358"/>
    <w:rsid w:val="009A5C18"/>
    <w:rsid w:val="009A67F1"/>
    <w:rsid w:val="009A7752"/>
    <w:rsid w:val="009B02CC"/>
    <w:rsid w:val="009B0993"/>
    <w:rsid w:val="009B0F20"/>
    <w:rsid w:val="009B1E95"/>
    <w:rsid w:val="009B1FE6"/>
    <w:rsid w:val="009B20D1"/>
    <w:rsid w:val="009B2749"/>
    <w:rsid w:val="009B3EB7"/>
    <w:rsid w:val="009B4E63"/>
    <w:rsid w:val="009B5275"/>
    <w:rsid w:val="009B6640"/>
    <w:rsid w:val="009B6915"/>
    <w:rsid w:val="009B716C"/>
    <w:rsid w:val="009B7A5C"/>
    <w:rsid w:val="009C0C2D"/>
    <w:rsid w:val="009C1D69"/>
    <w:rsid w:val="009C2A18"/>
    <w:rsid w:val="009C3507"/>
    <w:rsid w:val="009C3E1B"/>
    <w:rsid w:val="009C5DE3"/>
    <w:rsid w:val="009C6E13"/>
    <w:rsid w:val="009C7579"/>
    <w:rsid w:val="009D2DCC"/>
    <w:rsid w:val="009D50D0"/>
    <w:rsid w:val="009D5E6C"/>
    <w:rsid w:val="009E2791"/>
    <w:rsid w:val="009E3F6F"/>
    <w:rsid w:val="009E6306"/>
    <w:rsid w:val="009E65C3"/>
    <w:rsid w:val="009E66BE"/>
    <w:rsid w:val="009E7453"/>
    <w:rsid w:val="009F0070"/>
    <w:rsid w:val="009F08E9"/>
    <w:rsid w:val="009F2712"/>
    <w:rsid w:val="009F4572"/>
    <w:rsid w:val="009F499F"/>
    <w:rsid w:val="009F64CE"/>
    <w:rsid w:val="009F6511"/>
    <w:rsid w:val="009F7B1E"/>
    <w:rsid w:val="00A01ADF"/>
    <w:rsid w:val="00A05F65"/>
    <w:rsid w:val="00A06124"/>
    <w:rsid w:val="00A0621F"/>
    <w:rsid w:val="00A06D26"/>
    <w:rsid w:val="00A0706D"/>
    <w:rsid w:val="00A10492"/>
    <w:rsid w:val="00A108D1"/>
    <w:rsid w:val="00A112A2"/>
    <w:rsid w:val="00A11519"/>
    <w:rsid w:val="00A11C04"/>
    <w:rsid w:val="00A13FFE"/>
    <w:rsid w:val="00A14910"/>
    <w:rsid w:val="00A1565D"/>
    <w:rsid w:val="00A1597B"/>
    <w:rsid w:val="00A1691D"/>
    <w:rsid w:val="00A20049"/>
    <w:rsid w:val="00A20AAA"/>
    <w:rsid w:val="00A20D7B"/>
    <w:rsid w:val="00A20EC8"/>
    <w:rsid w:val="00A2199E"/>
    <w:rsid w:val="00A230FA"/>
    <w:rsid w:val="00A27BF2"/>
    <w:rsid w:val="00A301B2"/>
    <w:rsid w:val="00A31274"/>
    <w:rsid w:val="00A31AC1"/>
    <w:rsid w:val="00A33FDF"/>
    <w:rsid w:val="00A34C31"/>
    <w:rsid w:val="00A34D6D"/>
    <w:rsid w:val="00A36FC9"/>
    <w:rsid w:val="00A371AB"/>
    <w:rsid w:val="00A37F57"/>
    <w:rsid w:val="00A4229A"/>
    <w:rsid w:val="00A42DAF"/>
    <w:rsid w:val="00A452FC"/>
    <w:rsid w:val="00A4548D"/>
    <w:rsid w:val="00A45BD8"/>
    <w:rsid w:val="00A4600A"/>
    <w:rsid w:val="00A46509"/>
    <w:rsid w:val="00A468C2"/>
    <w:rsid w:val="00A474A8"/>
    <w:rsid w:val="00A47675"/>
    <w:rsid w:val="00A505C3"/>
    <w:rsid w:val="00A508E8"/>
    <w:rsid w:val="00A51116"/>
    <w:rsid w:val="00A512B7"/>
    <w:rsid w:val="00A54B09"/>
    <w:rsid w:val="00A563F8"/>
    <w:rsid w:val="00A57A00"/>
    <w:rsid w:val="00A57B34"/>
    <w:rsid w:val="00A61A33"/>
    <w:rsid w:val="00A63A41"/>
    <w:rsid w:val="00A63E9D"/>
    <w:rsid w:val="00A649FE"/>
    <w:rsid w:val="00A64A03"/>
    <w:rsid w:val="00A662DA"/>
    <w:rsid w:val="00A6684C"/>
    <w:rsid w:val="00A66968"/>
    <w:rsid w:val="00A67418"/>
    <w:rsid w:val="00A67B14"/>
    <w:rsid w:val="00A67CD3"/>
    <w:rsid w:val="00A70E2E"/>
    <w:rsid w:val="00A710D8"/>
    <w:rsid w:val="00A7333C"/>
    <w:rsid w:val="00A74362"/>
    <w:rsid w:val="00A748FF"/>
    <w:rsid w:val="00A75924"/>
    <w:rsid w:val="00A76ADA"/>
    <w:rsid w:val="00A77194"/>
    <w:rsid w:val="00A81D94"/>
    <w:rsid w:val="00A8209C"/>
    <w:rsid w:val="00A83AE2"/>
    <w:rsid w:val="00A846F6"/>
    <w:rsid w:val="00A86231"/>
    <w:rsid w:val="00A863C1"/>
    <w:rsid w:val="00A869B7"/>
    <w:rsid w:val="00A871C7"/>
    <w:rsid w:val="00A871CC"/>
    <w:rsid w:val="00A87A42"/>
    <w:rsid w:val="00A90F4C"/>
    <w:rsid w:val="00A9338F"/>
    <w:rsid w:val="00A93759"/>
    <w:rsid w:val="00A940DA"/>
    <w:rsid w:val="00A953E1"/>
    <w:rsid w:val="00A954FC"/>
    <w:rsid w:val="00AA099C"/>
    <w:rsid w:val="00AA0FA5"/>
    <w:rsid w:val="00AA0FDE"/>
    <w:rsid w:val="00AA18E0"/>
    <w:rsid w:val="00AA24B6"/>
    <w:rsid w:val="00AA322A"/>
    <w:rsid w:val="00AA55EC"/>
    <w:rsid w:val="00AA635A"/>
    <w:rsid w:val="00AA6ADF"/>
    <w:rsid w:val="00AB0149"/>
    <w:rsid w:val="00AB142D"/>
    <w:rsid w:val="00AB3C34"/>
    <w:rsid w:val="00AB3F4F"/>
    <w:rsid w:val="00AC0141"/>
    <w:rsid w:val="00AC205C"/>
    <w:rsid w:val="00AC2B6E"/>
    <w:rsid w:val="00AC3578"/>
    <w:rsid w:val="00AC3A40"/>
    <w:rsid w:val="00AC3AB8"/>
    <w:rsid w:val="00AC4945"/>
    <w:rsid w:val="00AD1304"/>
    <w:rsid w:val="00AD2659"/>
    <w:rsid w:val="00AD455F"/>
    <w:rsid w:val="00AD4E45"/>
    <w:rsid w:val="00AE11FA"/>
    <w:rsid w:val="00AE1343"/>
    <w:rsid w:val="00AE4CE9"/>
    <w:rsid w:val="00AE576E"/>
    <w:rsid w:val="00AE658E"/>
    <w:rsid w:val="00AE65AA"/>
    <w:rsid w:val="00AE6E07"/>
    <w:rsid w:val="00AF0A6B"/>
    <w:rsid w:val="00AF1F3D"/>
    <w:rsid w:val="00AF4BE7"/>
    <w:rsid w:val="00AF4CE5"/>
    <w:rsid w:val="00AF56E0"/>
    <w:rsid w:val="00AF6381"/>
    <w:rsid w:val="00AF64CD"/>
    <w:rsid w:val="00AF72AD"/>
    <w:rsid w:val="00AF789A"/>
    <w:rsid w:val="00B00B8B"/>
    <w:rsid w:val="00B00B92"/>
    <w:rsid w:val="00B0271F"/>
    <w:rsid w:val="00B057F7"/>
    <w:rsid w:val="00B05A69"/>
    <w:rsid w:val="00B06189"/>
    <w:rsid w:val="00B0624E"/>
    <w:rsid w:val="00B066C5"/>
    <w:rsid w:val="00B06A9E"/>
    <w:rsid w:val="00B07BFD"/>
    <w:rsid w:val="00B13C2A"/>
    <w:rsid w:val="00B16A81"/>
    <w:rsid w:val="00B16CC0"/>
    <w:rsid w:val="00B170FE"/>
    <w:rsid w:val="00B22047"/>
    <w:rsid w:val="00B27130"/>
    <w:rsid w:val="00B30E1D"/>
    <w:rsid w:val="00B314BA"/>
    <w:rsid w:val="00B31E12"/>
    <w:rsid w:val="00B335B0"/>
    <w:rsid w:val="00B34DAF"/>
    <w:rsid w:val="00B36403"/>
    <w:rsid w:val="00B36DDB"/>
    <w:rsid w:val="00B40C5A"/>
    <w:rsid w:val="00B4222B"/>
    <w:rsid w:val="00B4345F"/>
    <w:rsid w:val="00B44E31"/>
    <w:rsid w:val="00B50FCD"/>
    <w:rsid w:val="00B51BF5"/>
    <w:rsid w:val="00B549C8"/>
    <w:rsid w:val="00B55E4B"/>
    <w:rsid w:val="00B57110"/>
    <w:rsid w:val="00B57B3E"/>
    <w:rsid w:val="00B62542"/>
    <w:rsid w:val="00B62CCD"/>
    <w:rsid w:val="00B637E6"/>
    <w:rsid w:val="00B64707"/>
    <w:rsid w:val="00B64710"/>
    <w:rsid w:val="00B6594B"/>
    <w:rsid w:val="00B6627B"/>
    <w:rsid w:val="00B67564"/>
    <w:rsid w:val="00B6763B"/>
    <w:rsid w:val="00B709C8"/>
    <w:rsid w:val="00B7105A"/>
    <w:rsid w:val="00B71F40"/>
    <w:rsid w:val="00B730BD"/>
    <w:rsid w:val="00B76C0F"/>
    <w:rsid w:val="00B77627"/>
    <w:rsid w:val="00B81FB1"/>
    <w:rsid w:val="00B831B1"/>
    <w:rsid w:val="00B83780"/>
    <w:rsid w:val="00B83E36"/>
    <w:rsid w:val="00B848A0"/>
    <w:rsid w:val="00B84C4C"/>
    <w:rsid w:val="00B85B63"/>
    <w:rsid w:val="00B85EF0"/>
    <w:rsid w:val="00B91EB0"/>
    <w:rsid w:val="00B92B98"/>
    <w:rsid w:val="00B937DD"/>
    <w:rsid w:val="00B949D3"/>
    <w:rsid w:val="00B95A5D"/>
    <w:rsid w:val="00B9734B"/>
    <w:rsid w:val="00BA04B6"/>
    <w:rsid w:val="00BA06DC"/>
    <w:rsid w:val="00BA164C"/>
    <w:rsid w:val="00BA1B97"/>
    <w:rsid w:val="00BA2D4D"/>
    <w:rsid w:val="00BA53E9"/>
    <w:rsid w:val="00BA7CF8"/>
    <w:rsid w:val="00BB0A51"/>
    <w:rsid w:val="00BB197D"/>
    <w:rsid w:val="00BB20C2"/>
    <w:rsid w:val="00BB25EE"/>
    <w:rsid w:val="00BB379C"/>
    <w:rsid w:val="00BB3998"/>
    <w:rsid w:val="00BB5EBA"/>
    <w:rsid w:val="00BC00BF"/>
    <w:rsid w:val="00BC0776"/>
    <w:rsid w:val="00BC28FB"/>
    <w:rsid w:val="00BC3ECE"/>
    <w:rsid w:val="00BC3F61"/>
    <w:rsid w:val="00BC64A5"/>
    <w:rsid w:val="00BD0D04"/>
    <w:rsid w:val="00BD18C6"/>
    <w:rsid w:val="00BD18E0"/>
    <w:rsid w:val="00BD257E"/>
    <w:rsid w:val="00BD2FF8"/>
    <w:rsid w:val="00BD332B"/>
    <w:rsid w:val="00BD3BB7"/>
    <w:rsid w:val="00BD4218"/>
    <w:rsid w:val="00BD4362"/>
    <w:rsid w:val="00BD48AA"/>
    <w:rsid w:val="00BD5D1F"/>
    <w:rsid w:val="00BD645F"/>
    <w:rsid w:val="00BE14F8"/>
    <w:rsid w:val="00BE1A6E"/>
    <w:rsid w:val="00BE2B09"/>
    <w:rsid w:val="00BE3B40"/>
    <w:rsid w:val="00BE3CFD"/>
    <w:rsid w:val="00BE4874"/>
    <w:rsid w:val="00BE7272"/>
    <w:rsid w:val="00BE7D14"/>
    <w:rsid w:val="00BF1426"/>
    <w:rsid w:val="00BF15AE"/>
    <w:rsid w:val="00BF1A9F"/>
    <w:rsid w:val="00BF28DF"/>
    <w:rsid w:val="00BF3691"/>
    <w:rsid w:val="00BF41C7"/>
    <w:rsid w:val="00BF46E2"/>
    <w:rsid w:val="00BF4957"/>
    <w:rsid w:val="00BF76DD"/>
    <w:rsid w:val="00BF78A9"/>
    <w:rsid w:val="00BF7CFA"/>
    <w:rsid w:val="00C003D1"/>
    <w:rsid w:val="00C006A7"/>
    <w:rsid w:val="00C00D73"/>
    <w:rsid w:val="00C015B9"/>
    <w:rsid w:val="00C0340A"/>
    <w:rsid w:val="00C035B3"/>
    <w:rsid w:val="00C03D9A"/>
    <w:rsid w:val="00C04CD8"/>
    <w:rsid w:val="00C04CE9"/>
    <w:rsid w:val="00C06677"/>
    <w:rsid w:val="00C0719A"/>
    <w:rsid w:val="00C0744F"/>
    <w:rsid w:val="00C0785D"/>
    <w:rsid w:val="00C105EC"/>
    <w:rsid w:val="00C11BDD"/>
    <w:rsid w:val="00C11BFE"/>
    <w:rsid w:val="00C11D90"/>
    <w:rsid w:val="00C1219A"/>
    <w:rsid w:val="00C1312F"/>
    <w:rsid w:val="00C144AF"/>
    <w:rsid w:val="00C148B2"/>
    <w:rsid w:val="00C16734"/>
    <w:rsid w:val="00C17CBE"/>
    <w:rsid w:val="00C203F7"/>
    <w:rsid w:val="00C207A2"/>
    <w:rsid w:val="00C20B0E"/>
    <w:rsid w:val="00C20DF6"/>
    <w:rsid w:val="00C21358"/>
    <w:rsid w:val="00C215E0"/>
    <w:rsid w:val="00C230E5"/>
    <w:rsid w:val="00C23D3B"/>
    <w:rsid w:val="00C23F0D"/>
    <w:rsid w:val="00C27FE3"/>
    <w:rsid w:val="00C3060C"/>
    <w:rsid w:val="00C31D52"/>
    <w:rsid w:val="00C3252A"/>
    <w:rsid w:val="00C32835"/>
    <w:rsid w:val="00C32B75"/>
    <w:rsid w:val="00C32EC9"/>
    <w:rsid w:val="00C3342A"/>
    <w:rsid w:val="00C348CF"/>
    <w:rsid w:val="00C35910"/>
    <w:rsid w:val="00C371A9"/>
    <w:rsid w:val="00C42A60"/>
    <w:rsid w:val="00C45C65"/>
    <w:rsid w:val="00C46C89"/>
    <w:rsid w:val="00C470C1"/>
    <w:rsid w:val="00C51913"/>
    <w:rsid w:val="00C52ADE"/>
    <w:rsid w:val="00C54452"/>
    <w:rsid w:val="00C544A6"/>
    <w:rsid w:val="00C54DC5"/>
    <w:rsid w:val="00C574C2"/>
    <w:rsid w:val="00C57D0E"/>
    <w:rsid w:val="00C57FD4"/>
    <w:rsid w:val="00C6041C"/>
    <w:rsid w:val="00C60D24"/>
    <w:rsid w:val="00C6203B"/>
    <w:rsid w:val="00C620E5"/>
    <w:rsid w:val="00C6321C"/>
    <w:rsid w:val="00C63FD8"/>
    <w:rsid w:val="00C65F7E"/>
    <w:rsid w:val="00C667A9"/>
    <w:rsid w:val="00C6783F"/>
    <w:rsid w:val="00C706AF"/>
    <w:rsid w:val="00C70AE2"/>
    <w:rsid w:val="00C713E7"/>
    <w:rsid w:val="00C73616"/>
    <w:rsid w:val="00C73CB7"/>
    <w:rsid w:val="00C76360"/>
    <w:rsid w:val="00C764DD"/>
    <w:rsid w:val="00C76D73"/>
    <w:rsid w:val="00C773B7"/>
    <w:rsid w:val="00C775B0"/>
    <w:rsid w:val="00C81FCD"/>
    <w:rsid w:val="00C82D56"/>
    <w:rsid w:val="00C84DA5"/>
    <w:rsid w:val="00C91AB8"/>
    <w:rsid w:val="00C94BD8"/>
    <w:rsid w:val="00C952C9"/>
    <w:rsid w:val="00C96033"/>
    <w:rsid w:val="00C97106"/>
    <w:rsid w:val="00CA0F16"/>
    <w:rsid w:val="00CA18BA"/>
    <w:rsid w:val="00CA30B4"/>
    <w:rsid w:val="00CA4A13"/>
    <w:rsid w:val="00CA4B8F"/>
    <w:rsid w:val="00CA71A9"/>
    <w:rsid w:val="00CA76E8"/>
    <w:rsid w:val="00CB040F"/>
    <w:rsid w:val="00CB0A6E"/>
    <w:rsid w:val="00CB3FA8"/>
    <w:rsid w:val="00CB51F7"/>
    <w:rsid w:val="00CB7704"/>
    <w:rsid w:val="00CB7BD8"/>
    <w:rsid w:val="00CC03D7"/>
    <w:rsid w:val="00CC2043"/>
    <w:rsid w:val="00CC2697"/>
    <w:rsid w:val="00CC2F73"/>
    <w:rsid w:val="00CC4293"/>
    <w:rsid w:val="00CC5A4C"/>
    <w:rsid w:val="00CC5D3A"/>
    <w:rsid w:val="00CC6E02"/>
    <w:rsid w:val="00CC6E21"/>
    <w:rsid w:val="00CD09FE"/>
    <w:rsid w:val="00CD0B4D"/>
    <w:rsid w:val="00CD12AC"/>
    <w:rsid w:val="00CD1CA8"/>
    <w:rsid w:val="00CD3234"/>
    <w:rsid w:val="00CD53ED"/>
    <w:rsid w:val="00CE0946"/>
    <w:rsid w:val="00CE15F6"/>
    <w:rsid w:val="00CE2943"/>
    <w:rsid w:val="00CE2E3F"/>
    <w:rsid w:val="00CE46A5"/>
    <w:rsid w:val="00CE480E"/>
    <w:rsid w:val="00CE4867"/>
    <w:rsid w:val="00CF145F"/>
    <w:rsid w:val="00CF3122"/>
    <w:rsid w:val="00CF33F3"/>
    <w:rsid w:val="00CF35FF"/>
    <w:rsid w:val="00CF53C8"/>
    <w:rsid w:val="00CF5D40"/>
    <w:rsid w:val="00CF60CA"/>
    <w:rsid w:val="00CF6336"/>
    <w:rsid w:val="00CF68FC"/>
    <w:rsid w:val="00CF6DF7"/>
    <w:rsid w:val="00D00ADE"/>
    <w:rsid w:val="00D05EDA"/>
    <w:rsid w:val="00D074B5"/>
    <w:rsid w:val="00D079C6"/>
    <w:rsid w:val="00D116CD"/>
    <w:rsid w:val="00D12BE5"/>
    <w:rsid w:val="00D13E51"/>
    <w:rsid w:val="00D1461B"/>
    <w:rsid w:val="00D200E3"/>
    <w:rsid w:val="00D20484"/>
    <w:rsid w:val="00D2187D"/>
    <w:rsid w:val="00D21CD2"/>
    <w:rsid w:val="00D21D93"/>
    <w:rsid w:val="00D2258F"/>
    <w:rsid w:val="00D227D3"/>
    <w:rsid w:val="00D22C6E"/>
    <w:rsid w:val="00D22CD2"/>
    <w:rsid w:val="00D249C8"/>
    <w:rsid w:val="00D2687D"/>
    <w:rsid w:val="00D30562"/>
    <w:rsid w:val="00D34856"/>
    <w:rsid w:val="00D35700"/>
    <w:rsid w:val="00D405C6"/>
    <w:rsid w:val="00D41A62"/>
    <w:rsid w:val="00D424D2"/>
    <w:rsid w:val="00D45252"/>
    <w:rsid w:val="00D45DC7"/>
    <w:rsid w:val="00D477AF"/>
    <w:rsid w:val="00D5076E"/>
    <w:rsid w:val="00D50874"/>
    <w:rsid w:val="00D50D12"/>
    <w:rsid w:val="00D53202"/>
    <w:rsid w:val="00D551C6"/>
    <w:rsid w:val="00D601C9"/>
    <w:rsid w:val="00D61F71"/>
    <w:rsid w:val="00D63CA0"/>
    <w:rsid w:val="00D6438D"/>
    <w:rsid w:val="00D66317"/>
    <w:rsid w:val="00D664E9"/>
    <w:rsid w:val="00D66B5F"/>
    <w:rsid w:val="00D66BF9"/>
    <w:rsid w:val="00D67274"/>
    <w:rsid w:val="00D71340"/>
    <w:rsid w:val="00D71B4D"/>
    <w:rsid w:val="00D74B69"/>
    <w:rsid w:val="00D7558B"/>
    <w:rsid w:val="00D7568D"/>
    <w:rsid w:val="00D756B5"/>
    <w:rsid w:val="00D76612"/>
    <w:rsid w:val="00D80368"/>
    <w:rsid w:val="00D80DD5"/>
    <w:rsid w:val="00D83362"/>
    <w:rsid w:val="00D8469C"/>
    <w:rsid w:val="00D848A7"/>
    <w:rsid w:val="00D8515A"/>
    <w:rsid w:val="00D854E9"/>
    <w:rsid w:val="00D8568C"/>
    <w:rsid w:val="00D87655"/>
    <w:rsid w:val="00D87D9D"/>
    <w:rsid w:val="00D9046B"/>
    <w:rsid w:val="00D905E4"/>
    <w:rsid w:val="00D90A2E"/>
    <w:rsid w:val="00D93814"/>
    <w:rsid w:val="00D93D55"/>
    <w:rsid w:val="00D94343"/>
    <w:rsid w:val="00D94F5D"/>
    <w:rsid w:val="00D96415"/>
    <w:rsid w:val="00D979D7"/>
    <w:rsid w:val="00D97E02"/>
    <w:rsid w:val="00DA0903"/>
    <w:rsid w:val="00DA4604"/>
    <w:rsid w:val="00DB16D1"/>
    <w:rsid w:val="00DB3EA9"/>
    <w:rsid w:val="00DB4A26"/>
    <w:rsid w:val="00DB4B58"/>
    <w:rsid w:val="00DB4C72"/>
    <w:rsid w:val="00DB58A7"/>
    <w:rsid w:val="00DB72B1"/>
    <w:rsid w:val="00DB7C03"/>
    <w:rsid w:val="00DB7FE3"/>
    <w:rsid w:val="00DC0199"/>
    <w:rsid w:val="00DC14BB"/>
    <w:rsid w:val="00DC5232"/>
    <w:rsid w:val="00DC5B96"/>
    <w:rsid w:val="00DC72CA"/>
    <w:rsid w:val="00DD0665"/>
    <w:rsid w:val="00DD1050"/>
    <w:rsid w:val="00DD11A0"/>
    <w:rsid w:val="00DD1BE0"/>
    <w:rsid w:val="00DD2669"/>
    <w:rsid w:val="00DD34B6"/>
    <w:rsid w:val="00DD35B6"/>
    <w:rsid w:val="00DD4ACC"/>
    <w:rsid w:val="00DD539D"/>
    <w:rsid w:val="00DD63D2"/>
    <w:rsid w:val="00DD754A"/>
    <w:rsid w:val="00DE0C80"/>
    <w:rsid w:val="00DE171D"/>
    <w:rsid w:val="00DE2791"/>
    <w:rsid w:val="00DE2AC8"/>
    <w:rsid w:val="00DE549B"/>
    <w:rsid w:val="00DF153F"/>
    <w:rsid w:val="00DF2831"/>
    <w:rsid w:val="00DF4D37"/>
    <w:rsid w:val="00DF51D7"/>
    <w:rsid w:val="00DF6BB8"/>
    <w:rsid w:val="00DF6D36"/>
    <w:rsid w:val="00DF7A1C"/>
    <w:rsid w:val="00E00874"/>
    <w:rsid w:val="00E0094B"/>
    <w:rsid w:val="00E028C8"/>
    <w:rsid w:val="00E05EAB"/>
    <w:rsid w:val="00E06439"/>
    <w:rsid w:val="00E07083"/>
    <w:rsid w:val="00E11772"/>
    <w:rsid w:val="00E120B4"/>
    <w:rsid w:val="00E1336D"/>
    <w:rsid w:val="00E13990"/>
    <w:rsid w:val="00E148D6"/>
    <w:rsid w:val="00E14B51"/>
    <w:rsid w:val="00E14BC0"/>
    <w:rsid w:val="00E17321"/>
    <w:rsid w:val="00E17450"/>
    <w:rsid w:val="00E20E48"/>
    <w:rsid w:val="00E212FA"/>
    <w:rsid w:val="00E21CFD"/>
    <w:rsid w:val="00E2375B"/>
    <w:rsid w:val="00E24E13"/>
    <w:rsid w:val="00E26359"/>
    <w:rsid w:val="00E2708F"/>
    <w:rsid w:val="00E275CB"/>
    <w:rsid w:val="00E27E29"/>
    <w:rsid w:val="00E3090C"/>
    <w:rsid w:val="00E32007"/>
    <w:rsid w:val="00E335FE"/>
    <w:rsid w:val="00E35349"/>
    <w:rsid w:val="00E36B0D"/>
    <w:rsid w:val="00E378B2"/>
    <w:rsid w:val="00E42A06"/>
    <w:rsid w:val="00E45372"/>
    <w:rsid w:val="00E466BC"/>
    <w:rsid w:val="00E471E4"/>
    <w:rsid w:val="00E472E1"/>
    <w:rsid w:val="00E50659"/>
    <w:rsid w:val="00E51457"/>
    <w:rsid w:val="00E51667"/>
    <w:rsid w:val="00E53627"/>
    <w:rsid w:val="00E539E0"/>
    <w:rsid w:val="00E53A46"/>
    <w:rsid w:val="00E5580D"/>
    <w:rsid w:val="00E55C89"/>
    <w:rsid w:val="00E56DE2"/>
    <w:rsid w:val="00E57E98"/>
    <w:rsid w:val="00E61357"/>
    <w:rsid w:val="00E62A79"/>
    <w:rsid w:val="00E64380"/>
    <w:rsid w:val="00E66635"/>
    <w:rsid w:val="00E6792C"/>
    <w:rsid w:val="00E707A5"/>
    <w:rsid w:val="00E70F63"/>
    <w:rsid w:val="00E72CB1"/>
    <w:rsid w:val="00E72D88"/>
    <w:rsid w:val="00E761FA"/>
    <w:rsid w:val="00E778F3"/>
    <w:rsid w:val="00E77CF2"/>
    <w:rsid w:val="00E80A7C"/>
    <w:rsid w:val="00E80CA5"/>
    <w:rsid w:val="00E824DD"/>
    <w:rsid w:val="00E84FD0"/>
    <w:rsid w:val="00E8546D"/>
    <w:rsid w:val="00E86CC1"/>
    <w:rsid w:val="00E875CE"/>
    <w:rsid w:val="00E908EC"/>
    <w:rsid w:val="00E90D4D"/>
    <w:rsid w:val="00E91800"/>
    <w:rsid w:val="00E920B7"/>
    <w:rsid w:val="00E93C7D"/>
    <w:rsid w:val="00E94285"/>
    <w:rsid w:val="00E94410"/>
    <w:rsid w:val="00E9768E"/>
    <w:rsid w:val="00EA1EC3"/>
    <w:rsid w:val="00EA21A6"/>
    <w:rsid w:val="00EA318F"/>
    <w:rsid w:val="00EA7265"/>
    <w:rsid w:val="00EA746F"/>
    <w:rsid w:val="00EA781B"/>
    <w:rsid w:val="00EB3110"/>
    <w:rsid w:val="00EB4A78"/>
    <w:rsid w:val="00EB5A1B"/>
    <w:rsid w:val="00EB5E14"/>
    <w:rsid w:val="00EB7593"/>
    <w:rsid w:val="00EC0C78"/>
    <w:rsid w:val="00EC0FE6"/>
    <w:rsid w:val="00EC14E9"/>
    <w:rsid w:val="00EC15DA"/>
    <w:rsid w:val="00EC1EE2"/>
    <w:rsid w:val="00EC2443"/>
    <w:rsid w:val="00EC4416"/>
    <w:rsid w:val="00EC4E49"/>
    <w:rsid w:val="00EC5AEC"/>
    <w:rsid w:val="00EC6B5C"/>
    <w:rsid w:val="00ED16C9"/>
    <w:rsid w:val="00ED21AE"/>
    <w:rsid w:val="00ED2452"/>
    <w:rsid w:val="00ED2CBF"/>
    <w:rsid w:val="00ED3A63"/>
    <w:rsid w:val="00ED3DF8"/>
    <w:rsid w:val="00ED456C"/>
    <w:rsid w:val="00ED4DB8"/>
    <w:rsid w:val="00ED59C7"/>
    <w:rsid w:val="00ED5FD6"/>
    <w:rsid w:val="00ED649B"/>
    <w:rsid w:val="00ED6593"/>
    <w:rsid w:val="00ED6FA9"/>
    <w:rsid w:val="00ED7304"/>
    <w:rsid w:val="00ED77FB"/>
    <w:rsid w:val="00ED7834"/>
    <w:rsid w:val="00ED7A2D"/>
    <w:rsid w:val="00ED7C0E"/>
    <w:rsid w:val="00EE0532"/>
    <w:rsid w:val="00EE07D8"/>
    <w:rsid w:val="00EE1558"/>
    <w:rsid w:val="00EE1BA1"/>
    <w:rsid w:val="00EE298D"/>
    <w:rsid w:val="00EE45FA"/>
    <w:rsid w:val="00EE5530"/>
    <w:rsid w:val="00EF263F"/>
    <w:rsid w:val="00EF2B91"/>
    <w:rsid w:val="00EF3004"/>
    <w:rsid w:val="00EF3EEE"/>
    <w:rsid w:val="00EF4B26"/>
    <w:rsid w:val="00EF4EF6"/>
    <w:rsid w:val="00EF4F6C"/>
    <w:rsid w:val="00EF5536"/>
    <w:rsid w:val="00EF58D5"/>
    <w:rsid w:val="00EF72CD"/>
    <w:rsid w:val="00F005AD"/>
    <w:rsid w:val="00F01539"/>
    <w:rsid w:val="00F01D23"/>
    <w:rsid w:val="00F043D2"/>
    <w:rsid w:val="00F04C5A"/>
    <w:rsid w:val="00F05450"/>
    <w:rsid w:val="00F063E2"/>
    <w:rsid w:val="00F068F5"/>
    <w:rsid w:val="00F07058"/>
    <w:rsid w:val="00F07797"/>
    <w:rsid w:val="00F107C0"/>
    <w:rsid w:val="00F1262F"/>
    <w:rsid w:val="00F2372E"/>
    <w:rsid w:val="00F241FE"/>
    <w:rsid w:val="00F2479D"/>
    <w:rsid w:val="00F24B13"/>
    <w:rsid w:val="00F2585A"/>
    <w:rsid w:val="00F26105"/>
    <w:rsid w:val="00F26BA8"/>
    <w:rsid w:val="00F301B6"/>
    <w:rsid w:val="00F3341C"/>
    <w:rsid w:val="00F354E3"/>
    <w:rsid w:val="00F36FAB"/>
    <w:rsid w:val="00F37EBA"/>
    <w:rsid w:val="00F40F13"/>
    <w:rsid w:val="00F436C3"/>
    <w:rsid w:val="00F43C1C"/>
    <w:rsid w:val="00F45AF7"/>
    <w:rsid w:val="00F47D2B"/>
    <w:rsid w:val="00F50612"/>
    <w:rsid w:val="00F53546"/>
    <w:rsid w:val="00F54EA6"/>
    <w:rsid w:val="00F55D26"/>
    <w:rsid w:val="00F563BB"/>
    <w:rsid w:val="00F5732B"/>
    <w:rsid w:val="00F57A3F"/>
    <w:rsid w:val="00F613A0"/>
    <w:rsid w:val="00F615B9"/>
    <w:rsid w:val="00F620C3"/>
    <w:rsid w:val="00F63342"/>
    <w:rsid w:val="00F66152"/>
    <w:rsid w:val="00F6797B"/>
    <w:rsid w:val="00F6799F"/>
    <w:rsid w:val="00F708FF"/>
    <w:rsid w:val="00F71683"/>
    <w:rsid w:val="00F71FED"/>
    <w:rsid w:val="00F75207"/>
    <w:rsid w:val="00F7655E"/>
    <w:rsid w:val="00F76AD3"/>
    <w:rsid w:val="00F76F1E"/>
    <w:rsid w:val="00F82403"/>
    <w:rsid w:val="00F8349A"/>
    <w:rsid w:val="00F8734A"/>
    <w:rsid w:val="00F920BF"/>
    <w:rsid w:val="00F92EA8"/>
    <w:rsid w:val="00F9399E"/>
    <w:rsid w:val="00F93DBA"/>
    <w:rsid w:val="00F9589F"/>
    <w:rsid w:val="00F95A79"/>
    <w:rsid w:val="00F96430"/>
    <w:rsid w:val="00F976FA"/>
    <w:rsid w:val="00F97978"/>
    <w:rsid w:val="00FA070F"/>
    <w:rsid w:val="00FA0DC6"/>
    <w:rsid w:val="00FA120C"/>
    <w:rsid w:val="00FA4889"/>
    <w:rsid w:val="00FA4CEA"/>
    <w:rsid w:val="00FA4F4E"/>
    <w:rsid w:val="00FB19A1"/>
    <w:rsid w:val="00FB2DC4"/>
    <w:rsid w:val="00FB3538"/>
    <w:rsid w:val="00FB486C"/>
    <w:rsid w:val="00FB52F6"/>
    <w:rsid w:val="00FB541D"/>
    <w:rsid w:val="00FB5CDD"/>
    <w:rsid w:val="00FB66F2"/>
    <w:rsid w:val="00FB7372"/>
    <w:rsid w:val="00FB7444"/>
    <w:rsid w:val="00FB77E2"/>
    <w:rsid w:val="00FC0876"/>
    <w:rsid w:val="00FC0969"/>
    <w:rsid w:val="00FC0F3E"/>
    <w:rsid w:val="00FC18E7"/>
    <w:rsid w:val="00FC1F70"/>
    <w:rsid w:val="00FC29ED"/>
    <w:rsid w:val="00FC2FF1"/>
    <w:rsid w:val="00FC455D"/>
    <w:rsid w:val="00FC4D91"/>
    <w:rsid w:val="00FC6422"/>
    <w:rsid w:val="00FC6FF2"/>
    <w:rsid w:val="00FC72B3"/>
    <w:rsid w:val="00FC77D4"/>
    <w:rsid w:val="00FD03E3"/>
    <w:rsid w:val="00FD0CC8"/>
    <w:rsid w:val="00FD0DD2"/>
    <w:rsid w:val="00FD10B2"/>
    <w:rsid w:val="00FD1A01"/>
    <w:rsid w:val="00FD3D70"/>
    <w:rsid w:val="00FD3EF5"/>
    <w:rsid w:val="00FD403B"/>
    <w:rsid w:val="00FD4615"/>
    <w:rsid w:val="00FD5FBC"/>
    <w:rsid w:val="00FD72E9"/>
    <w:rsid w:val="00FE0D8D"/>
    <w:rsid w:val="00FE13D6"/>
    <w:rsid w:val="00FE2FE2"/>
    <w:rsid w:val="00FE36DD"/>
    <w:rsid w:val="00FE4137"/>
    <w:rsid w:val="00FE4A3A"/>
    <w:rsid w:val="00FF3BDD"/>
    <w:rsid w:val="00FF415D"/>
    <w:rsid w:val="00FF458D"/>
    <w:rsid w:val="00FF5838"/>
    <w:rsid w:val="00FF62D2"/>
    <w:rsid w:val="00FF6AD6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07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0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076902"/>
    <w:rPr>
      <w:color w:val="0000FF"/>
      <w:u w:val="single"/>
    </w:rPr>
  </w:style>
  <w:style w:type="character" w:styleId="FootnoteReference">
    <w:name w:val="footnote reference"/>
    <w:unhideWhenUsed/>
    <w:rsid w:val="00076902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C77D4"/>
    <w:pPr>
      <w:ind w:left="720"/>
      <w:contextualSpacing/>
    </w:pPr>
  </w:style>
  <w:style w:type="character" w:styleId="CommentReference">
    <w:name w:val="annotation reference"/>
    <w:basedOn w:val="DefaultParagraphFont"/>
    <w:rsid w:val="009227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271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71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22711"/>
    <w:rPr>
      <w:rFonts w:ascii="Arial" w:eastAsia="SimSun" w:hAnsi="Arial" w:cs="Arial"/>
      <w:b/>
      <w:bCs/>
      <w:sz w:val="18"/>
      <w:lang w:eastAsia="zh-CN"/>
    </w:rPr>
  </w:style>
  <w:style w:type="character" w:styleId="EndnoteReference">
    <w:name w:val="endnote reference"/>
    <w:basedOn w:val="DefaultParagraphFont"/>
    <w:rsid w:val="00E212FA"/>
    <w:rPr>
      <w:vertAlign w:val="superscript"/>
    </w:rPr>
  </w:style>
  <w:style w:type="character" w:styleId="FollowedHyperlink">
    <w:name w:val="FollowedHyperlink"/>
    <w:basedOn w:val="DefaultParagraphFont"/>
    <w:rsid w:val="00417A42"/>
    <w:rPr>
      <w:color w:val="800080" w:themeColor="followedHyperlink"/>
      <w:u w:val="single"/>
    </w:rPr>
  </w:style>
  <w:style w:type="paragraph" w:customStyle="1" w:styleId="Char">
    <w:name w:val="Char 字元 字元"/>
    <w:basedOn w:val="Normal"/>
    <w:rsid w:val="00D508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07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0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076902"/>
    <w:rPr>
      <w:color w:val="0000FF"/>
      <w:u w:val="single"/>
    </w:rPr>
  </w:style>
  <w:style w:type="character" w:styleId="FootnoteReference">
    <w:name w:val="footnote reference"/>
    <w:unhideWhenUsed/>
    <w:rsid w:val="00076902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C77D4"/>
    <w:pPr>
      <w:ind w:left="720"/>
      <w:contextualSpacing/>
    </w:pPr>
  </w:style>
  <w:style w:type="character" w:styleId="CommentReference">
    <w:name w:val="annotation reference"/>
    <w:basedOn w:val="DefaultParagraphFont"/>
    <w:rsid w:val="009227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271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71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22711"/>
    <w:rPr>
      <w:rFonts w:ascii="Arial" w:eastAsia="SimSun" w:hAnsi="Arial" w:cs="Arial"/>
      <w:b/>
      <w:bCs/>
      <w:sz w:val="18"/>
      <w:lang w:eastAsia="zh-CN"/>
    </w:rPr>
  </w:style>
  <w:style w:type="character" w:styleId="EndnoteReference">
    <w:name w:val="endnote reference"/>
    <w:basedOn w:val="DefaultParagraphFont"/>
    <w:rsid w:val="00E212FA"/>
    <w:rPr>
      <w:vertAlign w:val="superscript"/>
    </w:rPr>
  </w:style>
  <w:style w:type="character" w:styleId="FollowedHyperlink">
    <w:name w:val="FollowedHyperlink"/>
    <w:basedOn w:val="DefaultParagraphFont"/>
    <w:rsid w:val="00417A42"/>
    <w:rPr>
      <w:color w:val="800080" w:themeColor="followedHyperlink"/>
      <w:u w:val="single"/>
    </w:rPr>
  </w:style>
  <w:style w:type="paragraph" w:customStyle="1" w:styleId="Char">
    <w:name w:val="Char 字元 字元"/>
    <w:basedOn w:val="Normal"/>
    <w:rsid w:val="00D508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amc/en/expert-determ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5A0B-7FFC-4B2A-B3DA-3BF30895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WIPO/ACE/9/9</vt:lpstr>
    </vt:vector>
  </TitlesOfParts>
  <Company>WIPO</Company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WIPO/ACE/9/9</dc:title>
  <dc:creator>LOPEZ OLIVARES Dolores</dc:creator>
  <dc:description>CG (trad. ext.) - 7/1/2014</dc:description>
  <cp:lastModifiedBy>COLIN Isabelle</cp:lastModifiedBy>
  <cp:revision>4</cp:revision>
  <cp:lastPrinted>2014-01-17T10:36:00Z</cp:lastPrinted>
  <dcterms:created xsi:type="dcterms:W3CDTF">2014-01-17T10:36:00Z</dcterms:created>
  <dcterms:modified xsi:type="dcterms:W3CDTF">2014-02-13T13:04:00Z</dcterms:modified>
</cp:coreProperties>
</file>