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5.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5C13C4" w:rsidRPr="006E4FF5" w:rsidTr="00677E62">
        <w:trPr>
          <w:trHeight w:val="1977"/>
        </w:trPr>
        <w:tc>
          <w:tcPr>
            <w:tcW w:w="4594" w:type="dxa"/>
            <w:tcBorders>
              <w:bottom w:val="single" w:sz="4" w:space="0" w:color="auto"/>
            </w:tcBorders>
            <w:tcMar>
              <w:bottom w:w="170" w:type="dxa"/>
            </w:tcMar>
          </w:tcPr>
          <w:p w:rsidR="005C13C4" w:rsidRPr="006E4FF5" w:rsidRDefault="005C13C4" w:rsidP="00677E62">
            <w:pPr>
              <w:jc w:val="both"/>
            </w:pPr>
            <w:r w:rsidRPr="006E4FF5">
              <w:rPr>
                <w:noProof/>
                <w:lang w:eastAsia="en-US"/>
              </w:rPr>
              <w:drawing>
                <wp:anchor distT="0" distB="0" distL="114300" distR="114300" simplePos="0" relativeHeight="251659264" behindDoc="1" locked="0" layoutInCell="0" allowOverlap="1" wp14:anchorId="39C1DEA9" wp14:editId="5D87CAD7">
                  <wp:simplePos x="0" y="0"/>
                  <wp:positionH relativeFrom="page">
                    <wp:posOffset>3834130</wp:posOffset>
                  </wp:positionH>
                  <wp:positionV relativeFrom="margin">
                    <wp:posOffset>0</wp:posOffset>
                  </wp:positionV>
                  <wp:extent cx="866775" cy="1323975"/>
                  <wp:effectExtent l="0" t="0" r="9525" b="9525"/>
                  <wp:wrapNone/>
                  <wp:docPr id="1" name="图片 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5C13C4" w:rsidRPr="006E4FF5" w:rsidRDefault="005C13C4" w:rsidP="00677E62"/>
        </w:tc>
        <w:tc>
          <w:tcPr>
            <w:tcW w:w="425" w:type="dxa"/>
            <w:tcBorders>
              <w:bottom w:val="single" w:sz="4" w:space="0" w:color="auto"/>
            </w:tcBorders>
            <w:tcMar>
              <w:left w:w="0" w:type="dxa"/>
              <w:right w:w="0" w:type="dxa"/>
            </w:tcMar>
          </w:tcPr>
          <w:p w:rsidR="005C13C4" w:rsidRPr="006E4FF5" w:rsidRDefault="005C13C4" w:rsidP="00677E62">
            <w:pPr>
              <w:jc w:val="right"/>
            </w:pPr>
            <w:r w:rsidRPr="006E4FF5">
              <w:rPr>
                <w:b/>
                <w:sz w:val="40"/>
                <w:szCs w:val="40"/>
              </w:rPr>
              <w:t>C</w:t>
            </w:r>
          </w:p>
        </w:tc>
      </w:tr>
      <w:tr w:rsidR="005C13C4" w:rsidRPr="006E4FF5" w:rsidTr="00677E62">
        <w:trPr>
          <w:trHeight w:hRule="exact" w:val="340"/>
        </w:trPr>
        <w:tc>
          <w:tcPr>
            <w:tcW w:w="9356" w:type="dxa"/>
            <w:gridSpan w:val="3"/>
            <w:tcBorders>
              <w:top w:val="single" w:sz="4" w:space="0" w:color="auto"/>
            </w:tcBorders>
            <w:tcMar>
              <w:top w:w="170" w:type="dxa"/>
              <w:left w:w="0" w:type="dxa"/>
              <w:right w:w="0" w:type="dxa"/>
            </w:tcMar>
            <w:vAlign w:val="bottom"/>
          </w:tcPr>
          <w:p w:rsidR="005C13C4" w:rsidRPr="006E4FF5" w:rsidRDefault="005C13C4" w:rsidP="005C13C4">
            <w:pPr>
              <w:jc w:val="right"/>
              <w:rPr>
                <w:rFonts w:ascii="Arial Black" w:hAnsi="Arial Black"/>
                <w:caps/>
                <w:sz w:val="15"/>
              </w:rPr>
            </w:pPr>
            <w:r w:rsidRPr="006E4FF5">
              <w:rPr>
                <w:rFonts w:ascii="Arial Black" w:hAnsi="Arial Black"/>
                <w:caps/>
                <w:sz w:val="15"/>
              </w:rPr>
              <w:t>H/LD/WG/</w:t>
            </w:r>
            <w:r w:rsidRPr="006E4FF5">
              <w:rPr>
                <w:rFonts w:ascii="Arial Black" w:hAnsi="Arial Black" w:hint="eastAsia"/>
                <w:caps/>
                <w:sz w:val="15"/>
              </w:rPr>
              <w:t>6</w:t>
            </w:r>
            <w:r w:rsidRPr="006E4FF5">
              <w:rPr>
                <w:rFonts w:ascii="Arial Black" w:hAnsi="Arial Black"/>
                <w:caps/>
                <w:sz w:val="15"/>
              </w:rPr>
              <w:t>/</w:t>
            </w:r>
            <w:bookmarkStart w:id="0" w:name="Code"/>
            <w:bookmarkEnd w:id="0"/>
            <w:r w:rsidR="000549C3">
              <w:rPr>
                <w:rFonts w:ascii="Arial Black" w:hAnsi="Arial Black" w:hint="eastAsia"/>
                <w:caps/>
                <w:sz w:val="15"/>
              </w:rPr>
              <w:t>5</w:t>
            </w:r>
          </w:p>
        </w:tc>
      </w:tr>
      <w:tr w:rsidR="005C13C4" w:rsidRPr="006E4FF5" w:rsidTr="00677E62">
        <w:trPr>
          <w:trHeight w:hRule="exact" w:val="170"/>
        </w:trPr>
        <w:tc>
          <w:tcPr>
            <w:tcW w:w="9356" w:type="dxa"/>
            <w:gridSpan w:val="3"/>
            <w:noWrap/>
            <w:tcMar>
              <w:left w:w="0" w:type="dxa"/>
              <w:right w:w="0" w:type="dxa"/>
            </w:tcMar>
            <w:vAlign w:val="bottom"/>
          </w:tcPr>
          <w:p w:rsidR="005C13C4" w:rsidRPr="006E4FF5" w:rsidRDefault="005C13C4" w:rsidP="00677E62">
            <w:pPr>
              <w:jc w:val="right"/>
              <w:rPr>
                <w:rFonts w:ascii="Arial Black" w:hAnsi="Arial Black"/>
                <w:b/>
                <w:caps/>
                <w:sz w:val="15"/>
                <w:szCs w:val="15"/>
              </w:rPr>
            </w:pPr>
            <w:r w:rsidRPr="006E4FF5">
              <w:rPr>
                <w:rFonts w:eastAsia="SimHei" w:hint="eastAsia"/>
                <w:b/>
                <w:sz w:val="15"/>
                <w:szCs w:val="15"/>
              </w:rPr>
              <w:t>原</w:t>
            </w:r>
            <w:r w:rsidRPr="006E4FF5">
              <w:rPr>
                <w:rFonts w:eastAsia="SimHei"/>
                <w:b/>
                <w:sz w:val="15"/>
                <w:szCs w:val="15"/>
                <w:lang w:val="pt-BR"/>
              </w:rPr>
              <w:t xml:space="preserve"> </w:t>
            </w:r>
            <w:r w:rsidRPr="006E4FF5">
              <w:rPr>
                <w:rFonts w:eastAsia="SimHei" w:hint="eastAsia"/>
                <w:b/>
                <w:sz w:val="15"/>
                <w:szCs w:val="15"/>
              </w:rPr>
              <w:t>文</w:t>
            </w:r>
            <w:r w:rsidRPr="006E4FF5">
              <w:rPr>
                <w:rFonts w:eastAsia="SimHei" w:hint="eastAsia"/>
                <w:b/>
                <w:sz w:val="15"/>
                <w:szCs w:val="15"/>
                <w:lang w:val="pt-BR"/>
              </w:rPr>
              <w:t>：</w:t>
            </w:r>
            <w:bookmarkStart w:id="1" w:name="Original"/>
            <w:bookmarkEnd w:id="1"/>
            <w:r w:rsidRPr="006E4FF5">
              <w:rPr>
                <w:rFonts w:eastAsia="SimHei" w:hint="eastAsia"/>
                <w:b/>
                <w:sz w:val="15"/>
                <w:szCs w:val="15"/>
                <w:lang w:val="pt-BR"/>
              </w:rPr>
              <w:t>英</w:t>
            </w:r>
            <w:r w:rsidRPr="006E4FF5">
              <w:rPr>
                <w:rFonts w:eastAsia="SimHei" w:hint="eastAsia"/>
                <w:b/>
                <w:sz w:val="15"/>
                <w:szCs w:val="15"/>
              </w:rPr>
              <w:t>文</w:t>
            </w:r>
          </w:p>
        </w:tc>
      </w:tr>
      <w:tr w:rsidR="005C13C4" w:rsidRPr="006E4FF5" w:rsidTr="00677E62">
        <w:trPr>
          <w:trHeight w:hRule="exact" w:val="198"/>
        </w:trPr>
        <w:tc>
          <w:tcPr>
            <w:tcW w:w="9356" w:type="dxa"/>
            <w:gridSpan w:val="3"/>
            <w:tcMar>
              <w:left w:w="0" w:type="dxa"/>
              <w:right w:w="0" w:type="dxa"/>
            </w:tcMar>
            <w:vAlign w:val="bottom"/>
          </w:tcPr>
          <w:p w:rsidR="005C13C4" w:rsidRPr="006E4FF5" w:rsidRDefault="005C13C4" w:rsidP="005C13C4">
            <w:pPr>
              <w:jc w:val="right"/>
              <w:rPr>
                <w:rFonts w:ascii="SimHei" w:eastAsia="SimHei" w:hAnsi="Arial Black"/>
                <w:b/>
                <w:caps/>
                <w:sz w:val="15"/>
                <w:szCs w:val="15"/>
              </w:rPr>
            </w:pPr>
            <w:r w:rsidRPr="006E4FF5">
              <w:rPr>
                <w:rFonts w:ascii="SimHei" w:eastAsia="SimHei" w:hint="eastAsia"/>
                <w:b/>
                <w:sz w:val="15"/>
                <w:szCs w:val="15"/>
              </w:rPr>
              <w:t>日</w:t>
            </w:r>
            <w:r w:rsidRPr="006E4FF5">
              <w:rPr>
                <w:rFonts w:ascii="SimHei" w:eastAsia="SimHei" w:hint="eastAsia"/>
                <w:b/>
                <w:sz w:val="15"/>
                <w:szCs w:val="15"/>
                <w:lang w:val="pt-BR"/>
              </w:rPr>
              <w:t xml:space="preserve"> </w:t>
            </w:r>
            <w:r w:rsidRPr="006E4FF5">
              <w:rPr>
                <w:rFonts w:ascii="SimHei" w:eastAsia="SimHei" w:hint="eastAsia"/>
                <w:b/>
                <w:sz w:val="15"/>
                <w:szCs w:val="15"/>
              </w:rPr>
              <w:t>期</w:t>
            </w:r>
            <w:r w:rsidRPr="006E4FF5">
              <w:rPr>
                <w:rFonts w:ascii="SimHei" w:eastAsia="SimHei" w:hAnsi="SimSun" w:hint="eastAsia"/>
                <w:b/>
                <w:sz w:val="15"/>
                <w:szCs w:val="15"/>
                <w:lang w:val="pt-BR"/>
              </w:rPr>
              <w:t>：</w:t>
            </w:r>
            <w:bookmarkStart w:id="2" w:name="Date"/>
            <w:bookmarkEnd w:id="2"/>
            <w:r w:rsidRPr="006E4FF5">
              <w:rPr>
                <w:rFonts w:ascii="Arial Black" w:eastAsia="SimHei" w:hAnsi="Arial Black"/>
                <w:b/>
                <w:sz w:val="15"/>
                <w:szCs w:val="15"/>
                <w:lang w:val="pt-BR"/>
              </w:rPr>
              <w:t>201</w:t>
            </w:r>
            <w:r w:rsidRPr="006E4FF5">
              <w:rPr>
                <w:rFonts w:ascii="Arial Black" w:eastAsia="SimHei" w:hAnsi="Arial Black" w:hint="eastAsia"/>
                <w:b/>
                <w:sz w:val="15"/>
                <w:szCs w:val="15"/>
                <w:lang w:val="pt-BR"/>
              </w:rPr>
              <w:t>6</w:t>
            </w:r>
            <w:r w:rsidRPr="006E4FF5">
              <w:rPr>
                <w:rFonts w:ascii="SimHei" w:eastAsia="SimHei" w:hAnsi="Times New Roman" w:hint="eastAsia"/>
                <w:b/>
                <w:sz w:val="15"/>
                <w:szCs w:val="15"/>
              </w:rPr>
              <w:t>年</w:t>
            </w:r>
            <w:r w:rsidR="000549C3">
              <w:rPr>
                <w:rFonts w:ascii="Arial Black" w:eastAsia="SimHei" w:hAnsi="Arial Black" w:hint="eastAsia"/>
                <w:b/>
                <w:sz w:val="15"/>
                <w:szCs w:val="15"/>
                <w:lang w:val="pt-BR"/>
              </w:rPr>
              <w:t>5</w:t>
            </w:r>
            <w:r w:rsidRPr="006E4FF5">
              <w:rPr>
                <w:rFonts w:ascii="SimHei" w:eastAsia="SimHei" w:hAnsi="Times New Roman" w:hint="eastAsia"/>
                <w:b/>
                <w:sz w:val="15"/>
                <w:szCs w:val="15"/>
              </w:rPr>
              <w:t>月</w:t>
            </w:r>
            <w:r w:rsidR="000549C3">
              <w:rPr>
                <w:rFonts w:ascii="Arial Black" w:eastAsia="SimHei" w:hAnsi="Arial Black" w:hint="eastAsia"/>
                <w:b/>
                <w:sz w:val="15"/>
                <w:szCs w:val="15"/>
                <w:lang w:val="pt-BR"/>
              </w:rPr>
              <w:t>2</w:t>
            </w:r>
            <w:r>
              <w:rPr>
                <w:rFonts w:ascii="Arial Black" w:eastAsia="SimHei" w:hAnsi="Arial Black" w:hint="eastAsia"/>
                <w:b/>
                <w:sz w:val="15"/>
                <w:szCs w:val="15"/>
                <w:lang w:val="pt-BR"/>
              </w:rPr>
              <w:t>5</w:t>
            </w:r>
            <w:r w:rsidRPr="006E4FF5">
              <w:rPr>
                <w:rFonts w:ascii="SimHei" w:eastAsia="SimHei" w:hAnsi="Times New Roman" w:hint="eastAsia"/>
                <w:b/>
                <w:sz w:val="15"/>
                <w:szCs w:val="15"/>
              </w:rPr>
              <w:t>日</w:t>
            </w:r>
            <w:r w:rsidRPr="006E4FF5">
              <w:rPr>
                <w:rFonts w:ascii="SimHei" w:eastAsia="SimHei" w:hAnsi="Arial Black" w:hint="eastAsia"/>
                <w:b/>
                <w:caps/>
                <w:sz w:val="15"/>
                <w:szCs w:val="15"/>
              </w:rPr>
              <w:t xml:space="preserve">  </w:t>
            </w:r>
          </w:p>
        </w:tc>
      </w:tr>
    </w:tbl>
    <w:p w:rsidR="005C13C4" w:rsidRPr="006E4FF5" w:rsidRDefault="005C13C4" w:rsidP="005C13C4"/>
    <w:p w:rsidR="005C13C4" w:rsidRPr="006E4FF5" w:rsidRDefault="005C13C4" w:rsidP="005C13C4"/>
    <w:p w:rsidR="005C13C4" w:rsidRPr="006E4FF5" w:rsidRDefault="005C13C4" w:rsidP="005C13C4"/>
    <w:p w:rsidR="005C13C4" w:rsidRPr="006E4FF5" w:rsidRDefault="005C13C4" w:rsidP="005C13C4"/>
    <w:p w:rsidR="005C13C4" w:rsidRPr="006E4FF5" w:rsidRDefault="005C13C4" w:rsidP="005C13C4"/>
    <w:p w:rsidR="005C13C4" w:rsidRPr="006E4FF5" w:rsidRDefault="005C13C4" w:rsidP="005C13C4">
      <w:pPr>
        <w:rPr>
          <w:rFonts w:ascii="SimHei" w:eastAsia="SimHei"/>
          <w:sz w:val="28"/>
          <w:szCs w:val="28"/>
        </w:rPr>
      </w:pPr>
      <w:r w:rsidRPr="006E4FF5">
        <w:rPr>
          <w:rFonts w:ascii="SimHei" w:eastAsia="SimHei" w:hint="eastAsia"/>
          <w:sz w:val="28"/>
          <w:szCs w:val="28"/>
        </w:rPr>
        <w:t>工业品外观设计国际注册海牙体系法律发展工作组</w:t>
      </w:r>
    </w:p>
    <w:p w:rsidR="005C13C4" w:rsidRPr="006E4FF5" w:rsidRDefault="005C13C4" w:rsidP="005C13C4"/>
    <w:p w:rsidR="005C13C4" w:rsidRPr="006E4FF5" w:rsidRDefault="005C13C4" w:rsidP="005C13C4"/>
    <w:p w:rsidR="005C13C4" w:rsidRPr="006E4FF5" w:rsidRDefault="005C13C4" w:rsidP="005C13C4">
      <w:pPr>
        <w:textAlignment w:val="bottom"/>
        <w:rPr>
          <w:rFonts w:ascii="KaiTi" w:eastAsia="KaiTi"/>
          <w:b/>
          <w:sz w:val="24"/>
          <w:szCs w:val="24"/>
        </w:rPr>
      </w:pPr>
      <w:r w:rsidRPr="006E4FF5">
        <w:rPr>
          <w:rFonts w:ascii="KaiTi" w:eastAsia="KaiTi" w:hint="eastAsia"/>
          <w:b/>
          <w:sz w:val="24"/>
          <w:szCs w:val="24"/>
        </w:rPr>
        <w:t>第六届会议</w:t>
      </w:r>
    </w:p>
    <w:p w:rsidR="005C13C4" w:rsidRPr="006E4FF5" w:rsidRDefault="005C13C4" w:rsidP="005C13C4">
      <w:pPr>
        <w:textAlignment w:val="bottom"/>
        <w:rPr>
          <w:rFonts w:ascii="KaiTi" w:eastAsia="KaiTi" w:hAnsi="KaiTi"/>
          <w:b/>
          <w:sz w:val="24"/>
          <w:szCs w:val="24"/>
        </w:rPr>
      </w:pPr>
      <w:r w:rsidRPr="006E4FF5">
        <w:rPr>
          <w:rFonts w:ascii="KaiTi" w:eastAsia="KaiTi" w:hAnsi="KaiTi" w:hint="eastAsia"/>
          <w:sz w:val="24"/>
          <w:szCs w:val="24"/>
        </w:rPr>
        <w:t>2016</w:t>
      </w:r>
      <w:r w:rsidRPr="006E4FF5">
        <w:rPr>
          <w:rFonts w:ascii="KaiTi" w:eastAsia="KaiTi" w:hAnsi="KaiTi" w:hint="eastAsia"/>
          <w:b/>
          <w:sz w:val="24"/>
          <w:szCs w:val="24"/>
        </w:rPr>
        <w:t>年</w:t>
      </w:r>
      <w:r w:rsidRPr="006E4FF5">
        <w:rPr>
          <w:rFonts w:ascii="KaiTi" w:eastAsia="KaiTi" w:hAnsi="KaiTi" w:hint="eastAsia"/>
          <w:sz w:val="24"/>
          <w:szCs w:val="24"/>
        </w:rPr>
        <w:t>6</w:t>
      </w:r>
      <w:r w:rsidRPr="006E4FF5">
        <w:rPr>
          <w:rFonts w:ascii="KaiTi" w:eastAsia="KaiTi" w:hAnsi="KaiTi" w:hint="eastAsia"/>
          <w:b/>
          <w:sz w:val="24"/>
          <w:szCs w:val="24"/>
        </w:rPr>
        <w:t>月</w:t>
      </w:r>
      <w:r w:rsidRPr="006E4FF5">
        <w:rPr>
          <w:rFonts w:ascii="KaiTi" w:eastAsia="KaiTi" w:hAnsi="KaiTi" w:hint="eastAsia"/>
          <w:sz w:val="24"/>
          <w:szCs w:val="24"/>
        </w:rPr>
        <w:t>20</w:t>
      </w:r>
      <w:r w:rsidRPr="006E4FF5">
        <w:rPr>
          <w:rFonts w:ascii="KaiTi" w:eastAsia="KaiTi" w:hAnsi="KaiTi" w:hint="eastAsia"/>
          <w:b/>
          <w:sz w:val="24"/>
          <w:szCs w:val="24"/>
        </w:rPr>
        <w:t>日至</w:t>
      </w:r>
      <w:r w:rsidRPr="006E4FF5">
        <w:rPr>
          <w:rFonts w:ascii="KaiTi" w:eastAsia="KaiTi" w:hAnsi="KaiTi" w:hint="eastAsia"/>
          <w:sz w:val="24"/>
          <w:szCs w:val="24"/>
        </w:rPr>
        <w:t>22</w:t>
      </w:r>
      <w:r w:rsidRPr="006E4FF5">
        <w:rPr>
          <w:rFonts w:ascii="KaiTi" w:eastAsia="KaiTi" w:hAnsi="KaiTi" w:hint="eastAsia"/>
          <w:b/>
          <w:sz w:val="24"/>
          <w:szCs w:val="24"/>
        </w:rPr>
        <w:t>日，日内瓦</w:t>
      </w:r>
    </w:p>
    <w:p w:rsidR="005C13C4" w:rsidRPr="006E4FF5" w:rsidRDefault="005C13C4" w:rsidP="005C13C4"/>
    <w:p w:rsidR="005C13C4" w:rsidRPr="006E4FF5" w:rsidRDefault="005C13C4" w:rsidP="005C13C4"/>
    <w:p w:rsidR="005C13C4" w:rsidRPr="006E4FF5" w:rsidRDefault="005C13C4" w:rsidP="005C13C4"/>
    <w:p w:rsidR="005C13C4" w:rsidRPr="006E4FF5" w:rsidRDefault="000549C3" w:rsidP="005C13C4">
      <w:pPr>
        <w:rPr>
          <w:rFonts w:ascii="KaiTi" w:eastAsia="KaiTi" w:hAnsi="KaiTi"/>
          <w:caps/>
          <w:sz w:val="24"/>
          <w:szCs w:val="24"/>
        </w:rPr>
      </w:pPr>
      <w:bookmarkStart w:id="3" w:name="TitleOfDoc"/>
      <w:bookmarkEnd w:id="3"/>
      <w:r>
        <w:rPr>
          <w:rFonts w:ascii="KaiTi" w:eastAsia="KaiTi" w:hAnsi="KaiTi" w:hint="eastAsia"/>
          <w:sz w:val="24"/>
          <w:szCs w:val="24"/>
        </w:rPr>
        <w:t>海牙体系近期趋势</w:t>
      </w:r>
    </w:p>
    <w:p w:rsidR="005C13C4" w:rsidRPr="006E4FF5" w:rsidRDefault="005C13C4" w:rsidP="005C13C4"/>
    <w:p w:rsidR="005C13C4" w:rsidRPr="006E4FF5" w:rsidRDefault="005C13C4" w:rsidP="005C13C4">
      <w:pPr>
        <w:rPr>
          <w:rFonts w:ascii="KaiTi" w:eastAsia="KaiTi" w:hAnsi="KaiTi" w:cs="Times New Roman"/>
          <w:i/>
          <w:kern w:val="2"/>
          <w:sz w:val="21"/>
          <w:szCs w:val="24"/>
        </w:rPr>
      </w:pPr>
      <w:bookmarkStart w:id="4" w:name="Prepared"/>
      <w:bookmarkEnd w:id="4"/>
      <w:r w:rsidRPr="006E4FF5">
        <w:rPr>
          <w:rFonts w:ascii="KaiTi" w:eastAsia="KaiTi" w:hAnsi="STKaiti" w:cs="Times New Roman" w:hint="eastAsia"/>
          <w:i/>
          <w:kern w:val="2"/>
          <w:sz w:val="21"/>
          <w:szCs w:val="24"/>
        </w:rPr>
        <w:t>国际局编拟的文件</w:t>
      </w:r>
    </w:p>
    <w:p w:rsidR="005C13C4" w:rsidRPr="006E4FF5" w:rsidRDefault="005C13C4" w:rsidP="005C13C4"/>
    <w:p w:rsidR="005C13C4" w:rsidRPr="006E4FF5" w:rsidRDefault="005C13C4" w:rsidP="005C13C4"/>
    <w:p w:rsidR="005C13C4" w:rsidRPr="006E4FF5" w:rsidRDefault="005C13C4" w:rsidP="005C13C4"/>
    <w:p w:rsidR="005C13C4" w:rsidRPr="006E4FF5" w:rsidRDefault="005C13C4" w:rsidP="005C13C4"/>
    <w:p w:rsidR="005C1BCC" w:rsidRPr="003A76A1" w:rsidRDefault="00D055D9" w:rsidP="003A76A1">
      <w:pPr>
        <w:pStyle w:val="Heading1"/>
        <w:spacing w:beforeLines="100" w:afterLines="50" w:after="120" w:line="340" w:lineRule="atLeast"/>
        <w:rPr>
          <w:rFonts w:ascii="SimHei"/>
          <w:b w:val="0"/>
          <w:kern w:val="0"/>
        </w:rPr>
      </w:pPr>
      <w:r w:rsidRPr="003A76A1">
        <w:rPr>
          <w:rFonts w:ascii="SimHei" w:hint="eastAsia"/>
          <w:b w:val="0"/>
          <w:kern w:val="0"/>
        </w:rPr>
        <w:t>一、</w:t>
      </w:r>
      <w:r w:rsidR="000549C3" w:rsidRPr="003A76A1">
        <w:rPr>
          <w:rFonts w:ascii="SimHei" w:hint="eastAsia"/>
          <w:b w:val="0"/>
          <w:kern w:val="0"/>
        </w:rPr>
        <w:t>导</w:t>
      </w:r>
      <w:r w:rsidR="006A4224" w:rsidRPr="003A76A1">
        <w:rPr>
          <w:rFonts w:ascii="SimHei" w:hint="eastAsia"/>
          <w:b w:val="0"/>
          <w:kern w:val="0"/>
        </w:rPr>
        <w:t xml:space="preserve">　</w:t>
      </w:r>
      <w:r w:rsidR="000549C3" w:rsidRPr="003A76A1">
        <w:rPr>
          <w:rFonts w:ascii="SimHei" w:hint="eastAsia"/>
          <w:b w:val="0"/>
          <w:kern w:val="0"/>
        </w:rPr>
        <w:t>言</w:t>
      </w:r>
    </w:p>
    <w:p w:rsidR="001B6109" w:rsidRDefault="00CE21F5" w:rsidP="003A76A1">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A5BE3">
        <w:rPr>
          <w:rFonts w:ascii="SimSun" w:hAnsi="SimSun" w:hint="eastAsia"/>
          <w:sz w:val="21"/>
          <w:szCs w:val="21"/>
        </w:rPr>
        <w:t>.</w:t>
      </w:r>
      <w:r w:rsidR="00EA5BE3">
        <w:rPr>
          <w:rFonts w:ascii="SimSun" w:hAnsi="SimSun" w:hint="eastAsia"/>
          <w:sz w:val="21"/>
          <w:szCs w:val="21"/>
        </w:rPr>
        <w:tab/>
      </w:r>
      <w:r w:rsidR="002C1075">
        <w:rPr>
          <w:rFonts w:ascii="SimSun" w:hAnsi="SimSun" w:hint="eastAsia"/>
          <w:sz w:val="21"/>
          <w:szCs w:val="21"/>
        </w:rPr>
        <w:t>要回顾的是，</w:t>
      </w:r>
      <w:r w:rsidR="002C1075" w:rsidRPr="002C1075">
        <w:rPr>
          <w:rFonts w:ascii="SimSun" w:hAnsi="SimSun" w:hint="eastAsia"/>
          <w:sz w:val="21"/>
          <w:szCs w:val="21"/>
        </w:rPr>
        <w:t>工业品外观设计国际注册海牙体系法律发展工作组</w:t>
      </w:r>
      <w:r w:rsidR="00C04600">
        <w:rPr>
          <w:rFonts w:ascii="SimSun" w:hAnsi="SimSun" w:hint="eastAsia"/>
          <w:sz w:val="21"/>
          <w:szCs w:val="21"/>
        </w:rPr>
        <w:t>(下称“工作组”)</w:t>
      </w:r>
      <w:r w:rsidR="002C1075">
        <w:rPr>
          <w:rFonts w:ascii="SimSun" w:hAnsi="SimSun" w:hint="eastAsia"/>
          <w:sz w:val="21"/>
          <w:szCs w:val="21"/>
        </w:rPr>
        <w:t>在第五届会议上</w:t>
      </w:r>
      <w:r w:rsidR="00C04600">
        <w:rPr>
          <w:rFonts w:ascii="SimSun" w:hAnsi="SimSun" w:hint="eastAsia"/>
          <w:sz w:val="21"/>
          <w:szCs w:val="21"/>
        </w:rPr>
        <w:t>，</w:t>
      </w:r>
      <w:r w:rsidR="00CB461D">
        <w:rPr>
          <w:rFonts w:ascii="SimSun" w:hAnsi="SimSun" w:hint="eastAsia"/>
          <w:sz w:val="21"/>
          <w:szCs w:val="21"/>
        </w:rPr>
        <w:t>对</w:t>
      </w:r>
      <w:r w:rsidR="00C555D6">
        <w:rPr>
          <w:rFonts w:ascii="SimSun" w:hAnsi="SimSun" w:hint="eastAsia"/>
          <w:sz w:val="21"/>
          <w:szCs w:val="21"/>
        </w:rPr>
        <w:t>国际申请</w:t>
      </w:r>
      <w:r w:rsidR="00CB461D">
        <w:rPr>
          <w:rFonts w:ascii="SimSun" w:hAnsi="SimSun" w:hint="eastAsia"/>
          <w:sz w:val="21"/>
          <w:szCs w:val="21"/>
        </w:rPr>
        <w:t>量在未来几年内预计继续增长的情况进行了讨论</w:t>
      </w:r>
      <w:r w:rsidR="0028468B">
        <w:rPr>
          <w:rFonts w:ascii="SimSun" w:hAnsi="SimSun" w:hint="eastAsia"/>
          <w:sz w:val="21"/>
          <w:szCs w:val="21"/>
        </w:rPr>
        <w:t>(</w:t>
      </w:r>
      <w:r w:rsidR="002C1075">
        <w:rPr>
          <w:rFonts w:ascii="SimSun" w:hAnsi="SimSun" w:hint="eastAsia"/>
          <w:sz w:val="21"/>
          <w:szCs w:val="21"/>
        </w:rPr>
        <w:t>见文件H/LD/WG/5/6“</w:t>
      </w:r>
      <w:r w:rsidR="002C1075" w:rsidRPr="002C1075">
        <w:rPr>
          <w:rFonts w:ascii="SimSun" w:hAnsi="SimSun" w:hint="eastAsia"/>
          <w:sz w:val="21"/>
          <w:szCs w:val="21"/>
        </w:rPr>
        <w:t>考虑是否修订费用表</w:t>
      </w:r>
      <w:r w:rsidR="002C1075">
        <w:rPr>
          <w:rFonts w:ascii="SimSun" w:hAnsi="SimSun" w:hint="eastAsia"/>
          <w:sz w:val="21"/>
          <w:szCs w:val="21"/>
        </w:rPr>
        <w:t>”，和文件H/LD/WG/5/8 Prov.“报告草案”第138段至第147段</w:t>
      </w:r>
      <w:r w:rsidR="0028468B">
        <w:rPr>
          <w:rFonts w:ascii="SimSun" w:hAnsi="SimSun" w:hint="eastAsia"/>
          <w:sz w:val="21"/>
          <w:szCs w:val="21"/>
        </w:rPr>
        <w:t>)</w:t>
      </w:r>
      <w:r w:rsidR="002C1075">
        <w:rPr>
          <w:rFonts w:ascii="SimSun" w:hAnsi="SimSun" w:hint="eastAsia"/>
          <w:sz w:val="21"/>
          <w:szCs w:val="21"/>
        </w:rPr>
        <w:t>。</w:t>
      </w:r>
    </w:p>
    <w:p w:rsidR="00CE21F5" w:rsidRDefault="00CE21F5" w:rsidP="00EC6645">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361724" w:rsidRPr="00361724">
        <w:rPr>
          <w:rFonts w:ascii="SimSun" w:hAnsi="SimSun" w:hint="eastAsia"/>
          <w:sz w:val="21"/>
          <w:szCs w:val="21"/>
        </w:rPr>
        <w:t>此外，</w:t>
      </w:r>
      <w:r w:rsidR="005763C0">
        <w:rPr>
          <w:rFonts w:ascii="SimSun" w:hAnsi="SimSun" w:hint="eastAsia"/>
          <w:sz w:val="21"/>
          <w:szCs w:val="21"/>
        </w:rPr>
        <w:t>近来</w:t>
      </w:r>
      <w:r w:rsidR="005763C0" w:rsidRPr="005763C0">
        <w:rPr>
          <w:rFonts w:ascii="SimSun" w:hAnsi="SimSun" w:hint="eastAsia"/>
          <w:sz w:val="21"/>
          <w:szCs w:val="21"/>
        </w:rPr>
        <w:t>审查制缔约方的加入</w:t>
      </w:r>
      <w:r w:rsidR="005763C0">
        <w:rPr>
          <w:rFonts w:ascii="SimSun" w:hAnsi="SimSun" w:hint="eastAsia"/>
          <w:sz w:val="21"/>
          <w:szCs w:val="21"/>
        </w:rPr>
        <w:t>首次要求切实落实</w:t>
      </w:r>
      <w:r w:rsidR="005763C0" w:rsidRPr="005763C0">
        <w:rPr>
          <w:rFonts w:ascii="SimSun" w:hAnsi="SimSun" w:hint="eastAsia"/>
          <w:sz w:val="21"/>
          <w:szCs w:val="21"/>
        </w:rPr>
        <w:t>在1999年“通过工业品外观设计国际保存海牙协定新文本(日内瓦文本)外交会议”上议定的</w:t>
      </w:r>
      <w:r w:rsidR="005763C0">
        <w:rPr>
          <w:rFonts w:ascii="SimSun" w:hAnsi="SimSun" w:hint="eastAsia"/>
          <w:sz w:val="21"/>
          <w:szCs w:val="21"/>
        </w:rPr>
        <w:t>若干特点</w:t>
      </w:r>
      <w:r w:rsidR="005763C0" w:rsidRPr="005763C0">
        <w:rPr>
          <w:rFonts w:ascii="SimSun" w:hAnsi="SimSun" w:hint="eastAsia"/>
          <w:sz w:val="21"/>
          <w:szCs w:val="21"/>
        </w:rPr>
        <w:t>。</w:t>
      </w:r>
      <w:r w:rsidR="005763C0">
        <w:rPr>
          <w:rFonts w:ascii="SimSun" w:hAnsi="SimSun" w:hint="eastAsia"/>
          <w:sz w:val="21"/>
          <w:szCs w:val="21"/>
        </w:rPr>
        <w:t>这种</w:t>
      </w:r>
      <w:r w:rsidR="00D7532E">
        <w:rPr>
          <w:rFonts w:ascii="SimSun" w:hAnsi="SimSun" w:hint="eastAsia"/>
          <w:sz w:val="21"/>
          <w:szCs w:val="21"/>
        </w:rPr>
        <w:t>扩张</w:t>
      </w:r>
      <w:r w:rsidR="007F7763">
        <w:rPr>
          <w:rFonts w:ascii="SimSun" w:hAnsi="SimSun" w:hint="eastAsia"/>
          <w:sz w:val="21"/>
          <w:szCs w:val="21"/>
        </w:rPr>
        <w:t>背后</w:t>
      </w:r>
      <w:r w:rsidR="00361724" w:rsidRPr="00361724">
        <w:rPr>
          <w:rFonts w:ascii="SimSun" w:hAnsi="SimSun" w:hint="eastAsia"/>
          <w:sz w:val="21"/>
          <w:szCs w:val="21"/>
        </w:rPr>
        <w:t>的挑战是，海牙体系</w:t>
      </w:r>
      <w:r w:rsidR="005763C0">
        <w:rPr>
          <w:rFonts w:ascii="SimSun" w:hAnsi="SimSun" w:hint="eastAsia"/>
          <w:sz w:val="21"/>
          <w:szCs w:val="21"/>
        </w:rPr>
        <w:t>在保持简便、高</w:t>
      </w:r>
      <w:r w:rsidR="005763C0" w:rsidRPr="00361724">
        <w:rPr>
          <w:rFonts w:ascii="SimSun" w:hAnsi="SimSun" w:hint="eastAsia"/>
          <w:sz w:val="21"/>
          <w:szCs w:val="21"/>
        </w:rPr>
        <w:t>效和具有成本效益</w:t>
      </w:r>
      <w:r w:rsidR="00361724" w:rsidRPr="00361724">
        <w:rPr>
          <w:rFonts w:ascii="SimSun" w:hAnsi="SimSun" w:hint="eastAsia"/>
          <w:sz w:val="21"/>
          <w:szCs w:val="21"/>
        </w:rPr>
        <w:t>的</w:t>
      </w:r>
      <w:r w:rsidR="005763C0">
        <w:rPr>
          <w:rFonts w:ascii="SimSun" w:hAnsi="SimSun" w:hint="eastAsia"/>
          <w:sz w:val="21"/>
          <w:szCs w:val="21"/>
        </w:rPr>
        <w:t>同时，必须适应形形色色的国家或地区制度。</w:t>
      </w:r>
    </w:p>
    <w:p w:rsidR="003A6B1A" w:rsidRDefault="00507453" w:rsidP="00507453">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Pr>
          <w:rFonts w:ascii="SimSun" w:hAnsi="SimSun"/>
          <w:sz w:val="21"/>
          <w:szCs w:val="21"/>
        </w:rPr>
        <w:t>.</w:t>
      </w:r>
      <w:r>
        <w:rPr>
          <w:rFonts w:ascii="SimSun" w:hAnsi="SimSun"/>
          <w:sz w:val="21"/>
          <w:szCs w:val="21"/>
        </w:rPr>
        <w:tab/>
      </w:r>
      <w:r w:rsidR="00361724" w:rsidRPr="00361724">
        <w:rPr>
          <w:rFonts w:ascii="SimSun" w:hAnsi="SimSun" w:hint="eastAsia"/>
          <w:sz w:val="21"/>
          <w:szCs w:val="21"/>
        </w:rPr>
        <w:t>本文件的</w:t>
      </w:r>
      <w:r w:rsidR="007F7763">
        <w:rPr>
          <w:rFonts w:ascii="SimSun" w:hAnsi="SimSun" w:hint="eastAsia"/>
          <w:sz w:val="21"/>
          <w:szCs w:val="21"/>
        </w:rPr>
        <w:t>目的</w:t>
      </w:r>
      <w:r w:rsidR="00361724" w:rsidRPr="00361724">
        <w:rPr>
          <w:rFonts w:ascii="SimSun" w:hAnsi="SimSun" w:hint="eastAsia"/>
          <w:sz w:val="21"/>
          <w:szCs w:val="21"/>
        </w:rPr>
        <w:t>是</w:t>
      </w:r>
      <w:r w:rsidR="00D7532E">
        <w:rPr>
          <w:rFonts w:ascii="SimSun" w:hAnsi="SimSun" w:hint="eastAsia"/>
          <w:sz w:val="21"/>
          <w:szCs w:val="21"/>
        </w:rPr>
        <w:t>，</w:t>
      </w:r>
      <w:r w:rsidR="007F7763">
        <w:rPr>
          <w:rFonts w:ascii="SimSun" w:hAnsi="SimSun" w:hint="eastAsia"/>
          <w:sz w:val="21"/>
          <w:szCs w:val="21"/>
        </w:rPr>
        <w:t>针对实施审查制并有大量申请活动的国家</w:t>
      </w:r>
      <w:r w:rsidR="0028468B">
        <w:rPr>
          <w:rFonts w:ascii="SimSun" w:hAnsi="SimSun" w:hint="eastAsia"/>
          <w:sz w:val="21"/>
          <w:szCs w:val="21"/>
        </w:rPr>
        <w:t>(</w:t>
      </w:r>
      <w:r w:rsidR="007F7763" w:rsidRPr="00361724">
        <w:rPr>
          <w:rFonts w:ascii="SimSun" w:hAnsi="SimSun" w:hint="eastAsia"/>
          <w:sz w:val="21"/>
          <w:szCs w:val="21"/>
        </w:rPr>
        <w:t>日本</w:t>
      </w:r>
      <w:r w:rsidR="007F7763">
        <w:rPr>
          <w:rFonts w:ascii="SimSun" w:hAnsi="SimSun" w:hint="eastAsia"/>
          <w:sz w:val="21"/>
          <w:szCs w:val="21"/>
        </w:rPr>
        <w:t>、</w:t>
      </w:r>
      <w:r w:rsidR="007F7763" w:rsidRPr="00361724">
        <w:rPr>
          <w:rFonts w:ascii="SimSun" w:hAnsi="SimSun" w:hint="eastAsia"/>
          <w:sz w:val="21"/>
          <w:szCs w:val="21"/>
        </w:rPr>
        <w:t>大韩民国和美利坚合众国</w:t>
      </w:r>
      <w:r w:rsidR="0028468B">
        <w:rPr>
          <w:rFonts w:ascii="SimSun" w:hAnsi="SimSun" w:hint="eastAsia"/>
          <w:sz w:val="21"/>
          <w:szCs w:val="21"/>
        </w:rPr>
        <w:t>)</w:t>
      </w:r>
      <w:r w:rsidR="007F7763">
        <w:rPr>
          <w:rFonts w:ascii="SimSun" w:hAnsi="SimSun" w:hint="eastAsia"/>
          <w:sz w:val="21"/>
          <w:szCs w:val="21"/>
        </w:rPr>
        <w:t>加入</w:t>
      </w:r>
      <w:r w:rsidR="00CB461D">
        <w:rPr>
          <w:rFonts w:ascii="SimSun" w:hAnsi="SimSun" w:hint="eastAsia"/>
          <w:sz w:val="21"/>
          <w:szCs w:val="21"/>
        </w:rPr>
        <w:t>海牙体系</w:t>
      </w:r>
      <w:r w:rsidR="007F7763">
        <w:rPr>
          <w:rFonts w:ascii="SimSun" w:hAnsi="SimSun" w:hint="eastAsia"/>
          <w:sz w:val="21"/>
          <w:szCs w:val="21"/>
        </w:rPr>
        <w:t>以来</w:t>
      </w:r>
      <w:r w:rsidR="007F7763" w:rsidRPr="00361724">
        <w:rPr>
          <w:rFonts w:ascii="SimSun" w:hAnsi="SimSun" w:hint="eastAsia"/>
          <w:sz w:val="21"/>
          <w:szCs w:val="21"/>
        </w:rPr>
        <w:t>的</w:t>
      </w:r>
      <w:r w:rsidR="007F7763">
        <w:rPr>
          <w:rFonts w:ascii="SimSun" w:hAnsi="SimSun" w:hint="eastAsia"/>
          <w:sz w:val="21"/>
          <w:szCs w:val="21"/>
        </w:rPr>
        <w:t>申请情况，</w:t>
      </w:r>
      <w:r w:rsidR="00361724" w:rsidRPr="00361724">
        <w:rPr>
          <w:rFonts w:ascii="SimSun" w:hAnsi="SimSun" w:hint="eastAsia"/>
          <w:sz w:val="21"/>
          <w:szCs w:val="21"/>
        </w:rPr>
        <w:t>提</w:t>
      </w:r>
      <w:r w:rsidR="007F7763">
        <w:rPr>
          <w:rFonts w:ascii="SimSun" w:hAnsi="SimSun" w:hint="eastAsia"/>
          <w:sz w:val="21"/>
          <w:szCs w:val="21"/>
        </w:rPr>
        <w:t>出一些初步</w:t>
      </w:r>
      <w:r w:rsidR="00361724" w:rsidRPr="00361724">
        <w:rPr>
          <w:rFonts w:ascii="SimSun" w:hAnsi="SimSun" w:hint="eastAsia"/>
          <w:sz w:val="21"/>
          <w:szCs w:val="21"/>
        </w:rPr>
        <w:t>意见和分析</w:t>
      </w:r>
      <w:r w:rsidR="007F7763">
        <w:rPr>
          <w:rFonts w:ascii="SimSun" w:hAnsi="SimSun" w:hint="eastAsia"/>
          <w:sz w:val="21"/>
          <w:szCs w:val="21"/>
        </w:rPr>
        <w:t>，</w:t>
      </w:r>
      <w:r w:rsidR="005B7D17">
        <w:rPr>
          <w:rFonts w:ascii="SimSun" w:hAnsi="SimSun" w:hint="eastAsia"/>
          <w:sz w:val="21"/>
          <w:szCs w:val="21"/>
        </w:rPr>
        <w:t>以查明</w:t>
      </w:r>
      <w:r w:rsidR="00361724" w:rsidRPr="00361724">
        <w:rPr>
          <w:rFonts w:ascii="SimSun" w:hAnsi="SimSun" w:hint="eastAsia"/>
          <w:sz w:val="21"/>
          <w:szCs w:val="21"/>
        </w:rPr>
        <w:t>是否存在任何新的趋势</w:t>
      </w:r>
      <w:r w:rsidR="00361724">
        <w:rPr>
          <w:rFonts w:ascii="SimSun" w:hAnsi="SimSun" w:hint="eastAsia"/>
          <w:sz w:val="21"/>
          <w:szCs w:val="21"/>
        </w:rPr>
        <w:t>。</w:t>
      </w:r>
    </w:p>
    <w:p w:rsidR="00507453" w:rsidRPr="00AD1A4F" w:rsidRDefault="00CA3082" w:rsidP="00507453">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Pr>
          <w:rFonts w:ascii="SimSun" w:hAnsi="SimSun"/>
          <w:sz w:val="21"/>
          <w:szCs w:val="21"/>
        </w:rPr>
        <w:t>.</w:t>
      </w:r>
      <w:r>
        <w:rPr>
          <w:rFonts w:ascii="SimSun" w:hAnsi="SimSun"/>
          <w:sz w:val="21"/>
          <w:szCs w:val="21"/>
        </w:rPr>
        <w:tab/>
      </w:r>
      <w:r w:rsidR="00361724" w:rsidRPr="00361724">
        <w:rPr>
          <w:rFonts w:ascii="SimSun" w:hAnsi="SimSun" w:hint="eastAsia"/>
          <w:sz w:val="21"/>
          <w:szCs w:val="21"/>
        </w:rPr>
        <w:t>本文件</w:t>
      </w:r>
      <w:r w:rsidR="00EE195B">
        <w:rPr>
          <w:rFonts w:ascii="SimSun" w:hAnsi="SimSun" w:hint="eastAsia"/>
          <w:sz w:val="21"/>
          <w:szCs w:val="21"/>
        </w:rPr>
        <w:t>依据</w:t>
      </w:r>
      <w:r w:rsidR="00361724" w:rsidRPr="00361724">
        <w:rPr>
          <w:rFonts w:ascii="SimSun" w:hAnsi="SimSun" w:hint="eastAsia"/>
          <w:sz w:val="21"/>
          <w:szCs w:val="21"/>
        </w:rPr>
        <w:t>的</w:t>
      </w:r>
      <w:r w:rsidR="005B7D17">
        <w:rPr>
          <w:rFonts w:ascii="SimSun" w:hAnsi="SimSun" w:hint="eastAsia"/>
          <w:sz w:val="21"/>
          <w:szCs w:val="21"/>
        </w:rPr>
        <w:t>是</w:t>
      </w:r>
      <w:r w:rsidR="00EE195B">
        <w:rPr>
          <w:rFonts w:ascii="SimSun" w:hAnsi="SimSun" w:hint="eastAsia"/>
          <w:sz w:val="21"/>
          <w:szCs w:val="21"/>
        </w:rPr>
        <w:t>与</w:t>
      </w:r>
      <w:r w:rsidR="00361724" w:rsidRPr="00361724">
        <w:rPr>
          <w:rFonts w:ascii="SimSun" w:hAnsi="SimSun" w:hint="eastAsia"/>
          <w:sz w:val="21"/>
          <w:szCs w:val="21"/>
        </w:rPr>
        <w:t>国际注册</w:t>
      </w:r>
      <w:r w:rsidR="00EE195B">
        <w:rPr>
          <w:rFonts w:ascii="SimSun" w:hAnsi="SimSun" w:hint="eastAsia"/>
          <w:sz w:val="21"/>
          <w:szCs w:val="21"/>
        </w:rPr>
        <w:t>相关</w:t>
      </w:r>
      <w:r w:rsidR="005B7D17">
        <w:rPr>
          <w:rFonts w:ascii="SimSun" w:hAnsi="SimSun" w:hint="eastAsia"/>
          <w:sz w:val="21"/>
          <w:szCs w:val="21"/>
        </w:rPr>
        <w:t>的</w:t>
      </w:r>
      <w:r w:rsidR="005B7D17" w:rsidRPr="00361724">
        <w:rPr>
          <w:rFonts w:ascii="SimSun" w:hAnsi="SimSun" w:hint="eastAsia"/>
          <w:sz w:val="21"/>
          <w:szCs w:val="21"/>
        </w:rPr>
        <w:t>统计数据</w:t>
      </w:r>
      <w:r w:rsidR="00EE195B">
        <w:rPr>
          <w:rFonts w:ascii="SimSun" w:hAnsi="SimSun" w:hint="eastAsia"/>
          <w:sz w:val="21"/>
          <w:szCs w:val="21"/>
        </w:rPr>
        <w:t>，</w:t>
      </w:r>
      <w:r w:rsidR="005B7D17">
        <w:rPr>
          <w:rFonts w:ascii="SimSun" w:hAnsi="SimSun" w:hint="eastAsia"/>
          <w:sz w:val="21"/>
          <w:szCs w:val="21"/>
        </w:rPr>
        <w:t>而不是</w:t>
      </w:r>
      <w:r w:rsidR="00361724" w:rsidRPr="00361724">
        <w:rPr>
          <w:rFonts w:ascii="SimSun" w:hAnsi="SimSun" w:hint="eastAsia"/>
          <w:sz w:val="21"/>
          <w:szCs w:val="21"/>
        </w:rPr>
        <w:t>提交</w:t>
      </w:r>
      <w:r w:rsidR="00EE195B">
        <w:rPr>
          <w:rFonts w:ascii="SimSun" w:hAnsi="SimSun" w:hint="eastAsia"/>
          <w:sz w:val="21"/>
          <w:szCs w:val="21"/>
        </w:rPr>
        <w:t>的</w:t>
      </w:r>
      <w:r w:rsidR="00361724" w:rsidRPr="00361724">
        <w:rPr>
          <w:rFonts w:ascii="SimSun" w:hAnsi="SimSun" w:hint="eastAsia"/>
          <w:sz w:val="21"/>
          <w:szCs w:val="21"/>
        </w:rPr>
        <w:t>国际申请</w:t>
      </w:r>
      <w:r w:rsidR="005B7D17">
        <w:rPr>
          <w:rFonts w:ascii="SimSun" w:hAnsi="SimSun" w:hint="eastAsia"/>
          <w:sz w:val="21"/>
          <w:szCs w:val="21"/>
        </w:rPr>
        <w:t>数据</w:t>
      </w:r>
      <w:r w:rsidR="00361724" w:rsidRPr="00361724">
        <w:rPr>
          <w:rFonts w:ascii="SimSun" w:hAnsi="SimSun" w:hint="eastAsia"/>
          <w:sz w:val="21"/>
          <w:szCs w:val="21"/>
        </w:rPr>
        <w:t>，</w:t>
      </w:r>
      <w:r w:rsidR="00D7532E">
        <w:rPr>
          <w:rFonts w:ascii="SimSun" w:hAnsi="SimSun" w:hint="eastAsia"/>
          <w:sz w:val="21"/>
          <w:szCs w:val="21"/>
        </w:rPr>
        <w:t>并且</w:t>
      </w:r>
      <w:r w:rsidR="00EE195B">
        <w:rPr>
          <w:rFonts w:ascii="SimSun" w:hAnsi="SimSun" w:hint="eastAsia"/>
          <w:sz w:val="21"/>
          <w:szCs w:val="21"/>
        </w:rPr>
        <w:t>依据的是国际注册的</w:t>
      </w:r>
      <w:r w:rsidR="00361724" w:rsidRPr="00361724">
        <w:rPr>
          <w:rFonts w:ascii="SimSun" w:hAnsi="SimSun" w:hint="eastAsia"/>
          <w:sz w:val="21"/>
          <w:szCs w:val="21"/>
        </w:rPr>
        <w:t>注册日</w:t>
      </w:r>
      <w:r w:rsidR="0028468B">
        <w:rPr>
          <w:rFonts w:ascii="SimSun" w:hAnsi="SimSun" w:hint="eastAsia"/>
          <w:sz w:val="21"/>
          <w:szCs w:val="21"/>
        </w:rPr>
        <w:t>(</w:t>
      </w:r>
      <w:r w:rsidR="00361724" w:rsidRPr="00361724">
        <w:rPr>
          <w:rFonts w:ascii="SimSun" w:hAnsi="SimSun" w:hint="eastAsia"/>
          <w:sz w:val="21"/>
          <w:szCs w:val="21"/>
        </w:rPr>
        <w:t>通常</w:t>
      </w:r>
      <w:r w:rsidR="00EE195B">
        <w:rPr>
          <w:rFonts w:ascii="SimSun" w:hAnsi="SimSun" w:hint="eastAsia"/>
          <w:sz w:val="21"/>
          <w:szCs w:val="21"/>
        </w:rPr>
        <w:t>是</w:t>
      </w:r>
      <w:r w:rsidR="00361724" w:rsidRPr="00361724">
        <w:rPr>
          <w:rFonts w:ascii="SimSun" w:hAnsi="SimSun" w:hint="eastAsia"/>
          <w:sz w:val="21"/>
          <w:szCs w:val="21"/>
        </w:rPr>
        <w:t>国际申请</w:t>
      </w:r>
      <w:r w:rsidR="00EE195B">
        <w:rPr>
          <w:rFonts w:ascii="SimSun" w:hAnsi="SimSun" w:hint="eastAsia"/>
          <w:sz w:val="21"/>
          <w:szCs w:val="21"/>
        </w:rPr>
        <w:t>的申请</w:t>
      </w:r>
      <w:r w:rsidR="00361724" w:rsidRPr="00361724">
        <w:rPr>
          <w:rFonts w:ascii="SimSun" w:hAnsi="SimSun" w:hint="eastAsia"/>
          <w:sz w:val="21"/>
          <w:szCs w:val="21"/>
        </w:rPr>
        <w:t>日</w:t>
      </w:r>
      <w:r w:rsidR="0028468B">
        <w:rPr>
          <w:rFonts w:ascii="SimSun" w:hAnsi="SimSun" w:hint="eastAsia"/>
          <w:sz w:val="21"/>
          <w:szCs w:val="21"/>
        </w:rPr>
        <w:t>)</w:t>
      </w:r>
      <w:r w:rsidR="00361724" w:rsidRPr="00361724">
        <w:rPr>
          <w:rFonts w:ascii="SimSun" w:hAnsi="SimSun" w:hint="eastAsia"/>
          <w:sz w:val="21"/>
          <w:szCs w:val="21"/>
        </w:rPr>
        <w:t>，而不是其登记日期。因此，举例</w:t>
      </w:r>
      <w:r w:rsidR="00CB461D">
        <w:rPr>
          <w:rFonts w:ascii="SimSun" w:hAnsi="SimSun" w:hint="eastAsia"/>
          <w:sz w:val="21"/>
          <w:szCs w:val="21"/>
        </w:rPr>
        <w:t>来说</w:t>
      </w:r>
      <w:r w:rsidR="00361724" w:rsidRPr="00361724">
        <w:rPr>
          <w:rFonts w:ascii="SimSun" w:hAnsi="SimSun" w:hint="eastAsia"/>
          <w:sz w:val="21"/>
          <w:szCs w:val="21"/>
        </w:rPr>
        <w:t>，</w:t>
      </w:r>
      <w:r w:rsidR="00415DA5" w:rsidRPr="00361724">
        <w:rPr>
          <w:rFonts w:ascii="SimSun" w:hAnsi="SimSun" w:hint="eastAsia"/>
          <w:sz w:val="21"/>
          <w:szCs w:val="21"/>
        </w:rPr>
        <w:t>2016年第一季度</w:t>
      </w:r>
      <w:r w:rsidR="00415DA5">
        <w:rPr>
          <w:rFonts w:ascii="SimSun" w:hAnsi="SimSun" w:hint="eastAsia"/>
          <w:sz w:val="21"/>
          <w:szCs w:val="21"/>
        </w:rPr>
        <w:t>的</w:t>
      </w:r>
      <w:r w:rsidR="00361724" w:rsidRPr="00361724">
        <w:rPr>
          <w:rFonts w:ascii="SimSun" w:hAnsi="SimSun" w:hint="eastAsia"/>
          <w:sz w:val="21"/>
          <w:szCs w:val="21"/>
        </w:rPr>
        <w:t>国际注册数据</w:t>
      </w:r>
      <w:r w:rsidR="00415DA5">
        <w:rPr>
          <w:rFonts w:ascii="SimSun" w:hAnsi="SimSun" w:hint="eastAsia"/>
          <w:sz w:val="21"/>
          <w:szCs w:val="21"/>
        </w:rPr>
        <w:t>仅限于</w:t>
      </w:r>
      <w:r w:rsidR="00361724" w:rsidRPr="00361724">
        <w:rPr>
          <w:rFonts w:ascii="SimSun" w:hAnsi="SimSun" w:hint="eastAsia"/>
          <w:sz w:val="21"/>
          <w:szCs w:val="21"/>
        </w:rPr>
        <w:t>国际注册</w:t>
      </w:r>
      <w:r w:rsidR="00415DA5">
        <w:rPr>
          <w:rFonts w:ascii="SimSun" w:hAnsi="SimSun" w:hint="eastAsia"/>
          <w:sz w:val="21"/>
          <w:szCs w:val="21"/>
        </w:rPr>
        <w:t>日</w:t>
      </w:r>
      <w:r w:rsidR="00361724" w:rsidRPr="00361724">
        <w:rPr>
          <w:rFonts w:ascii="SimSun" w:hAnsi="SimSun" w:hint="eastAsia"/>
          <w:sz w:val="21"/>
          <w:szCs w:val="21"/>
        </w:rPr>
        <w:t>在</w:t>
      </w:r>
      <w:r w:rsidR="00415DA5">
        <w:rPr>
          <w:rFonts w:ascii="SimSun" w:hAnsi="SimSun" w:hint="eastAsia"/>
          <w:sz w:val="21"/>
          <w:szCs w:val="21"/>
        </w:rPr>
        <w:t>2016年1月、2</w:t>
      </w:r>
      <w:r w:rsidR="00D7532E">
        <w:rPr>
          <w:rFonts w:ascii="SimSun" w:hAnsi="SimSun" w:hint="eastAsia"/>
          <w:sz w:val="21"/>
          <w:szCs w:val="21"/>
        </w:rPr>
        <w:t>月或</w:t>
      </w:r>
      <w:r w:rsidR="00415DA5">
        <w:rPr>
          <w:rFonts w:ascii="SimSun" w:hAnsi="SimSun" w:hint="eastAsia"/>
          <w:sz w:val="21"/>
          <w:szCs w:val="21"/>
        </w:rPr>
        <w:t>3月的</w:t>
      </w:r>
      <w:r w:rsidR="00361724" w:rsidRPr="00361724">
        <w:rPr>
          <w:rFonts w:ascii="SimSun" w:hAnsi="SimSun" w:hint="eastAsia"/>
          <w:sz w:val="21"/>
          <w:szCs w:val="21"/>
        </w:rPr>
        <w:t>国际注册</w:t>
      </w:r>
      <w:r w:rsidR="00415DA5">
        <w:rPr>
          <w:rFonts w:ascii="SimSun" w:hAnsi="SimSun" w:hint="eastAsia"/>
          <w:sz w:val="21"/>
          <w:szCs w:val="21"/>
        </w:rPr>
        <w:t>。采用这种</w:t>
      </w:r>
      <w:r w:rsidR="00361724" w:rsidRPr="00361724">
        <w:rPr>
          <w:rFonts w:ascii="SimSun" w:hAnsi="SimSun" w:hint="eastAsia"/>
          <w:sz w:val="21"/>
          <w:szCs w:val="21"/>
        </w:rPr>
        <w:t>方法是为</w:t>
      </w:r>
      <w:r w:rsidR="00415DA5">
        <w:rPr>
          <w:rFonts w:ascii="SimSun" w:hAnsi="SimSun" w:hint="eastAsia"/>
          <w:sz w:val="21"/>
          <w:szCs w:val="21"/>
        </w:rPr>
        <w:t>了确保数据的稳定性</w:t>
      </w:r>
      <w:r w:rsidR="00361724" w:rsidRPr="00361724">
        <w:rPr>
          <w:rFonts w:ascii="SimSun" w:hAnsi="SimSun" w:hint="eastAsia"/>
          <w:sz w:val="21"/>
          <w:szCs w:val="21"/>
        </w:rPr>
        <w:t>，同时尽可能</w:t>
      </w:r>
      <w:r w:rsidR="00415DA5">
        <w:rPr>
          <w:rFonts w:ascii="SimSun" w:hAnsi="SimSun" w:hint="eastAsia"/>
          <w:sz w:val="21"/>
          <w:szCs w:val="21"/>
        </w:rPr>
        <w:t>接近地</w:t>
      </w:r>
      <w:r w:rsidR="00361724" w:rsidRPr="00361724">
        <w:rPr>
          <w:rFonts w:ascii="SimSun" w:hAnsi="SimSun" w:hint="eastAsia"/>
          <w:sz w:val="21"/>
          <w:szCs w:val="21"/>
        </w:rPr>
        <w:t>反映最新趋势。然而，应当指出的是，</w:t>
      </w:r>
      <w:r w:rsidR="00415DA5">
        <w:rPr>
          <w:rFonts w:ascii="SimSun" w:hAnsi="SimSun" w:hint="eastAsia"/>
          <w:sz w:val="21"/>
          <w:szCs w:val="21"/>
        </w:rPr>
        <w:t>WIPO网站</w:t>
      </w:r>
      <w:r w:rsidR="00675C39" w:rsidRPr="00562BBA">
        <w:rPr>
          <w:rStyle w:val="FootnoteReference"/>
          <w:rFonts w:ascii="SimSun" w:hAnsi="SimSun"/>
          <w:sz w:val="21"/>
          <w:szCs w:val="21"/>
        </w:rPr>
        <w:footnoteReference w:id="2"/>
      </w:r>
      <w:r w:rsidR="00415DA5">
        <w:rPr>
          <w:rFonts w:ascii="SimSun" w:hAnsi="SimSun" w:hint="eastAsia"/>
          <w:sz w:val="21"/>
          <w:szCs w:val="21"/>
        </w:rPr>
        <w:t>上提供的“海牙体系</w:t>
      </w:r>
      <w:r w:rsidR="00361724" w:rsidRPr="00361724">
        <w:rPr>
          <w:rFonts w:ascii="SimSun" w:hAnsi="SimSun" w:hint="eastAsia"/>
          <w:sz w:val="21"/>
          <w:szCs w:val="21"/>
        </w:rPr>
        <w:t>统计数据”依据的</w:t>
      </w:r>
      <w:r w:rsidR="00415DA5">
        <w:rPr>
          <w:rFonts w:ascii="SimSun" w:hAnsi="SimSun" w:hint="eastAsia"/>
          <w:sz w:val="21"/>
          <w:szCs w:val="21"/>
        </w:rPr>
        <w:t>却</w:t>
      </w:r>
      <w:r w:rsidR="006731B7">
        <w:rPr>
          <w:rFonts w:ascii="SimSun" w:hAnsi="SimSun" w:hint="eastAsia"/>
          <w:sz w:val="21"/>
          <w:szCs w:val="21"/>
        </w:rPr>
        <w:t>是国际注册在国际注册簿中录入</w:t>
      </w:r>
      <w:r w:rsidR="00415DA5">
        <w:rPr>
          <w:rFonts w:ascii="SimSun" w:hAnsi="SimSun" w:hint="eastAsia"/>
          <w:sz w:val="21"/>
          <w:szCs w:val="21"/>
        </w:rPr>
        <w:t>的日期</w:t>
      </w:r>
      <w:r w:rsidR="00675C39">
        <w:rPr>
          <w:rFonts w:ascii="SimSun" w:hAnsi="SimSun" w:hint="eastAsia"/>
          <w:sz w:val="21"/>
          <w:szCs w:val="21"/>
        </w:rPr>
        <w:t>。因此，本文件中使用的数据并非总与网</w:t>
      </w:r>
      <w:r w:rsidR="00675C39">
        <w:rPr>
          <w:rFonts w:ascii="SimSun" w:hAnsi="SimSun" w:hint="eastAsia"/>
          <w:sz w:val="21"/>
          <w:szCs w:val="21"/>
        </w:rPr>
        <w:lastRenderedPageBreak/>
        <w:t>站上的</w:t>
      </w:r>
      <w:r w:rsidR="00361724" w:rsidRPr="00361724">
        <w:rPr>
          <w:rFonts w:ascii="SimSun" w:hAnsi="SimSun" w:hint="eastAsia"/>
          <w:sz w:val="21"/>
          <w:szCs w:val="21"/>
        </w:rPr>
        <w:t>统计数据</w:t>
      </w:r>
      <w:r w:rsidR="00675C39">
        <w:rPr>
          <w:rFonts w:ascii="SimSun" w:hAnsi="SimSun" w:hint="eastAsia"/>
          <w:sz w:val="21"/>
          <w:szCs w:val="21"/>
        </w:rPr>
        <w:t>相一致</w:t>
      </w:r>
      <w:r w:rsidR="00361724" w:rsidRPr="00361724">
        <w:rPr>
          <w:rFonts w:ascii="SimSun" w:hAnsi="SimSun" w:hint="eastAsia"/>
          <w:sz w:val="21"/>
          <w:szCs w:val="21"/>
        </w:rPr>
        <w:t>。</w:t>
      </w:r>
      <w:r w:rsidR="00675C39">
        <w:rPr>
          <w:rFonts w:ascii="SimSun" w:hAnsi="SimSun" w:hint="eastAsia"/>
          <w:sz w:val="21"/>
          <w:szCs w:val="21"/>
        </w:rPr>
        <w:t>对于</w:t>
      </w:r>
      <w:r w:rsidR="00361724" w:rsidRPr="00361724">
        <w:rPr>
          <w:rFonts w:ascii="SimSun" w:hAnsi="SimSun" w:hint="eastAsia"/>
          <w:sz w:val="21"/>
          <w:szCs w:val="21"/>
        </w:rPr>
        <w:t>2016年第一季度而言，</w:t>
      </w:r>
      <w:r w:rsidR="00675C39">
        <w:rPr>
          <w:rFonts w:ascii="SimSun" w:hAnsi="SimSun" w:hint="eastAsia"/>
          <w:sz w:val="21"/>
          <w:szCs w:val="21"/>
        </w:rPr>
        <w:t>尤其如此，因为</w:t>
      </w:r>
      <w:r w:rsidR="006731B7">
        <w:rPr>
          <w:rFonts w:ascii="SimSun" w:hAnsi="SimSun" w:hint="eastAsia"/>
          <w:sz w:val="21"/>
          <w:szCs w:val="21"/>
        </w:rPr>
        <w:t>采用</w:t>
      </w:r>
      <w:r w:rsidR="00675C39">
        <w:rPr>
          <w:rFonts w:ascii="SimSun" w:hAnsi="SimSun" w:hint="eastAsia"/>
          <w:sz w:val="21"/>
          <w:szCs w:val="21"/>
        </w:rPr>
        <w:t>该方法</w:t>
      </w:r>
      <w:r w:rsidR="006731B7">
        <w:rPr>
          <w:rFonts w:ascii="SimSun" w:hAnsi="SimSun" w:hint="eastAsia"/>
          <w:sz w:val="21"/>
          <w:szCs w:val="21"/>
        </w:rPr>
        <w:t>在</w:t>
      </w:r>
      <w:r w:rsidR="00675C39">
        <w:rPr>
          <w:rFonts w:ascii="SimSun" w:hAnsi="SimSun" w:hint="eastAsia"/>
          <w:sz w:val="21"/>
          <w:szCs w:val="21"/>
        </w:rPr>
        <w:t>该季度产生</w:t>
      </w:r>
      <w:r w:rsidR="00D55906">
        <w:rPr>
          <w:rFonts w:ascii="SimSun" w:hAnsi="SimSun" w:hint="eastAsia"/>
          <w:sz w:val="21"/>
          <w:szCs w:val="21"/>
        </w:rPr>
        <w:t>的</w:t>
      </w:r>
      <w:r w:rsidR="00675C39">
        <w:rPr>
          <w:rFonts w:ascii="SimSun" w:hAnsi="SimSun" w:hint="eastAsia"/>
          <w:sz w:val="21"/>
          <w:szCs w:val="21"/>
        </w:rPr>
        <w:t>样本</w:t>
      </w:r>
      <w:r w:rsidR="00361724" w:rsidRPr="00361724">
        <w:rPr>
          <w:rFonts w:ascii="SimSun" w:hAnsi="SimSun" w:hint="eastAsia"/>
          <w:sz w:val="21"/>
          <w:szCs w:val="21"/>
        </w:rPr>
        <w:t>量</w:t>
      </w:r>
      <w:r w:rsidR="00675C39">
        <w:rPr>
          <w:rFonts w:ascii="SimSun" w:hAnsi="SimSun" w:hint="eastAsia"/>
          <w:sz w:val="21"/>
          <w:szCs w:val="21"/>
        </w:rPr>
        <w:t>非常小</w:t>
      </w:r>
      <w:r w:rsidR="00675C39" w:rsidRPr="00562BBA">
        <w:rPr>
          <w:rStyle w:val="FootnoteReference"/>
          <w:rFonts w:ascii="SimSun" w:hAnsi="SimSun"/>
          <w:sz w:val="21"/>
          <w:szCs w:val="21"/>
        </w:rPr>
        <w:footnoteReference w:id="3"/>
      </w:r>
      <w:r w:rsidR="00675C39">
        <w:rPr>
          <w:rFonts w:ascii="SimSun" w:hAnsi="SimSun" w:hint="eastAsia"/>
          <w:sz w:val="21"/>
          <w:szCs w:val="21"/>
        </w:rPr>
        <w:t>。为了将</w:t>
      </w:r>
      <w:r w:rsidR="00361724" w:rsidRPr="00361724">
        <w:rPr>
          <w:rFonts w:ascii="SimSun" w:hAnsi="SimSun" w:hint="eastAsia"/>
          <w:sz w:val="21"/>
          <w:szCs w:val="21"/>
        </w:rPr>
        <w:t>这种不便</w:t>
      </w:r>
      <w:r w:rsidR="00675C39">
        <w:rPr>
          <w:rFonts w:ascii="SimSun" w:hAnsi="SimSun" w:hint="eastAsia"/>
          <w:sz w:val="21"/>
          <w:szCs w:val="21"/>
        </w:rPr>
        <w:t>降到最低</w:t>
      </w:r>
      <w:r w:rsidR="00361724" w:rsidRPr="00361724">
        <w:rPr>
          <w:rFonts w:ascii="SimSun" w:hAnsi="SimSun" w:hint="eastAsia"/>
          <w:sz w:val="21"/>
          <w:szCs w:val="21"/>
        </w:rPr>
        <w:t>，有时</w:t>
      </w:r>
      <w:r w:rsidR="00675C39">
        <w:rPr>
          <w:rFonts w:ascii="SimSun" w:hAnsi="SimSun" w:hint="eastAsia"/>
          <w:sz w:val="21"/>
          <w:szCs w:val="21"/>
        </w:rPr>
        <w:t>用</w:t>
      </w:r>
      <w:r w:rsidR="00361724" w:rsidRPr="00361724">
        <w:rPr>
          <w:rFonts w:ascii="SimSun" w:hAnsi="SimSun" w:hint="eastAsia"/>
          <w:sz w:val="21"/>
          <w:szCs w:val="21"/>
        </w:rPr>
        <w:t>作参考的</w:t>
      </w:r>
      <w:r w:rsidR="00675C39">
        <w:rPr>
          <w:rFonts w:ascii="SimSun" w:hAnsi="SimSun" w:hint="eastAsia"/>
          <w:sz w:val="21"/>
          <w:szCs w:val="21"/>
        </w:rPr>
        <w:t>是2016年第一季度提交的</w:t>
      </w:r>
      <w:r w:rsidR="00361724" w:rsidRPr="00361724">
        <w:rPr>
          <w:rFonts w:ascii="SimSun" w:hAnsi="SimSun" w:hint="eastAsia"/>
          <w:sz w:val="21"/>
          <w:szCs w:val="21"/>
        </w:rPr>
        <w:t>国际申请</w:t>
      </w:r>
      <w:r w:rsidR="00675C39">
        <w:rPr>
          <w:rFonts w:ascii="SimSun" w:hAnsi="SimSun" w:hint="eastAsia"/>
          <w:sz w:val="21"/>
          <w:szCs w:val="21"/>
        </w:rPr>
        <w:t>。</w:t>
      </w:r>
    </w:p>
    <w:p w:rsidR="002B4A14" w:rsidRPr="003A76A1" w:rsidRDefault="00B46B21" w:rsidP="003A76A1">
      <w:pPr>
        <w:pStyle w:val="Heading1"/>
        <w:spacing w:beforeLines="100" w:afterLines="50" w:after="120" w:line="340" w:lineRule="atLeast"/>
        <w:rPr>
          <w:rFonts w:ascii="SimHei"/>
          <w:b w:val="0"/>
          <w:kern w:val="0"/>
        </w:rPr>
      </w:pPr>
      <w:r w:rsidRPr="003A76A1">
        <w:rPr>
          <w:rFonts w:ascii="SimHei" w:hint="eastAsia"/>
          <w:b w:val="0"/>
          <w:kern w:val="0"/>
        </w:rPr>
        <w:t>二、</w:t>
      </w:r>
      <w:r w:rsidR="0028311E" w:rsidRPr="003A76A1">
        <w:rPr>
          <w:rFonts w:ascii="SimHei" w:hint="eastAsia"/>
          <w:b w:val="0"/>
          <w:kern w:val="0"/>
        </w:rPr>
        <w:t>2015年及2016年第一季度统计数据要点</w:t>
      </w:r>
    </w:p>
    <w:p w:rsidR="000F7503" w:rsidRPr="003A76A1" w:rsidRDefault="000F7503" w:rsidP="003A76A1">
      <w:pPr>
        <w:pStyle w:val="Heading2"/>
        <w:spacing w:beforeLines="100" w:afterLines="50" w:after="120" w:line="340" w:lineRule="atLeast"/>
        <w:rPr>
          <w:rFonts w:ascii="KaiTi"/>
        </w:rPr>
      </w:pPr>
      <w:r w:rsidRPr="003A76A1">
        <w:rPr>
          <w:rFonts w:ascii="KaiTi" w:hint="eastAsia"/>
        </w:rPr>
        <w:t>海牙体系</w:t>
      </w:r>
      <w:r w:rsidR="00041C26" w:rsidRPr="003A76A1">
        <w:rPr>
          <w:rFonts w:ascii="KaiTi" w:hint="eastAsia"/>
        </w:rPr>
        <w:t>活动增加</w:t>
      </w:r>
    </w:p>
    <w:p w:rsidR="00AE3714" w:rsidRDefault="00CE21F5" w:rsidP="00EC6645">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0F7503">
        <w:rPr>
          <w:rFonts w:ascii="SimSun" w:hAnsi="SimSun" w:hint="eastAsia"/>
          <w:sz w:val="21"/>
          <w:szCs w:val="21"/>
        </w:rPr>
        <w:t>近年来，国际注册</w:t>
      </w:r>
      <w:r w:rsidR="00361724" w:rsidRPr="00361724">
        <w:rPr>
          <w:rFonts w:ascii="SimSun" w:hAnsi="SimSun" w:hint="eastAsia"/>
          <w:sz w:val="21"/>
          <w:szCs w:val="21"/>
        </w:rPr>
        <w:t>量</w:t>
      </w:r>
      <w:r w:rsidR="00453D18">
        <w:rPr>
          <w:rFonts w:ascii="SimSun" w:hAnsi="SimSun" w:hint="eastAsia"/>
          <w:sz w:val="21"/>
          <w:szCs w:val="21"/>
        </w:rPr>
        <w:t>每年都在</w:t>
      </w:r>
      <w:r w:rsidR="00361724" w:rsidRPr="00361724">
        <w:rPr>
          <w:rFonts w:ascii="SimSun" w:hAnsi="SimSun" w:hint="eastAsia"/>
          <w:sz w:val="21"/>
          <w:szCs w:val="21"/>
        </w:rPr>
        <w:t>增长。3</w:t>
      </w:r>
      <w:r w:rsidR="000F7503">
        <w:rPr>
          <w:rFonts w:ascii="SimSun" w:hAnsi="SimSun" w:hint="eastAsia"/>
          <w:sz w:val="21"/>
          <w:szCs w:val="21"/>
        </w:rPr>
        <w:t>,</w:t>
      </w:r>
      <w:r w:rsidR="00361724" w:rsidRPr="00361724">
        <w:rPr>
          <w:rFonts w:ascii="SimSun" w:hAnsi="SimSun" w:hint="eastAsia"/>
          <w:sz w:val="21"/>
          <w:szCs w:val="21"/>
        </w:rPr>
        <w:t>821</w:t>
      </w:r>
      <w:r w:rsidR="000F7503">
        <w:rPr>
          <w:rFonts w:ascii="SimSun" w:hAnsi="SimSun" w:hint="eastAsia"/>
          <w:sz w:val="21"/>
          <w:szCs w:val="21"/>
        </w:rPr>
        <w:t>项</w:t>
      </w:r>
      <w:r w:rsidR="00361724" w:rsidRPr="00361724">
        <w:rPr>
          <w:rFonts w:ascii="SimSun" w:hAnsi="SimSun" w:hint="eastAsia"/>
          <w:sz w:val="21"/>
          <w:szCs w:val="21"/>
        </w:rPr>
        <w:t>国际注册</w:t>
      </w:r>
      <w:r w:rsidR="000F7503">
        <w:rPr>
          <w:rFonts w:ascii="SimSun" w:hAnsi="SimSun" w:hint="eastAsia"/>
          <w:sz w:val="21"/>
          <w:szCs w:val="21"/>
        </w:rPr>
        <w:t>日</w:t>
      </w:r>
      <w:r w:rsidR="00361724" w:rsidRPr="00361724">
        <w:rPr>
          <w:rFonts w:ascii="SimSun" w:hAnsi="SimSun" w:hint="eastAsia"/>
          <w:sz w:val="21"/>
          <w:szCs w:val="21"/>
        </w:rPr>
        <w:t>在</w:t>
      </w:r>
      <w:r w:rsidR="000F7503">
        <w:rPr>
          <w:rFonts w:ascii="SimSun" w:hAnsi="SimSun" w:hint="eastAsia"/>
          <w:sz w:val="21"/>
          <w:szCs w:val="21"/>
        </w:rPr>
        <w:t>2015年的</w:t>
      </w:r>
      <w:r w:rsidR="00361724" w:rsidRPr="00361724">
        <w:rPr>
          <w:rFonts w:ascii="SimSun" w:hAnsi="SimSun" w:hint="eastAsia"/>
          <w:sz w:val="21"/>
          <w:szCs w:val="21"/>
        </w:rPr>
        <w:t>国际注册</w:t>
      </w:r>
      <w:r w:rsidR="000F7503">
        <w:rPr>
          <w:rFonts w:ascii="SimSun" w:hAnsi="SimSun" w:hint="eastAsia"/>
          <w:sz w:val="21"/>
          <w:szCs w:val="21"/>
        </w:rPr>
        <w:t>得到登记</w:t>
      </w:r>
      <w:r w:rsidR="00361724" w:rsidRPr="00361724">
        <w:rPr>
          <w:rFonts w:ascii="SimSun" w:hAnsi="SimSun" w:hint="eastAsia"/>
          <w:sz w:val="21"/>
          <w:szCs w:val="21"/>
        </w:rPr>
        <w:t>，</w:t>
      </w:r>
      <w:r w:rsidR="000F7503">
        <w:rPr>
          <w:rFonts w:ascii="SimSun" w:hAnsi="SimSun" w:hint="eastAsia"/>
          <w:sz w:val="21"/>
          <w:szCs w:val="21"/>
        </w:rPr>
        <w:t>与国际注册日</w:t>
      </w:r>
      <w:r w:rsidR="000F7503" w:rsidRPr="00361724">
        <w:rPr>
          <w:rFonts w:ascii="SimSun" w:hAnsi="SimSun" w:hint="eastAsia"/>
          <w:sz w:val="21"/>
          <w:szCs w:val="21"/>
        </w:rPr>
        <w:t>为2014年</w:t>
      </w:r>
      <w:r w:rsidR="000F7503">
        <w:rPr>
          <w:rFonts w:ascii="SimSun" w:hAnsi="SimSun" w:hint="eastAsia"/>
          <w:sz w:val="21"/>
          <w:szCs w:val="21"/>
        </w:rPr>
        <w:t>的国际注册相比，</w:t>
      </w:r>
      <w:r w:rsidR="00361724" w:rsidRPr="00361724">
        <w:rPr>
          <w:rFonts w:ascii="SimSun" w:hAnsi="SimSun" w:hint="eastAsia"/>
          <w:sz w:val="21"/>
          <w:szCs w:val="21"/>
        </w:rPr>
        <w:t>相当于增长了40.5%</w:t>
      </w:r>
      <w:r w:rsidR="000F7503">
        <w:rPr>
          <w:rFonts w:ascii="SimSun" w:hAnsi="SimSun" w:hint="eastAsia"/>
          <w:sz w:val="21"/>
          <w:szCs w:val="21"/>
        </w:rPr>
        <w:t>。另外，</w:t>
      </w:r>
      <w:r w:rsidR="005B7D17">
        <w:rPr>
          <w:rFonts w:ascii="SimSun" w:hAnsi="SimSun" w:hint="eastAsia"/>
          <w:sz w:val="21"/>
          <w:szCs w:val="21"/>
        </w:rPr>
        <w:t>这些</w:t>
      </w:r>
      <w:r w:rsidR="00361724" w:rsidRPr="00361724">
        <w:rPr>
          <w:rFonts w:ascii="SimSun" w:hAnsi="SimSun" w:hint="eastAsia"/>
          <w:sz w:val="21"/>
          <w:szCs w:val="21"/>
        </w:rPr>
        <w:t>国际注册</w:t>
      </w:r>
      <w:r w:rsidR="000F7503">
        <w:rPr>
          <w:rFonts w:ascii="SimSun" w:hAnsi="SimSun" w:hint="eastAsia"/>
          <w:sz w:val="21"/>
          <w:szCs w:val="21"/>
        </w:rPr>
        <w:t>中的</w:t>
      </w:r>
      <w:r w:rsidR="00361724" w:rsidRPr="00361724">
        <w:rPr>
          <w:rFonts w:ascii="SimSun" w:hAnsi="SimSun" w:hint="eastAsia"/>
          <w:sz w:val="21"/>
          <w:szCs w:val="21"/>
        </w:rPr>
        <w:t>外观设计</w:t>
      </w:r>
      <w:r w:rsidR="000F7503">
        <w:rPr>
          <w:rFonts w:ascii="SimSun" w:hAnsi="SimSun" w:hint="eastAsia"/>
          <w:sz w:val="21"/>
          <w:szCs w:val="21"/>
        </w:rPr>
        <w:t>总数</w:t>
      </w:r>
      <w:r w:rsidR="00361724" w:rsidRPr="00361724">
        <w:rPr>
          <w:rFonts w:ascii="SimSun" w:hAnsi="SimSun" w:hint="eastAsia"/>
          <w:sz w:val="21"/>
          <w:szCs w:val="21"/>
        </w:rPr>
        <w:t>是15</w:t>
      </w:r>
      <w:r w:rsidR="000F7503">
        <w:rPr>
          <w:rFonts w:ascii="SimSun" w:hAnsi="SimSun" w:hint="eastAsia"/>
          <w:sz w:val="21"/>
          <w:szCs w:val="21"/>
        </w:rPr>
        <w:t>,</w:t>
      </w:r>
      <w:r w:rsidR="00361724" w:rsidRPr="00361724">
        <w:rPr>
          <w:rFonts w:ascii="SimSun" w:hAnsi="SimSun" w:hint="eastAsia"/>
          <w:sz w:val="21"/>
          <w:szCs w:val="21"/>
        </w:rPr>
        <w:t>132</w:t>
      </w:r>
      <w:r w:rsidR="001E3C2B">
        <w:rPr>
          <w:rFonts w:ascii="SimSun" w:hAnsi="SimSun" w:hint="eastAsia"/>
          <w:sz w:val="21"/>
          <w:szCs w:val="21"/>
        </w:rPr>
        <w:t>件</w:t>
      </w:r>
      <w:r w:rsidR="00361724" w:rsidRPr="00361724">
        <w:rPr>
          <w:rFonts w:ascii="SimSun" w:hAnsi="SimSun" w:hint="eastAsia"/>
          <w:sz w:val="21"/>
          <w:szCs w:val="21"/>
        </w:rPr>
        <w:t>，</w:t>
      </w:r>
      <w:r w:rsidR="00B62950">
        <w:rPr>
          <w:rFonts w:ascii="SimSun" w:hAnsi="SimSun" w:hint="eastAsia"/>
          <w:sz w:val="21"/>
          <w:szCs w:val="21"/>
        </w:rPr>
        <w:t>与</w:t>
      </w:r>
      <w:r w:rsidR="00361724" w:rsidRPr="00361724">
        <w:rPr>
          <w:rFonts w:ascii="SimSun" w:hAnsi="SimSun" w:hint="eastAsia"/>
          <w:sz w:val="21"/>
          <w:szCs w:val="21"/>
        </w:rPr>
        <w:t>2014年</w:t>
      </w:r>
      <w:r w:rsidR="00B62950">
        <w:rPr>
          <w:rFonts w:ascii="SimSun" w:hAnsi="SimSun" w:hint="eastAsia"/>
          <w:sz w:val="21"/>
          <w:szCs w:val="21"/>
        </w:rPr>
        <w:t>相比，相当于增长</w:t>
      </w:r>
      <w:r w:rsidR="00361724" w:rsidRPr="00361724">
        <w:rPr>
          <w:rFonts w:ascii="SimSun" w:hAnsi="SimSun" w:hint="eastAsia"/>
          <w:sz w:val="21"/>
          <w:szCs w:val="21"/>
        </w:rPr>
        <w:t>了10.9%</w:t>
      </w:r>
      <w:r w:rsidR="00B62950">
        <w:rPr>
          <w:rFonts w:ascii="SimSun" w:hAnsi="SimSun" w:hint="eastAsia"/>
          <w:sz w:val="21"/>
          <w:szCs w:val="21"/>
        </w:rPr>
        <w:t>。</w:t>
      </w:r>
    </w:p>
    <w:p w:rsidR="00CE21F5" w:rsidRDefault="00CE21F5" w:rsidP="00EC6645">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CD1D4C" w:rsidRPr="00361724">
        <w:rPr>
          <w:rFonts w:ascii="SimSun" w:hAnsi="SimSun" w:hint="eastAsia"/>
          <w:sz w:val="21"/>
          <w:szCs w:val="21"/>
        </w:rPr>
        <w:t>国际注册日</w:t>
      </w:r>
      <w:r w:rsidR="00CD1D4C">
        <w:rPr>
          <w:rFonts w:ascii="SimSun" w:hAnsi="SimSun" w:hint="eastAsia"/>
          <w:sz w:val="21"/>
          <w:szCs w:val="21"/>
        </w:rPr>
        <w:t>在</w:t>
      </w:r>
      <w:r w:rsidR="00CD1D4C" w:rsidRPr="00361724">
        <w:rPr>
          <w:rFonts w:ascii="SimSun" w:hAnsi="SimSun" w:hint="eastAsia"/>
          <w:sz w:val="21"/>
          <w:szCs w:val="21"/>
        </w:rPr>
        <w:t>2016年1月至3月</w:t>
      </w:r>
      <w:r w:rsidR="00CD1D4C">
        <w:rPr>
          <w:rFonts w:ascii="SimSun" w:hAnsi="SimSun" w:hint="eastAsia"/>
          <w:sz w:val="21"/>
          <w:szCs w:val="21"/>
        </w:rPr>
        <w:t>的已</w:t>
      </w:r>
      <w:r w:rsidR="00FA2A53">
        <w:rPr>
          <w:rFonts w:ascii="SimSun" w:hAnsi="SimSun" w:hint="eastAsia"/>
          <w:sz w:val="21"/>
          <w:szCs w:val="21"/>
        </w:rPr>
        <w:t>登记国际注册是752项</w:t>
      </w:r>
      <w:r w:rsidR="00361724" w:rsidRPr="00361724">
        <w:rPr>
          <w:rFonts w:ascii="SimSun" w:hAnsi="SimSun" w:hint="eastAsia"/>
          <w:sz w:val="21"/>
          <w:szCs w:val="21"/>
        </w:rPr>
        <w:t>。这些国际注册</w:t>
      </w:r>
      <w:r w:rsidR="00453D18">
        <w:rPr>
          <w:rFonts w:ascii="SimSun" w:hAnsi="SimSun" w:hint="eastAsia"/>
          <w:sz w:val="21"/>
          <w:szCs w:val="21"/>
        </w:rPr>
        <w:t>中的外观设计数</w:t>
      </w:r>
      <w:r w:rsidR="00361724" w:rsidRPr="00361724">
        <w:rPr>
          <w:rFonts w:ascii="SimSun" w:hAnsi="SimSun" w:hint="eastAsia"/>
          <w:sz w:val="21"/>
          <w:szCs w:val="21"/>
        </w:rPr>
        <w:t>是2</w:t>
      </w:r>
      <w:r w:rsidR="00453D18">
        <w:rPr>
          <w:rFonts w:ascii="SimSun" w:hAnsi="SimSun" w:hint="eastAsia"/>
          <w:sz w:val="21"/>
          <w:szCs w:val="21"/>
        </w:rPr>
        <w:t>,</w:t>
      </w:r>
      <w:r w:rsidR="00361724" w:rsidRPr="00361724">
        <w:rPr>
          <w:rFonts w:ascii="SimSun" w:hAnsi="SimSun" w:hint="eastAsia"/>
          <w:sz w:val="21"/>
          <w:szCs w:val="21"/>
        </w:rPr>
        <w:t>405</w:t>
      </w:r>
      <w:r w:rsidR="00C75807" w:rsidRPr="00C75807">
        <w:rPr>
          <w:rStyle w:val="FootnoteReference"/>
          <w:rFonts w:ascii="SimSun" w:hAnsi="SimSun"/>
          <w:sz w:val="21"/>
          <w:szCs w:val="21"/>
        </w:rPr>
        <w:footnoteReference w:id="4"/>
      </w:r>
      <w:r w:rsidR="001E3C2B">
        <w:rPr>
          <w:rFonts w:ascii="SimSun" w:hAnsi="SimSun" w:hint="eastAsia"/>
          <w:sz w:val="21"/>
          <w:szCs w:val="21"/>
        </w:rPr>
        <w:t>件</w:t>
      </w:r>
      <w:r w:rsidR="00C3391C">
        <w:rPr>
          <w:rFonts w:ascii="SimSun" w:hAnsi="SimSun" w:hint="eastAsia"/>
          <w:sz w:val="21"/>
          <w:szCs w:val="21"/>
        </w:rPr>
        <w:t>。</w:t>
      </w:r>
    </w:p>
    <w:p w:rsidR="00361724" w:rsidRPr="003A76A1" w:rsidRDefault="00361724" w:rsidP="003A76A1">
      <w:pPr>
        <w:pStyle w:val="Heading2"/>
        <w:spacing w:beforeLines="100" w:afterLines="50" w:after="120" w:line="340" w:lineRule="atLeast"/>
        <w:rPr>
          <w:rFonts w:ascii="KaiTi"/>
        </w:rPr>
      </w:pPr>
      <w:r w:rsidRPr="003A76A1">
        <w:rPr>
          <w:rFonts w:ascii="KaiTi" w:hint="eastAsia"/>
        </w:rPr>
        <w:t>排名前十的新缔约方</w:t>
      </w:r>
    </w:p>
    <w:p w:rsidR="00361724" w:rsidRPr="003A76A1" w:rsidRDefault="00361724" w:rsidP="003A76A1">
      <w:pPr>
        <w:pStyle w:val="Heading3"/>
        <w:spacing w:before="0" w:afterLines="50"/>
        <w:rPr>
          <w:rFonts w:ascii="KaiTi"/>
        </w:rPr>
      </w:pPr>
      <w:r w:rsidRPr="003A76A1">
        <w:rPr>
          <w:rFonts w:ascii="KaiTi" w:hint="eastAsia"/>
        </w:rPr>
        <w:t>被指定最多的缔约方</w:t>
      </w:r>
    </w:p>
    <w:p w:rsidR="00681067" w:rsidRPr="00281737" w:rsidRDefault="00CE21F5" w:rsidP="00361724">
      <w:pPr>
        <w:overflowPunct w:val="0"/>
        <w:spacing w:afterLines="50" w:after="120" w:line="340" w:lineRule="atLeast"/>
        <w:jc w:val="both"/>
        <w:rPr>
          <w:rFonts w:ascii="SimHei" w:hAnsi="SimHei"/>
          <w:b/>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361724" w:rsidRPr="00361724">
        <w:rPr>
          <w:rFonts w:ascii="SimSun" w:hAnsi="SimSun" w:hint="eastAsia"/>
          <w:sz w:val="21"/>
          <w:szCs w:val="21"/>
        </w:rPr>
        <w:t>2014年，欧洲联盟</w:t>
      </w:r>
      <w:r w:rsidR="0028468B">
        <w:rPr>
          <w:rFonts w:ascii="SimSun" w:hAnsi="SimSun" w:hint="eastAsia"/>
          <w:sz w:val="21"/>
          <w:szCs w:val="21"/>
        </w:rPr>
        <w:t>(</w:t>
      </w:r>
      <w:r w:rsidR="00E645AF">
        <w:rPr>
          <w:rFonts w:ascii="SimSun" w:hAnsi="SimSun" w:hint="eastAsia"/>
          <w:sz w:val="21"/>
          <w:szCs w:val="21"/>
        </w:rPr>
        <w:t>2,057项指定，占2014年注册总量的</w:t>
      </w:r>
      <w:r w:rsidR="00E645AF" w:rsidRPr="00361724">
        <w:rPr>
          <w:rFonts w:ascii="SimSun" w:hAnsi="SimSun" w:hint="eastAsia"/>
          <w:sz w:val="21"/>
          <w:szCs w:val="21"/>
        </w:rPr>
        <w:t>75.7%</w:t>
      </w:r>
      <w:r w:rsidR="0028468B">
        <w:rPr>
          <w:rFonts w:ascii="SimSun" w:hAnsi="SimSun" w:hint="eastAsia"/>
          <w:sz w:val="21"/>
          <w:szCs w:val="21"/>
        </w:rPr>
        <w:t>)</w:t>
      </w:r>
      <w:r w:rsidR="00E645AF">
        <w:rPr>
          <w:rFonts w:ascii="SimSun" w:hAnsi="SimSun" w:hint="eastAsia"/>
          <w:sz w:val="21"/>
          <w:szCs w:val="21"/>
        </w:rPr>
        <w:t>是被指定最多的缔约方，其次</w:t>
      </w:r>
      <w:r w:rsidR="00361724" w:rsidRPr="00361724">
        <w:rPr>
          <w:rFonts w:ascii="SimSun" w:hAnsi="SimSun" w:hint="eastAsia"/>
          <w:sz w:val="21"/>
          <w:szCs w:val="21"/>
        </w:rPr>
        <w:t>是瑞士</w:t>
      </w:r>
      <w:r w:rsidR="0028468B">
        <w:rPr>
          <w:rFonts w:ascii="SimSun" w:hAnsi="SimSun" w:hint="eastAsia"/>
          <w:sz w:val="21"/>
          <w:szCs w:val="21"/>
        </w:rPr>
        <w:t>(</w:t>
      </w:r>
      <w:r w:rsidR="00361724" w:rsidRPr="00361724">
        <w:rPr>
          <w:rFonts w:ascii="SimSun" w:hAnsi="SimSun" w:hint="eastAsia"/>
          <w:sz w:val="21"/>
          <w:szCs w:val="21"/>
        </w:rPr>
        <w:t>1</w:t>
      </w:r>
      <w:r w:rsidR="00E645AF">
        <w:rPr>
          <w:rFonts w:ascii="SimSun" w:hAnsi="SimSun" w:hint="eastAsia"/>
          <w:sz w:val="21"/>
          <w:szCs w:val="21"/>
        </w:rPr>
        <w:t>,</w:t>
      </w:r>
      <w:r w:rsidR="00361724" w:rsidRPr="00361724">
        <w:rPr>
          <w:rFonts w:ascii="SimSun" w:hAnsi="SimSun" w:hint="eastAsia"/>
          <w:sz w:val="21"/>
          <w:szCs w:val="21"/>
        </w:rPr>
        <w:t>750</w:t>
      </w:r>
      <w:r w:rsidR="00E645AF">
        <w:rPr>
          <w:rFonts w:ascii="SimSun" w:hAnsi="SimSun" w:hint="eastAsia"/>
          <w:sz w:val="21"/>
          <w:szCs w:val="21"/>
        </w:rPr>
        <w:t>项</w:t>
      </w:r>
      <w:r w:rsidR="00361724" w:rsidRPr="00361724">
        <w:rPr>
          <w:rFonts w:ascii="SimSun" w:hAnsi="SimSun" w:hint="eastAsia"/>
          <w:sz w:val="21"/>
          <w:szCs w:val="21"/>
        </w:rPr>
        <w:t>，</w:t>
      </w:r>
      <w:r w:rsidR="00E645AF">
        <w:rPr>
          <w:rFonts w:ascii="SimSun" w:hAnsi="SimSun" w:hint="eastAsia"/>
          <w:sz w:val="21"/>
          <w:szCs w:val="21"/>
        </w:rPr>
        <w:t>占</w:t>
      </w:r>
      <w:r w:rsidR="00361724" w:rsidRPr="00361724">
        <w:rPr>
          <w:rFonts w:ascii="SimSun" w:hAnsi="SimSun" w:hint="eastAsia"/>
          <w:sz w:val="21"/>
          <w:szCs w:val="21"/>
        </w:rPr>
        <w:t>64.4%</w:t>
      </w:r>
      <w:r w:rsidR="0028468B">
        <w:rPr>
          <w:rFonts w:ascii="SimSun" w:hAnsi="SimSun" w:hint="eastAsia"/>
          <w:sz w:val="21"/>
          <w:szCs w:val="21"/>
        </w:rPr>
        <w:t>)</w:t>
      </w:r>
      <w:r w:rsidR="00361724" w:rsidRPr="00361724">
        <w:rPr>
          <w:rFonts w:ascii="SimSun" w:hAnsi="SimSun" w:hint="eastAsia"/>
          <w:sz w:val="21"/>
          <w:szCs w:val="21"/>
        </w:rPr>
        <w:t>，土耳其</w:t>
      </w:r>
      <w:r w:rsidR="0028468B">
        <w:rPr>
          <w:rFonts w:ascii="SimSun" w:hAnsi="SimSun" w:hint="eastAsia"/>
          <w:sz w:val="21"/>
          <w:szCs w:val="21"/>
        </w:rPr>
        <w:t>(</w:t>
      </w:r>
      <w:r w:rsidR="00361724" w:rsidRPr="00361724">
        <w:rPr>
          <w:rFonts w:ascii="SimSun" w:hAnsi="SimSun" w:hint="eastAsia"/>
          <w:sz w:val="21"/>
          <w:szCs w:val="21"/>
        </w:rPr>
        <w:t>1</w:t>
      </w:r>
      <w:r w:rsidR="00E645AF">
        <w:rPr>
          <w:rFonts w:ascii="SimSun" w:hAnsi="SimSun" w:hint="eastAsia"/>
          <w:sz w:val="21"/>
          <w:szCs w:val="21"/>
        </w:rPr>
        <w:t>,</w:t>
      </w:r>
      <w:r w:rsidR="00361724" w:rsidRPr="00361724">
        <w:rPr>
          <w:rFonts w:ascii="SimSun" w:hAnsi="SimSun" w:hint="eastAsia"/>
          <w:sz w:val="21"/>
          <w:szCs w:val="21"/>
        </w:rPr>
        <w:t>199</w:t>
      </w:r>
      <w:r w:rsidR="00E645AF">
        <w:rPr>
          <w:rFonts w:ascii="SimSun" w:hAnsi="SimSun" w:hint="eastAsia"/>
          <w:sz w:val="21"/>
          <w:szCs w:val="21"/>
        </w:rPr>
        <w:t>项</w:t>
      </w:r>
      <w:r w:rsidR="00361724" w:rsidRPr="00361724">
        <w:rPr>
          <w:rFonts w:ascii="SimSun" w:hAnsi="SimSun" w:hint="eastAsia"/>
          <w:sz w:val="21"/>
          <w:szCs w:val="21"/>
        </w:rPr>
        <w:t>，</w:t>
      </w:r>
      <w:r w:rsidR="00E645AF">
        <w:rPr>
          <w:rFonts w:ascii="SimSun" w:hAnsi="SimSun" w:hint="eastAsia"/>
          <w:sz w:val="21"/>
          <w:szCs w:val="21"/>
        </w:rPr>
        <w:t>占</w:t>
      </w:r>
      <w:r w:rsidR="00361724" w:rsidRPr="00361724">
        <w:rPr>
          <w:rFonts w:ascii="SimSun" w:hAnsi="SimSun" w:hint="eastAsia"/>
          <w:sz w:val="21"/>
          <w:szCs w:val="21"/>
        </w:rPr>
        <w:t>44.1%</w:t>
      </w:r>
      <w:r w:rsidR="0028468B">
        <w:rPr>
          <w:rFonts w:ascii="SimSun" w:hAnsi="SimSun" w:hint="eastAsia"/>
          <w:sz w:val="21"/>
          <w:szCs w:val="21"/>
        </w:rPr>
        <w:t>)</w:t>
      </w:r>
      <w:r w:rsidR="00361724" w:rsidRPr="00361724">
        <w:rPr>
          <w:rFonts w:ascii="SimSun" w:hAnsi="SimSun" w:hint="eastAsia"/>
          <w:sz w:val="21"/>
          <w:szCs w:val="21"/>
        </w:rPr>
        <w:t>，挪威</w:t>
      </w:r>
      <w:r w:rsidR="0028468B">
        <w:rPr>
          <w:rFonts w:ascii="SimSun" w:hAnsi="SimSun" w:hint="eastAsia"/>
          <w:sz w:val="21"/>
          <w:szCs w:val="21"/>
        </w:rPr>
        <w:t>(</w:t>
      </w:r>
      <w:r w:rsidR="00361724" w:rsidRPr="00361724">
        <w:rPr>
          <w:rFonts w:ascii="SimSun" w:hAnsi="SimSun" w:hint="eastAsia"/>
          <w:sz w:val="21"/>
          <w:szCs w:val="21"/>
        </w:rPr>
        <w:t>705</w:t>
      </w:r>
      <w:r w:rsidR="00E645AF">
        <w:rPr>
          <w:rFonts w:ascii="SimSun" w:hAnsi="SimSun" w:hint="eastAsia"/>
          <w:sz w:val="21"/>
          <w:szCs w:val="21"/>
        </w:rPr>
        <w:t>项，占</w:t>
      </w:r>
      <w:r w:rsidR="00361724" w:rsidRPr="00361724">
        <w:rPr>
          <w:rFonts w:ascii="SimSun" w:hAnsi="SimSun" w:hint="eastAsia"/>
          <w:sz w:val="21"/>
          <w:szCs w:val="21"/>
        </w:rPr>
        <w:t>25.9%</w:t>
      </w:r>
      <w:r w:rsidR="0028468B">
        <w:rPr>
          <w:rFonts w:ascii="SimSun" w:hAnsi="SimSun" w:hint="eastAsia"/>
          <w:sz w:val="21"/>
          <w:szCs w:val="21"/>
        </w:rPr>
        <w:t>)</w:t>
      </w:r>
      <w:r w:rsidR="00361724" w:rsidRPr="00361724">
        <w:rPr>
          <w:rFonts w:ascii="SimSun" w:hAnsi="SimSun" w:hint="eastAsia"/>
          <w:sz w:val="21"/>
          <w:szCs w:val="21"/>
        </w:rPr>
        <w:t>，新加坡</w:t>
      </w:r>
      <w:r w:rsidR="0028468B">
        <w:rPr>
          <w:rFonts w:ascii="SimSun" w:hAnsi="SimSun" w:hint="eastAsia"/>
          <w:sz w:val="21"/>
          <w:szCs w:val="21"/>
        </w:rPr>
        <w:t>(</w:t>
      </w:r>
      <w:r w:rsidR="00361724" w:rsidRPr="00361724">
        <w:rPr>
          <w:rFonts w:ascii="SimSun" w:hAnsi="SimSun" w:hint="eastAsia"/>
          <w:sz w:val="21"/>
          <w:szCs w:val="21"/>
        </w:rPr>
        <w:t>675</w:t>
      </w:r>
      <w:r w:rsidR="00E645AF">
        <w:rPr>
          <w:rFonts w:ascii="SimSun" w:hAnsi="SimSun" w:hint="eastAsia"/>
          <w:sz w:val="21"/>
          <w:szCs w:val="21"/>
        </w:rPr>
        <w:t>项</w:t>
      </w:r>
      <w:r w:rsidR="00361724" w:rsidRPr="00361724">
        <w:rPr>
          <w:rFonts w:ascii="SimSun" w:hAnsi="SimSun" w:hint="eastAsia"/>
          <w:sz w:val="21"/>
          <w:szCs w:val="21"/>
        </w:rPr>
        <w:t>，</w:t>
      </w:r>
      <w:r w:rsidR="00E645AF">
        <w:rPr>
          <w:rFonts w:ascii="SimSun" w:hAnsi="SimSun" w:hint="eastAsia"/>
          <w:sz w:val="21"/>
          <w:szCs w:val="21"/>
        </w:rPr>
        <w:t>占</w:t>
      </w:r>
      <w:r w:rsidR="00361724" w:rsidRPr="00361724">
        <w:rPr>
          <w:rFonts w:ascii="SimSun" w:hAnsi="SimSun" w:hint="eastAsia"/>
          <w:sz w:val="21"/>
          <w:szCs w:val="21"/>
        </w:rPr>
        <w:t>24.8%</w:t>
      </w:r>
      <w:r w:rsidR="0028468B">
        <w:rPr>
          <w:rFonts w:ascii="SimSun" w:hAnsi="SimSun" w:hint="eastAsia"/>
          <w:sz w:val="21"/>
          <w:szCs w:val="21"/>
        </w:rPr>
        <w:t>)</w:t>
      </w:r>
      <w:r w:rsidR="00361724" w:rsidRPr="00361724">
        <w:rPr>
          <w:rFonts w:ascii="SimSun" w:hAnsi="SimSun" w:hint="eastAsia"/>
          <w:sz w:val="21"/>
          <w:szCs w:val="21"/>
        </w:rPr>
        <w:t>，乌克兰</w:t>
      </w:r>
      <w:r w:rsidR="0028468B">
        <w:rPr>
          <w:rFonts w:ascii="SimSun" w:hAnsi="SimSun" w:hint="eastAsia"/>
          <w:sz w:val="21"/>
          <w:szCs w:val="21"/>
        </w:rPr>
        <w:t>(</w:t>
      </w:r>
      <w:r w:rsidR="00361724" w:rsidRPr="00361724">
        <w:rPr>
          <w:rFonts w:ascii="SimSun" w:hAnsi="SimSun" w:hint="eastAsia"/>
          <w:sz w:val="21"/>
          <w:szCs w:val="21"/>
        </w:rPr>
        <w:t>581</w:t>
      </w:r>
      <w:r w:rsidR="00E645AF">
        <w:rPr>
          <w:rFonts w:ascii="SimSun" w:hAnsi="SimSun" w:hint="eastAsia"/>
          <w:sz w:val="21"/>
          <w:szCs w:val="21"/>
        </w:rPr>
        <w:t>项，占</w:t>
      </w:r>
      <w:r w:rsidR="00361724" w:rsidRPr="00361724">
        <w:rPr>
          <w:rFonts w:ascii="SimSun" w:hAnsi="SimSun" w:hint="eastAsia"/>
          <w:sz w:val="21"/>
          <w:szCs w:val="21"/>
        </w:rPr>
        <w:t>21.4%</w:t>
      </w:r>
      <w:r w:rsidR="0028468B">
        <w:rPr>
          <w:rFonts w:ascii="SimSun" w:hAnsi="SimSun" w:hint="eastAsia"/>
          <w:sz w:val="21"/>
          <w:szCs w:val="21"/>
        </w:rPr>
        <w:t>)</w:t>
      </w:r>
      <w:r w:rsidR="00361724" w:rsidRPr="00361724">
        <w:rPr>
          <w:rFonts w:ascii="SimSun" w:hAnsi="SimSun" w:hint="eastAsia"/>
          <w:sz w:val="21"/>
          <w:szCs w:val="21"/>
        </w:rPr>
        <w:t>，摩洛哥</w:t>
      </w:r>
      <w:r w:rsidR="0028468B">
        <w:rPr>
          <w:rFonts w:ascii="SimSun" w:hAnsi="SimSun" w:hint="eastAsia"/>
          <w:sz w:val="21"/>
          <w:szCs w:val="21"/>
        </w:rPr>
        <w:t>(</w:t>
      </w:r>
      <w:r w:rsidR="00361724" w:rsidRPr="00361724">
        <w:rPr>
          <w:rFonts w:ascii="SimSun" w:hAnsi="SimSun" w:hint="eastAsia"/>
          <w:sz w:val="21"/>
          <w:szCs w:val="21"/>
        </w:rPr>
        <w:t>381</w:t>
      </w:r>
      <w:r w:rsidR="00E645AF">
        <w:rPr>
          <w:rFonts w:ascii="SimSun" w:hAnsi="SimSun" w:hint="eastAsia"/>
          <w:sz w:val="21"/>
          <w:szCs w:val="21"/>
        </w:rPr>
        <w:t>项</w:t>
      </w:r>
      <w:r w:rsidR="00361724" w:rsidRPr="00361724">
        <w:rPr>
          <w:rFonts w:ascii="SimSun" w:hAnsi="SimSun" w:hint="eastAsia"/>
          <w:sz w:val="21"/>
          <w:szCs w:val="21"/>
        </w:rPr>
        <w:t>，</w:t>
      </w:r>
      <w:r w:rsidR="00E645AF">
        <w:rPr>
          <w:rFonts w:ascii="SimSun" w:hAnsi="SimSun" w:hint="eastAsia"/>
          <w:sz w:val="21"/>
          <w:szCs w:val="21"/>
        </w:rPr>
        <w:t>占</w:t>
      </w:r>
      <w:r w:rsidR="00361724" w:rsidRPr="00361724">
        <w:rPr>
          <w:rFonts w:ascii="SimSun" w:hAnsi="SimSun" w:hint="eastAsia"/>
          <w:sz w:val="21"/>
          <w:szCs w:val="21"/>
        </w:rPr>
        <w:t>14%</w:t>
      </w:r>
      <w:r w:rsidR="0028468B">
        <w:rPr>
          <w:rFonts w:ascii="SimSun" w:hAnsi="SimSun" w:hint="eastAsia"/>
          <w:sz w:val="21"/>
          <w:szCs w:val="21"/>
        </w:rPr>
        <w:t>)</w:t>
      </w:r>
      <w:r w:rsidR="00361724" w:rsidRPr="00361724">
        <w:rPr>
          <w:rFonts w:ascii="SimSun" w:hAnsi="SimSun" w:hint="eastAsia"/>
          <w:sz w:val="21"/>
          <w:szCs w:val="21"/>
        </w:rPr>
        <w:t>，摩纳哥</w:t>
      </w:r>
      <w:r w:rsidR="0028468B">
        <w:rPr>
          <w:rFonts w:ascii="SimSun" w:hAnsi="SimSun" w:hint="eastAsia"/>
          <w:sz w:val="21"/>
          <w:szCs w:val="21"/>
        </w:rPr>
        <w:t>(</w:t>
      </w:r>
      <w:r w:rsidR="00361724" w:rsidRPr="00361724">
        <w:rPr>
          <w:rFonts w:ascii="SimSun" w:hAnsi="SimSun" w:hint="eastAsia"/>
          <w:sz w:val="21"/>
          <w:szCs w:val="21"/>
        </w:rPr>
        <w:t>369</w:t>
      </w:r>
      <w:r w:rsidR="00E645AF">
        <w:rPr>
          <w:rFonts w:ascii="SimSun" w:hAnsi="SimSun" w:hint="eastAsia"/>
          <w:sz w:val="21"/>
          <w:szCs w:val="21"/>
        </w:rPr>
        <w:t>项</w:t>
      </w:r>
      <w:r w:rsidR="00361724" w:rsidRPr="00361724">
        <w:rPr>
          <w:rFonts w:ascii="SimSun" w:hAnsi="SimSun" w:hint="eastAsia"/>
          <w:sz w:val="21"/>
          <w:szCs w:val="21"/>
        </w:rPr>
        <w:t>，</w:t>
      </w:r>
      <w:r w:rsidR="00E645AF">
        <w:rPr>
          <w:rFonts w:ascii="SimSun" w:hAnsi="SimSun" w:hint="eastAsia"/>
          <w:sz w:val="21"/>
          <w:szCs w:val="21"/>
        </w:rPr>
        <w:t>占</w:t>
      </w:r>
      <w:r w:rsidR="00361724" w:rsidRPr="00361724">
        <w:rPr>
          <w:rFonts w:ascii="SimSun" w:hAnsi="SimSun" w:hint="eastAsia"/>
          <w:sz w:val="21"/>
          <w:szCs w:val="21"/>
        </w:rPr>
        <w:t>13.6%</w:t>
      </w:r>
      <w:r w:rsidR="0028468B">
        <w:rPr>
          <w:rFonts w:ascii="SimSun" w:hAnsi="SimSun" w:hint="eastAsia"/>
          <w:sz w:val="21"/>
          <w:szCs w:val="21"/>
        </w:rPr>
        <w:t>)</w:t>
      </w:r>
      <w:r w:rsidR="00361724" w:rsidRPr="00361724">
        <w:rPr>
          <w:rFonts w:ascii="SimSun" w:hAnsi="SimSun" w:hint="eastAsia"/>
          <w:sz w:val="21"/>
          <w:szCs w:val="21"/>
        </w:rPr>
        <w:t>，列支敦士登</w:t>
      </w:r>
      <w:r w:rsidR="0028468B">
        <w:rPr>
          <w:rFonts w:ascii="SimSun" w:hAnsi="SimSun" w:hint="eastAsia"/>
          <w:sz w:val="21"/>
          <w:szCs w:val="21"/>
        </w:rPr>
        <w:t>(</w:t>
      </w:r>
      <w:r w:rsidR="00361724" w:rsidRPr="00361724">
        <w:rPr>
          <w:rFonts w:ascii="SimSun" w:hAnsi="SimSun" w:hint="eastAsia"/>
          <w:sz w:val="21"/>
          <w:szCs w:val="21"/>
        </w:rPr>
        <w:t>327</w:t>
      </w:r>
      <w:r w:rsidR="00E645AF">
        <w:rPr>
          <w:rFonts w:ascii="SimSun" w:hAnsi="SimSun" w:hint="eastAsia"/>
          <w:sz w:val="21"/>
          <w:szCs w:val="21"/>
        </w:rPr>
        <w:t>项</w:t>
      </w:r>
      <w:r w:rsidR="00361724" w:rsidRPr="00361724">
        <w:rPr>
          <w:rFonts w:ascii="SimSun" w:hAnsi="SimSun" w:hint="eastAsia"/>
          <w:sz w:val="21"/>
          <w:szCs w:val="21"/>
        </w:rPr>
        <w:t>，</w:t>
      </w:r>
      <w:r w:rsidR="00E645AF">
        <w:rPr>
          <w:rFonts w:ascii="SimSun" w:hAnsi="SimSun" w:hint="eastAsia"/>
          <w:sz w:val="21"/>
          <w:szCs w:val="21"/>
        </w:rPr>
        <w:t>占</w:t>
      </w:r>
      <w:r w:rsidR="00361724" w:rsidRPr="00361724">
        <w:rPr>
          <w:rFonts w:ascii="SimSun" w:hAnsi="SimSun" w:hint="eastAsia"/>
          <w:sz w:val="21"/>
          <w:szCs w:val="21"/>
        </w:rPr>
        <w:t>12%</w:t>
      </w:r>
      <w:r w:rsidR="0028468B">
        <w:rPr>
          <w:rFonts w:ascii="SimSun" w:hAnsi="SimSun" w:hint="eastAsia"/>
          <w:sz w:val="21"/>
          <w:szCs w:val="21"/>
        </w:rPr>
        <w:t>)</w:t>
      </w:r>
      <w:r w:rsidR="00361724" w:rsidRPr="00361724">
        <w:rPr>
          <w:rFonts w:ascii="SimSun" w:hAnsi="SimSun" w:hint="eastAsia"/>
          <w:sz w:val="21"/>
          <w:szCs w:val="21"/>
        </w:rPr>
        <w:t>和前南斯拉夫的马其顿共和国</w:t>
      </w:r>
      <w:r w:rsidR="0028468B">
        <w:rPr>
          <w:rFonts w:ascii="SimSun" w:hAnsi="SimSun" w:hint="eastAsia"/>
          <w:sz w:val="21"/>
          <w:szCs w:val="21"/>
        </w:rPr>
        <w:t>(</w:t>
      </w:r>
      <w:r w:rsidR="00361724" w:rsidRPr="00361724">
        <w:rPr>
          <w:rFonts w:ascii="SimSun" w:hAnsi="SimSun" w:hint="eastAsia"/>
          <w:sz w:val="21"/>
          <w:szCs w:val="21"/>
        </w:rPr>
        <w:t>322</w:t>
      </w:r>
      <w:r w:rsidR="00E645AF">
        <w:rPr>
          <w:rFonts w:ascii="SimSun" w:hAnsi="SimSun" w:hint="eastAsia"/>
          <w:sz w:val="21"/>
          <w:szCs w:val="21"/>
        </w:rPr>
        <w:t>项</w:t>
      </w:r>
      <w:r w:rsidR="00361724" w:rsidRPr="00361724">
        <w:rPr>
          <w:rFonts w:ascii="SimSun" w:hAnsi="SimSun" w:hint="eastAsia"/>
          <w:sz w:val="21"/>
          <w:szCs w:val="21"/>
        </w:rPr>
        <w:t>，</w:t>
      </w:r>
      <w:r w:rsidR="00E645AF">
        <w:rPr>
          <w:rFonts w:ascii="SimSun" w:hAnsi="SimSun" w:hint="eastAsia"/>
          <w:sz w:val="21"/>
          <w:szCs w:val="21"/>
        </w:rPr>
        <w:t>占</w:t>
      </w:r>
      <w:r w:rsidR="00361724" w:rsidRPr="00361724">
        <w:rPr>
          <w:rFonts w:ascii="SimSun" w:hAnsi="SimSun" w:hint="eastAsia"/>
          <w:sz w:val="21"/>
          <w:szCs w:val="21"/>
        </w:rPr>
        <w:t>11.8%</w:t>
      </w:r>
      <w:r w:rsidR="0028468B">
        <w:rPr>
          <w:rFonts w:ascii="SimSun" w:hAnsi="SimSun" w:hint="eastAsia"/>
          <w:sz w:val="21"/>
          <w:szCs w:val="21"/>
        </w:rPr>
        <w:t>)</w:t>
      </w:r>
      <w:r w:rsidR="00D52004">
        <w:rPr>
          <w:rFonts w:ascii="SimSun" w:hAnsi="SimSun" w:hint="eastAsia"/>
          <w:sz w:val="21"/>
          <w:szCs w:val="21"/>
        </w:rPr>
        <w:t>。</w:t>
      </w:r>
    </w:p>
    <w:p w:rsidR="007B08CC" w:rsidRDefault="00CE21F5" w:rsidP="00EC6645">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361724" w:rsidRPr="00361724">
        <w:rPr>
          <w:rFonts w:ascii="SimSun" w:hAnsi="SimSun" w:hint="eastAsia"/>
          <w:sz w:val="21"/>
          <w:szCs w:val="21"/>
        </w:rPr>
        <w:t>2015年</w:t>
      </w:r>
      <w:r w:rsidR="00AE7610">
        <w:rPr>
          <w:rFonts w:ascii="SimSun" w:hAnsi="SimSun" w:hint="eastAsia"/>
          <w:sz w:val="21"/>
          <w:szCs w:val="21"/>
        </w:rPr>
        <w:t>，</w:t>
      </w:r>
      <w:r w:rsidR="00361724" w:rsidRPr="00361724">
        <w:rPr>
          <w:rFonts w:ascii="SimSun" w:hAnsi="SimSun" w:hint="eastAsia"/>
          <w:sz w:val="21"/>
          <w:szCs w:val="21"/>
        </w:rPr>
        <w:t>被指定最多的缔约方仍是欧洲联盟</w:t>
      </w:r>
      <w:r w:rsidR="0028468B">
        <w:rPr>
          <w:rFonts w:ascii="SimSun" w:hAnsi="SimSun" w:hint="eastAsia"/>
          <w:sz w:val="21"/>
          <w:szCs w:val="21"/>
        </w:rPr>
        <w:t>(</w:t>
      </w:r>
      <w:r w:rsidR="00361724" w:rsidRPr="00361724">
        <w:rPr>
          <w:rFonts w:ascii="SimSun" w:hAnsi="SimSun" w:hint="eastAsia"/>
          <w:sz w:val="21"/>
          <w:szCs w:val="21"/>
        </w:rPr>
        <w:t>2</w:t>
      </w:r>
      <w:r w:rsidR="00AE7610">
        <w:rPr>
          <w:rFonts w:ascii="SimSun" w:hAnsi="SimSun" w:hint="eastAsia"/>
          <w:sz w:val="21"/>
          <w:szCs w:val="21"/>
        </w:rPr>
        <w:t>,</w:t>
      </w:r>
      <w:r w:rsidR="00361724" w:rsidRPr="00361724">
        <w:rPr>
          <w:rFonts w:ascii="SimSun" w:hAnsi="SimSun" w:hint="eastAsia"/>
          <w:sz w:val="21"/>
          <w:szCs w:val="21"/>
        </w:rPr>
        <w:t>858</w:t>
      </w:r>
      <w:r w:rsidR="00AE7610">
        <w:rPr>
          <w:rFonts w:ascii="SimSun" w:hAnsi="SimSun" w:hint="eastAsia"/>
          <w:sz w:val="21"/>
          <w:szCs w:val="21"/>
        </w:rPr>
        <w:t>项</w:t>
      </w:r>
      <w:r w:rsidR="00361724" w:rsidRPr="00361724">
        <w:rPr>
          <w:rFonts w:ascii="SimSun" w:hAnsi="SimSun" w:hint="eastAsia"/>
          <w:sz w:val="21"/>
          <w:szCs w:val="21"/>
        </w:rPr>
        <w:t>指定，</w:t>
      </w:r>
      <w:r w:rsidR="00AE7610">
        <w:rPr>
          <w:rFonts w:ascii="SimSun" w:hAnsi="SimSun" w:hint="eastAsia"/>
          <w:sz w:val="21"/>
          <w:szCs w:val="21"/>
        </w:rPr>
        <w:t>占当年注册总量的</w:t>
      </w:r>
      <w:r w:rsidR="00361724" w:rsidRPr="00361724">
        <w:rPr>
          <w:rFonts w:ascii="SimSun" w:hAnsi="SimSun" w:hint="eastAsia"/>
          <w:sz w:val="21"/>
          <w:szCs w:val="21"/>
        </w:rPr>
        <w:t>74.8%</w:t>
      </w:r>
      <w:r w:rsidR="0028468B">
        <w:rPr>
          <w:rFonts w:ascii="SimSun" w:hAnsi="SimSun" w:hint="eastAsia"/>
          <w:sz w:val="21"/>
          <w:szCs w:val="21"/>
        </w:rPr>
        <w:t>)</w:t>
      </w:r>
      <w:r w:rsidR="00361724" w:rsidRPr="00361724">
        <w:rPr>
          <w:rFonts w:ascii="SimSun" w:hAnsi="SimSun" w:hint="eastAsia"/>
          <w:sz w:val="21"/>
          <w:szCs w:val="21"/>
        </w:rPr>
        <w:t>，</w:t>
      </w:r>
      <w:r w:rsidR="00AE7610">
        <w:rPr>
          <w:rFonts w:ascii="SimSun" w:hAnsi="SimSun" w:hint="eastAsia"/>
          <w:sz w:val="21"/>
          <w:szCs w:val="21"/>
        </w:rPr>
        <w:t>其次</w:t>
      </w:r>
      <w:r w:rsidR="00361724" w:rsidRPr="00361724">
        <w:rPr>
          <w:rFonts w:ascii="SimSun" w:hAnsi="SimSun" w:hint="eastAsia"/>
          <w:sz w:val="21"/>
          <w:szCs w:val="21"/>
        </w:rPr>
        <w:t>是瑞士</w:t>
      </w:r>
      <w:r w:rsidR="0028468B">
        <w:rPr>
          <w:rFonts w:ascii="SimSun" w:hAnsi="SimSun" w:hint="eastAsia"/>
          <w:sz w:val="21"/>
          <w:szCs w:val="21"/>
        </w:rPr>
        <w:t>(</w:t>
      </w:r>
      <w:r w:rsidR="00361724" w:rsidRPr="00361724">
        <w:rPr>
          <w:rFonts w:ascii="SimSun" w:hAnsi="SimSun" w:hint="eastAsia"/>
          <w:sz w:val="21"/>
          <w:szCs w:val="21"/>
        </w:rPr>
        <w:t>1</w:t>
      </w:r>
      <w:r w:rsidR="00AE7610">
        <w:rPr>
          <w:rFonts w:ascii="SimSun" w:hAnsi="SimSun" w:hint="eastAsia"/>
          <w:sz w:val="21"/>
          <w:szCs w:val="21"/>
        </w:rPr>
        <w:t>,</w:t>
      </w:r>
      <w:r w:rsidR="00361724" w:rsidRPr="00361724">
        <w:rPr>
          <w:rFonts w:ascii="SimSun" w:hAnsi="SimSun" w:hint="eastAsia"/>
          <w:sz w:val="21"/>
          <w:szCs w:val="21"/>
        </w:rPr>
        <w:t>793</w:t>
      </w:r>
      <w:r w:rsidR="00AE7610">
        <w:rPr>
          <w:rFonts w:ascii="SimSun" w:hAnsi="SimSun" w:hint="eastAsia"/>
          <w:sz w:val="21"/>
          <w:szCs w:val="21"/>
        </w:rPr>
        <w:t>项，占</w:t>
      </w:r>
      <w:r w:rsidR="00361724" w:rsidRPr="00361724">
        <w:rPr>
          <w:rFonts w:ascii="SimSun" w:hAnsi="SimSun" w:hint="eastAsia"/>
          <w:sz w:val="21"/>
          <w:szCs w:val="21"/>
        </w:rPr>
        <w:t>46.9%</w:t>
      </w:r>
      <w:r w:rsidR="0028468B">
        <w:rPr>
          <w:rFonts w:ascii="SimSun" w:hAnsi="SimSun" w:hint="eastAsia"/>
          <w:sz w:val="21"/>
          <w:szCs w:val="21"/>
        </w:rPr>
        <w:t>)</w:t>
      </w:r>
      <w:r w:rsidR="00AE7610">
        <w:rPr>
          <w:rFonts w:ascii="SimSun" w:hAnsi="SimSun" w:hint="eastAsia"/>
          <w:sz w:val="21"/>
          <w:szCs w:val="21"/>
        </w:rPr>
        <w:t>和</w:t>
      </w:r>
      <w:r w:rsidR="00361724" w:rsidRPr="00361724">
        <w:rPr>
          <w:rFonts w:ascii="SimSun" w:hAnsi="SimSun" w:hint="eastAsia"/>
          <w:sz w:val="21"/>
          <w:szCs w:val="21"/>
        </w:rPr>
        <w:t>土耳其</w:t>
      </w:r>
      <w:r w:rsidR="0028468B">
        <w:rPr>
          <w:rFonts w:ascii="SimSun" w:hAnsi="SimSun" w:hint="eastAsia"/>
          <w:sz w:val="21"/>
          <w:szCs w:val="21"/>
        </w:rPr>
        <w:t>(</w:t>
      </w:r>
      <w:r w:rsidR="00361724" w:rsidRPr="00361724">
        <w:rPr>
          <w:rFonts w:ascii="SimSun" w:hAnsi="SimSun" w:hint="eastAsia"/>
          <w:sz w:val="21"/>
          <w:szCs w:val="21"/>
        </w:rPr>
        <w:t>1</w:t>
      </w:r>
      <w:r w:rsidR="00AE7610">
        <w:rPr>
          <w:rFonts w:ascii="SimSun" w:hAnsi="SimSun" w:hint="eastAsia"/>
          <w:sz w:val="21"/>
          <w:szCs w:val="21"/>
        </w:rPr>
        <w:t>,</w:t>
      </w:r>
      <w:r w:rsidR="00361724" w:rsidRPr="00361724">
        <w:rPr>
          <w:rFonts w:ascii="SimSun" w:hAnsi="SimSun" w:hint="eastAsia"/>
          <w:sz w:val="21"/>
          <w:szCs w:val="21"/>
        </w:rPr>
        <w:t>262</w:t>
      </w:r>
      <w:r w:rsidR="00AE7610">
        <w:rPr>
          <w:rFonts w:ascii="SimSun" w:hAnsi="SimSun" w:hint="eastAsia"/>
          <w:sz w:val="21"/>
          <w:szCs w:val="21"/>
        </w:rPr>
        <w:t>项</w:t>
      </w:r>
      <w:r w:rsidR="00361724" w:rsidRPr="00361724">
        <w:rPr>
          <w:rFonts w:ascii="SimSun" w:hAnsi="SimSun" w:hint="eastAsia"/>
          <w:sz w:val="21"/>
          <w:szCs w:val="21"/>
        </w:rPr>
        <w:t>，</w:t>
      </w:r>
      <w:r w:rsidR="00AE7610">
        <w:rPr>
          <w:rFonts w:ascii="SimSun" w:hAnsi="SimSun" w:hint="eastAsia"/>
          <w:sz w:val="21"/>
          <w:szCs w:val="21"/>
        </w:rPr>
        <w:t>占</w:t>
      </w:r>
      <w:r w:rsidR="00361724" w:rsidRPr="00361724">
        <w:rPr>
          <w:rFonts w:ascii="SimSun" w:hAnsi="SimSun" w:hint="eastAsia"/>
          <w:sz w:val="21"/>
          <w:szCs w:val="21"/>
        </w:rPr>
        <w:t>33%</w:t>
      </w:r>
      <w:r w:rsidR="0028468B">
        <w:rPr>
          <w:rFonts w:ascii="SimSun" w:hAnsi="SimSun" w:hint="eastAsia"/>
          <w:sz w:val="21"/>
          <w:szCs w:val="21"/>
        </w:rPr>
        <w:t>)</w:t>
      </w:r>
      <w:r w:rsidR="00AE7610">
        <w:rPr>
          <w:rFonts w:ascii="SimSun" w:hAnsi="SimSun" w:hint="eastAsia"/>
          <w:sz w:val="21"/>
          <w:szCs w:val="21"/>
        </w:rPr>
        <w:t>。</w:t>
      </w:r>
      <w:r w:rsidR="00361724" w:rsidRPr="00361724">
        <w:rPr>
          <w:rFonts w:ascii="SimSun" w:hAnsi="SimSun" w:hint="eastAsia"/>
          <w:sz w:val="21"/>
          <w:szCs w:val="21"/>
        </w:rPr>
        <w:t>在加入</w:t>
      </w:r>
      <w:r w:rsidR="00AE7610">
        <w:rPr>
          <w:rFonts w:ascii="SimSun" w:hAnsi="SimSun" w:hint="eastAsia"/>
          <w:sz w:val="21"/>
          <w:szCs w:val="21"/>
        </w:rPr>
        <w:t>《</w:t>
      </w:r>
      <w:r w:rsidR="00361724" w:rsidRPr="00361724">
        <w:rPr>
          <w:rFonts w:ascii="SimSun" w:hAnsi="SimSun" w:hint="eastAsia"/>
          <w:sz w:val="21"/>
          <w:szCs w:val="21"/>
        </w:rPr>
        <w:t>海牙协定</w:t>
      </w:r>
      <w:r w:rsidR="00AE7610">
        <w:rPr>
          <w:rFonts w:ascii="SimSun" w:hAnsi="SimSun" w:hint="eastAsia"/>
          <w:sz w:val="21"/>
          <w:szCs w:val="21"/>
        </w:rPr>
        <w:t>》的</w:t>
      </w:r>
      <w:r w:rsidR="00AE7610" w:rsidRPr="00361724">
        <w:rPr>
          <w:rFonts w:ascii="SimSun" w:hAnsi="SimSun" w:hint="eastAsia"/>
          <w:sz w:val="21"/>
          <w:szCs w:val="21"/>
        </w:rPr>
        <w:t>新缔约方</w:t>
      </w:r>
      <w:r w:rsidR="00AE7610">
        <w:rPr>
          <w:rFonts w:ascii="SimSun" w:hAnsi="SimSun" w:hint="eastAsia"/>
          <w:sz w:val="21"/>
          <w:szCs w:val="21"/>
        </w:rPr>
        <w:t>中</w:t>
      </w:r>
      <w:r w:rsidR="00361724" w:rsidRPr="00361724">
        <w:rPr>
          <w:rFonts w:ascii="SimSun" w:hAnsi="SimSun" w:hint="eastAsia"/>
          <w:sz w:val="21"/>
          <w:szCs w:val="21"/>
        </w:rPr>
        <w:t>，美利坚合众国</w:t>
      </w:r>
      <w:r w:rsidR="0028468B">
        <w:rPr>
          <w:rFonts w:ascii="SimSun" w:hAnsi="SimSun" w:hint="eastAsia"/>
          <w:sz w:val="21"/>
          <w:szCs w:val="21"/>
        </w:rPr>
        <w:t>(</w:t>
      </w:r>
      <w:r w:rsidR="00361724" w:rsidRPr="00361724">
        <w:rPr>
          <w:rFonts w:ascii="SimSun" w:hAnsi="SimSun" w:hint="eastAsia"/>
          <w:sz w:val="21"/>
          <w:szCs w:val="21"/>
        </w:rPr>
        <w:t>868</w:t>
      </w:r>
      <w:r w:rsidR="00AE7610">
        <w:rPr>
          <w:rFonts w:ascii="SimSun" w:hAnsi="SimSun" w:hint="eastAsia"/>
          <w:sz w:val="21"/>
          <w:szCs w:val="21"/>
        </w:rPr>
        <w:t>项，占</w:t>
      </w:r>
      <w:r w:rsidR="00361724" w:rsidRPr="00361724">
        <w:rPr>
          <w:rFonts w:ascii="SimSun" w:hAnsi="SimSun" w:hint="eastAsia"/>
          <w:sz w:val="21"/>
          <w:szCs w:val="21"/>
        </w:rPr>
        <w:t>22.7%</w:t>
      </w:r>
      <w:r w:rsidR="0028468B">
        <w:rPr>
          <w:rFonts w:ascii="SimSun" w:hAnsi="SimSun" w:hint="eastAsia"/>
          <w:sz w:val="21"/>
          <w:szCs w:val="21"/>
        </w:rPr>
        <w:t>)</w:t>
      </w:r>
      <w:r w:rsidR="00361724" w:rsidRPr="00361724">
        <w:rPr>
          <w:rFonts w:ascii="SimSun" w:hAnsi="SimSun" w:hint="eastAsia"/>
          <w:sz w:val="21"/>
          <w:szCs w:val="21"/>
        </w:rPr>
        <w:t>已</w:t>
      </w:r>
      <w:r w:rsidR="00AE7610">
        <w:rPr>
          <w:rFonts w:ascii="SimSun" w:hAnsi="SimSun" w:hint="eastAsia"/>
          <w:sz w:val="21"/>
          <w:szCs w:val="21"/>
        </w:rPr>
        <w:t>是第四名被指定最多的缔约方，</w:t>
      </w:r>
      <w:r w:rsidR="00361724" w:rsidRPr="00361724">
        <w:rPr>
          <w:rFonts w:ascii="SimSun" w:hAnsi="SimSun" w:hint="eastAsia"/>
          <w:sz w:val="21"/>
          <w:szCs w:val="21"/>
        </w:rPr>
        <w:t>大韩民国</w:t>
      </w:r>
      <w:r w:rsidR="0028468B">
        <w:rPr>
          <w:rFonts w:ascii="SimSun" w:hAnsi="SimSun" w:hint="eastAsia"/>
          <w:sz w:val="21"/>
          <w:szCs w:val="21"/>
        </w:rPr>
        <w:t>(</w:t>
      </w:r>
      <w:r w:rsidR="00361724" w:rsidRPr="00361724">
        <w:rPr>
          <w:rFonts w:ascii="SimSun" w:hAnsi="SimSun" w:hint="eastAsia"/>
          <w:sz w:val="21"/>
          <w:szCs w:val="21"/>
        </w:rPr>
        <w:t>853</w:t>
      </w:r>
      <w:r w:rsidR="00AE7610">
        <w:rPr>
          <w:rFonts w:ascii="SimSun" w:hAnsi="SimSun" w:hint="eastAsia"/>
          <w:sz w:val="21"/>
          <w:szCs w:val="21"/>
        </w:rPr>
        <w:t>项</w:t>
      </w:r>
      <w:r w:rsidR="00361724" w:rsidRPr="00361724">
        <w:rPr>
          <w:rFonts w:ascii="SimSun" w:hAnsi="SimSun" w:hint="eastAsia"/>
          <w:sz w:val="21"/>
          <w:szCs w:val="21"/>
        </w:rPr>
        <w:t>，</w:t>
      </w:r>
      <w:r w:rsidR="00AE7610">
        <w:rPr>
          <w:rFonts w:ascii="SimSun" w:hAnsi="SimSun" w:hint="eastAsia"/>
          <w:sz w:val="21"/>
          <w:szCs w:val="21"/>
        </w:rPr>
        <w:t>占</w:t>
      </w:r>
      <w:r w:rsidR="00361724" w:rsidRPr="00361724">
        <w:rPr>
          <w:rFonts w:ascii="SimSun" w:hAnsi="SimSun" w:hint="eastAsia"/>
          <w:sz w:val="21"/>
          <w:szCs w:val="21"/>
        </w:rPr>
        <w:t>22.3%</w:t>
      </w:r>
      <w:r w:rsidR="0028468B">
        <w:rPr>
          <w:rFonts w:ascii="SimSun" w:hAnsi="SimSun" w:hint="eastAsia"/>
          <w:sz w:val="21"/>
          <w:szCs w:val="21"/>
        </w:rPr>
        <w:t>)</w:t>
      </w:r>
      <w:r w:rsidR="00AE7610">
        <w:rPr>
          <w:rFonts w:ascii="SimSun" w:hAnsi="SimSun" w:hint="eastAsia"/>
          <w:sz w:val="21"/>
          <w:szCs w:val="21"/>
        </w:rPr>
        <w:t>排第五，</w:t>
      </w:r>
      <w:r w:rsidR="00361724" w:rsidRPr="00361724">
        <w:rPr>
          <w:rFonts w:ascii="SimSun" w:hAnsi="SimSun" w:hint="eastAsia"/>
          <w:sz w:val="21"/>
          <w:szCs w:val="21"/>
        </w:rPr>
        <w:t>日本</w:t>
      </w:r>
      <w:r w:rsidR="0028468B">
        <w:rPr>
          <w:rFonts w:ascii="SimSun" w:hAnsi="SimSun" w:hint="eastAsia"/>
          <w:sz w:val="21"/>
          <w:szCs w:val="21"/>
        </w:rPr>
        <w:t>(</w:t>
      </w:r>
      <w:r w:rsidR="00361724" w:rsidRPr="00361724">
        <w:rPr>
          <w:rFonts w:ascii="SimSun" w:hAnsi="SimSun" w:hint="eastAsia"/>
          <w:sz w:val="21"/>
          <w:szCs w:val="21"/>
        </w:rPr>
        <w:t>540</w:t>
      </w:r>
      <w:r w:rsidR="00AE7610">
        <w:rPr>
          <w:rFonts w:ascii="SimSun" w:hAnsi="SimSun" w:hint="eastAsia"/>
          <w:sz w:val="21"/>
          <w:szCs w:val="21"/>
        </w:rPr>
        <w:t>项</w:t>
      </w:r>
      <w:r w:rsidR="00361724" w:rsidRPr="00361724">
        <w:rPr>
          <w:rFonts w:ascii="SimSun" w:hAnsi="SimSun" w:hint="eastAsia"/>
          <w:sz w:val="21"/>
          <w:szCs w:val="21"/>
        </w:rPr>
        <w:t>，</w:t>
      </w:r>
      <w:r w:rsidR="00AE7610">
        <w:rPr>
          <w:rFonts w:ascii="SimSun" w:hAnsi="SimSun" w:hint="eastAsia"/>
          <w:sz w:val="21"/>
          <w:szCs w:val="21"/>
        </w:rPr>
        <w:t>占</w:t>
      </w:r>
      <w:r w:rsidR="00361724" w:rsidRPr="00361724">
        <w:rPr>
          <w:rFonts w:ascii="SimSun" w:hAnsi="SimSun" w:hint="eastAsia"/>
          <w:sz w:val="21"/>
          <w:szCs w:val="21"/>
        </w:rPr>
        <w:t>14.1%</w:t>
      </w:r>
      <w:r w:rsidR="0028468B">
        <w:rPr>
          <w:rFonts w:ascii="SimSun" w:hAnsi="SimSun" w:hint="eastAsia"/>
          <w:sz w:val="21"/>
          <w:szCs w:val="21"/>
        </w:rPr>
        <w:t>)</w:t>
      </w:r>
      <w:r w:rsidR="00AE7610">
        <w:rPr>
          <w:rFonts w:ascii="SimSun" w:hAnsi="SimSun" w:hint="eastAsia"/>
          <w:sz w:val="21"/>
          <w:szCs w:val="21"/>
        </w:rPr>
        <w:t>排</w:t>
      </w:r>
      <w:r w:rsidR="00361724" w:rsidRPr="00361724">
        <w:rPr>
          <w:rFonts w:ascii="SimSun" w:hAnsi="SimSun" w:hint="eastAsia"/>
          <w:sz w:val="21"/>
          <w:szCs w:val="21"/>
        </w:rPr>
        <w:t>第九。其他</w:t>
      </w:r>
      <w:r w:rsidR="00AE7610">
        <w:rPr>
          <w:rFonts w:ascii="SimSun" w:hAnsi="SimSun" w:hint="eastAsia"/>
          <w:sz w:val="21"/>
          <w:szCs w:val="21"/>
        </w:rPr>
        <w:t>跻身</w:t>
      </w:r>
      <w:r w:rsidR="00361724" w:rsidRPr="00361724">
        <w:rPr>
          <w:rFonts w:ascii="SimSun" w:hAnsi="SimSun" w:hint="eastAsia"/>
          <w:sz w:val="21"/>
          <w:szCs w:val="21"/>
        </w:rPr>
        <w:t>前十</w:t>
      </w:r>
      <w:r w:rsidR="00AE7610">
        <w:rPr>
          <w:rFonts w:ascii="SimSun" w:hAnsi="SimSun" w:hint="eastAsia"/>
          <w:sz w:val="21"/>
          <w:szCs w:val="21"/>
        </w:rPr>
        <w:t>的缔约方有</w:t>
      </w:r>
      <w:r w:rsidR="00361724" w:rsidRPr="00361724">
        <w:rPr>
          <w:rFonts w:ascii="SimSun" w:hAnsi="SimSun" w:hint="eastAsia"/>
          <w:sz w:val="21"/>
          <w:szCs w:val="21"/>
        </w:rPr>
        <w:t>挪威</w:t>
      </w:r>
      <w:r w:rsidR="0028468B">
        <w:rPr>
          <w:rFonts w:ascii="SimSun" w:hAnsi="SimSun" w:hint="eastAsia"/>
          <w:sz w:val="21"/>
          <w:szCs w:val="21"/>
        </w:rPr>
        <w:t>(</w:t>
      </w:r>
      <w:r w:rsidR="00361724" w:rsidRPr="00361724">
        <w:rPr>
          <w:rFonts w:ascii="SimSun" w:hAnsi="SimSun" w:hint="eastAsia"/>
          <w:sz w:val="21"/>
          <w:szCs w:val="21"/>
        </w:rPr>
        <w:t>821</w:t>
      </w:r>
      <w:r w:rsidR="00AE7610">
        <w:rPr>
          <w:rFonts w:ascii="SimSun" w:hAnsi="SimSun" w:hint="eastAsia"/>
          <w:sz w:val="21"/>
          <w:szCs w:val="21"/>
        </w:rPr>
        <w:t>项</w:t>
      </w:r>
      <w:r w:rsidR="00361724" w:rsidRPr="00361724">
        <w:rPr>
          <w:rFonts w:ascii="SimSun" w:hAnsi="SimSun" w:hint="eastAsia"/>
          <w:sz w:val="21"/>
          <w:szCs w:val="21"/>
        </w:rPr>
        <w:t>，</w:t>
      </w:r>
      <w:r w:rsidR="00AE7610">
        <w:rPr>
          <w:rFonts w:ascii="SimSun" w:hAnsi="SimSun" w:hint="eastAsia"/>
          <w:sz w:val="21"/>
          <w:szCs w:val="21"/>
        </w:rPr>
        <w:t>占</w:t>
      </w:r>
      <w:r w:rsidR="00361724" w:rsidRPr="00361724">
        <w:rPr>
          <w:rFonts w:ascii="SimSun" w:hAnsi="SimSun" w:hint="eastAsia"/>
          <w:sz w:val="21"/>
          <w:szCs w:val="21"/>
        </w:rPr>
        <w:t>21.5%</w:t>
      </w:r>
      <w:r w:rsidR="0028468B">
        <w:rPr>
          <w:rFonts w:ascii="SimSun" w:hAnsi="SimSun" w:hint="eastAsia"/>
          <w:sz w:val="21"/>
          <w:szCs w:val="21"/>
        </w:rPr>
        <w:t>)</w:t>
      </w:r>
      <w:r w:rsidR="00361724" w:rsidRPr="00361724">
        <w:rPr>
          <w:rFonts w:ascii="SimSun" w:hAnsi="SimSun" w:hint="eastAsia"/>
          <w:sz w:val="21"/>
          <w:szCs w:val="21"/>
        </w:rPr>
        <w:t>，新加坡</w:t>
      </w:r>
      <w:r w:rsidR="0028468B">
        <w:rPr>
          <w:rFonts w:ascii="SimSun" w:hAnsi="SimSun" w:hint="eastAsia"/>
          <w:sz w:val="21"/>
          <w:szCs w:val="21"/>
        </w:rPr>
        <w:t>(</w:t>
      </w:r>
      <w:r w:rsidR="00361724" w:rsidRPr="00361724">
        <w:rPr>
          <w:rFonts w:ascii="SimSun" w:hAnsi="SimSun" w:hint="eastAsia"/>
          <w:sz w:val="21"/>
          <w:szCs w:val="21"/>
        </w:rPr>
        <w:t>745</w:t>
      </w:r>
      <w:r w:rsidR="00AE7610">
        <w:rPr>
          <w:rFonts w:ascii="SimSun" w:hAnsi="SimSun" w:hint="eastAsia"/>
          <w:sz w:val="21"/>
          <w:szCs w:val="21"/>
        </w:rPr>
        <w:t>项</w:t>
      </w:r>
      <w:r w:rsidR="00361724" w:rsidRPr="00361724">
        <w:rPr>
          <w:rFonts w:ascii="SimSun" w:hAnsi="SimSun" w:hint="eastAsia"/>
          <w:sz w:val="21"/>
          <w:szCs w:val="21"/>
        </w:rPr>
        <w:t>，</w:t>
      </w:r>
      <w:r w:rsidR="00AE7610">
        <w:rPr>
          <w:rFonts w:ascii="SimSun" w:hAnsi="SimSun" w:hint="eastAsia"/>
          <w:sz w:val="21"/>
          <w:szCs w:val="21"/>
        </w:rPr>
        <w:t>占</w:t>
      </w:r>
      <w:r w:rsidR="00361724" w:rsidRPr="00361724">
        <w:rPr>
          <w:rFonts w:ascii="SimSun" w:hAnsi="SimSun" w:hint="eastAsia"/>
          <w:sz w:val="21"/>
          <w:szCs w:val="21"/>
        </w:rPr>
        <w:t>19.5%</w:t>
      </w:r>
      <w:r w:rsidR="0028468B">
        <w:rPr>
          <w:rFonts w:ascii="SimSun" w:hAnsi="SimSun" w:hint="eastAsia"/>
          <w:sz w:val="21"/>
          <w:szCs w:val="21"/>
        </w:rPr>
        <w:t>)</w:t>
      </w:r>
      <w:r w:rsidR="00361724" w:rsidRPr="00361724">
        <w:rPr>
          <w:rFonts w:ascii="SimSun" w:hAnsi="SimSun" w:hint="eastAsia"/>
          <w:sz w:val="21"/>
          <w:szCs w:val="21"/>
        </w:rPr>
        <w:t>，乌克兰</w:t>
      </w:r>
      <w:r w:rsidR="0028468B">
        <w:rPr>
          <w:rFonts w:ascii="SimSun" w:hAnsi="SimSun" w:hint="eastAsia"/>
          <w:sz w:val="21"/>
          <w:szCs w:val="21"/>
        </w:rPr>
        <w:t>(</w:t>
      </w:r>
      <w:r w:rsidR="00361724" w:rsidRPr="00361724">
        <w:rPr>
          <w:rFonts w:ascii="SimSun" w:hAnsi="SimSun" w:hint="eastAsia"/>
          <w:sz w:val="21"/>
          <w:szCs w:val="21"/>
        </w:rPr>
        <w:t>624</w:t>
      </w:r>
      <w:r w:rsidR="00AE7610">
        <w:rPr>
          <w:rFonts w:ascii="SimSun" w:hAnsi="SimSun" w:hint="eastAsia"/>
          <w:sz w:val="21"/>
          <w:szCs w:val="21"/>
        </w:rPr>
        <w:t>项</w:t>
      </w:r>
      <w:r w:rsidR="00361724" w:rsidRPr="00361724">
        <w:rPr>
          <w:rFonts w:ascii="SimSun" w:hAnsi="SimSun" w:hint="eastAsia"/>
          <w:sz w:val="21"/>
          <w:szCs w:val="21"/>
        </w:rPr>
        <w:t>，</w:t>
      </w:r>
      <w:r w:rsidR="00AE7610">
        <w:rPr>
          <w:rFonts w:ascii="SimSun" w:hAnsi="SimSun" w:hint="eastAsia"/>
          <w:sz w:val="21"/>
          <w:szCs w:val="21"/>
        </w:rPr>
        <w:t>占</w:t>
      </w:r>
      <w:r w:rsidR="00361724" w:rsidRPr="00361724">
        <w:rPr>
          <w:rFonts w:ascii="SimSun" w:hAnsi="SimSun" w:hint="eastAsia"/>
          <w:sz w:val="21"/>
          <w:szCs w:val="21"/>
        </w:rPr>
        <w:t>16.3%</w:t>
      </w:r>
      <w:r w:rsidR="0028468B">
        <w:rPr>
          <w:rFonts w:ascii="SimSun" w:hAnsi="SimSun" w:hint="eastAsia"/>
          <w:sz w:val="21"/>
          <w:szCs w:val="21"/>
        </w:rPr>
        <w:t>)</w:t>
      </w:r>
      <w:r w:rsidR="00361724" w:rsidRPr="00361724">
        <w:rPr>
          <w:rFonts w:ascii="SimSun" w:hAnsi="SimSun" w:hint="eastAsia"/>
          <w:sz w:val="21"/>
          <w:szCs w:val="21"/>
        </w:rPr>
        <w:t>和摩洛哥</w:t>
      </w:r>
      <w:r w:rsidR="0028468B">
        <w:rPr>
          <w:rFonts w:ascii="SimSun" w:hAnsi="SimSun" w:hint="eastAsia"/>
          <w:sz w:val="21"/>
          <w:szCs w:val="21"/>
        </w:rPr>
        <w:t>(</w:t>
      </w:r>
      <w:r w:rsidR="00361724" w:rsidRPr="00361724">
        <w:rPr>
          <w:rFonts w:ascii="SimSun" w:hAnsi="SimSun" w:hint="eastAsia"/>
          <w:sz w:val="21"/>
          <w:szCs w:val="21"/>
        </w:rPr>
        <w:t>485</w:t>
      </w:r>
      <w:r w:rsidR="00AE7610">
        <w:rPr>
          <w:rFonts w:ascii="SimSun" w:hAnsi="SimSun" w:hint="eastAsia"/>
          <w:sz w:val="21"/>
          <w:szCs w:val="21"/>
        </w:rPr>
        <w:t>项</w:t>
      </w:r>
      <w:r w:rsidR="00361724" w:rsidRPr="00361724">
        <w:rPr>
          <w:rFonts w:ascii="SimSun" w:hAnsi="SimSun" w:hint="eastAsia"/>
          <w:sz w:val="21"/>
          <w:szCs w:val="21"/>
        </w:rPr>
        <w:t>，</w:t>
      </w:r>
      <w:r w:rsidR="00AE7610">
        <w:rPr>
          <w:rFonts w:ascii="SimSun" w:hAnsi="SimSun" w:hint="eastAsia"/>
          <w:sz w:val="21"/>
          <w:szCs w:val="21"/>
        </w:rPr>
        <w:t>占</w:t>
      </w:r>
      <w:r w:rsidR="00361724" w:rsidRPr="00361724">
        <w:rPr>
          <w:rFonts w:ascii="SimSun" w:hAnsi="SimSun" w:hint="eastAsia"/>
          <w:sz w:val="21"/>
          <w:szCs w:val="21"/>
        </w:rPr>
        <w:t>12.7%</w:t>
      </w:r>
      <w:r w:rsidR="0028468B">
        <w:rPr>
          <w:rFonts w:ascii="SimSun" w:hAnsi="SimSun" w:hint="eastAsia"/>
          <w:sz w:val="21"/>
          <w:szCs w:val="21"/>
        </w:rPr>
        <w:t>)</w:t>
      </w:r>
      <w:r w:rsidR="00D52004">
        <w:rPr>
          <w:rFonts w:ascii="SimSun" w:hAnsi="SimSun" w:hint="eastAsia"/>
          <w:sz w:val="21"/>
          <w:szCs w:val="21"/>
        </w:rPr>
        <w:t>。</w:t>
      </w:r>
    </w:p>
    <w:p w:rsidR="00CE21F5" w:rsidRDefault="00C90DB9" w:rsidP="00EC6645">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361724" w:rsidRPr="00361724">
        <w:rPr>
          <w:rFonts w:ascii="SimSun" w:hAnsi="SimSun" w:hint="eastAsia"/>
          <w:sz w:val="21"/>
          <w:szCs w:val="21"/>
        </w:rPr>
        <w:t>2016年前</w:t>
      </w:r>
      <w:r w:rsidR="004C3F40">
        <w:rPr>
          <w:rFonts w:ascii="SimSun" w:hAnsi="SimSun" w:hint="eastAsia"/>
          <w:sz w:val="21"/>
          <w:szCs w:val="21"/>
        </w:rPr>
        <w:t>三个月</w:t>
      </w:r>
      <w:r w:rsidR="00EC3DB3">
        <w:rPr>
          <w:rFonts w:ascii="SimSun" w:hAnsi="SimSun" w:hint="eastAsia"/>
          <w:sz w:val="21"/>
          <w:szCs w:val="21"/>
        </w:rPr>
        <w:t>期间</w:t>
      </w:r>
      <w:r w:rsidR="00361724" w:rsidRPr="00361724">
        <w:rPr>
          <w:rFonts w:ascii="SimSun" w:hAnsi="SimSun" w:hint="eastAsia"/>
          <w:sz w:val="21"/>
          <w:szCs w:val="21"/>
        </w:rPr>
        <w:t>，</w:t>
      </w:r>
      <w:r w:rsidR="00EC3DB3">
        <w:rPr>
          <w:rFonts w:ascii="SimSun" w:hAnsi="SimSun" w:hint="eastAsia"/>
          <w:sz w:val="21"/>
          <w:szCs w:val="21"/>
        </w:rPr>
        <w:t>前</w:t>
      </w:r>
      <w:r w:rsidR="004C3F40">
        <w:rPr>
          <w:rFonts w:ascii="SimSun" w:hAnsi="SimSun" w:hint="eastAsia"/>
          <w:sz w:val="21"/>
          <w:szCs w:val="21"/>
        </w:rPr>
        <w:t>四</w:t>
      </w:r>
      <w:r w:rsidR="003A0BD0">
        <w:rPr>
          <w:rFonts w:ascii="SimSun" w:hAnsi="SimSun" w:hint="eastAsia"/>
          <w:sz w:val="21"/>
          <w:szCs w:val="21"/>
        </w:rPr>
        <w:t>名</w:t>
      </w:r>
      <w:r w:rsidR="00361724" w:rsidRPr="00361724">
        <w:rPr>
          <w:rFonts w:ascii="SimSun" w:hAnsi="SimSun" w:hint="eastAsia"/>
          <w:sz w:val="21"/>
          <w:szCs w:val="21"/>
        </w:rPr>
        <w:t>被指定最多的缔约方</w:t>
      </w:r>
      <w:r w:rsidR="00EC3DB3">
        <w:rPr>
          <w:rFonts w:ascii="SimSun" w:hAnsi="SimSun" w:hint="eastAsia"/>
          <w:sz w:val="21"/>
          <w:szCs w:val="21"/>
        </w:rPr>
        <w:t>保持不变</w:t>
      </w:r>
      <w:r w:rsidR="00D52004">
        <w:rPr>
          <w:rFonts w:ascii="SimSun" w:hAnsi="SimSun" w:hint="eastAsia"/>
          <w:sz w:val="21"/>
          <w:szCs w:val="21"/>
        </w:rPr>
        <w:t>：</w:t>
      </w:r>
      <w:proofErr w:type="gramStart"/>
      <w:r w:rsidR="00EC3DB3">
        <w:rPr>
          <w:rFonts w:ascii="SimSun" w:hAnsi="SimSun" w:hint="eastAsia"/>
          <w:sz w:val="21"/>
          <w:szCs w:val="21"/>
        </w:rPr>
        <w:t>欧洲联盟</w:t>
      </w:r>
      <w:r w:rsidR="0028468B">
        <w:rPr>
          <w:rFonts w:ascii="SimSun" w:hAnsi="SimSun" w:hint="eastAsia"/>
          <w:sz w:val="21"/>
          <w:szCs w:val="21"/>
        </w:rPr>
        <w:t>(</w:t>
      </w:r>
      <w:proofErr w:type="gramEnd"/>
      <w:r w:rsidR="00361724" w:rsidRPr="00361724">
        <w:rPr>
          <w:rFonts w:ascii="SimSun" w:hAnsi="SimSun" w:hint="eastAsia"/>
          <w:sz w:val="21"/>
          <w:szCs w:val="21"/>
        </w:rPr>
        <w:t>575</w:t>
      </w:r>
      <w:r w:rsidR="00EC3DB3">
        <w:rPr>
          <w:rFonts w:ascii="SimSun" w:hAnsi="SimSun" w:hint="eastAsia"/>
          <w:sz w:val="21"/>
          <w:szCs w:val="21"/>
        </w:rPr>
        <w:t>项指定，占2016年</w:t>
      </w:r>
      <w:r w:rsidR="00EC3DB3" w:rsidRPr="00361724">
        <w:rPr>
          <w:rFonts w:ascii="SimSun" w:hAnsi="SimSun" w:hint="eastAsia"/>
          <w:sz w:val="21"/>
          <w:szCs w:val="21"/>
        </w:rPr>
        <w:t>第一季度注册</w:t>
      </w:r>
      <w:r w:rsidR="00EC3DB3">
        <w:rPr>
          <w:rFonts w:ascii="SimSun" w:hAnsi="SimSun" w:hint="eastAsia"/>
          <w:sz w:val="21"/>
          <w:szCs w:val="21"/>
        </w:rPr>
        <w:t>总量的</w:t>
      </w:r>
      <w:r w:rsidR="00361724" w:rsidRPr="00361724">
        <w:rPr>
          <w:rFonts w:ascii="SimSun" w:hAnsi="SimSun" w:hint="eastAsia"/>
          <w:sz w:val="21"/>
          <w:szCs w:val="21"/>
        </w:rPr>
        <w:t>76.5%</w:t>
      </w:r>
      <w:r w:rsidR="0028468B">
        <w:rPr>
          <w:rFonts w:ascii="SimSun" w:hAnsi="SimSun" w:hint="eastAsia"/>
          <w:sz w:val="21"/>
          <w:szCs w:val="21"/>
        </w:rPr>
        <w:t>)</w:t>
      </w:r>
      <w:r w:rsidR="00EC3DB3">
        <w:rPr>
          <w:rFonts w:ascii="SimSun" w:hAnsi="SimSun" w:hint="eastAsia"/>
          <w:sz w:val="21"/>
          <w:szCs w:val="21"/>
        </w:rPr>
        <w:t>被指定最多</w:t>
      </w:r>
      <w:r w:rsidR="00361724" w:rsidRPr="00361724">
        <w:rPr>
          <w:rFonts w:ascii="SimSun" w:hAnsi="SimSun" w:hint="eastAsia"/>
          <w:sz w:val="21"/>
          <w:szCs w:val="21"/>
        </w:rPr>
        <w:t>，</w:t>
      </w:r>
      <w:r w:rsidR="00EC3DB3">
        <w:rPr>
          <w:rFonts w:ascii="SimSun" w:hAnsi="SimSun" w:hint="eastAsia"/>
          <w:sz w:val="21"/>
          <w:szCs w:val="21"/>
        </w:rPr>
        <w:t>其次</w:t>
      </w:r>
      <w:r w:rsidR="00361724" w:rsidRPr="00361724">
        <w:rPr>
          <w:rFonts w:ascii="SimSun" w:hAnsi="SimSun" w:hint="eastAsia"/>
          <w:sz w:val="21"/>
          <w:szCs w:val="21"/>
        </w:rPr>
        <w:t>是瑞士</w:t>
      </w:r>
      <w:r w:rsidR="0028468B">
        <w:rPr>
          <w:rFonts w:ascii="SimSun" w:hAnsi="SimSun" w:hint="eastAsia"/>
          <w:sz w:val="21"/>
          <w:szCs w:val="21"/>
        </w:rPr>
        <w:t>(</w:t>
      </w:r>
      <w:r w:rsidR="00361724" w:rsidRPr="00361724">
        <w:rPr>
          <w:rFonts w:ascii="SimSun" w:hAnsi="SimSun" w:hint="eastAsia"/>
          <w:sz w:val="21"/>
          <w:szCs w:val="21"/>
        </w:rPr>
        <w:t>332</w:t>
      </w:r>
      <w:r w:rsidR="00EC3DB3">
        <w:rPr>
          <w:rFonts w:ascii="SimSun" w:hAnsi="SimSun" w:hint="eastAsia"/>
          <w:sz w:val="21"/>
          <w:szCs w:val="21"/>
        </w:rPr>
        <w:t>项</w:t>
      </w:r>
      <w:r w:rsidR="00361724" w:rsidRPr="00361724">
        <w:rPr>
          <w:rFonts w:ascii="SimSun" w:hAnsi="SimSun" w:hint="eastAsia"/>
          <w:sz w:val="21"/>
          <w:szCs w:val="21"/>
        </w:rPr>
        <w:t>，</w:t>
      </w:r>
      <w:r w:rsidR="00EC3DB3">
        <w:rPr>
          <w:rFonts w:ascii="SimSun" w:hAnsi="SimSun" w:hint="eastAsia"/>
          <w:sz w:val="21"/>
          <w:szCs w:val="21"/>
        </w:rPr>
        <w:t>占</w:t>
      </w:r>
      <w:r w:rsidR="00361724" w:rsidRPr="00361724">
        <w:rPr>
          <w:rFonts w:ascii="SimSun" w:hAnsi="SimSun" w:hint="eastAsia"/>
          <w:sz w:val="21"/>
          <w:szCs w:val="21"/>
        </w:rPr>
        <w:t>44.1%</w:t>
      </w:r>
      <w:r w:rsidR="0028468B">
        <w:rPr>
          <w:rFonts w:ascii="SimSun" w:hAnsi="SimSun" w:hint="eastAsia"/>
          <w:sz w:val="21"/>
          <w:szCs w:val="21"/>
        </w:rPr>
        <w:t>)</w:t>
      </w:r>
      <w:r w:rsidR="00361724" w:rsidRPr="00361724">
        <w:rPr>
          <w:rFonts w:ascii="SimSun" w:hAnsi="SimSun" w:hint="eastAsia"/>
          <w:sz w:val="21"/>
          <w:szCs w:val="21"/>
        </w:rPr>
        <w:t>，土耳其</w:t>
      </w:r>
      <w:r w:rsidR="0028468B">
        <w:rPr>
          <w:rFonts w:ascii="SimSun" w:hAnsi="SimSun" w:hint="eastAsia"/>
          <w:sz w:val="21"/>
          <w:szCs w:val="21"/>
        </w:rPr>
        <w:t>(</w:t>
      </w:r>
      <w:r w:rsidR="00361724" w:rsidRPr="00361724">
        <w:rPr>
          <w:rFonts w:ascii="SimSun" w:hAnsi="SimSun" w:hint="eastAsia"/>
          <w:sz w:val="21"/>
          <w:szCs w:val="21"/>
        </w:rPr>
        <w:t>243</w:t>
      </w:r>
      <w:r w:rsidR="00EC3DB3">
        <w:rPr>
          <w:rFonts w:ascii="SimSun" w:hAnsi="SimSun" w:hint="eastAsia"/>
          <w:sz w:val="21"/>
          <w:szCs w:val="21"/>
        </w:rPr>
        <w:t>项</w:t>
      </w:r>
      <w:r w:rsidR="00361724" w:rsidRPr="00361724">
        <w:rPr>
          <w:rFonts w:ascii="SimSun" w:hAnsi="SimSun" w:hint="eastAsia"/>
          <w:sz w:val="21"/>
          <w:szCs w:val="21"/>
        </w:rPr>
        <w:t>，</w:t>
      </w:r>
      <w:r w:rsidR="00EC3DB3">
        <w:rPr>
          <w:rFonts w:ascii="SimSun" w:hAnsi="SimSun" w:hint="eastAsia"/>
          <w:sz w:val="21"/>
          <w:szCs w:val="21"/>
        </w:rPr>
        <w:t>占</w:t>
      </w:r>
      <w:r w:rsidR="00361724" w:rsidRPr="00361724">
        <w:rPr>
          <w:rFonts w:ascii="SimSun" w:hAnsi="SimSun" w:hint="eastAsia"/>
          <w:sz w:val="21"/>
          <w:szCs w:val="21"/>
        </w:rPr>
        <w:t>32.3%</w:t>
      </w:r>
      <w:r w:rsidR="0028468B">
        <w:rPr>
          <w:rFonts w:ascii="SimSun" w:hAnsi="SimSun" w:hint="eastAsia"/>
          <w:sz w:val="21"/>
          <w:szCs w:val="21"/>
        </w:rPr>
        <w:t>)</w:t>
      </w:r>
      <w:r w:rsidR="00361724" w:rsidRPr="00361724">
        <w:rPr>
          <w:rFonts w:ascii="SimSun" w:hAnsi="SimSun" w:hint="eastAsia"/>
          <w:sz w:val="21"/>
          <w:szCs w:val="21"/>
        </w:rPr>
        <w:t>和美利坚合众国</w:t>
      </w:r>
      <w:r w:rsidR="0028468B">
        <w:rPr>
          <w:rFonts w:ascii="SimSun" w:hAnsi="SimSun" w:hint="eastAsia"/>
          <w:sz w:val="21"/>
          <w:szCs w:val="21"/>
        </w:rPr>
        <w:t>(</w:t>
      </w:r>
      <w:r w:rsidR="00361724" w:rsidRPr="00361724">
        <w:rPr>
          <w:rFonts w:ascii="SimSun" w:hAnsi="SimSun" w:hint="eastAsia"/>
          <w:sz w:val="21"/>
          <w:szCs w:val="21"/>
        </w:rPr>
        <w:t>219</w:t>
      </w:r>
      <w:r w:rsidR="00EC3DB3">
        <w:rPr>
          <w:rFonts w:ascii="SimSun" w:hAnsi="SimSun" w:hint="eastAsia"/>
          <w:sz w:val="21"/>
          <w:szCs w:val="21"/>
        </w:rPr>
        <w:t>项，占</w:t>
      </w:r>
      <w:r w:rsidR="00361724" w:rsidRPr="00361724">
        <w:rPr>
          <w:rFonts w:ascii="SimSun" w:hAnsi="SimSun" w:hint="eastAsia"/>
          <w:sz w:val="21"/>
          <w:szCs w:val="21"/>
        </w:rPr>
        <w:t>29.1%</w:t>
      </w:r>
      <w:r w:rsidR="0028468B">
        <w:rPr>
          <w:rFonts w:ascii="SimSun" w:hAnsi="SimSun" w:hint="eastAsia"/>
          <w:sz w:val="21"/>
          <w:szCs w:val="21"/>
        </w:rPr>
        <w:t>)</w:t>
      </w:r>
      <w:r w:rsidR="00EC3DB3">
        <w:rPr>
          <w:rFonts w:ascii="SimSun" w:hAnsi="SimSun" w:hint="eastAsia"/>
          <w:sz w:val="21"/>
          <w:szCs w:val="21"/>
        </w:rPr>
        <w:t>。</w:t>
      </w:r>
      <w:r w:rsidR="00361724" w:rsidRPr="00361724">
        <w:rPr>
          <w:rFonts w:ascii="SimSun" w:hAnsi="SimSun" w:hint="eastAsia"/>
          <w:sz w:val="21"/>
          <w:szCs w:val="21"/>
        </w:rPr>
        <w:t>日本</w:t>
      </w:r>
      <w:r w:rsidR="0028468B">
        <w:rPr>
          <w:rFonts w:ascii="SimSun" w:hAnsi="SimSun" w:hint="eastAsia"/>
          <w:sz w:val="21"/>
          <w:szCs w:val="21"/>
        </w:rPr>
        <w:t>(</w:t>
      </w:r>
      <w:r w:rsidR="00361724" w:rsidRPr="00361724">
        <w:rPr>
          <w:rFonts w:ascii="SimSun" w:hAnsi="SimSun" w:hint="eastAsia"/>
          <w:sz w:val="21"/>
          <w:szCs w:val="21"/>
        </w:rPr>
        <w:t>145</w:t>
      </w:r>
      <w:r w:rsidR="00EC3DB3">
        <w:rPr>
          <w:rFonts w:ascii="SimSun" w:hAnsi="SimSun" w:hint="eastAsia"/>
          <w:sz w:val="21"/>
          <w:szCs w:val="21"/>
        </w:rPr>
        <w:t>项</w:t>
      </w:r>
      <w:r w:rsidR="00361724" w:rsidRPr="00361724">
        <w:rPr>
          <w:rFonts w:ascii="SimSun" w:hAnsi="SimSun" w:hint="eastAsia"/>
          <w:sz w:val="21"/>
          <w:szCs w:val="21"/>
        </w:rPr>
        <w:t>，</w:t>
      </w:r>
      <w:r w:rsidR="00EC3DB3">
        <w:rPr>
          <w:rFonts w:ascii="SimSun" w:hAnsi="SimSun" w:hint="eastAsia"/>
          <w:sz w:val="21"/>
          <w:szCs w:val="21"/>
        </w:rPr>
        <w:t>占</w:t>
      </w:r>
      <w:r w:rsidR="00361724" w:rsidRPr="00361724">
        <w:rPr>
          <w:rFonts w:ascii="SimSun" w:hAnsi="SimSun" w:hint="eastAsia"/>
          <w:sz w:val="21"/>
          <w:szCs w:val="21"/>
        </w:rPr>
        <w:t>19.3%</w:t>
      </w:r>
      <w:r w:rsidR="0028468B">
        <w:rPr>
          <w:rFonts w:ascii="SimSun" w:hAnsi="SimSun" w:hint="eastAsia"/>
          <w:sz w:val="21"/>
          <w:szCs w:val="21"/>
        </w:rPr>
        <w:t>)</w:t>
      </w:r>
      <w:r w:rsidR="00361724" w:rsidRPr="00361724">
        <w:rPr>
          <w:rFonts w:ascii="SimSun" w:hAnsi="SimSun" w:hint="eastAsia"/>
          <w:sz w:val="21"/>
          <w:szCs w:val="21"/>
        </w:rPr>
        <w:t>升至第五位，接下来是挪威</w:t>
      </w:r>
      <w:r w:rsidR="0028468B">
        <w:rPr>
          <w:rFonts w:ascii="SimSun" w:hAnsi="SimSun" w:hint="eastAsia"/>
          <w:sz w:val="21"/>
          <w:szCs w:val="21"/>
        </w:rPr>
        <w:t>(</w:t>
      </w:r>
      <w:r w:rsidR="00361724" w:rsidRPr="00361724">
        <w:rPr>
          <w:rFonts w:ascii="SimSun" w:hAnsi="SimSun" w:hint="eastAsia"/>
          <w:sz w:val="21"/>
          <w:szCs w:val="21"/>
        </w:rPr>
        <w:t>14</w:t>
      </w:r>
      <w:r w:rsidR="00EC3DB3">
        <w:rPr>
          <w:rFonts w:ascii="SimSun" w:hAnsi="SimSun" w:hint="eastAsia"/>
          <w:sz w:val="21"/>
          <w:szCs w:val="21"/>
        </w:rPr>
        <w:t>3项</w:t>
      </w:r>
      <w:r w:rsidR="00361724" w:rsidRPr="00361724">
        <w:rPr>
          <w:rFonts w:ascii="SimSun" w:hAnsi="SimSun" w:hint="eastAsia"/>
          <w:sz w:val="21"/>
          <w:szCs w:val="21"/>
        </w:rPr>
        <w:t>，</w:t>
      </w:r>
      <w:r w:rsidR="00EC3DB3">
        <w:rPr>
          <w:rFonts w:ascii="SimSun" w:hAnsi="SimSun" w:hint="eastAsia"/>
          <w:sz w:val="21"/>
          <w:szCs w:val="21"/>
        </w:rPr>
        <w:t>占</w:t>
      </w:r>
      <w:r w:rsidR="00361724" w:rsidRPr="00361724">
        <w:rPr>
          <w:rFonts w:ascii="SimSun" w:hAnsi="SimSun" w:hint="eastAsia"/>
          <w:sz w:val="21"/>
          <w:szCs w:val="21"/>
        </w:rPr>
        <w:t>19%</w:t>
      </w:r>
      <w:r w:rsidR="0028468B">
        <w:rPr>
          <w:rFonts w:ascii="SimSun" w:hAnsi="SimSun" w:hint="eastAsia"/>
          <w:sz w:val="21"/>
          <w:szCs w:val="21"/>
        </w:rPr>
        <w:t>)</w:t>
      </w:r>
      <w:r w:rsidR="00361724" w:rsidRPr="00361724">
        <w:rPr>
          <w:rFonts w:ascii="SimSun" w:hAnsi="SimSun" w:hint="eastAsia"/>
          <w:sz w:val="21"/>
          <w:szCs w:val="21"/>
        </w:rPr>
        <w:t>，大韩民国</w:t>
      </w:r>
      <w:r w:rsidR="0028468B">
        <w:rPr>
          <w:rFonts w:ascii="SimSun" w:hAnsi="SimSun" w:hint="eastAsia"/>
          <w:sz w:val="21"/>
          <w:szCs w:val="21"/>
        </w:rPr>
        <w:t>(</w:t>
      </w:r>
      <w:r w:rsidR="00361724" w:rsidRPr="00361724">
        <w:rPr>
          <w:rFonts w:ascii="SimSun" w:hAnsi="SimSun" w:hint="eastAsia"/>
          <w:sz w:val="21"/>
          <w:szCs w:val="21"/>
        </w:rPr>
        <w:t>141</w:t>
      </w:r>
      <w:r w:rsidR="00EC3DB3">
        <w:rPr>
          <w:rFonts w:ascii="SimSun" w:hAnsi="SimSun" w:hint="eastAsia"/>
          <w:sz w:val="21"/>
          <w:szCs w:val="21"/>
        </w:rPr>
        <w:t>项，占</w:t>
      </w:r>
      <w:r w:rsidR="00361724" w:rsidRPr="00361724">
        <w:rPr>
          <w:rFonts w:ascii="SimSun" w:hAnsi="SimSun" w:hint="eastAsia"/>
          <w:sz w:val="21"/>
          <w:szCs w:val="21"/>
        </w:rPr>
        <w:t>18.8%</w:t>
      </w:r>
      <w:r w:rsidR="0028468B">
        <w:rPr>
          <w:rFonts w:ascii="SimSun" w:hAnsi="SimSun" w:hint="eastAsia"/>
          <w:sz w:val="21"/>
          <w:szCs w:val="21"/>
        </w:rPr>
        <w:t>)</w:t>
      </w:r>
      <w:r w:rsidR="00361724" w:rsidRPr="00361724">
        <w:rPr>
          <w:rFonts w:ascii="SimSun" w:hAnsi="SimSun" w:hint="eastAsia"/>
          <w:sz w:val="21"/>
          <w:szCs w:val="21"/>
        </w:rPr>
        <w:t>，乌克兰</w:t>
      </w:r>
      <w:r w:rsidR="0028468B">
        <w:rPr>
          <w:rFonts w:ascii="SimSun" w:hAnsi="SimSun" w:hint="eastAsia"/>
          <w:sz w:val="21"/>
          <w:szCs w:val="21"/>
        </w:rPr>
        <w:t>(</w:t>
      </w:r>
      <w:r w:rsidR="00361724" w:rsidRPr="00361724">
        <w:rPr>
          <w:rFonts w:ascii="SimSun" w:hAnsi="SimSun" w:hint="eastAsia"/>
          <w:sz w:val="21"/>
          <w:szCs w:val="21"/>
        </w:rPr>
        <w:t>120</w:t>
      </w:r>
      <w:r w:rsidR="00EC3DB3">
        <w:rPr>
          <w:rFonts w:ascii="SimSun" w:hAnsi="SimSun" w:hint="eastAsia"/>
          <w:sz w:val="21"/>
          <w:szCs w:val="21"/>
        </w:rPr>
        <w:t>项</w:t>
      </w:r>
      <w:r w:rsidR="00361724" w:rsidRPr="00361724">
        <w:rPr>
          <w:rFonts w:ascii="SimSun" w:hAnsi="SimSun" w:hint="eastAsia"/>
          <w:sz w:val="21"/>
          <w:szCs w:val="21"/>
        </w:rPr>
        <w:t>，</w:t>
      </w:r>
      <w:r w:rsidR="00EC3DB3">
        <w:rPr>
          <w:rFonts w:ascii="SimSun" w:hAnsi="SimSun" w:hint="eastAsia"/>
          <w:sz w:val="21"/>
          <w:szCs w:val="21"/>
        </w:rPr>
        <w:t>占</w:t>
      </w:r>
      <w:r w:rsidR="00361724" w:rsidRPr="00361724">
        <w:rPr>
          <w:rFonts w:ascii="SimSun" w:hAnsi="SimSun" w:hint="eastAsia"/>
          <w:sz w:val="21"/>
          <w:szCs w:val="21"/>
        </w:rPr>
        <w:t>16%</w:t>
      </w:r>
      <w:r w:rsidR="0028468B">
        <w:rPr>
          <w:rFonts w:ascii="SimSun" w:hAnsi="SimSun" w:hint="eastAsia"/>
          <w:sz w:val="21"/>
          <w:szCs w:val="21"/>
        </w:rPr>
        <w:t>)</w:t>
      </w:r>
      <w:r w:rsidR="00361724" w:rsidRPr="00361724">
        <w:rPr>
          <w:rFonts w:ascii="SimSun" w:hAnsi="SimSun" w:hint="eastAsia"/>
          <w:sz w:val="21"/>
          <w:szCs w:val="21"/>
        </w:rPr>
        <w:t>和摩洛哥</w:t>
      </w:r>
      <w:r w:rsidR="0028468B">
        <w:rPr>
          <w:rFonts w:ascii="SimSun" w:hAnsi="SimSun" w:hint="eastAsia"/>
          <w:sz w:val="21"/>
          <w:szCs w:val="21"/>
        </w:rPr>
        <w:t>(</w:t>
      </w:r>
      <w:r w:rsidR="00361724" w:rsidRPr="00361724">
        <w:rPr>
          <w:rFonts w:ascii="SimSun" w:hAnsi="SimSun" w:hint="eastAsia"/>
          <w:sz w:val="21"/>
          <w:szCs w:val="21"/>
        </w:rPr>
        <w:t>104</w:t>
      </w:r>
      <w:r w:rsidR="00EC3DB3">
        <w:rPr>
          <w:rFonts w:ascii="SimSun" w:hAnsi="SimSun" w:hint="eastAsia"/>
          <w:sz w:val="21"/>
          <w:szCs w:val="21"/>
        </w:rPr>
        <w:t>项</w:t>
      </w:r>
      <w:r w:rsidR="00361724" w:rsidRPr="00361724">
        <w:rPr>
          <w:rFonts w:ascii="SimSun" w:hAnsi="SimSun" w:hint="eastAsia"/>
          <w:sz w:val="21"/>
          <w:szCs w:val="21"/>
        </w:rPr>
        <w:t>，</w:t>
      </w:r>
      <w:r w:rsidR="00EC3DB3">
        <w:rPr>
          <w:rFonts w:ascii="SimSun" w:hAnsi="SimSun" w:hint="eastAsia"/>
          <w:sz w:val="21"/>
          <w:szCs w:val="21"/>
        </w:rPr>
        <w:t>占</w:t>
      </w:r>
      <w:r w:rsidR="00361724" w:rsidRPr="00361724">
        <w:rPr>
          <w:rFonts w:ascii="SimSun" w:hAnsi="SimSun" w:hint="eastAsia"/>
          <w:sz w:val="21"/>
          <w:szCs w:val="21"/>
        </w:rPr>
        <w:t>13.8%</w:t>
      </w:r>
      <w:r w:rsidR="0028468B">
        <w:rPr>
          <w:rFonts w:ascii="SimSun" w:hAnsi="SimSun" w:hint="eastAsia"/>
          <w:sz w:val="21"/>
          <w:szCs w:val="21"/>
        </w:rPr>
        <w:t>)</w:t>
      </w:r>
      <w:r w:rsidR="00E04C32">
        <w:rPr>
          <w:rFonts w:ascii="SimSun" w:hAnsi="SimSun" w:hint="eastAsia"/>
          <w:sz w:val="21"/>
          <w:szCs w:val="21"/>
        </w:rPr>
        <w:t>。</w:t>
      </w:r>
    </w:p>
    <w:p w:rsidR="00361724" w:rsidRPr="003A76A1" w:rsidRDefault="003A0BD0" w:rsidP="003A76A1">
      <w:pPr>
        <w:pStyle w:val="Heading3"/>
        <w:spacing w:before="0" w:afterLines="50"/>
        <w:rPr>
          <w:rFonts w:ascii="KaiTi"/>
        </w:rPr>
      </w:pPr>
      <w:r w:rsidRPr="003A76A1">
        <w:rPr>
          <w:rFonts w:ascii="KaiTi" w:hint="eastAsia"/>
        </w:rPr>
        <w:t>按</w:t>
      </w:r>
      <w:r w:rsidR="00361724" w:rsidRPr="003A76A1">
        <w:rPr>
          <w:rFonts w:ascii="KaiTi" w:hint="eastAsia"/>
        </w:rPr>
        <w:t>被指定缔约方</w:t>
      </w:r>
      <w:r w:rsidRPr="003A76A1">
        <w:rPr>
          <w:rFonts w:ascii="KaiTi" w:hint="eastAsia"/>
        </w:rPr>
        <w:t>开列的</w:t>
      </w:r>
      <w:r w:rsidR="00361724" w:rsidRPr="003A76A1">
        <w:rPr>
          <w:rFonts w:ascii="KaiTi" w:hint="eastAsia"/>
        </w:rPr>
        <w:t>国际注册中的外观设计</w:t>
      </w:r>
      <w:r w:rsidRPr="003A76A1">
        <w:rPr>
          <w:rFonts w:ascii="KaiTi" w:hint="eastAsia"/>
        </w:rPr>
        <w:t>数</w:t>
      </w:r>
    </w:p>
    <w:p w:rsidR="0035097A" w:rsidRDefault="00CE21F5" w:rsidP="00EC6645">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361724" w:rsidRPr="00361724">
        <w:rPr>
          <w:rFonts w:ascii="SimSun" w:hAnsi="SimSun" w:hint="eastAsia"/>
          <w:sz w:val="21"/>
          <w:szCs w:val="21"/>
        </w:rPr>
        <w:t>2014年，</w:t>
      </w:r>
      <w:r w:rsidR="00D52004">
        <w:rPr>
          <w:rFonts w:ascii="SimSun" w:hAnsi="SimSun" w:hint="eastAsia"/>
          <w:sz w:val="21"/>
          <w:szCs w:val="21"/>
        </w:rPr>
        <w:t>从</w:t>
      </w:r>
      <w:r w:rsidR="000F457D" w:rsidRPr="00361724">
        <w:rPr>
          <w:rFonts w:ascii="SimSun" w:hAnsi="SimSun" w:hint="eastAsia"/>
          <w:sz w:val="21"/>
          <w:szCs w:val="21"/>
        </w:rPr>
        <w:t>国际注册中</w:t>
      </w:r>
      <w:r w:rsidR="000F457D">
        <w:rPr>
          <w:rFonts w:ascii="SimSun" w:hAnsi="SimSun" w:hint="eastAsia"/>
          <w:sz w:val="21"/>
          <w:szCs w:val="21"/>
        </w:rPr>
        <w:t>的</w:t>
      </w:r>
      <w:r w:rsidR="000F457D" w:rsidRPr="00361724">
        <w:rPr>
          <w:rFonts w:ascii="SimSun" w:hAnsi="SimSun" w:hint="eastAsia"/>
          <w:sz w:val="21"/>
          <w:szCs w:val="21"/>
        </w:rPr>
        <w:t>外观设计数</w:t>
      </w:r>
      <w:r w:rsidR="00D52004">
        <w:rPr>
          <w:rFonts w:ascii="SimSun" w:hAnsi="SimSun" w:hint="eastAsia"/>
          <w:sz w:val="21"/>
          <w:szCs w:val="21"/>
        </w:rPr>
        <w:t>来看</w:t>
      </w:r>
      <w:r w:rsidR="000F457D">
        <w:rPr>
          <w:rFonts w:ascii="SimSun" w:hAnsi="SimSun" w:hint="eastAsia"/>
          <w:sz w:val="21"/>
          <w:szCs w:val="21"/>
        </w:rPr>
        <w:t>，</w:t>
      </w:r>
      <w:r w:rsidR="00361724" w:rsidRPr="00361724">
        <w:rPr>
          <w:rFonts w:ascii="SimSun" w:hAnsi="SimSun" w:hint="eastAsia"/>
          <w:sz w:val="21"/>
          <w:szCs w:val="21"/>
        </w:rPr>
        <w:t>欧洲联盟</w:t>
      </w:r>
      <w:r w:rsidR="0028468B">
        <w:rPr>
          <w:rFonts w:ascii="SimSun" w:hAnsi="SimSun" w:hint="eastAsia"/>
          <w:sz w:val="21"/>
          <w:szCs w:val="21"/>
        </w:rPr>
        <w:t>(</w:t>
      </w:r>
      <w:r w:rsidR="000F457D">
        <w:rPr>
          <w:rFonts w:ascii="SimSun" w:hAnsi="SimSun" w:hint="eastAsia"/>
          <w:sz w:val="21"/>
          <w:szCs w:val="21"/>
        </w:rPr>
        <w:t>10,897件</w:t>
      </w:r>
      <w:r w:rsidR="00361724" w:rsidRPr="00361724">
        <w:rPr>
          <w:rFonts w:ascii="SimSun" w:hAnsi="SimSun" w:hint="eastAsia"/>
          <w:sz w:val="21"/>
          <w:szCs w:val="21"/>
        </w:rPr>
        <w:t>外观设计，</w:t>
      </w:r>
      <w:r w:rsidR="000F457D">
        <w:rPr>
          <w:rFonts w:ascii="SimSun" w:hAnsi="SimSun" w:hint="eastAsia"/>
          <w:sz w:val="21"/>
          <w:szCs w:val="21"/>
        </w:rPr>
        <w:t>占2014年</w:t>
      </w:r>
      <w:r w:rsidR="000F457D" w:rsidRPr="00361724">
        <w:rPr>
          <w:rFonts w:ascii="SimSun" w:hAnsi="SimSun" w:hint="eastAsia"/>
          <w:sz w:val="21"/>
          <w:szCs w:val="21"/>
        </w:rPr>
        <w:t>注册</w:t>
      </w:r>
      <w:r w:rsidR="00587AD6">
        <w:rPr>
          <w:rFonts w:ascii="SimSun" w:hAnsi="SimSun" w:hint="eastAsia"/>
          <w:sz w:val="21"/>
          <w:szCs w:val="21"/>
        </w:rPr>
        <w:t>的外观设计总量</w:t>
      </w:r>
      <w:r w:rsidR="000F457D">
        <w:rPr>
          <w:rFonts w:ascii="SimSun" w:hAnsi="SimSun" w:hint="eastAsia"/>
          <w:sz w:val="21"/>
          <w:szCs w:val="21"/>
        </w:rPr>
        <w:t>的</w:t>
      </w:r>
      <w:r w:rsidR="00361724" w:rsidRPr="00361724">
        <w:rPr>
          <w:rFonts w:ascii="SimSun" w:hAnsi="SimSun" w:hint="eastAsia"/>
          <w:sz w:val="21"/>
          <w:szCs w:val="21"/>
        </w:rPr>
        <w:t>7</w:t>
      </w:r>
      <w:r w:rsidR="000F457D">
        <w:rPr>
          <w:rFonts w:ascii="SimSun" w:hAnsi="SimSun" w:hint="eastAsia"/>
          <w:sz w:val="21"/>
          <w:szCs w:val="21"/>
        </w:rPr>
        <w:t>9.9</w:t>
      </w:r>
      <w:r w:rsidR="00361724" w:rsidRPr="00361724">
        <w:rPr>
          <w:rFonts w:ascii="SimSun" w:hAnsi="SimSun" w:hint="eastAsia"/>
          <w:sz w:val="21"/>
          <w:szCs w:val="21"/>
        </w:rPr>
        <w:t>%</w:t>
      </w:r>
      <w:r w:rsidR="0028468B">
        <w:rPr>
          <w:rFonts w:ascii="SimSun" w:hAnsi="SimSun" w:hint="eastAsia"/>
          <w:sz w:val="21"/>
          <w:szCs w:val="21"/>
        </w:rPr>
        <w:t>)</w:t>
      </w:r>
      <w:r w:rsidR="00361724" w:rsidRPr="00361724">
        <w:rPr>
          <w:rFonts w:ascii="SimSun" w:hAnsi="SimSun" w:hint="eastAsia"/>
          <w:sz w:val="21"/>
          <w:szCs w:val="21"/>
        </w:rPr>
        <w:t>是被指定最多的缔约方</w:t>
      </w:r>
      <w:r w:rsidR="000F457D">
        <w:rPr>
          <w:rFonts w:ascii="SimSun" w:hAnsi="SimSun" w:hint="eastAsia"/>
          <w:sz w:val="21"/>
          <w:szCs w:val="21"/>
        </w:rPr>
        <w:t>，其次</w:t>
      </w:r>
      <w:r w:rsidR="00361724" w:rsidRPr="00361724">
        <w:rPr>
          <w:rFonts w:ascii="SimSun" w:hAnsi="SimSun" w:hint="eastAsia"/>
          <w:sz w:val="21"/>
          <w:szCs w:val="21"/>
        </w:rPr>
        <w:t>是瑞士</w:t>
      </w:r>
      <w:r w:rsidR="0028468B">
        <w:rPr>
          <w:rFonts w:ascii="SimSun" w:hAnsi="SimSun" w:hint="eastAsia"/>
          <w:sz w:val="21"/>
          <w:szCs w:val="21"/>
        </w:rPr>
        <w:t>(</w:t>
      </w:r>
      <w:r w:rsidR="00361724" w:rsidRPr="00361724">
        <w:rPr>
          <w:rFonts w:ascii="SimSun" w:hAnsi="SimSun" w:hint="eastAsia"/>
          <w:sz w:val="21"/>
          <w:szCs w:val="21"/>
        </w:rPr>
        <w:t>9</w:t>
      </w:r>
      <w:r w:rsidR="000F457D">
        <w:rPr>
          <w:rFonts w:ascii="SimSun" w:hAnsi="SimSun" w:hint="eastAsia"/>
          <w:sz w:val="21"/>
          <w:szCs w:val="21"/>
        </w:rPr>
        <w:t>,</w:t>
      </w:r>
      <w:r w:rsidR="00361724" w:rsidRPr="00361724">
        <w:rPr>
          <w:rFonts w:ascii="SimSun" w:hAnsi="SimSun" w:hint="eastAsia"/>
          <w:sz w:val="21"/>
          <w:szCs w:val="21"/>
        </w:rPr>
        <w:t>700件，</w:t>
      </w:r>
      <w:r w:rsidR="000F457D">
        <w:rPr>
          <w:rFonts w:ascii="SimSun" w:hAnsi="SimSun" w:hint="eastAsia"/>
          <w:sz w:val="21"/>
          <w:szCs w:val="21"/>
        </w:rPr>
        <w:t>占</w:t>
      </w:r>
      <w:r w:rsidR="00361724" w:rsidRPr="00361724">
        <w:rPr>
          <w:rFonts w:ascii="SimSun" w:hAnsi="SimSun" w:hint="eastAsia"/>
          <w:sz w:val="21"/>
          <w:szCs w:val="21"/>
        </w:rPr>
        <w:t>71.1%</w:t>
      </w:r>
      <w:r w:rsidR="0028468B">
        <w:rPr>
          <w:rFonts w:ascii="SimSun" w:hAnsi="SimSun" w:hint="eastAsia"/>
          <w:sz w:val="21"/>
          <w:szCs w:val="21"/>
        </w:rPr>
        <w:t>)</w:t>
      </w:r>
      <w:r w:rsidR="00361724" w:rsidRPr="00361724">
        <w:rPr>
          <w:rFonts w:ascii="SimSun" w:hAnsi="SimSun" w:hint="eastAsia"/>
          <w:sz w:val="21"/>
          <w:szCs w:val="21"/>
        </w:rPr>
        <w:t>，土耳其</w:t>
      </w:r>
      <w:r w:rsidR="0028468B">
        <w:rPr>
          <w:rFonts w:ascii="SimSun" w:hAnsi="SimSun" w:hint="eastAsia"/>
          <w:sz w:val="21"/>
          <w:szCs w:val="21"/>
        </w:rPr>
        <w:t>(</w:t>
      </w:r>
      <w:r w:rsidR="00361724" w:rsidRPr="00361724">
        <w:rPr>
          <w:rFonts w:ascii="SimSun" w:hAnsi="SimSun" w:hint="eastAsia"/>
          <w:sz w:val="21"/>
          <w:szCs w:val="21"/>
        </w:rPr>
        <w:t>5</w:t>
      </w:r>
      <w:r w:rsidR="000F457D">
        <w:rPr>
          <w:rFonts w:ascii="SimSun" w:hAnsi="SimSun" w:hint="eastAsia"/>
          <w:sz w:val="21"/>
          <w:szCs w:val="21"/>
        </w:rPr>
        <w:t>,</w:t>
      </w:r>
      <w:r w:rsidR="00361724" w:rsidRPr="00361724">
        <w:rPr>
          <w:rFonts w:ascii="SimSun" w:hAnsi="SimSun" w:hint="eastAsia"/>
          <w:sz w:val="21"/>
          <w:szCs w:val="21"/>
        </w:rPr>
        <w:t>923</w:t>
      </w:r>
      <w:r w:rsidR="000F457D">
        <w:rPr>
          <w:rFonts w:ascii="SimSun" w:hAnsi="SimSun" w:hint="eastAsia"/>
          <w:sz w:val="21"/>
          <w:szCs w:val="21"/>
        </w:rPr>
        <w:t>件，占</w:t>
      </w:r>
      <w:r w:rsidR="00361724" w:rsidRPr="00361724">
        <w:rPr>
          <w:rFonts w:ascii="SimSun" w:hAnsi="SimSun" w:hint="eastAsia"/>
          <w:sz w:val="21"/>
          <w:szCs w:val="21"/>
        </w:rPr>
        <w:t>43.4%</w:t>
      </w:r>
      <w:r w:rsidR="0028468B">
        <w:rPr>
          <w:rFonts w:ascii="SimSun" w:hAnsi="SimSun" w:hint="eastAsia"/>
          <w:sz w:val="21"/>
          <w:szCs w:val="21"/>
        </w:rPr>
        <w:t>)</w:t>
      </w:r>
      <w:r w:rsidR="00361724" w:rsidRPr="00361724">
        <w:rPr>
          <w:rFonts w:ascii="SimSun" w:hAnsi="SimSun" w:hint="eastAsia"/>
          <w:sz w:val="21"/>
          <w:szCs w:val="21"/>
        </w:rPr>
        <w:t>，挪威</w:t>
      </w:r>
      <w:r w:rsidR="0028468B">
        <w:rPr>
          <w:rFonts w:ascii="SimSun" w:hAnsi="SimSun" w:hint="eastAsia"/>
          <w:sz w:val="21"/>
          <w:szCs w:val="21"/>
        </w:rPr>
        <w:t>(</w:t>
      </w:r>
      <w:r w:rsidR="00361724" w:rsidRPr="00361724">
        <w:rPr>
          <w:rFonts w:ascii="SimSun" w:hAnsi="SimSun" w:hint="eastAsia"/>
          <w:sz w:val="21"/>
          <w:szCs w:val="21"/>
        </w:rPr>
        <w:t>2</w:t>
      </w:r>
      <w:r w:rsidR="000F457D">
        <w:rPr>
          <w:rFonts w:ascii="SimSun" w:hAnsi="SimSun" w:hint="eastAsia"/>
          <w:sz w:val="21"/>
          <w:szCs w:val="21"/>
        </w:rPr>
        <w:t>,</w:t>
      </w:r>
      <w:r w:rsidR="00361724" w:rsidRPr="00361724">
        <w:rPr>
          <w:rFonts w:ascii="SimSun" w:hAnsi="SimSun" w:hint="eastAsia"/>
          <w:sz w:val="21"/>
          <w:szCs w:val="21"/>
        </w:rPr>
        <w:t>769</w:t>
      </w:r>
      <w:r w:rsidR="000F457D">
        <w:rPr>
          <w:rFonts w:ascii="SimSun" w:hAnsi="SimSun" w:hint="eastAsia"/>
          <w:sz w:val="21"/>
          <w:szCs w:val="21"/>
        </w:rPr>
        <w:t>件，占</w:t>
      </w:r>
      <w:r w:rsidR="00361724" w:rsidRPr="00361724">
        <w:rPr>
          <w:rFonts w:ascii="SimSun" w:hAnsi="SimSun" w:hint="eastAsia"/>
          <w:sz w:val="21"/>
          <w:szCs w:val="21"/>
        </w:rPr>
        <w:t>20.3%</w:t>
      </w:r>
      <w:r w:rsidR="0028468B">
        <w:rPr>
          <w:rFonts w:ascii="SimSun" w:hAnsi="SimSun" w:hint="eastAsia"/>
          <w:sz w:val="21"/>
          <w:szCs w:val="21"/>
        </w:rPr>
        <w:t>)</w:t>
      </w:r>
      <w:r w:rsidR="00361724" w:rsidRPr="00361724">
        <w:rPr>
          <w:rFonts w:ascii="SimSun" w:hAnsi="SimSun" w:hint="eastAsia"/>
          <w:sz w:val="21"/>
          <w:szCs w:val="21"/>
        </w:rPr>
        <w:t>，新加坡</w:t>
      </w:r>
      <w:r w:rsidR="0028468B">
        <w:rPr>
          <w:rFonts w:ascii="SimSun" w:hAnsi="SimSun" w:hint="eastAsia"/>
          <w:sz w:val="21"/>
          <w:szCs w:val="21"/>
        </w:rPr>
        <w:t>(</w:t>
      </w:r>
      <w:r w:rsidR="00361724" w:rsidRPr="00361724">
        <w:rPr>
          <w:rFonts w:ascii="SimSun" w:hAnsi="SimSun" w:hint="eastAsia"/>
          <w:sz w:val="21"/>
          <w:szCs w:val="21"/>
        </w:rPr>
        <w:t>2</w:t>
      </w:r>
      <w:r w:rsidR="000F457D">
        <w:rPr>
          <w:rFonts w:ascii="SimSun" w:hAnsi="SimSun" w:hint="eastAsia"/>
          <w:sz w:val="21"/>
          <w:szCs w:val="21"/>
        </w:rPr>
        <w:t>,</w:t>
      </w:r>
      <w:r w:rsidR="00361724" w:rsidRPr="00361724">
        <w:rPr>
          <w:rFonts w:ascii="SimSun" w:hAnsi="SimSun" w:hint="eastAsia"/>
          <w:sz w:val="21"/>
          <w:szCs w:val="21"/>
        </w:rPr>
        <w:t>695</w:t>
      </w:r>
      <w:r w:rsidR="000F457D">
        <w:rPr>
          <w:rFonts w:ascii="SimSun" w:hAnsi="SimSun" w:hint="eastAsia"/>
          <w:sz w:val="21"/>
          <w:szCs w:val="21"/>
        </w:rPr>
        <w:t>件</w:t>
      </w:r>
      <w:r w:rsidR="00361724" w:rsidRPr="00361724">
        <w:rPr>
          <w:rFonts w:ascii="SimSun" w:hAnsi="SimSun" w:hint="eastAsia"/>
          <w:sz w:val="21"/>
          <w:szCs w:val="21"/>
        </w:rPr>
        <w:t>，</w:t>
      </w:r>
      <w:r w:rsidR="000F457D">
        <w:rPr>
          <w:rFonts w:ascii="SimSun" w:hAnsi="SimSun" w:hint="eastAsia"/>
          <w:sz w:val="21"/>
          <w:szCs w:val="21"/>
        </w:rPr>
        <w:t>占</w:t>
      </w:r>
      <w:r w:rsidR="00361724" w:rsidRPr="00361724">
        <w:rPr>
          <w:rFonts w:ascii="SimSun" w:hAnsi="SimSun" w:hint="eastAsia"/>
          <w:sz w:val="21"/>
          <w:szCs w:val="21"/>
        </w:rPr>
        <w:t>19.8%</w:t>
      </w:r>
      <w:r w:rsidR="0028468B">
        <w:rPr>
          <w:rFonts w:ascii="SimSun" w:hAnsi="SimSun" w:hint="eastAsia"/>
          <w:sz w:val="21"/>
          <w:szCs w:val="21"/>
        </w:rPr>
        <w:t>)</w:t>
      </w:r>
      <w:r w:rsidR="00361724" w:rsidRPr="00361724">
        <w:rPr>
          <w:rFonts w:ascii="SimSun" w:hAnsi="SimSun" w:hint="eastAsia"/>
          <w:sz w:val="21"/>
          <w:szCs w:val="21"/>
        </w:rPr>
        <w:t>，乌克兰</w:t>
      </w:r>
      <w:r w:rsidR="0028468B">
        <w:rPr>
          <w:rFonts w:ascii="SimSun" w:hAnsi="SimSun"/>
          <w:sz w:val="21"/>
          <w:szCs w:val="21"/>
        </w:rPr>
        <w:t>(</w:t>
      </w:r>
      <w:r w:rsidR="00361724" w:rsidRPr="00361724">
        <w:rPr>
          <w:rFonts w:ascii="SimSun" w:hAnsi="SimSun" w:hint="eastAsia"/>
          <w:sz w:val="21"/>
          <w:szCs w:val="21"/>
        </w:rPr>
        <w:t>2</w:t>
      </w:r>
      <w:r w:rsidR="000F457D">
        <w:rPr>
          <w:rFonts w:ascii="SimSun" w:hAnsi="SimSun" w:hint="eastAsia"/>
          <w:sz w:val="21"/>
          <w:szCs w:val="21"/>
        </w:rPr>
        <w:t>,</w:t>
      </w:r>
      <w:r w:rsidR="00361724" w:rsidRPr="00361724">
        <w:rPr>
          <w:rFonts w:ascii="SimSun" w:hAnsi="SimSun" w:hint="eastAsia"/>
          <w:sz w:val="21"/>
          <w:szCs w:val="21"/>
        </w:rPr>
        <w:t>457</w:t>
      </w:r>
      <w:r w:rsidR="000F457D">
        <w:rPr>
          <w:rFonts w:ascii="SimSun" w:hAnsi="SimSun" w:hint="eastAsia"/>
          <w:sz w:val="21"/>
          <w:szCs w:val="21"/>
        </w:rPr>
        <w:t>件，占</w:t>
      </w:r>
      <w:r w:rsidR="00361724" w:rsidRPr="00361724">
        <w:rPr>
          <w:rFonts w:ascii="SimSun" w:hAnsi="SimSun" w:hint="eastAsia"/>
          <w:sz w:val="21"/>
          <w:szCs w:val="21"/>
        </w:rPr>
        <w:t>18%</w:t>
      </w:r>
      <w:r w:rsidR="0028468B">
        <w:rPr>
          <w:rFonts w:ascii="SimSun" w:hAnsi="SimSun"/>
          <w:sz w:val="21"/>
          <w:szCs w:val="21"/>
        </w:rPr>
        <w:t>)</w:t>
      </w:r>
      <w:r w:rsidR="00361724" w:rsidRPr="00361724">
        <w:rPr>
          <w:rFonts w:ascii="SimSun" w:hAnsi="SimSun" w:hint="eastAsia"/>
          <w:sz w:val="21"/>
          <w:szCs w:val="21"/>
        </w:rPr>
        <w:t>，摩洛哥</w:t>
      </w:r>
      <w:r w:rsidR="0028468B">
        <w:rPr>
          <w:rFonts w:ascii="SimSun" w:hAnsi="SimSun" w:hint="eastAsia"/>
          <w:sz w:val="21"/>
          <w:szCs w:val="21"/>
        </w:rPr>
        <w:t>(</w:t>
      </w:r>
      <w:r w:rsidR="00361724" w:rsidRPr="00361724">
        <w:rPr>
          <w:rFonts w:ascii="SimSun" w:hAnsi="SimSun" w:hint="eastAsia"/>
          <w:sz w:val="21"/>
          <w:szCs w:val="21"/>
        </w:rPr>
        <w:t>1</w:t>
      </w:r>
      <w:r w:rsidR="000F457D">
        <w:rPr>
          <w:rFonts w:ascii="SimSun" w:hAnsi="SimSun" w:hint="eastAsia"/>
          <w:sz w:val="21"/>
          <w:szCs w:val="21"/>
        </w:rPr>
        <w:t>,</w:t>
      </w:r>
      <w:r w:rsidR="00361724" w:rsidRPr="00361724">
        <w:rPr>
          <w:rFonts w:ascii="SimSun" w:hAnsi="SimSun" w:hint="eastAsia"/>
          <w:sz w:val="21"/>
          <w:szCs w:val="21"/>
        </w:rPr>
        <w:t>693</w:t>
      </w:r>
      <w:r w:rsidR="000F457D">
        <w:rPr>
          <w:rFonts w:ascii="SimSun" w:hAnsi="SimSun" w:hint="eastAsia"/>
          <w:sz w:val="21"/>
          <w:szCs w:val="21"/>
        </w:rPr>
        <w:t>件</w:t>
      </w:r>
      <w:r w:rsidR="00361724" w:rsidRPr="00361724">
        <w:rPr>
          <w:rFonts w:ascii="SimSun" w:hAnsi="SimSun" w:hint="eastAsia"/>
          <w:sz w:val="21"/>
          <w:szCs w:val="21"/>
        </w:rPr>
        <w:t>，</w:t>
      </w:r>
      <w:r w:rsidR="000F457D">
        <w:rPr>
          <w:rFonts w:ascii="SimSun" w:hAnsi="SimSun" w:hint="eastAsia"/>
          <w:sz w:val="21"/>
          <w:szCs w:val="21"/>
        </w:rPr>
        <w:t>占</w:t>
      </w:r>
      <w:r w:rsidR="00361724" w:rsidRPr="00361724">
        <w:rPr>
          <w:rFonts w:ascii="SimSun" w:hAnsi="SimSun" w:hint="eastAsia"/>
          <w:sz w:val="21"/>
          <w:szCs w:val="21"/>
        </w:rPr>
        <w:t>12.4%</w:t>
      </w:r>
      <w:r w:rsidR="0028468B">
        <w:rPr>
          <w:rFonts w:ascii="SimSun" w:hAnsi="SimSun" w:hint="eastAsia"/>
          <w:sz w:val="21"/>
          <w:szCs w:val="21"/>
        </w:rPr>
        <w:t>)</w:t>
      </w:r>
      <w:r w:rsidR="00361724" w:rsidRPr="00361724">
        <w:rPr>
          <w:rFonts w:ascii="SimSun" w:hAnsi="SimSun" w:hint="eastAsia"/>
          <w:sz w:val="21"/>
          <w:szCs w:val="21"/>
        </w:rPr>
        <w:t>，摩纳哥</w:t>
      </w:r>
      <w:r w:rsidR="0028468B">
        <w:rPr>
          <w:rFonts w:ascii="SimSun" w:hAnsi="SimSun" w:hint="eastAsia"/>
          <w:sz w:val="21"/>
          <w:szCs w:val="21"/>
        </w:rPr>
        <w:t>(</w:t>
      </w:r>
      <w:r w:rsidR="00361724" w:rsidRPr="00361724">
        <w:rPr>
          <w:rFonts w:ascii="SimSun" w:hAnsi="SimSun" w:hint="eastAsia"/>
          <w:sz w:val="21"/>
          <w:szCs w:val="21"/>
        </w:rPr>
        <w:t>1</w:t>
      </w:r>
      <w:r w:rsidR="000F457D">
        <w:rPr>
          <w:rFonts w:ascii="SimSun" w:hAnsi="SimSun" w:hint="eastAsia"/>
          <w:sz w:val="21"/>
          <w:szCs w:val="21"/>
        </w:rPr>
        <w:t>,</w:t>
      </w:r>
      <w:r w:rsidR="00361724" w:rsidRPr="00361724">
        <w:rPr>
          <w:rFonts w:ascii="SimSun" w:hAnsi="SimSun" w:hint="eastAsia"/>
          <w:sz w:val="21"/>
          <w:szCs w:val="21"/>
        </w:rPr>
        <w:t>609</w:t>
      </w:r>
      <w:r w:rsidR="000F457D">
        <w:rPr>
          <w:rFonts w:ascii="SimSun" w:hAnsi="SimSun" w:hint="eastAsia"/>
          <w:sz w:val="21"/>
          <w:szCs w:val="21"/>
        </w:rPr>
        <w:t>件</w:t>
      </w:r>
      <w:r w:rsidR="00361724" w:rsidRPr="00361724">
        <w:rPr>
          <w:rFonts w:ascii="SimSun" w:hAnsi="SimSun" w:hint="eastAsia"/>
          <w:sz w:val="21"/>
          <w:szCs w:val="21"/>
        </w:rPr>
        <w:t>，</w:t>
      </w:r>
      <w:r w:rsidR="000F457D">
        <w:rPr>
          <w:rFonts w:ascii="SimSun" w:hAnsi="SimSun" w:hint="eastAsia"/>
          <w:sz w:val="21"/>
          <w:szCs w:val="21"/>
        </w:rPr>
        <w:t>占</w:t>
      </w:r>
      <w:r w:rsidR="00361724" w:rsidRPr="00361724">
        <w:rPr>
          <w:rFonts w:ascii="SimSun" w:hAnsi="SimSun" w:hint="eastAsia"/>
          <w:sz w:val="21"/>
          <w:szCs w:val="21"/>
        </w:rPr>
        <w:t>11.8%</w:t>
      </w:r>
      <w:r w:rsidR="0028468B">
        <w:rPr>
          <w:rFonts w:ascii="SimSun" w:hAnsi="SimSun" w:hint="eastAsia"/>
          <w:sz w:val="21"/>
          <w:szCs w:val="21"/>
        </w:rPr>
        <w:t>)</w:t>
      </w:r>
      <w:r w:rsidR="00361724" w:rsidRPr="00361724">
        <w:rPr>
          <w:rFonts w:ascii="SimSun" w:hAnsi="SimSun" w:hint="eastAsia"/>
          <w:sz w:val="21"/>
          <w:szCs w:val="21"/>
        </w:rPr>
        <w:t>，列支敦士登</w:t>
      </w:r>
      <w:r w:rsidR="0028468B">
        <w:rPr>
          <w:rFonts w:ascii="SimSun" w:hAnsi="SimSun" w:hint="eastAsia"/>
          <w:sz w:val="21"/>
          <w:szCs w:val="21"/>
        </w:rPr>
        <w:t>(</w:t>
      </w:r>
      <w:r w:rsidR="00361724" w:rsidRPr="00361724">
        <w:rPr>
          <w:rFonts w:ascii="SimSun" w:hAnsi="SimSun" w:hint="eastAsia"/>
          <w:sz w:val="21"/>
          <w:szCs w:val="21"/>
        </w:rPr>
        <w:t>1</w:t>
      </w:r>
      <w:r w:rsidR="000F457D">
        <w:rPr>
          <w:rFonts w:ascii="SimSun" w:hAnsi="SimSun" w:hint="eastAsia"/>
          <w:sz w:val="21"/>
          <w:szCs w:val="21"/>
        </w:rPr>
        <w:t>,</w:t>
      </w:r>
      <w:r w:rsidR="00361724" w:rsidRPr="00361724">
        <w:rPr>
          <w:rFonts w:ascii="SimSun" w:hAnsi="SimSun" w:hint="eastAsia"/>
          <w:sz w:val="21"/>
          <w:szCs w:val="21"/>
        </w:rPr>
        <w:t>420</w:t>
      </w:r>
      <w:r w:rsidR="000F457D">
        <w:rPr>
          <w:rFonts w:ascii="SimSun" w:hAnsi="SimSun" w:hint="eastAsia"/>
          <w:sz w:val="21"/>
          <w:szCs w:val="21"/>
        </w:rPr>
        <w:t>件</w:t>
      </w:r>
      <w:r w:rsidR="00361724" w:rsidRPr="00361724">
        <w:rPr>
          <w:rFonts w:ascii="SimSun" w:hAnsi="SimSun" w:hint="eastAsia"/>
          <w:sz w:val="21"/>
          <w:szCs w:val="21"/>
        </w:rPr>
        <w:t>，</w:t>
      </w:r>
      <w:r w:rsidR="000F457D">
        <w:rPr>
          <w:rFonts w:ascii="SimSun" w:hAnsi="SimSun" w:hint="eastAsia"/>
          <w:sz w:val="21"/>
          <w:szCs w:val="21"/>
        </w:rPr>
        <w:t>占</w:t>
      </w:r>
      <w:r w:rsidR="00361724" w:rsidRPr="00361724">
        <w:rPr>
          <w:rFonts w:ascii="SimSun" w:hAnsi="SimSun" w:hint="eastAsia"/>
          <w:sz w:val="21"/>
          <w:szCs w:val="21"/>
        </w:rPr>
        <w:t>10.4%</w:t>
      </w:r>
      <w:r w:rsidR="0028468B">
        <w:rPr>
          <w:rFonts w:ascii="SimSun" w:hAnsi="SimSun" w:hint="eastAsia"/>
          <w:sz w:val="21"/>
          <w:szCs w:val="21"/>
        </w:rPr>
        <w:t>)</w:t>
      </w:r>
      <w:r w:rsidR="00361724" w:rsidRPr="00361724">
        <w:rPr>
          <w:rFonts w:ascii="SimSun" w:hAnsi="SimSun" w:hint="eastAsia"/>
          <w:sz w:val="21"/>
          <w:szCs w:val="21"/>
        </w:rPr>
        <w:t>和前南斯拉夫的马其顿共和国</w:t>
      </w:r>
      <w:r w:rsidR="0028468B">
        <w:rPr>
          <w:rFonts w:ascii="SimSun" w:hAnsi="SimSun" w:hint="eastAsia"/>
          <w:sz w:val="21"/>
          <w:szCs w:val="21"/>
        </w:rPr>
        <w:t>(</w:t>
      </w:r>
      <w:r w:rsidR="00361724" w:rsidRPr="00361724">
        <w:rPr>
          <w:rFonts w:ascii="SimSun" w:hAnsi="SimSun" w:hint="eastAsia"/>
          <w:sz w:val="21"/>
          <w:szCs w:val="21"/>
        </w:rPr>
        <w:t>1</w:t>
      </w:r>
      <w:r w:rsidR="000F457D">
        <w:rPr>
          <w:rFonts w:ascii="SimSun" w:hAnsi="SimSun" w:hint="eastAsia"/>
          <w:sz w:val="21"/>
          <w:szCs w:val="21"/>
        </w:rPr>
        <w:t>,</w:t>
      </w:r>
      <w:r w:rsidR="00361724" w:rsidRPr="00361724">
        <w:rPr>
          <w:rFonts w:ascii="SimSun" w:hAnsi="SimSun" w:hint="eastAsia"/>
          <w:sz w:val="21"/>
          <w:szCs w:val="21"/>
        </w:rPr>
        <w:t>228</w:t>
      </w:r>
      <w:r w:rsidR="000F457D">
        <w:rPr>
          <w:rFonts w:ascii="SimSun" w:hAnsi="SimSun" w:hint="eastAsia"/>
          <w:sz w:val="21"/>
          <w:szCs w:val="21"/>
        </w:rPr>
        <w:t>件</w:t>
      </w:r>
      <w:r w:rsidR="00361724" w:rsidRPr="00361724">
        <w:rPr>
          <w:rFonts w:ascii="SimSun" w:hAnsi="SimSun" w:hint="eastAsia"/>
          <w:sz w:val="21"/>
          <w:szCs w:val="21"/>
        </w:rPr>
        <w:t>，</w:t>
      </w:r>
      <w:r w:rsidR="000F457D">
        <w:rPr>
          <w:rFonts w:ascii="SimSun" w:hAnsi="SimSun" w:hint="eastAsia"/>
          <w:sz w:val="21"/>
          <w:szCs w:val="21"/>
        </w:rPr>
        <w:t>占</w:t>
      </w:r>
      <w:r w:rsidR="00361724" w:rsidRPr="00361724">
        <w:rPr>
          <w:rFonts w:ascii="SimSun" w:hAnsi="SimSun" w:hint="eastAsia"/>
          <w:sz w:val="21"/>
          <w:szCs w:val="21"/>
        </w:rPr>
        <w:t>9%</w:t>
      </w:r>
      <w:r w:rsidR="0028468B">
        <w:rPr>
          <w:rFonts w:ascii="SimSun" w:hAnsi="SimSun" w:hint="eastAsia"/>
          <w:sz w:val="21"/>
          <w:szCs w:val="21"/>
        </w:rPr>
        <w:t>)</w:t>
      </w:r>
      <w:r w:rsidR="000F457D">
        <w:rPr>
          <w:rFonts w:ascii="SimSun" w:hAnsi="SimSun" w:hint="eastAsia"/>
          <w:sz w:val="21"/>
          <w:szCs w:val="21"/>
        </w:rPr>
        <w:t>。</w:t>
      </w:r>
    </w:p>
    <w:p w:rsidR="00103780" w:rsidRDefault="00CE6C1C" w:rsidP="00EC6645">
      <w:pPr>
        <w:overflowPunct w:val="0"/>
        <w:spacing w:afterLines="50" w:after="120" w:line="340" w:lineRule="atLeast"/>
        <w:jc w:val="both"/>
        <w:rPr>
          <w:rFonts w:ascii="SimSun" w:hAnsi="SimSun"/>
          <w:sz w:val="21"/>
          <w:szCs w:val="21"/>
        </w:rPr>
      </w:pPr>
      <w:r w:rsidRPr="00196BE2">
        <w:rPr>
          <w:rFonts w:ascii="SimSun" w:hAnsi="SimSun"/>
          <w:sz w:val="21"/>
          <w:szCs w:val="21"/>
        </w:rPr>
        <w:lastRenderedPageBreak/>
        <w:fldChar w:fldCharType="begin"/>
      </w:r>
      <w:r w:rsidRPr="00196BE2">
        <w:rPr>
          <w:rFonts w:ascii="SimSun" w:hAnsi="SimSun"/>
          <w:sz w:val="21"/>
          <w:szCs w:val="21"/>
        </w:rPr>
        <w:instrText xml:space="preserve"> AUTONUM  </w:instrText>
      </w:r>
      <w:r w:rsidRPr="00196BE2">
        <w:rPr>
          <w:rFonts w:ascii="SimSun" w:hAnsi="SimSun"/>
          <w:sz w:val="21"/>
          <w:szCs w:val="21"/>
        </w:rPr>
        <w:fldChar w:fldCharType="end"/>
      </w:r>
      <w:r w:rsidRPr="00196BE2">
        <w:rPr>
          <w:rFonts w:ascii="SimSun" w:hAnsi="SimSun"/>
          <w:sz w:val="21"/>
          <w:szCs w:val="21"/>
        </w:rPr>
        <w:t>.</w:t>
      </w:r>
      <w:r w:rsidRPr="00196BE2">
        <w:rPr>
          <w:rFonts w:ascii="SimSun" w:hAnsi="SimSun"/>
          <w:sz w:val="21"/>
          <w:szCs w:val="21"/>
        </w:rPr>
        <w:tab/>
      </w:r>
      <w:r w:rsidR="00361724" w:rsidRPr="00361724">
        <w:rPr>
          <w:rFonts w:ascii="SimSun" w:hAnsi="SimSun" w:hint="eastAsia"/>
          <w:sz w:val="21"/>
          <w:szCs w:val="21"/>
        </w:rPr>
        <w:t>2015年，</w:t>
      </w:r>
      <w:r w:rsidR="00D52004">
        <w:rPr>
          <w:rFonts w:ascii="SimSun" w:hAnsi="SimSun" w:hint="eastAsia"/>
          <w:sz w:val="21"/>
          <w:szCs w:val="21"/>
        </w:rPr>
        <w:t>从</w:t>
      </w:r>
      <w:r w:rsidR="00587AD6" w:rsidRPr="00361724">
        <w:rPr>
          <w:rFonts w:ascii="SimSun" w:hAnsi="SimSun" w:hint="eastAsia"/>
          <w:sz w:val="21"/>
          <w:szCs w:val="21"/>
        </w:rPr>
        <w:t>国际注册中</w:t>
      </w:r>
      <w:r w:rsidR="00587AD6">
        <w:rPr>
          <w:rFonts w:ascii="SimSun" w:hAnsi="SimSun" w:hint="eastAsia"/>
          <w:sz w:val="21"/>
          <w:szCs w:val="21"/>
        </w:rPr>
        <w:t>的</w:t>
      </w:r>
      <w:r w:rsidR="00587AD6" w:rsidRPr="00361724">
        <w:rPr>
          <w:rFonts w:ascii="SimSun" w:hAnsi="SimSun" w:hint="eastAsia"/>
          <w:sz w:val="21"/>
          <w:szCs w:val="21"/>
        </w:rPr>
        <w:t>外观设计数</w:t>
      </w:r>
      <w:r w:rsidR="00D52004">
        <w:rPr>
          <w:rFonts w:ascii="SimSun" w:hAnsi="SimSun" w:hint="eastAsia"/>
          <w:sz w:val="21"/>
          <w:szCs w:val="21"/>
        </w:rPr>
        <w:t>来看</w:t>
      </w:r>
      <w:r w:rsidR="00587AD6">
        <w:rPr>
          <w:rFonts w:ascii="SimSun" w:hAnsi="SimSun" w:hint="eastAsia"/>
          <w:sz w:val="21"/>
          <w:szCs w:val="21"/>
        </w:rPr>
        <w:t>，欧洲联盟</w:t>
      </w:r>
      <w:r w:rsidR="0028468B">
        <w:rPr>
          <w:rFonts w:ascii="SimSun" w:hAnsi="SimSun" w:hint="eastAsia"/>
          <w:sz w:val="21"/>
          <w:szCs w:val="21"/>
        </w:rPr>
        <w:t>(</w:t>
      </w:r>
      <w:r w:rsidR="00361724" w:rsidRPr="00361724">
        <w:rPr>
          <w:rFonts w:ascii="SimSun" w:hAnsi="SimSun" w:hint="eastAsia"/>
          <w:sz w:val="21"/>
          <w:szCs w:val="21"/>
        </w:rPr>
        <w:t>12</w:t>
      </w:r>
      <w:r w:rsidR="00587AD6">
        <w:rPr>
          <w:rFonts w:ascii="SimSun" w:hAnsi="SimSun" w:hint="eastAsia"/>
          <w:sz w:val="21"/>
          <w:szCs w:val="21"/>
        </w:rPr>
        <w:t>,</w:t>
      </w:r>
      <w:r w:rsidR="00361724" w:rsidRPr="00361724">
        <w:rPr>
          <w:rFonts w:ascii="SimSun" w:hAnsi="SimSun" w:hint="eastAsia"/>
          <w:sz w:val="21"/>
          <w:szCs w:val="21"/>
        </w:rPr>
        <w:t>360</w:t>
      </w:r>
      <w:r w:rsidR="00587AD6">
        <w:rPr>
          <w:rFonts w:ascii="SimSun" w:hAnsi="SimSun" w:hint="eastAsia"/>
          <w:sz w:val="21"/>
          <w:szCs w:val="21"/>
        </w:rPr>
        <w:t>件</w:t>
      </w:r>
      <w:r w:rsidR="00587AD6" w:rsidRPr="00361724">
        <w:rPr>
          <w:rFonts w:ascii="SimSun" w:hAnsi="SimSun" w:hint="eastAsia"/>
          <w:sz w:val="21"/>
          <w:szCs w:val="21"/>
        </w:rPr>
        <w:t>外观设计，</w:t>
      </w:r>
      <w:r w:rsidR="00587AD6">
        <w:rPr>
          <w:rFonts w:ascii="SimSun" w:hAnsi="SimSun" w:hint="eastAsia"/>
          <w:sz w:val="21"/>
          <w:szCs w:val="21"/>
        </w:rPr>
        <w:t>占当年注册的外观设计总量的</w:t>
      </w:r>
      <w:r w:rsidR="00361724" w:rsidRPr="00361724">
        <w:rPr>
          <w:rFonts w:ascii="SimSun" w:hAnsi="SimSun" w:hint="eastAsia"/>
          <w:sz w:val="21"/>
          <w:szCs w:val="21"/>
        </w:rPr>
        <w:t>81.7%</w:t>
      </w:r>
      <w:r w:rsidR="0028468B">
        <w:rPr>
          <w:rFonts w:ascii="SimSun" w:hAnsi="SimSun" w:hint="eastAsia"/>
          <w:sz w:val="21"/>
          <w:szCs w:val="21"/>
        </w:rPr>
        <w:t>)</w:t>
      </w:r>
      <w:r w:rsidR="00587AD6">
        <w:rPr>
          <w:rFonts w:ascii="SimSun" w:hAnsi="SimSun" w:hint="eastAsia"/>
          <w:sz w:val="21"/>
          <w:szCs w:val="21"/>
        </w:rPr>
        <w:t>同样是</w:t>
      </w:r>
      <w:r w:rsidR="00361724" w:rsidRPr="00361724">
        <w:rPr>
          <w:rFonts w:ascii="SimSun" w:hAnsi="SimSun" w:hint="eastAsia"/>
          <w:sz w:val="21"/>
          <w:szCs w:val="21"/>
        </w:rPr>
        <w:t>被指定最多的缔约方，</w:t>
      </w:r>
      <w:r w:rsidR="00587AD6">
        <w:rPr>
          <w:rFonts w:ascii="SimSun" w:hAnsi="SimSun" w:hint="eastAsia"/>
          <w:sz w:val="21"/>
          <w:szCs w:val="21"/>
        </w:rPr>
        <w:t>其次</w:t>
      </w:r>
      <w:r w:rsidR="00361724" w:rsidRPr="00361724">
        <w:rPr>
          <w:rFonts w:ascii="SimSun" w:hAnsi="SimSun" w:hint="eastAsia"/>
          <w:sz w:val="21"/>
          <w:szCs w:val="21"/>
        </w:rPr>
        <w:t>是瑞士</w:t>
      </w:r>
      <w:r w:rsidR="0028468B">
        <w:rPr>
          <w:rFonts w:ascii="SimSun" w:hAnsi="SimSun" w:hint="eastAsia"/>
          <w:sz w:val="21"/>
          <w:szCs w:val="21"/>
        </w:rPr>
        <w:t>(</w:t>
      </w:r>
      <w:r w:rsidR="00361724" w:rsidRPr="00361724">
        <w:rPr>
          <w:rFonts w:ascii="SimSun" w:hAnsi="SimSun" w:hint="eastAsia"/>
          <w:sz w:val="21"/>
          <w:szCs w:val="21"/>
        </w:rPr>
        <w:t>9</w:t>
      </w:r>
      <w:r w:rsidR="00587AD6">
        <w:rPr>
          <w:rFonts w:ascii="SimSun" w:hAnsi="SimSun" w:hint="eastAsia"/>
          <w:sz w:val="21"/>
          <w:szCs w:val="21"/>
        </w:rPr>
        <w:t>,</w:t>
      </w:r>
      <w:r w:rsidR="00361724" w:rsidRPr="00361724">
        <w:rPr>
          <w:rFonts w:ascii="SimSun" w:hAnsi="SimSun" w:hint="eastAsia"/>
          <w:sz w:val="21"/>
          <w:szCs w:val="21"/>
        </w:rPr>
        <w:t>012</w:t>
      </w:r>
      <w:r w:rsidR="00587AD6">
        <w:rPr>
          <w:rFonts w:ascii="SimSun" w:hAnsi="SimSun" w:hint="eastAsia"/>
          <w:sz w:val="21"/>
          <w:szCs w:val="21"/>
        </w:rPr>
        <w:t>件，占</w:t>
      </w:r>
      <w:r w:rsidR="00361724" w:rsidRPr="00361724">
        <w:rPr>
          <w:rFonts w:ascii="SimSun" w:hAnsi="SimSun" w:hint="eastAsia"/>
          <w:sz w:val="21"/>
          <w:szCs w:val="21"/>
        </w:rPr>
        <w:t>59.6%</w:t>
      </w:r>
      <w:r w:rsidR="0028468B">
        <w:rPr>
          <w:rFonts w:ascii="SimSun" w:hAnsi="SimSun" w:hint="eastAsia"/>
          <w:sz w:val="21"/>
          <w:szCs w:val="21"/>
        </w:rPr>
        <w:t>)</w:t>
      </w:r>
      <w:r w:rsidR="00361724" w:rsidRPr="00361724">
        <w:rPr>
          <w:rFonts w:ascii="SimSun" w:hAnsi="SimSun" w:hint="eastAsia"/>
          <w:sz w:val="21"/>
          <w:szCs w:val="21"/>
        </w:rPr>
        <w:t>，土耳其</w:t>
      </w:r>
      <w:r w:rsidR="0028468B">
        <w:rPr>
          <w:rFonts w:ascii="SimSun" w:hAnsi="SimSun" w:hint="eastAsia"/>
          <w:sz w:val="21"/>
          <w:szCs w:val="21"/>
        </w:rPr>
        <w:t>(</w:t>
      </w:r>
      <w:r w:rsidR="00361724" w:rsidRPr="00361724">
        <w:rPr>
          <w:rFonts w:ascii="SimSun" w:hAnsi="SimSun" w:hint="eastAsia"/>
          <w:sz w:val="21"/>
          <w:szCs w:val="21"/>
        </w:rPr>
        <w:t>5</w:t>
      </w:r>
      <w:r w:rsidR="00587AD6">
        <w:rPr>
          <w:rFonts w:ascii="SimSun" w:hAnsi="SimSun" w:hint="eastAsia"/>
          <w:sz w:val="21"/>
          <w:szCs w:val="21"/>
        </w:rPr>
        <w:t>,</w:t>
      </w:r>
      <w:r w:rsidR="00361724" w:rsidRPr="00361724">
        <w:rPr>
          <w:rFonts w:ascii="SimSun" w:hAnsi="SimSun" w:hint="eastAsia"/>
          <w:sz w:val="21"/>
          <w:szCs w:val="21"/>
        </w:rPr>
        <w:t>701</w:t>
      </w:r>
      <w:r w:rsidR="00587AD6">
        <w:rPr>
          <w:rFonts w:ascii="SimSun" w:hAnsi="SimSun" w:hint="eastAsia"/>
          <w:sz w:val="21"/>
          <w:szCs w:val="21"/>
        </w:rPr>
        <w:t>件</w:t>
      </w:r>
      <w:r w:rsidR="00361724" w:rsidRPr="00361724">
        <w:rPr>
          <w:rFonts w:ascii="SimSun" w:hAnsi="SimSun" w:hint="eastAsia"/>
          <w:sz w:val="21"/>
          <w:szCs w:val="21"/>
        </w:rPr>
        <w:t>，</w:t>
      </w:r>
      <w:r w:rsidR="00587AD6">
        <w:rPr>
          <w:rFonts w:ascii="SimSun" w:hAnsi="SimSun" w:hint="eastAsia"/>
          <w:sz w:val="21"/>
          <w:szCs w:val="21"/>
        </w:rPr>
        <w:t>占</w:t>
      </w:r>
      <w:r w:rsidR="00361724" w:rsidRPr="00361724">
        <w:rPr>
          <w:rFonts w:ascii="SimSun" w:hAnsi="SimSun" w:hint="eastAsia"/>
          <w:sz w:val="21"/>
          <w:szCs w:val="21"/>
        </w:rPr>
        <w:t>37.7%</w:t>
      </w:r>
      <w:r w:rsidR="0028468B">
        <w:rPr>
          <w:rFonts w:ascii="SimSun" w:hAnsi="SimSun" w:hint="eastAsia"/>
          <w:sz w:val="21"/>
          <w:szCs w:val="21"/>
        </w:rPr>
        <w:t>)</w:t>
      </w:r>
      <w:r w:rsidR="00361724" w:rsidRPr="00361724">
        <w:rPr>
          <w:rFonts w:ascii="SimSun" w:hAnsi="SimSun" w:hint="eastAsia"/>
          <w:sz w:val="21"/>
          <w:szCs w:val="21"/>
        </w:rPr>
        <w:t>，挪威</w:t>
      </w:r>
      <w:r w:rsidR="0028468B">
        <w:rPr>
          <w:rFonts w:ascii="SimSun" w:hAnsi="SimSun" w:hint="eastAsia"/>
          <w:sz w:val="21"/>
          <w:szCs w:val="21"/>
        </w:rPr>
        <w:t>(</w:t>
      </w:r>
      <w:r w:rsidR="00361724" w:rsidRPr="00361724">
        <w:rPr>
          <w:rFonts w:ascii="SimSun" w:hAnsi="SimSun" w:hint="eastAsia"/>
          <w:sz w:val="21"/>
          <w:szCs w:val="21"/>
        </w:rPr>
        <w:t>3</w:t>
      </w:r>
      <w:r w:rsidR="00587AD6">
        <w:rPr>
          <w:rFonts w:ascii="SimSun" w:hAnsi="SimSun" w:hint="eastAsia"/>
          <w:sz w:val="21"/>
          <w:szCs w:val="21"/>
        </w:rPr>
        <w:t>,</w:t>
      </w:r>
      <w:r w:rsidR="00361724" w:rsidRPr="00361724">
        <w:rPr>
          <w:rFonts w:ascii="SimSun" w:hAnsi="SimSun" w:hint="eastAsia"/>
          <w:sz w:val="21"/>
          <w:szCs w:val="21"/>
        </w:rPr>
        <w:t>219</w:t>
      </w:r>
      <w:r w:rsidR="00587AD6">
        <w:rPr>
          <w:rFonts w:ascii="SimSun" w:hAnsi="SimSun" w:hint="eastAsia"/>
          <w:sz w:val="21"/>
          <w:szCs w:val="21"/>
        </w:rPr>
        <w:t>件</w:t>
      </w:r>
      <w:r w:rsidR="00361724" w:rsidRPr="00361724">
        <w:rPr>
          <w:rFonts w:ascii="SimSun" w:hAnsi="SimSun" w:hint="eastAsia"/>
          <w:sz w:val="21"/>
          <w:szCs w:val="21"/>
        </w:rPr>
        <w:t>，</w:t>
      </w:r>
      <w:r w:rsidR="00587AD6">
        <w:rPr>
          <w:rFonts w:ascii="SimSun" w:hAnsi="SimSun" w:hint="eastAsia"/>
          <w:sz w:val="21"/>
          <w:szCs w:val="21"/>
        </w:rPr>
        <w:t>占</w:t>
      </w:r>
      <w:r w:rsidR="00361724" w:rsidRPr="00361724">
        <w:rPr>
          <w:rFonts w:ascii="SimSun" w:hAnsi="SimSun" w:hint="eastAsia"/>
          <w:sz w:val="21"/>
          <w:szCs w:val="21"/>
        </w:rPr>
        <w:t>21.3%</w:t>
      </w:r>
      <w:r w:rsidR="0028468B">
        <w:rPr>
          <w:rFonts w:ascii="SimSun" w:hAnsi="SimSun" w:hint="eastAsia"/>
          <w:sz w:val="21"/>
          <w:szCs w:val="21"/>
        </w:rPr>
        <w:t>)</w:t>
      </w:r>
      <w:r w:rsidR="00361724" w:rsidRPr="00361724">
        <w:rPr>
          <w:rFonts w:ascii="SimSun" w:hAnsi="SimSun" w:hint="eastAsia"/>
          <w:sz w:val="21"/>
          <w:szCs w:val="21"/>
        </w:rPr>
        <w:t>，乌克兰</w:t>
      </w:r>
      <w:r w:rsidR="0028468B">
        <w:rPr>
          <w:rFonts w:ascii="SimSun" w:hAnsi="SimSun" w:hint="eastAsia"/>
          <w:sz w:val="21"/>
          <w:szCs w:val="21"/>
        </w:rPr>
        <w:t>(</w:t>
      </w:r>
      <w:r w:rsidR="00361724" w:rsidRPr="00361724">
        <w:rPr>
          <w:rFonts w:ascii="SimSun" w:hAnsi="SimSun" w:hint="eastAsia"/>
          <w:sz w:val="21"/>
          <w:szCs w:val="21"/>
        </w:rPr>
        <w:t>2</w:t>
      </w:r>
      <w:r w:rsidR="00587AD6">
        <w:rPr>
          <w:rFonts w:ascii="SimSun" w:hAnsi="SimSun" w:hint="eastAsia"/>
          <w:sz w:val="21"/>
          <w:szCs w:val="21"/>
        </w:rPr>
        <w:t>,</w:t>
      </w:r>
      <w:r w:rsidR="00361724" w:rsidRPr="00361724">
        <w:rPr>
          <w:rFonts w:ascii="SimSun" w:hAnsi="SimSun" w:hint="eastAsia"/>
          <w:sz w:val="21"/>
          <w:szCs w:val="21"/>
        </w:rPr>
        <w:t>739</w:t>
      </w:r>
      <w:r w:rsidR="00587AD6">
        <w:rPr>
          <w:rFonts w:ascii="SimSun" w:hAnsi="SimSun" w:hint="eastAsia"/>
          <w:sz w:val="21"/>
          <w:szCs w:val="21"/>
        </w:rPr>
        <w:t>件，占</w:t>
      </w:r>
      <w:r w:rsidR="00361724" w:rsidRPr="00361724">
        <w:rPr>
          <w:rFonts w:ascii="SimSun" w:hAnsi="SimSun" w:hint="eastAsia"/>
          <w:sz w:val="21"/>
          <w:szCs w:val="21"/>
        </w:rPr>
        <w:t>18.1%</w:t>
      </w:r>
      <w:r w:rsidR="0028468B">
        <w:rPr>
          <w:rFonts w:ascii="SimSun" w:hAnsi="SimSun" w:hint="eastAsia"/>
          <w:sz w:val="21"/>
          <w:szCs w:val="21"/>
        </w:rPr>
        <w:t>)</w:t>
      </w:r>
      <w:r w:rsidR="00361724" w:rsidRPr="00361724">
        <w:rPr>
          <w:rFonts w:ascii="SimSun" w:hAnsi="SimSun" w:hint="eastAsia"/>
          <w:sz w:val="21"/>
          <w:szCs w:val="21"/>
        </w:rPr>
        <w:t>，新加坡</w:t>
      </w:r>
      <w:r w:rsidR="0028468B">
        <w:rPr>
          <w:rFonts w:ascii="SimSun" w:hAnsi="SimSun" w:hint="eastAsia"/>
          <w:sz w:val="21"/>
          <w:szCs w:val="21"/>
        </w:rPr>
        <w:t>(</w:t>
      </w:r>
      <w:r w:rsidR="00361724" w:rsidRPr="00361724">
        <w:rPr>
          <w:rFonts w:ascii="SimSun" w:hAnsi="SimSun" w:hint="eastAsia"/>
          <w:sz w:val="21"/>
          <w:szCs w:val="21"/>
        </w:rPr>
        <w:t>2</w:t>
      </w:r>
      <w:r w:rsidR="00587AD6">
        <w:rPr>
          <w:rFonts w:ascii="SimSun" w:hAnsi="SimSun" w:hint="eastAsia"/>
          <w:sz w:val="21"/>
          <w:szCs w:val="21"/>
        </w:rPr>
        <w:t>,</w:t>
      </w:r>
      <w:r w:rsidR="00361724" w:rsidRPr="00361724">
        <w:rPr>
          <w:rFonts w:ascii="SimSun" w:hAnsi="SimSun" w:hint="eastAsia"/>
          <w:sz w:val="21"/>
          <w:szCs w:val="21"/>
        </w:rPr>
        <w:t>703</w:t>
      </w:r>
      <w:r w:rsidR="00587AD6">
        <w:rPr>
          <w:rFonts w:ascii="SimSun" w:hAnsi="SimSun" w:hint="eastAsia"/>
          <w:sz w:val="21"/>
          <w:szCs w:val="21"/>
        </w:rPr>
        <w:t>件</w:t>
      </w:r>
      <w:r w:rsidR="00361724" w:rsidRPr="00361724">
        <w:rPr>
          <w:rFonts w:ascii="SimSun" w:hAnsi="SimSun" w:hint="eastAsia"/>
          <w:sz w:val="21"/>
          <w:szCs w:val="21"/>
        </w:rPr>
        <w:t>，</w:t>
      </w:r>
      <w:r w:rsidR="00587AD6">
        <w:rPr>
          <w:rFonts w:ascii="SimSun" w:hAnsi="SimSun" w:hint="eastAsia"/>
          <w:sz w:val="21"/>
          <w:szCs w:val="21"/>
        </w:rPr>
        <w:t>占</w:t>
      </w:r>
      <w:r w:rsidR="00361724" w:rsidRPr="00361724">
        <w:rPr>
          <w:rFonts w:ascii="SimSun" w:hAnsi="SimSun" w:hint="eastAsia"/>
          <w:sz w:val="21"/>
          <w:szCs w:val="21"/>
        </w:rPr>
        <w:t>17</w:t>
      </w:r>
      <w:r w:rsidR="00587AD6">
        <w:rPr>
          <w:rFonts w:ascii="SimSun" w:hAnsi="SimSun" w:hint="eastAsia"/>
          <w:sz w:val="21"/>
          <w:szCs w:val="21"/>
        </w:rPr>
        <w:t>.</w:t>
      </w:r>
      <w:r w:rsidR="00361724" w:rsidRPr="00361724">
        <w:rPr>
          <w:rFonts w:ascii="SimSun" w:hAnsi="SimSun" w:hint="eastAsia"/>
          <w:sz w:val="21"/>
          <w:szCs w:val="21"/>
        </w:rPr>
        <w:t>9%</w:t>
      </w:r>
      <w:r w:rsidR="0028468B">
        <w:rPr>
          <w:rFonts w:ascii="SimSun" w:hAnsi="SimSun" w:hint="eastAsia"/>
          <w:sz w:val="21"/>
          <w:szCs w:val="21"/>
        </w:rPr>
        <w:t>)</w:t>
      </w:r>
      <w:r w:rsidR="00587AD6">
        <w:rPr>
          <w:rFonts w:ascii="SimSun" w:hAnsi="SimSun" w:hint="eastAsia"/>
          <w:sz w:val="21"/>
          <w:szCs w:val="21"/>
        </w:rPr>
        <w:t>。在</w:t>
      </w:r>
      <w:r w:rsidR="00361724" w:rsidRPr="00361724">
        <w:rPr>
          <w:rFonts w:ascii="SimSun" w:hAnsi="SimSun" w:hint="eastAsia"/>
          <w:sz w:val="21"/>
          <w:szCs w:val="21"/>
        </w:rPr>
        <w:t>新缔约方</w:t>
      </w:r>
      <w:r w:rsidR="00587AD6">
        <w:rPr>
          <w:rFonts w:ascii="SimSun" w:hAnsi="SimSun" w:hint="eastAsia"/>
          <w:sz w:val="21"/>
          <w:szCs w:val="21"/>
        </w:rPr>
        <w:t>中</w:t>
      </w:r>
      <w:r w:rsidR="00361724" w:rsidRPr="00361724">
        <w:rPr>
          <w:rFonts w:ascii="SimSun" w:hAnsi="SimSun" w:hint="eastAsia"/>
          <w:sz w:val="21"/>
          <w:szCs w:val="21"/>
        </w:rPr>
        <w:t>，大韩民国</w:t>
      </w:r>
      <w:r w:rsidR="0028468B">
        <w:rPr>
          <w:rFonts w:ascii="SimSun" w:hAnsi="SimSun" w:hint="eastAsia"/>
          <w:sz w:val="21"/>
          <w:szCs w:val="21"/>
        </w:rPr>
        <w:t>(</w:t>
      </w:r>
      <w:r w:rsidR="00361724" w:rsidRPr="00361724">
        <w:rPr>
          <w:rFonts w:ascii="SimSun" w:hAnsi="SimSun" w:hint="eastAsia"/>
          <w:sz w:val="21"/>
          <w:szCs w:val="21"/>
        </w:rPr>
        <w:t>2</w:t>
      </w:r>
      <w:r w:rsidR="00587AD6">
        <w:rPr>
          <w:rFonts w:ascii="SimSun" w:hAnsi="SimSun" w:hint="eastAsia"/>
          <w:sz w:val="21"/>
          <w:szCs w:val="21"/>
        </w:rPr>
        <w:t>,</w:t>
      </w:r>
      <w:r w:rsidR="00361724" w:rsidRPr="00361724">
        <w:rPr>
          <w:rFonts w:ascii="SimSun" w:hAnsi="SimSun" w:hint="eastAsia"/>
          <w:sz w:val="21"/>
          <w:szCs w:val="21"/>
        </w:rPr>
        <w:t>478</w:t>
      </w:r>
      <w:r w:rsidR="00587AD6">
        <w:rPr>
          <w:rFonts w:ascii="SimSun" w:hAnsi="SimSun" w:hint="eastAsia"/>
          <w:sz w:val="21"/>
          <w:szCs w:val="21"/>
        </w:rPr>
        <w:t>件</w:t>
      </w:r>
      <w:r w:rsidR="00361724" w:rsidRPr="00361724">
        <w:rPr>
          <w:rFonts w:ascii="SimSun" w:hAnsi="SimSun" w:hint="eastAsia"/>
          <w:sz w:val="21"/>
          <w:szCs w:val="21"/>
        </w:rPr>
        <w:t>，</w:t>
      </w:r>
      <w:r w:rsidR="00587AD6">
        <w:rPr>
          <w:rFonts w:ascii="SimSun" w:hAnsi="SimSun" w:hint="eastAsia"/>
          <w:sz w:val="21"/>
          <w:szCs w:val="21"/>
        </w:rPr>
        <w:t>占</w:t>
      </w:r>
      <w:r w:rsidR="00361724" w:rsidRPr="00361724">
        <w:rPr>
          <w:rFonts w:ascii="SimSun" w:hAnsi="SimSun" w:hint="eastAsia"/>
          <w:sz w:val="21"/>
          <w:szCs w:val="21"/>
        </w:rPr>
        <w:t>16.4%</w:t>
      </w:r>
      <w:r w:rsidR="0028468B">
        <w:rPr>
          <w:rFonts w:ascii="SimSun" w:hAnsi="SimSun" w:hint="eastAsia"/>
          <w:sz w:val="21"/>
          <w:szCs w:val="21"/>
        </w:rPr>
        <w:t>)</w:t>
      </w:r>
      <w:r w:rsidR="00587AD6">
        <w:rPr>
          <w:rFonts w:ascii="SimSun" w:hAnsi="SimSun" w:hint="eastAsia"/>
          <w:sz w:val="21"/>
          <w:szCs w:val="21"/>
        </w:rPr>
        <w:t>排</w:t>
      </w:r>
      <w:r w:rsidR="00361724" w:rsidRPr="00361724">
        <w:rPr>
          <w:rFonts w:ascii="SimSun" w:hAnsi="SimSun" w:hint="eastAsia"/>
          <w:sz w:val="21"/>
          <w:szCs w:val="21"/>
        </w:rPr>
        <w:t>第七；美利坚合众国</w:t>
      </w:r>
      <w:r w:rsidR="0028468B">
        <w:rPr>
          <w:rFonts w:ascii="SimSun" w:hAnsi="SimSun" w:hint="eastAsia"/>
          <w:sz w:val="21"/>
          <w:szCs w:val="21"/>
        </w:rPr>
        <w:t>(</w:t>
      </w:r>
      <w:r w:rsidR="00361724" w:rsidRPr="00361724">
        <w:rPr>
          <w:rFonts w:ascii="SimSun" w:hAnsi="SimSun" w:hint="eastAsia"/>
          <w:sz w:val="21"/>
          <w:szCs w:val="21"/>
        </w:rPr>
        <w:t>2</w:t>
      </w:r>
      <w:r w:rsidR="00587AD6">
        <w:rPr>
          <w:rFonts w:ascii="SimSun" w:hAnsi="SimSun" w:hint="eastAsia"/>
          <w:sz w:val="21"/>
          <w:szCs w:val="21"/>
        </w:rPr>
        <w:t>,</w:t>
      </w:r>
      <w:r w:rsidR="00361724" w:rsidRPr="00361724">
        <w:rPr>
          <w:rFonts w:ascii="SimSun" w:hAnsi="SimSun" w:hint="eastAsia"/>
          <w:sz w:val="21"/>
          <w:szCs w:val="21"/>
        </w:rPr>
        <w:t>159</w:t>
      </w:r>
      <w:r w:rsidR="00587AD6">
        <w:rPr>
          <w:rFonts w:ascii="SimSun" w:hAnsi="SimSun" w:hint="eastAsia"/>
          <w:sz w:val="21"/>
          <w:szCs w:val="21"/>
        </w:rPr>
        <w:t>件，占</w:t>
      </w:r>
      <w:r w:rsidR="00361724" w:rsidRPr="00361724">
        <w:rPr>
          <w:rFonts w:ascii="SimSun" w:hAnsi="SimSun" w:hint="eastAsia"/>
          <w:sz w:val="21"/>
          <w:szCs w:val="21"/>
        </w:rPr>
        <w:t>14.3%</w:t>
      </w:r>
      <w:r w:rsidR="0028468B">
        <w:rPr>
          <w:rFonts w:ascii="SimSun" w:hAnsi="SimSun" w:hint="eastAsia"/>
          <w:sz w:val="21"/>
          <w:szCs w:val="21"/>
        </w:rPr>
        <w:t>)</w:t>
      </w:r>
      <w:r w:rsidR="00587AD6">
        <w:rPr>
          <w:rFonts w:ascii="SimSun" w:hAnsi="SimSun" w:hint="eastAsia"/>
          <w:sz w:val="21"/>
          <w:szCs w:val="21"/>
        </w:rPr>
        <w:t>排</w:t>
      </w:r>
      <w:r w:rsidR="00361724" w:rsidRPr="00361724">
        <w:rPr>
          <w:rFonts w:ascii="SimSun" w:hAnsi="SimSun" w:hint="eastAsia"/>
          <w:sz w:val="21"/>
          <w:szCs w:val="21"/>
        </w:rPr>
        <w:t>第八，日本</w:t>
      </w:r>
      <w:r w:rsidR="0028468B">
        <w:rPr>
          <w:rFonts w:ascii="SimSun" w:hAnsi="SimSun" w:hint="eastAsia"/>
          <w:sz w:val="21"/>
          <w:szCs w:val="21"/>
        </w:rPr>
        <w:t>(</w:t>
      </w:r>
      <w:r w:rsidR="00361724" w:rsidRPr="00361724">
        <w:rPr>
          <w:rFonts w:ascii="SimSun" w:hAnsi="SimSun" w:hint="eastAsia"/>
          <w:sz w:val="21"/>
          <w:szCs w:val="21"/>
        </w:rPr>
        <w:t>1</w:t>
      </w:r>
      <w:r w:rsidR="00587AD6">
        <w:rPr>
          <w:rFonts w:ascii="SimSun" w:hAnsi="SimSun" w:hint="eastAsia"/>
          <w:sz w:val="21"/>
          <w:szCs w:val="21"/>
        </w:rPr>
        <w:t>,</w:t>
      </w:r>
      <w:r w:rsidR="00361724" w:rsidRPr="00361724">
        <w:rPr>
          <w:rFonts w:ascii="SimSun" w:hAnsi="SimSun" w:hint="eastAsia"/>
          <w:sz w:val="21"/>
          <w:szCs w:val="21"/>
        </w:rPr>
        <w:t>140</w:t>
      </w:r>
      <w:r w:rsidR="00587AD6">
        <w:rPr>
          <w:rFonts w:ascii="SimSun" w:hAnsi="SimSun" w:hint="eastAsia"/>
          <w:sz w:val="21"/>
          <w:szCs w:val="21"/>
        </w:rPr>
        <w:t>件</w:t>
      </w:r>
      <w:r w:rsidR="00361724" w:rsidRPr="00361724">
        <w:rPr>
          <w:rFonts w:ascii="SimSun" w:hAnsi="SimSun" w:hint="eastAsia"/>
          <w:sz w:val="21"/>
          <w:szCs w:val="21"/>
        </w:rPr>
        <w:t>，</w:t>
      </w:r>
      <w:r w:rsidR="00587AD6">
        <w:rPr>
          <w:rFonts w:ascii="SimSun" w:hAnsi="SimSun" w:hint="eastAsia"/>
          <w:sz w:val="21"/>
          <w:szCs w:val="21"/>
        </w:rPr>
        <w:t>占</w:t>
      </w:r>
      <w:r w:rsidR="00361724" w:rsidRPr="00361724">
        <w:rPr>
          <w:rFonts w:ascii="SimSun" w:hAnsi="SimSun" w:hint="eastAsia"/>
          <w:sz w:val="21"/>
          <w:szCs w:val="21"/>
        </w:rPr>
        <w:t>7.5%</w:t>
      </w:r>
      <w:r w:rsidR="0028468B">
        <w:rPr>
          <w:rFonts w:ascii="SimSun" w:hAnsi="SimSun" w:hint="eastAsia"/>
          <w:sz w:val="21"/>
          <w:szCs w:val="21"/>
        </w:rPr>
        <w:t>)</w:t>
      </w:r>
      <w:r w:rsidR="00587AD6">
        <w:rPr>
          <w:rFonts w:ascii="SimSun" w:hAnsi="SimSun" w:hint="eastAsia"/>
          <w:sz w:val="21"/>
          <w:szCs w:val="21"/>
        </w:rPr>
        <w:t>排</w:t>
      </w:r>
      <w:r w:rsidR="00361724" w:rsidRPr="00361724">
        <w:rPr>
          <w:rFonts w:ascii="SimSun" w:hAnsi="SimSun" w:hint="eastAsia"/>
          <w:sz w:val="21"/>
          <w:szCs w:val="21"/>
        </w:rPr>
        <w:t>第</w:t>
      </w:r>
      <w:r w:rsidR="00587AD6">
        <w:rPr>
          <w:rFonts w:ascii="SimSun" w:hAnsi="SimSun" w:hint="eastAsia"/>
          <w:sz w:val="21"/>
          <w:szCs w:val="21"/>
        </w:rPr>
        <w:t>十七</w:t>
      </w:r>
      <w:r w:rsidR="00361724" w:rsidRPr="00361724">
        <w:rPr>
          <w:rFonts w:ascii="SimSun" w:hAnsi="SimSun" w:hint="eastAsia"/>
          <w:sz w:val="21"/>
          <w:szCs w:val="21"/>
        </w:rPr>
        <w:t>。第九</w:t>
      </w:r>
      <w:r w:rsidR="00587AD6">
        <w:rPr>
          <w:rFonts w:ascii="SimSun" w:hAnsi="SimSun" w:hint="eastAsia"/>
          <w:sz w:val="21"/>
          <w:szCs w:val="21"/>
        </w:rPr>
        <w:t>名</w:t>
      </w:r>
      <w:r w:rsidR="00361724" w:rsidRPr="00361724">
        <w:rPr>
          <w:rFonts w:ascii="SimSun" w:hAnsi="SimSun" w:hint="eastAsia"/>
          <w:sz w:val="21"/>
          <w:szCs w:val="21"/>
        </w:rPr>
        <w:t>和第十</w:t>
      </w:r>
      <w:r w:rsidR="00587AD6">
        <w:rPr>
          <w:rFonts w:ascii="SimSun" w:hAnsi="SimSun" w:hint="eastAsia"/>
          <w:sz w:val="21"/>
          <w:szCs w:val="21"/>
        </w:rPr>
        <w:t>名分别是</w:t>
      </w:r>
      <w:r w:rsidR="00361724" w:rsidRPr="00361724">
        <w:rPr>
          <w:rFonts w:ascii="SimSun" w:hAnsi="SimSun" w:hint="eastAsia"/>
          <w:sz w:val="21"/>
          <w:szCs w:val="21"/>
        </w:rPr>
        <w:t>摩洛哥</w:t>
      </w:r>
      <w:r w:rsidR="0028468B">
        <w:rPr>
          <w:rFonts w:ascii="SimSun" w:hAnsi="SimSun" w:hint="eastAsia"/>
          <w:sz w:val="21"/>
          <w:szCs w:val="21"/>
        </w:rPr>
        <w:t>(</w:t>
      </w:r>
      <w:r w:rsidR="00361724" w:rsidRPr="00361724">
        <w:rPr>
          <w:rFonts w:ascii="SimSun" w:hAnsi="SimSun" w:hint="eastAsia"/>
          <w:sz w:val="21"/>
          <w:szCs w:val="21"/>
        </w:rPr>
        <w:t>1</w:t>
      </w:r>
      <w:r w:rsidR="00587AD6">
        <w:rPr>
          <w:rFonts w:ascii="SimSun" w:hAnsi="SimSun" w:hint="eastAsia"/>
          <w:sz w:val="21"/>
          <w:szCs w:val="21"/>
        </w:rPr>
        <w:t>,</w:t>
      </w:r>
      <w:r w:rsidR="00361724" w:rsidRPr="00361724">
        <w:rPr>
          <w:rFonts w:ascii="SimSun" w:hAnsi="SimSun" w:hint="eastAsia"/>
          <w:sz w:val="21"/>
          <w:szCs w:val="21"/>
        </w:rPr>
        <w:t>966</w:t>
      </w:r>
      <w:r w:rsidR="00587AD6">
        <w:rPr>
          <w:rFonts w:ascii="SimSun" w:hAnsi="SimSun" w:hint="eastAsia"/>
          <w:sz w:val="21"/>
          <w:szCs w:val="21"/>
        </w:rPr>
        <w:t>件</w:t>
      </w:r>
      <w:r w:rsidR="00361724" w:rsidRPr="00361724">
        <w:rPr>
          <w:rFonts w:ascii="SimSun" w:hAnsi="SimSun" w:hint="eastAsia"/>
          <w:sz w:val="21"/>
          <w:szCs w:val="21"/>
        </w:rPr>
        <w:t>，</w:t>
      </w:r>
      <w:r w:rsidR="00587AD6">
        <w:rPr>
          <w:rFonts w:ascii="SimSun" w:hAnsi="SimSun" w:hint="eastAsia"/>
          <w:sz w:val="21"/>
          <w:szCs w:val="21"/>
        </w:rPr>
        <w:t>占</w:t>
      </w:r>
      <w:r w:rsidR="00361724" w:rsidRPr="00361724">
        <w:rPr>
          <w:rFonts w:ascii="SimSun" w:hAnsi="SimSun" w:hint="eastAsia"/>
          <w:sz w:val="21"/>
          <w:szCs w:val="21"/>
        </w:rPr>
        <w:t>13%</w:t>
      </w:r>
      <w:r w:rsidR="0028468B">
        <w:rPr>
          <w:rFonts w:ascii="SimSun" w:hAnsi="SimSun" w:hint="eastAsia"/>
          <w:sz w:val="21"/>
          <w:szCs w:val="21"/>
        </w:rPr>
        <w:t>)</w:t>
      </w:r>
      <w:r w:rsidR="00361724" w:rsidRPr="00361724">
        <w:rPr>
          <w:rFonts w:ascii="SimSun" w:hAnsi="SimSun" w:hint="eastAsia"/>
          <w:sz w:val="21"/>
          <w:szCs w:val="21"/>
        </w:rPr>
        <w:t>和</w:t>
      </w:r>
      <w:r w:rsidR="00587AD6">
        <w:rPr>
          <w:rFonts w:ascii="SimSun" w:hAnsi="SimSun" w:hint="eastAsia"/>
          <w:sz w:val="21"/>
          <w:szCs w:val="21"/>
        </w:rPr>
        <w:t>摩纳哥</w:t>
      </w:r>
      <w:r w:rsidR="0028468B">
        <w:rPr>
          <w:rFonts w:ascii="SimSun" w:hAnsi="SimSun" w:hint="eastAsia"/>
          <w:sz w:val="21"/>
          <w:szCs w:val="21"/>
        </w:rPr>
        <w:t>(</w:t>
      </w:r>
      <w:r w:rsidR="00361724" w:rsidRPr="00361724">
        <w:rPr>
          <w:rFonts w:ascii="SimSun" w:hAnsi="SimSun" w:hint="eastAsia"/>
          <w:sz w:val="21"/>
          <w:szCs w:val="21"/>
        </w:rPr>
        <w:t>1</w:t>
      </w:r>
      <w:r w:rsidR="00587AD6">
        <w:rPr>
          <w:rFonts w:ascii="SimSun" w:hAnsi="SimSun" w:hint="eastAsia"/>
          <w:sz w:val="21"/>
          <w:szCs w:val="21"/>
        </w:rPr>
        <w:t>,</w:t>
      </w:r>
      <w:r w:rsidR="00361724" w:rsidRPr="00361724">
        <w:rPr>
          <w:rFonts w:ascii="SimSun" w:hAnsi="SimSun" w:hint="eastAsia"/>
          <w:sz w:val="21"/>
          <w:szCs w:val="21"/>
        </w:rPr>
        <w:t>493</w:t>
      </w:r>
      <w:r w:rsidR="00587AD6">
        <w:rPr>
          <w:rFonts w:ascii="SimSun" w:hAnsi="SimSun" w:hint="eastAsia"/>
          <w:sz w:val="21"/>
          <w:szCs w:val="21"/>
        </w:rPr>
        <w:t>件</w:t>
      </w:r>
      <w:r w:rsidR="00361724" w:rsidRPr="00361724">
        <w:rPr>
          <w:rFonts w:ascii="SimSun" w:hAnsi="SimSun" w:hint="eastAsia"/>
          <w:sz w:val="21"/>
          <w:szCs w:val="21"/>
        </w:rPr>
        <w:t>，</w:t>
      </w:r>
      <w:r w:rsidR="00587AD6">
        <w:rPr>
          <w:rFonts w:ascii="SimSun" w:hAnsi="SimSun" w:hint="eastAsia"/>
          <w:sz w:val="21"/>
          <w:szCs w:val="21"/>
        </w:rPr>
        <w:t>占</w:t>
      </w:r>
      <w:r w:rsidR="00361724" w:rsidRPr="00361724">
        <w:rPr>
          <w:rFonts w:ascii="SimSun" w:hAnsi="SimSun" w:hint="eastAsia"/>
          <w:sz w:val="21"/>
          <w:szCs w:val="21"/>
        </w:rPr>
        <w:t>9.9%</w:t>
      </w:r>
      <w:r w:rsidR="0028468B">
        <w:rPr>
          <w:rFonts w:ascii="SimSun" w:hAnsi="SimSun" w:hint="eastAsia"/>
          <w:sz w:val="21"/>
          <w:szCs w:val="21"/>
        </w:rPr>
        <w:t>)</w:t>
      </w:r>
      <w:r w:rsidR="00212DF5">
        <w:rPr>
          <w:rFonts w:ascii="SimSun" w:hAnsi="SimSun" w:hint="eastAsia"/>
          <w:sz w:val="21"/>
          <w:szCs w:val="21"/>
        </w:rPr>
        <w:t>。</w:t>
      </w:r>
    </w:p>
    <w:p w:rsidR="00273DC5" w:rsidRDefault="00196BE2" w:rsidP="00F223FD">
      <w:pPr>
        <w:overflowPunct w:val="0"/>
        <w:spacing w:afterLines="50" w:after="120" w:line="340" w:lineRule="atLeast"/>
        <w:jc w:val="both"/>
        <w:rPr>
          <w:rFonts w:ascii="SimSun" w:hAnsi="SimSun"/>
          <w:sz w:val="21"/>
          <w:szCs w:val="21"/>
        </w:rPr>
      </w:pPr>
      <w:r w:rsidRPr="00196BE2">
        <w:rPr>
          <w:rFonts w:ascii="SimSun" w:hAnsi="SimSun"/>
          <w:sz w:val="21"/>
          <w:szCs w:val="21"/>
        </w:rPr>
        <w:fldChar w:fldCharType="begin"/>
      </w:r>
      <w:r w:rsidRPr="00196BE2">
        <w:rPr>
          <w:rFonts w:ascii="SimSun" w:hAnsi="SimSun"/>
          <w:sz w:val="21"/>
          <w:szCs w:val="21"/>
        </w:rPr>
        <w:instrText xml:space="preserve"> AUTONUM  </w:instrText>
      </w:r>
      <w:r w:rsidRPr="00196BE2">
        <w:rPr>
          <w:rFonts w:ascii="SimSun" w:hAnsi="SimSun"/>
          <w:sz w:val="21"/>
          <w:szCs w:val="21"/>
        </w:rPr>
        <w:fldChar w:fldCharType="end"/>
      </w:r>
      <w:r w:rsidRPr="00196BE2">
        <w:rPr>
          <w:rFonts w:ascii="SimSun" w:hAnsi="SimSun"/>
          <w:sz w:val="21"/>
          <w:szCs w:val="21"/>
        </w:rPr>
        <w:t>.</w:t>
      </w:r>
      <w:r w:rsidRPr="00196BE2">
        <w:rPr>
          <w:rFonts w:ascii="SimSun" w:hAnsi="SimSun"/>
          <w:sz w:val="21"/>
          <w:szCs w:val="21"/>
        </w:rPr>
        <w:tab/>
      </w:r>
      <w:r w:rsidR="00F223FD" w:rsidRPr="00F223FD">
        <w:rPr>
          <w:rFonts w:ascii="SimSun" w:hAnsi="SimSun" w:hint="eastAsia"/>
          <w:sz w:val="21"/>
          <w:szCs w:val="21"/>
        </w:rPr>
        <w:t>2016</w:t>
      </w:r>
      <w:r w:rsidR="00A52889">
        <w:rPr>
          <w:rFonts w:ascii="SimSun" w:hAnsi="SimSun" w:hint="eastAsia"/>
          <w:sz w:val="21"/>
          <w:szCs w:val="21"/>
        </w:rPr>
        <w:t>年第一季度，前三名保持不变，仍</w:t>
      </w:r>
      <w:r w:rsidR="00F223FD" w:rsidRPr="00F223FD">
        <w:rPr>
          <w:rFonts w:ascii="SimSun" w:hAnsi="SimSun" w:hint="eastAsia"/>
          <w:sz w:val="21"/>
          <w:szCs w:val="21"/>
        </w:rPr>
        <w:t>是欧洲联盟</w:t>
      </w:r>
      <w:r w:rsidR="0028468B">
        <w:rPr>
          <w:rFonts w:ascii="SimSun" w:hAnsi="SimSun" w:hint="eastAsia"/>
          <w:sz w:val="21"/>
          <w:szCs w:val="21"/>
        </w:rPr>
        <w:t>(</w:t>
      </w:r>
      <w:r w:rsidR="00F223FD" w:rsidRPr="00F223FD">
        <w:rPr>
          <w:rFonts w:ascii="SimSun" w:hAnsi="SimSun" w:hint="eastAsia"/>
          <w:sz w:val="21"/>
          <w:szCs w:val="21"/>
        </w:rPr>
        <w:t>1</w:t>
      </w:r>
      <w:r w:rsidR="00A52889">
        <w:rPr>
          <w:rFonts w:ascii="SimSun" w:hAnsi="SimSun" w:hint="eastAsia"/>
          <w:sz w:val="21"/>
          <w:szCs w:val="21"/>
        </w:rPr>
        <w:t>,</w:t>
      </w:r>
      <w:r w:rsidR="00F223FD" w:rsidRPr="00F223FD">
        <w:rPr>
          <w:rFonts w:ascii="SimSun" w:hAnsi="SimSun" w:hint="eastAsia"/>
          <w:sz w:val="21"/>
          <w:szCs w:val="21"/>
        </w:rPr>
        <w:t>990</w:t>
      </w:r>
      <w:r w:rsidR="00A52889">
        <w:rPr>
          <w:rFonts w:ascii="SimSun" w:hAnsi="SimSun" w:hint="eastAsia"/>
          <w:sz w:val="21"/>
          <w:szCs w:val="21"/>
        </w:rPr>
        <w:t>件</w:t>
      </w:r>
      <w:r w:rsidR="00F223FD" w:rsidRPr="00F223FD">
        <w:rPr>
          <w:rFonts w:ascii="SimSun" w:hAnsi="SimSun" w:hint="eastAsia"/>
          <w:sz w:val="21"/>
          <w:szCs w:val="21"/>
        </w:rPr>
        <w:t>外观设计，</w:t>
      </w:r>
      <w:r w:rsidR="00A52889">
        <w:rPr>
          <w:rFonts w:ascii="SimSun" w:hAnsi="SimSun" w:hint="eastAsia"/>
          <w:sz w:val="21"/>
          <w:szCs w:val="21"/>
        </w:rPr>
        <w:t>占在此期间</w:t>
      </w:r>
      <w:r w:rsidR="00F223FD" w:rsidRPr="00F223FD">
        <w:rPr>
          <w:rFonts w:ascii="SimSun" w:hAnsi="SimSun" w:hint="eastAsia"/>
          <w:sz w:val="21"/>
          <w:szCs w:val="21"/>
        </w:rPr>
        <w:t>注册</w:t>
      </w:r>
      <w:r w:rsidR="00A52889">
        <w:rPr>
          <w:rFonts w:ascii="SimSun" w:hAnsi="SimSun" w:hint="eastAsia"/>
          <w:sz w:val="21"/>
          <w:szCs w:val="21"/>
        </w:rPr>
        <w:t>的</w:t>
      </w:r>
      <w:r w:rsidR="00F223FD" w:rsidRPr="00F223FD">
        <w:rPr>
          <w:rFonts w:ascii="SimSun" w:hAnsi="SimSun" w:hint="eastAsia"/>
          <w:sz w:val="21"/>
          <w:szCs w:val="21"/>
        </w:rPr>
        <w:t>外观设计总</w:t>
      </w:r>
      <w:r w:rsidR="00A52889">
        <w:rPr>
          <w:rFonts w:ascii="SimSun" w:hAnsi="SimSun" w:hint="eastAsia"/>
          <w:sz w:val="21"/>
          <w:szCs w:val="21"/>
        </w:rPr>
        <w:t>量</w:t>
      </w:r>
      <w:r w:rsidR="00F223FD" w:rsidRPr="00F223FD">
        <w:rPr>
          <w:rFonts w:ascii="SimSun" w:hAnsi="SimSun" w:hint="eastAsia"/>
          <w:sz w:val="21"/>
          <w:szCs w:val="21"/>
        </w:rPr>
        <w:t>的</w:t>
      </w:r>
      <w:r w:rsidR="00A52889" w:rsidRPr="00F223FD">
        <w:rPr>
          <w:rFonts w:ascii="SimSun" w:hAnsi="SimSun" w:hint="eastAsia"/>
          <w:sz w:val="21"/>
          <w:szCs w:val="21"/>
        </w:rPr>
        <w:t>82.7%</w:t>
      </w:r>
      <w:r w:rsidR="0028468B">
        <w:rPr>
          <w:rFonts w:ascii="SimSun" w:hAnsi="SimSun" w:hint="eastAsia"/>
          <w:sz w:val="21"/>
          <w:szCs w:val="21"/>
        </w:rPr>
        <w:t>)</w:t>
      </w:r>
      <w:r w:rsidR="00D52004">
        <w:rPr>
          <w:rFonts w:ascii="SimSun" w:hAnsi="SimSun" w:hint="eastAsia"/>
          <w:sz w:val="21"/>
          <w:szCs w:val="21"/>
        </w:rPr>
        <w:t>、</w:t>
      </w:r>
      <w:r w:rsidR="00F223FD" w:rsidRPr="00F223FD">
        <w:rPr>
          <w:rFonts w:ascii="SimSun" w:hAnsi="SimSun" w:hint="eastAsia"/>
          <w:sz w:val="21"/>
          <w:szCs w:val="21"/>
        </w:rPr>
        <w:t>瑞士</w:t>
      </w:r>
      <w:r w:rsidR="0028468B">
        <w:rPr>
          <w:rFonts w:ascii="SimSun" w:hAnsi="SimSun" w:hint="eastAsia"/>
          <w:sz w:val="21"/>
          <w:szCs w:val="21"/>
        </w:rPr>
        <w:t>(</w:t>
      </w:r>
      <w:r w:rsidR="00F223FD" w:rsidRPr="00F223FD">
        <w:rPr>
          <w:rFonts w:ascii="SimSun" w:hAnsi="SimSun" w:hint="eastAsia"/>
          <w:sz w:val="21"/>
          <w:szCs w:val="21"/>
        </w:rPr>
        <w:t>1</w:t>
      </w:r>
      <w:r w:rsidR="00A52889">
        <w:rPr>
          <w:rFonts w:ascii="SimSun" w:hAnsi="SimSun" w:hint="eastAsia"/>
          <w:sz w:val="21"/>
          <w:szCs w:val="21"/>
        </w:rPr>
        <w:t>,</w:t>
      </w:r>
      <w:r w:rsidR="00F223FD" w:rsidRPr="00F223FD">
        <w:rPr>
          <w:rFonts w:ascii="SimSun" w:hAnsi="SimSun" w:hint="eastAsia"/>
          <w:sz w:val="21"/>
          <w:szCs w:val="21"/>
        </w:rPr>
        <w:t>335</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55</w:t>
      </w:r>
      <w:r w:rsidR="00A52889">
        <w:rPr>
          <w:rFonts w:ascii="SimSun" w:hAnsi="SimSun" w:hint="eastAsia"/>
          <w:sz w:val="21"/>
          <w:szCs w:val="21"/>
        </w:rPr>
        <w:t>.5</w:t>
      </w:r>
      <w:r w:rsidR="00F223FD" w:rsidRPr="00F223FD">
        <w:rPr>
          <w:rFonts w:ascii="SimSun" w:hAnsi="SimSun" w:hint="eastAsia"/>
          <w:sz w:val="21"/>
          <w:szCs w:val="21"/>
        </w:rPr>
        <w:t>%</w:t>
      </w:r>
      <w:r w:rsidR="0028468B">
        <w:rPr>
          <w:rFonts w:ascii="SimSun" w:hAnsi="SimSun" w:hint="eastAsia"/>
          <w:sz w:val="21"/>
          <w:szCs w:val="21"/>
        </w:rPr>
        <w:t>)</w:t>
      </w:r>
      <w:r w:rsidR="00F223FD" w:rsidRPr="00F223FD">
        <w:rPr>
          <w:rFonts w:ascii="SimSun" w:hAnsi="SimSun" w:hint="eastAsia"/>
          <w:sz w:val="21"/>
          <w:szCs w:val="21"/>
        </w:rPr>
        <w:t>和土耳其</w:t>
      </w:r>
      <w:r w:rsidR="0028468B">
        <w:rPr>
          <w:rFonts w:ascii="SimSun" w:hAnsi="SimSun" w:hint="eastAsia"/>
          <w:sz w:val="21"/>
          <w:szCs w:val="21"/>
        </w:rPr>
        <w:t>(</w:t>
      </w:r>
      <w:r w:rsidR="00F223FD" w:rsidRPr="00F223FD">
        <w:rPr>
          <w:rFonts w:ascii="SimSun" w:hAnsi="SimSun" w:hint="eastAsia"/>
          <w:sz w:val="21"/>
          <w:szCs w:val="21"/>
        </w:rPr>
        <w:t>955</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3</w:t>
      </w:r>
      <w:r w:rsidR="00A52889">
        <w:rPr>
          <w:rFonts w:ascii="SimSun" w:hAnsi="SimSun" w:hint="eastAsia"/>
          <w:sz w:val="21"/>
          <w:szCs w:val="21"/>
        </w:rPr>
        <w:t>9</w:t>
      </w:r>
      <w:r w:rsidR="00F223FD" w:rsidRPr="00F223FD">
        <w:rPr>
          <w:rFonts w:ascii="SimSun" w:hAnsi="SimSun" w:hint="eastAsia"/>
          <w:sz w:val="21"/>
          <w:szCs w:val="21"/>
        </w:rPr>
        <w:t>.</w:t>
      </w:r>
      <w:r w:rsidR="00A52889">
        <w:rPr>
          <w:rFonts w:ascii="SimSun" w:hAnsi="SimSun" w:hint="eastAsia"/>
          <w:sz w:val="21"/>
          <w:szCs w:val="21"/>
        </w:rPr>
        <w:t>7</w:t>
      </w:r>
      <w:r w:rsidR="00F223FD" w:rsidRPr="00F223FD">
        <w:rPr>
          <w:rFonts w:ascii="SimSun" w:hAnsi="SimSun" w:hint="eastAsia"/>
          <w:sz w:val="21"/>
          <w:szCs w:val="21"/>
        </w:rPr>
        <w:t>%</w:t>
      </w:r>
      <w:r w:rsidR="0028468B">
        <w:rPr>
          <w:rFonts w:ascii="SimSun" w:hAnsi="SimSun" w:hint="eastAsia"/>
          <w:sz w:val="21"/>
          <w:szCs w:val="21"/>
        </w:rPr>
        <w:t>)</w:t>
      </w:r>
      <w:r w:rsidR="00D52004">
        <w:rPr>
          <w:rFonts w:ascii="SimSun" w:hAnsi="SimSun" w:hint="eastAsia"/>
          <w:sz w:val="21"/>
          <w:szCs w:val="21"/>
        </w:rPr>
        <w:t>；</w:t>
      </w:r>
      <w:r w:rsidR="00A52889">
        <w:rPr>
          <w:rFonts w:ascii="SimSun" w:hAnsi="SimSun" w:hint="eastAsia"/>
          <w:sz w:val="21"/>
          <w:szCs w:val="21"/>
        </w:rPr>
        <w:t>其次</w:t>
      </w:r>
      <w:r w:rsidR="00F223FD" w:rsidRPr="00F223FD">
        <w:rPr>
          <w:rFonts w:ascii="SimSun" w:hAnsi="SimSun" w:hint="eastAsia"/>
          <w:sz w:val="21"/>
          <w:szCs w:val="21"/>
        </w:rPr>
        <w:t>是新加坡</w:t>
      </w:r>
      <w:r w:rsidR="0028468B">
        <w:rPr>
          <w:rFonts w:ascii="SimSun" w:hAnsi="SimSun" w:hint="eastAsia"/>
          <w:sz w:val="21"/>
          <w:szCs w:val="21"/>
        </w:rPr>
        <w:t>(</w:t>
      </w:r>
      <w:r w:rsidR="00F223FD" w:rsidRPr="00F223FD">
        <w:rPr>
          <w:rFonts w:ascii="SimSun" w:hAnsi="SimSun" w:hint="eastAsia"/>
          <w:sz w:val="21"/>
          <w:szCs w:val="21"/>
        </w:rPr>
        <w:t>625</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25.9%</w:t>
      </w:r>
      <w:r w:rsidR="0028468B">
        <w:rPr>
          <w:rFonts w:ascii="SimSun" w:hAnsi="SimSun" w:hint="eastAsia"/>
          <w:sz w:val="21"/>
          <w:szCs w:val="21"/>
        </w:rPr>
        <w:t>)</w:t>
      </w:r>
      <w:r w:rsidR="00F223FD" w:rsidRPr="00F223FD">
        <w:rPr>
          <w:rFonts w:ascii="SimSun" w:hAnsi="SimSun" w:hint="eastAsia"/>
          <w:sz w:val="21"/>
          <w:szCs w:val="21"/>
        </w:rPr>
        <w:t>，摩洛哥</w:t>
      </w:r>
      <w:r w:rsidR="0028468B">
        <w:rPr>
          <w:rFonts w:ascii="SimSun" w:hAnsi="SimSun" w:hint="eastAsia"/>
          <w:sz w:val="21"/>
          <w:szCs w:val="21"/>
        </w:rPr>
        <w:t>(</w:t>
      </w:r>
      <w:r w:rsidR="00F223FD" w:rsidRPr="00F223FD">
        <w:rPr>
          <w:rFonts w:ascii="SimSun" w:hAnsi="SimSun" w:hint="eastAsia"/>
          <w:sz w:val="21"/>
          <w:szCs w:val="21"/>
        </w:rPr>
        <w:t>499</w:t>
      </w:r>
      <w:r w:rsidR="00A52889">
        <w:rPr>
          <w:rFonts w:ascii="SimSun" w:hAnsi="SimSun" w:hint="eastAsia"/>
          <w:sz w:val="21"/>
          <w:szCs w:val="21"/>
        </w:rPr>
        <w:t>件，占</w:t>
      </w:r>
      <w:r w:rsidR="00F223FD" w:rsidRPr="00F223FD">
        <w:rPr>
          <w:rFonts w:ascii="SimSun" w:hAnsi="SimSun" w:hint="eastAsia"/>
          <w:sz w:val="21"/>
          <w:szCs w:val="21"/>
        </w:rPr>
        <w:t>20.8%</w:t>
      </w:r>
      <w:r w:rsidR="0028468B">
        <w:rPr>
          <w:rFonts w:ascii="SimSun" w:hAnsi="SimSun" w:hint="eastAsia"/>
          <w:sz w:val="21"/>
          <w:szCs w:val="21"/>
        </w:rPr>
        <w:t>)</w:t>
      </w:r>
      <w:r w:rsidR="00F223FD" w:rsidRPr="00F223FD">
        <w:rPr>
          <w:rFonts w:ascii="SimSun" w:hAnsi="SimSun" w:hint="eastAsia"/>
          <w:sz w:val="21"/>
          <w:szCs w:val="21"/>
        </w:rPr>
        <w:t>，乌克兰</w:t>
      </w:r>
      <w:r w:rsidR="0028468B">
        <w:rPr>
          <w:rFonts w:ascii="SimSun" w:hAnsi="SimSun" w:hint="eastAsia"/>
          <w:sz w:val="21"/>
          <w:szCs w:val="21"/>
        </w:rPr>
        <w:t>(</w:t>
      </w:r>
      <w:r w:rsidR="00F223FD" w:rsidRPr="00F223FD">
        <w:rPr>
          <w:rFonts w:ascii="SimSun" w:hAnsi="SimSun" w:hint="eastAsia"/>
          <w:sz w:val="21"/>
          <w:szCs w:val="21"/>
        </w:rPr>
        <w:t>485</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20.2%</w:t>
      </w:r>
      <w:r w:rsidR="0028468B">
        <w:rPr>
          <w:rFonts w:ascii="SimSun" w:hAnsi="SimSun" w:hint="eastAsia"/>
          <w:sz w:val="21"/>
          <w:szCs w:val="21"/>
        </w:rPr>
        <w:t>)</w:t>
      </w:r>
      <w:r w:rsidR="00F223FD" w:rsidRPr="00F223FD">
        <w:rPr>
          <w:rFonts w:ascii="SimSun" w:hAnsi="SimSun" w:hint="eastAsia"/>
          <w:sz w:val="21"/>
          <w:szCs w:val="21"/>
        </w:rPr>
        <w:t>和挪威</w:t>
      </w:r>
      <w:r w:rsidR="0028468B">
        <w:rPr>
          <w:rFonts w:ascii="SimSun" w:hAnsi="SimSun" w:hint="eastAsia"/>
          <w:sz w:val="21"/>
          <w:szCs w:val="21"/>
        </w:rPr>
        <w:t>(</w:t>
      </w:r>
      <w:r w:rsidR="00F223FD" w:rsidRPr="00F223FD">
        <w:rPr>
          <w:rFonts w:ascii="SimSun" w:hAnsi="SimSun" w:hint="eastAsia"/>
          <w:sz w:val="21"/>
          <w:szCs w:val="21"/>
        </w:rPr>
        <w:t>465</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19.3%</w:t>
      </w:r>
      <w:r w:rsidR="0028468B">
        <w:rPr>
          <w:rFonts w:ascii="SimSun" w:hAnsi="SimSun" w:hint="eastAsia"/>
          <w:sz w:val="21"/>
          <w:szCs w:val="21"/>
        </w:rPr>
        <w:t>)</w:t>
      </w:r>
      <w:r w:rsidR="00A52889">
        <w:rPr>
          <w:rFonts w:ascii="SimSun" w:hAnsi="SimSun" w:hint="eastAsia"/>
          <w:sz w:val="21"/>
          <w:szCs w:val="21"/>
        </w:rPr>
        <w:t>。在</w:t>
      </w:r>
      <w:r w:rsidR="00F223FD" w:rsidRPr="00F223FD">
        <w:rPr>
          <w:rFonts w:ascii="SimSun" w:hAnsi="SimSun" w:hint="eastAsia"/>
          <w:sz w:val="21"/>
          <w:szCs w:val="21"/>
        </w:rPr>
        <w:t>新缔约</w:t>
      </w:r>
      <w:r w:rsidR="00A52889">
        <w:rPr>
          <w:rFonts w:ascii="SimSun" w:hAnsi="SimSun" w:hint="eastAsia"/>
          <w:sz w:val="21"/>
          <w:szCs w:val="21"/>
        </w:rPr>
        <w:t>方</w:t>
      </w:r>
      <w:r w:rsidR="00F223FD" w:rsidRPr="00F223FD">
        <w:rPr>
          <w:rFonts w:ascii="SimSun" w:hAnsi="SimSun" w:hint="eastAsia"/>
          <w:sz w:val="21"/>
          <w:szCs w:val="21"/>
        </w:rPr>
        <w:t>中，大韩民国</w:t>
      </w:r>
      <w:r w:rsidR="0028468B">
        <w:rPr>
          <w:rFonts w:ascii="SimSun" w:hAnsi="SimSun" w:hint="eastAsia"/>
          <w:sz w:val="21"/>
          <w:szCs w:val="21"/>
        </w:rPr>
        <w:t>(</w:t>
      </w:r>
      <w:r w:rsidR="00F223FD" w:rsidRPr="00F223FD">
        <w:rPr>
          <w:rFonts w:ascii="SimSun" w:hAnsi="SimSun" w:hint="eastAsia"/>
          <w:sz w:val="21"/>
          <w:szCs w:val="21"/>
        </w:rPr>
        <w:t>379</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15.8%</w:t>
      </w:r>
      <w:r w:rsidR="0028468B">
        <w:rPr>
          <w:rFonts w:ascii="SimSun" w:hAnsi="SimSun" w:hint="eastAsia"/>
          <w:sz w:val="21"/>
          <w:szCs w:val="21"/>
        </w:rPr>
        <w:t>)</w:t>
      </w:r>
      <w:r w:rsidR="00A52889">
        <w:rPr>
          <w:rFonts w:ascii="SimSun" w:hAnsi="SimSun" w:hint="eastAsia"/>
          <w:sz w:val="21"/>
          <w:szCs w:val="21"/>
        </w:rPr>
        <w:t>占据了</w:t>
      </w:r>
      <w:r w:rsidR="00F223FD" w:rsidRPr="00F223FD">
        <w:rPr>
          <w:rFonts w:ascii="SimSun" w:hAnsi="SimSun" w:hint="eastAsia"/>
          <w:sz w:val="21"/>
          <w:szCs w:val="21"/>
        </w:rPr>
        <w:t>第八位</w:t>
      </w:r>
      <w:r w:rsidR="00A52889">
        <w:rPr>
          <w:rFonts w:ascii="SimSun" w:hAnsi="SimSun" w:hint="eastAsia"/>
          <w:sz w:val="21"/>
          <w:szCs w:val="21"/>
        </w:rPr>
        <w:t>，</w:t>
      </w:r>
      <w:r w:rsidR="00F223FD" w:rsidRPr="00F223FD">
        <w:rPr>
          <w:rFonts w:ascii="SimSun" w:hAnsi="SimSun" w:hint="eastAsia"/>
          <w:sz w:val="21"/>
          <w:szCs w:val="21"/>
        </w:rPr>
        <w:t>日本</w:t>
      </w:r>
      <w:r w:rsidR="0028468B">
        <w:rPr>
          <w:rFonts w:ascii="SimSun" w:hAnsi="SimSun" w:hint="eastAsia"/>
          <w:sz w:val="21"/>
          <w:szCs w:val="21"/>
        </w:rPr>
        <w:t>(</w:t>
      </w:r>
      <w:r w:rsidR="00F223FD" w:rsidRPr="00F223FD">
        <w:rPr>
          <w:rFonts w:ascii="SimSun" w:hAnsi="SimSun" w:hint="eastAsia"/>
          <w:sz w:val="21"/>
          <w:szCs w:val="21"/>
        </w:rPr>
        <w:t>348</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14.5%</w:t>
      </w:r>
      <w:r w:rsidR="0028468B">
        <w:rPr>
          <w:rFonts w:ascii="SimSun" w:hAnsi="SimSun" w:hint="eastAsia"/>
          <w:sz w:val="21"/>
          <w:szCs w:val="21"/>
        </w:rPr>
        <w:t>)</w:t>
      </w:r>
      <w:r w:rsidR="00A52889">
        <w:rPr>
          <w:rFonts w:ascii="SimSun" w:hAnsi="SimSun" w:hint="eastAsia"/>
          <w:sz w:val="21"/>
          <w:szCs w:val="21"/>
        </w:rPr>
        <w:t>排第九。排第十的</w:t>
      </w:r>
      <w:r w:rsidR="00F223FD" w:rsidRPr="00F223FD">
        <w:rPr>
          <w:rFonts w:ascii="SimSun" w:hAnsi="SimSun" w:hint="eastAsia"/>
          <w:sz w:val="21"/>
          <w:szCs w:val="21"/>
        </w:rPr>
        <w:t>是突尼斯</w:t>
      </w:r>
      <w:r w:rsidR="0028468B">
        <w:rPr>
          <w:rFonts w:ascii="SimSun" w:hAnsi="SimSun" w:hint="eastAsia"/>
          <w:sz w:val="21"/>
          <w:szCs w:val="21"/>
        </w:rPr>
        <w:t>(</w:t>
      </w:r>
      <w:r w:rsidR="00F223FD" w:rsidRPr="00F223FD">
        <w:rPr>
          <w:rFonts w:ascii="SimSun" w:hAnsi="SimSun" w:hint="eastAsia"/>
          <w:sz w:val="21"/>
          <w:szCs w:val="21"/>
        </w:rPr>
        <w:t>338</w:t>
      </w:r>
      <w:r w:rsidR="00A52889">
        <w:rPr>
          <w:rFonts w:ascii="SimSun" w:hAnsi="SimSun" w:hint="eastAsia"/>
          <w:sz w:val="21"/>
          <w:szCs w:val="21"/>
        </w:rPr>
        <w:t>件，占</w:t>
      </w:r>
      <w:r w:rsidR="00F223FD" w:rsidRPr="00F223FD">
        <w:rPr>
          <w:rFonts w:ascii="SimSun" w:hAnsi="SimSun" w:hint="eastAsia"/>
          <w:sz w:val="21"/>
          <w:szCs w:val="21"/>
        </w:rPr>
        <w:t>14.1%</w:t>
      </w:r>
      <w:r w:rsidR="0028468B">
        <w:rPr>
          <w:rFonts w:ascii="SimSun" w:hAnsi="SimSun" w:hint="eastAsia"/>
          <w:sz w:val="21"/>
          <w:szCs w:val="21"/>
        </w:rPr>
        <w:t>)</w:t>
      </w:r>
      <w:r w:rsidR="00F223FD" w:rsidRPr="00F223FD">
        <w:rPr>
          <w:rFonts w:ascii="SimSun" w:hAnsi="SimSun" w:hint="eastAsia"/>
          <w:sz w:val="21"/>
          <w:szCs w:val="21"/>
        </w:rPr>
        <w:t>，</w:t>
      </w:r>
      <w:r w:rsidR="00A52889">
        <w:rPr>
          <w:rFonts w:ascii="SimSun" w:hAnsi="SimSun" w:hint="eastAsia"/>
          <w:sz w:val="21"/>
          <w:szCs w:val="21"/>
        </w:rPr>
        <w:t>紧随其后的是</w:t>
      </w:r>
      <w:r w:rsidR="00F223FD" w:rsidRPr="00F223FD">
        <w:rPr>
          <w:rFonts w:ascii="SimSun" w:hAnsi="SimSun" w:hint="eastAsia"/>
          <w:sz w:val="21"/>
          <w:szCs w:val="21"/>
        </w:rPr>
        <w:t>美利坚合众国</w:t>
      </w:r>
      <w:r w:rsidR="0028468B">
        <w:rPr>
          <w:rFonts w:ascii="SimSun" w:hAnsi="SimSun" w:hint="eastAsia"/>
          <w:sz w:val="21"/>
          <w:szCs w:val="21"/>
        </w:rPr>
        <w:t>(</w:t>
      </w:r>
      <w:r w:rsidR="00F223FD" w:rsidRPr="00F223FD">
        <w:rPr>
          <w:rFonts w:ascii="SimSun" w:hAnsi="SimSun" w:hint="eastAsia"/>
          <w:sz w:val="21"/>
          <w:szCs w:val="21"/>
        </w:rPr>
        <w:t>336</w:t>
      </w:r>
      <w:r w:rsidR="00A52889">
        <w:rPr>
          <w:rFonts w:ascii="SimSun" w:hAnsi="SimSun" w:hint="eastAsia"/>
          <w:sz w:val="21"/>
          <w:szCs w:val="21"/>
        </w:rPr>
        <w:t>件</w:t>
      </w:r>
      <w:r w:rsidR="00F223FD" w:rsidRPr="00F223FD">
        <w:rPr>
          <w:rFonts w:ascii="SimSun" w:hAnsi="SimSun" w:hint="eastAsia"/>
          <w:sz w:val="21"/>
          <w:szCs w:val="21"/>
        </w:rPr>
        <w:t>，</w:t>
      </w:r>
      <w:r w:rsidR="00A52889">
        <w:rPr>
          <w:rFonts w:ascii="SimSun" w:hAnsi="SimSun" w:hint="eastAsia"/>
          <w:sz w:val="21"/>
          <w:szCs w:val="21"/>
        </w:rPr>
        <w:t>占</w:t>
      </w:r>
      <w:r w:rsidR="00F223FD" w:rsidRPr="00F223FD">
        <w:rPr>
          <w:rFonts w:ascii="SimSun" w:hAnsi="SimSun" w:hint="eastAsia"/>
          <w:sz w:val="21"/>
          <w:szCs w:val="21"/>
        </w:rPr>
        <w:t>14%</w:t>
      </w:r>
      <w:r w:rsidR="0028468B">
        <w:rPr>
          <w:rFonts w:ascii="SimSun" w:hAnsi="SimSun" w:hint="eastAsia"/>
          <w:sz w:val="21"/>
          <w:szCs w:val="21"/>
        </w:rPr>
        <w:t>)</w:t>
      </w:r>
      <w:r w:rsidR="00A52889">
        <w:rPr>
          <w:rFonts w:ascii="SimSun" w:hAnsi="SimSun" w:hint="eastAsia"/>
          <w:sz w:val="21"/>
          <w:szCs w:val="21"/>
        </w:rPr>
        <w:t>。</w:t>
      </w:r>
    </w:p>
    <w:p w:rsidR="00F223FD" w:rsidRPr="003A76A1" w:rsidRDefault="00F223FD" w:rsidP="003A76A1">
      <w:pPr>
        <w:pStyle w:val="Heading3"/>
        <w:spacing w:before="0" w:afterLines="50"/>
        <w:rPr>
          <w:rFonts w:ascii="KaiTi"/>
        </w:rPr>
      </w:pPr>
      <w:r w:rsidRPr="003A76A1">
        <w:rPr>
          <w:rFonts w:ascii="KaiTi" w:hint="eastAsia"/>
        </w:rPr>
        <w:t>按注册人地址所在</w:t>
      </w:r>
      <w:r w:rsidR="00C81209" w:rsidRPr="003A76A1">
        <w:rPr>
          <w:rFonts w:ascii="KaiTi" w:hint="eastAsia"/>
        </w:rPr>
        <w:t>国</w:t>
      </w:r>
      <w:r w:rsidRPr="003A76A1">
        <w:rPr>
          <w:rFonts w:ascii="KaiTi" w:hint="eastAsia"/>
        </w:rPr>
        <w:t>开列的国际注册</w:t>
      </w:r>
      <w:r w:rsidR="00C81209" w:rsidRPr="003A76A1">
        <w:rPr>
          <w:rFonts w:ascii="KaiTi" w:hint="eastAsia"/>
        </w:rPr>
        <w:t>数</w:t>
      </w:r>
    </w:p>
    <w:p w:rsidR="005A674A" w:rsidRDefault="00273DC5" w:rsidP="00EC6645">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Pr>
          <w:rFonts w:ascii="SimSun" w:hAnsi="SimSun"/>
          <w:sz w:val="21"/>
          <w:szCs w:val="21"/>
        </w:rPr>
        <w:t>.</w:t>
      </w:r>
      <w:r>
        <w:rPr>
          <w:rFonts w:ascii="SimSun" w:hAnsi="SimSun"/>
          <w:sz w:val="21"/>
          <w:szCs w:val="21"/>
        </w:rPr>
        <w:tab/>
      </w:r>
      <w:r w:rsidR="00B33E95" w:rsidRPr="00F223FD">
        <w:rPr>
          <w:rFonts w:ascii="SimSun" w:hAnsi="SimSun" w:hint="eastAsia"/>
          <w:sz w:val="21"/>
          <w:szCs w:val="21"/>
        </w:rPr>
        <w:t>2014年</w:t>
      </w:r>
      <w:r w:rsidR="00B33E95">
        <w:rPr>
          <w:rFonts w:ascii="SimSun" w:hAnsi="SimSun" w:hint="eastAsia"/>
          <w:sz w:val="21"/>
          <w:szCs w:val="21"/>
        </w:rPr>
        <w:t>，</w:t>
      </w:r>
      <w:r w:rsidR="00F223FD" w:rsidRPr="00F223FD">
        <w:rPr>
          <w:rFonts w:ascii="SimSun" w:hAnsi="SimSun" w:hint="eastAsia"/>
          <w:sz w:val="21"/>
          <w:szCs w:val="21"/>
        </w:rPr>
        <w:t>国际注册主要来自德国</w:t>
      </w:r>
      <w:r w:rsidR="0028468B">
        <w:rPr>
          <w:rFonts w:ascii="SimSun" w:hAnsi="SimSun" w:hint="eastAsia"/>
          <w:sz w:val="21"/>
          <w:szCs w:val="21"/>
        </w:rPr>
        <w:t>(</w:t>
      </w:r>
      <w:r w:rsidR="00F223FD" w:rsidRPr="00F223FD">
        <w:rPr>
          <w:rFonts w:ascii="SimSun" w:hAnsi="SimSun" w:hint="eastAsia"/>
          <w:sz w:val="21"/>
          <w:szCs w:val="21"/>
        </w:rPr>
        <w:t>633</w:t>
      </w:r>
      <w:r w:rsidR="00B33E95">
        <w:rPr>
          <w:rFonts w:ascii="SimSun" w:hAnsi="SimSun" w:hint="eastAsia"/>
          <w:sz w:val="21"/>
          <w:szCs w:val="21"/>
        </w:rPr>
        <w:t>项</w:t>
      </w:r>
      <w:r w:rsidR="00F223FD" w:rsidRPr="00F223FD">
        <w:rPr>
          <w:rFonts w:ascii="SimSun" w:hAnsi="SimSun" w:hint="eastAsia"/>
          <w:sz w:val="21"/>
          <w:szCs w:val="21"/>
        </w:rPr>
        <w:t>，</w:t>
      </w:r>
      <w:r w:rsidR="00B33E95">
        <w:rPr>
          <w:rFonts w:ascii="SimSun" w:hAnsi="SimSun" w:hint="eastAsia"/>
          <w:sz w:val="21"/>
          <w:szCs w:val="21"/>
        </w:rPr>
        <w:t>占当年注册总量的</w:t>
      </w:r>
      <w:r w:rsidR="00F223FD" w:rsidRPr="00F223FD">
        <w:rPr>
          <w:rFonts w:ascii="SimSun" w:hAnsi="SimSun" w:hint="eastAsia"/>
          <w:sz w:val="21"/>
          <w:szCs w:val="21"/>
        </w:rPr>
        <w:t>23.3%</w:t>
      </w:r>
      <w:r w:rsidR="0028468B">
        <w:rPr>
          <w:rFonts w:ascii="SimSun" w:hAnsi="SimSun" w:hint="eastAsia"/>
          <w:sz w:val="21"/>
          <w:szCs w:val="21"/>
        </w:rPr>
        <w:t>)</w:t>
      </w:r>
      <w:r w:rsidR="00F223FD" w:rsidRPr="00F223FD">
        <w:rPr>
          <w:rFonts w:ascii="SimSun" w:hAnsi="SimSun" w:hint="eastAsia"/>
          <w:sz w:val="21"/>
          <w:szCs w:val="21"/>
        </w:rPr>
        <w:t>，</w:t>
      </w:r>
      <w:r w:rsidR="006F3171">
        <w:rPr>
          <w:rFonts w:ascii="SimSun" w:hAnsi="SimSun" w:hint="eastAsia"/>
          <w:sz w:val="21"/>
          <w:szCs w:val="21"/>
        </w:rPr>
        <w:t>其次</w:t>
      </w:r>
      <w:r w:rsidR="00F223FD" w:rsidRPr="00F223FD">
        <w:rPr>
          <w:rFonts w:ascii="SimSun" w:hAnsi="SimSun" w:hint="eastAsia"/>
          <w:sz w:val="21"/>
          <w:szCs w:val="21"/>
        </w:rPr>
        <w:t>是瑞士</w:t>
      </w:r>
      <w:r w:rsidR="0028468B">
        <w:rPr>
          <w:rFonts w:ascii="SimSun" w:hAnsi="SimSun" w:hint="eastAsia"/>
          <w:sz w:val="21"/>
          <w:szCs w:val="21"/>
        </w:rPr>
        <w:t>(</w:t>
      </w:r>
      <w:r w:rsidR="00F223FD" w:rsidRPr="00F223FD">
        <w:rPr>
          <w:rFonts w:ascii="SimSun" w:hAnsi="SimSun" w:hint="eastAsia"/>
          <w:sz w:val="21"/>
          <w:szCs w:val="21"/>
        </w:rPr>
        <w:t>627</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23.1%</w:t>
      </w:r>
      <w:r w:rsidR="0028468B">
        <w:rPr>
          <w:rFonts w:ascii="SimSun" w:hAnsi="SimSun" w:hint="eastAsia"/>
          <w:sz w:val="21"/>
          <w:szCs w:val="21"/>
        </w:rPr>
        <w:t>)</w:t>
      </w:r>
      <w:r w:rsidR="00F223FD" w:rsidRPr="00F223FD">
        <w:rPr>
          <w:rFonts w:ascii="SimSun" w:hAnsi="SimSun" w:hint="eastAsia"/>
          <w:sz w:val="21"/>
          <w:szCs w:val="21"/>
        </w:rPr>
        <w:t>，法国</w:t>
      </w:r>
      <w:r w:rsidR="0028468B">
        <w:rPr>
          <w:rFonts w:ascii="SimSun" w:hAnsi="SimSun" w:hint="eastAsia"/>
          <w:sz w:val="21"/>
          <w:szCs w:val="21"/>
        </w:rPr>
        <w:t>(</w:t>
      </w:r>
      <w:r w:rsidR="00F223FD" w:rsidRPr="00F223FD">
        <w:rPr>
          <w:rFonts w:ascii="SimSun" w:hAnsi="SimSun" w:hint="eastAsia"/>
          <w:sz w:val="21"/>
          <w:szCs w:val="21"/>
        </w:rPr>
        <w:t>303</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11</w:t>
      </w:r>
      <w:r w:rsidR="006F3171">
        <w:rPr>
          <w:rFonts w:ascii="SimSun" w:hAnsi="SimSun" w:hint="eastAsia"/>
          <w:sz w:val="21"/>
          <w:szCs w:val="21"/>
        </w:rPr>
        <w:t>.</w:t>
      </w:r>
      <w:r w:rsidR="00F223FD" w:rsidRPr="00F223FD">
        <w:rPr>
          <w:rFonts w:ascii="SimSun" w:hAnsi="SimSun" w:hint="eastAsia"/>
          <w:sz w:val="21"/>
          <w:szCs w:val="21"/>
        </w:rPr>
        <w:t>1%</w:t>
      </w:r>
      <w:r w:rsidR="0028468B">
        <w:rPr>
          <w:rFonts w:ascii="SimSun" w:hAnsi="SimSun" w:hint="eastAsia"/>
          <w:sz w:val="21"/>
          <w:szCs w:val="21"/>
        </w:rPr>
        <w:t>)</w:t>
      </w:r>
      <w:r w:rsidR="00F223FD" w:rsidRPr="00F223FD">
        <w:rPr>
          <w:rFonts w:ascii="SimSun" w:hAnsi="SimSun" w:hint="eastAsia"/>
          <w:sz w:val="21"/>
          <w:szCs w:val="21"/>
        </w:rPr>
        <w:t>，意大利</w:t>
      </w:r>
      <w:r w:rsidR="0028468B">
        <w:rPr>
          <w:rFonts w:ascii="SimSun" w:hAnsi="SimSun" w:hint="eastAsia"/>
          <w:sz w:val="21"/>
          <w:szCs w:val="21"/>
        </w:rPr>
        <w:t>(</w:t>
      </w:r>
      <w:r w:rsidR="00F223FD" w:rsidRPr="00F223FD">
        <w:rPr>
          <w:rFonts w:ascii="SimSun" w:hAnsi="SimSun" w:hint="eastAsia"/>
          <w:sz w:val="21"/>
          <w:szCs w:val="21"/>
        </w:rPr>
        <w:t>191</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7%</w:t>
      </w:r>
      <w:r w:rsidR="0028468B">
        <w:rPr>
          <w:rFonts w:ascii="SimSun" w:hAnsi="SimSun" w:hint="eastAsia"/>
          <w:sz w:val="21"/>
          <w:szCs w:val="21"/>
        </w:rPr>
        <w:t>)</w:t>
      </w:r>
      <w:r w:rsidR="00F223FD" w:rsidRPr="00F223FD">
        <w:rPr>
          <w:rFonts w:ascii="SimSun" w:hAnsi="SimSun" w:hint="eastAsia"/>
          <w:sz w:val="21"/>
          <w:szCs w:val="21"/>
        </w:rPr>
        <w:t>，美利坚合众国</w:t>
      </w:r>
      <w:r w:rsidR="0028468B">
        <w:rPr>
          <w:rFonts w:ascii="SimSun" w:hAnsi="SimSun" w:hint="eastAsia"/>
          <w:sz w:val="21"/>
          <w:szCs w:val="21"/>
        </w:rPr>
        <w:t>(</w:t>
      </w:r>
      <w:r w:rsidR="00F223FD" w:rsidRPr="00F223FD">
        <w:rPr>
          <w:rFonts w:ascii="SimSun" w:hAnsi="SimSun" w:hint="eastAsia"/>
          <w:sz w:val="21"/>
          <w:szCs w:val="21"/>
        </w:rPr>
        <w:t>125</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4.6%</w:t>
      </w:r>
      <w:r w:rsidR="0028468B">
        <w:rPr>
          <w:rFonts w:ascii="SimSun" w:hAnsi="SimSun" w:hint="eastAsia"/>
          <w:sz w:val="21"/>
          <w:szCs w:val="21"/>
        </w:rPr>
        <w:t>)</w:t>
      </w:r>
      <w:r w:rsidR="00F223FD" w:rsidRPr="00F223FD">
        <w:rPr>
          <w:rFonts w:ascii="SimSun" w:hAnsi="SimSun" w:hint="eastAsia"/>
          <w:sz w:val="21"/>
          <w:szCs w:val="21"/>
        </w:rPr>
        <w:t>，荷兰</w:t>
      </w:r>
      <w:r w:rsidR="0028468B">
        <w:rPr>
          <w:rFonts w:ascii="SimSun" w:hAnsi="SimSun" w:hint="eastAsia"/>
          <w:sz w:val="21"/>
          <w:szCs w:val="21"/>
        </w:rPr>
        <w:t>(</w:t>
      </w:r>
      <w:r w:rsidR="00F223FD" w:rsidRPr="00F223FD">
        <w:rPr>
          <w:rFonts w:ascii="SimSun" w:hAnsi="SimSun" w:hint="eastAsia"/>
          <w:sz w:val="21"/>
          <w:szCs w:val="21"/>
        </w:rPr>
        <w:t>109</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4%</w:t>
      </w:r>
      <w:r w:rsidR="0028468B">
        <w:rPr>
          <w:rFonts w:ascii="SimSun" w:hAnsi="SimSun" w:hint="eastAsia"/>
          <w:sz w:val="21"/>
          <w:szCs w:val="21"/>
        </w:rPr>
        <w:t>)</w:t>
      </w:r>
      <w:r w:rsidR="00F223FD" w:rsidRPr="00F223FD">
        <w:rPr>
          <w:rFonts w:ascii="SimSun" w:hAnsi="SimSun" w:hint="eastAsia"/>
          <w:sz w:val="21"/>
          <w:szCs w:val="21"/>
        </w:rPr>
        <w:t>，土耳其</w:t>
      </w:r>
      <w:r w:rsidR="0028468B">
        <w:rPr>
          <w:rFonts w:ascii="SimSun" w:hAnsi="SimSun" w:hint="eastAsia"/>
          <w:sz w:val="21"/>
          <w:szCs w:val="21"/>
        </w:rPr>
        <w:t>(</w:t>
      </w:r>
      <w:r w:rsidR="00F223FD" w:rsidRPr="00F223FD">
        <w:rPr>
          <w:rFonts w:ascii="SimSun" w:hAnsi="SimSun" w:hint="eastAsia"/>
          <w:sz w:val="21"/>
          <w:szCs w:val="21"/>
        </w:rPr>
        <w:t>91</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3.3%</w:t>
      </w:r>
      <w:r w:rsidR="0028468B">
        <w:rPr>
          <w:rFonts w:ascii="SimSun" w:hAnsi="SimSun" w:hint="eastAsia"/>
          <w:sz w:val="21"/>
          <w:szCs w:val="21"/>
        </w:rPr>
        <w:t>)</w:t>
      </w:r>
      <w:r w:rsidR="00F223FD" w:rsidRPr="00F223FD">
        <w:rPr>
          <w:rFonts w:ascii="SimSun" w:hAnsi="SimSun" w:hint="eastAsia"/>
          <w:sz w:val="21"/>
          <w:szCs w:val="21"/>
        </w:rPr>
        <w:t>，芬兰</w:t>
      </w:r>
      <w:r w:rsidR="0028468B">
        <w:rPr>
          <w:rFonts w:ascii="SimSun" w:hAnsi="SimSun" w:hint="eastAsia"/>
          <w:sz w:val="21"/>
          <w:szCs w:val="21"/>
        </w:rPr>
        <w:t>(</w:t>
      </w:r>
      <w:r w:rsidR="00F223FD" w:rsidRPr="00F223FD">
        <w:rPr>
          <w:rFonts w:ascii="SimSun" w:hAnsi="SimSun" w:hint="eastAsia"/>
          <w:sz w:val="21"/>
          <w:szCs w:val="21"/>
        </w:rPr>
        <w:t>49</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1.8%</w:t>
      </w:r>
      <w:r w:rsidR="0028468B">
        <w:rPr>
          <w:rFonts w:ascii="SimSun" w:hAnsi="SimSun" w:hint="eastAsia"/>
          <w:sz w:val="21"/>
          <w:szCs w:val="21"/>
        </w:rPr>
        <w:t>)</w:t>
      </w:r>
      <w:r w:rsidR="00F223FD" w:rsidRPr="00F223FD">
        <w:rPr>
          <w:rFonts w:ascii="SimSun" w:hAnsi="SimSun" w:hint="eastAsia"/>
          <w:sz w:val="21"/>
          <w:szCs w:val="21"/>
        </w:rPr>
        <w:t>，挪威</w:t>
      </w:r>
      <w:r w:rsidR="0028468B">
        <w:rPr>
          <w:rFonts w:ascii="SimSun" w:hAnsi="SimSun" w:hint="eastAsia"/>
          <w:sz w:val="21"/>
          <w:szCs w:val="21"/>
        </w:rPr>
        <w:t>(</w:t>
      </w:r>
      <w:r w:rsidR="00F223FD" w:rsidRPr="00F223FD">
        <w:rPr>
          <w:rFonts w:ascii="SimSun" w:hAnsi="SimSun" w:hint="eastAsia"/>
          <w:sz w:val="21"/>
          <w:szCs w:val="21"/>
        </w:rPr>
        <w:t>50</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1.8%</w:t>
      </w:r>
      <w:r w:rsidR="0028468B">
        <w:rPr>
          <w:rFonts w:ascii="SimSun" w:hAnsi="SimSun" w:hint="eastAsia"/>
          <w:sz w:val="21"/>
          <w:szCs w:val="21"/>
        </w:rPr>
        <w:t>)</w:t>
      </w:r>
      <w:r w:rsidR="00F223FD" w:rsidRPr="00F223FD">
        <w:rPr>
          <w:rFonts w:ascii="SimSun" w:hAnsi="SimSun" w:hint="eastAsia"/>
          <w:sz w:val="21"/>
          <w:szCs w:val="21"/>
        </w:rPr>
        <w:t>和联合王国</w:t>
      </w:r>
      <w:r w:rsidR="0028468B">
        <w:rPr>
          <w:rFonts w:ascii="SimSun" w:hAnsi="SimSun" w:hint="eastAsia"/>
          <w:sz w:val="21"/>
          <w:szCs w:val="21"/>
        </w:rPr>
        <w:t>(</w:t>
      </w:r>
      <w:r w:rsidR="00F223FD" w:rsidRPr="00F223FD">
        <w:rPr>
          <w:rFonts w:ascii="SimSun" w:hAnsi="SimSun" w:hint="eastAsia"/>
          <w:sz w:val="21"/>
          <w:szCs w:val="21"/>
        </w:rPr>
        <w:t>44</w:t>
      </w:r>
      <w:r w:rsidR="006F3171">
        <w:rPr>
          <w:rFonts w:ascii="SimSun" w:hAnsi="SimSun" w:hint="eastAsia"/>
          <w:sz w:val="21"/>
          <w:szCs w:val="21"/>
        </w:rPr>
        <w:t>项</w:t>
      </w:r>
      <w:r w:rsidR="00F223FD" w:rsidRPr="00F223FD">
        <w:rPr>
          <w:rFonts w:ascii="SimSun" w:hAnsi="SimSun" w:hint="eastAsia"/>
          <w:sz w:val="21"/>
          <w:szCs w:val="21"/>
        </w:rPr>
        <w:t>，</w:t>
      </w:r>
      <w:r w:rsidR="006F3171">
        <w:rPr>
          <w:rFonts w:ascii="SimSun" w:hAnsi="SimSun" w:hint="eastAsia"/>
          <w:sz w:val="21"/>
          <w:szCs w:val="21"/>
        </w:rPr>
        <w:t>占</w:t>
      </w:r>
      <w:r w:rsidR="00F223FD" w:rsidRPr="00F223FD">
        <w:rPr>
          <w:rFonts w:ascii="SimSun" w:hAnsi="SimSun" w:hint="eastAsia"/>
          <w:sz w:val="21"/>
          <w:szCs w:val="21"/>
        </w:rPr>
        <w:t>1.6%</w:t>
      </w:r>
      <w:r w:rsidR="0028468B">
        <w:rPr>
          <w:rFonts w:ascii="SimSun" w:hAnsi="SimSun" w:hint="eastAsia"/>
          <w:sz w:val="21"/>
          <w:szCs w:val="21"/>
        </w:rPr>
        <w:t>)</w:t>
      </w:r>
      <w:r w:rsidR="006F3171">
        <w:rPr>
          <w:rFonts w:ascii="SimSun" w:hAnsi="SimSun" w:hint="eastAsia"/>
          <w:sz w:val="21"/>
          <w:szCs w:val="21"/>
        </w:rPr>
        <w:t>。</w:t>
      </w:r>
    </w:p>
    <w:p w:rsidR="008812FA" w:rsidRDefault="00CE21F5" w:rsidP="008812FA">
      <w:pPr>
        <w:overflowPunct w:val="0"/>
        <w:spacing w:afterLines="50" w:after="120" w:line="340" w:lineRule="atLeast"/>
        <w:jc w:val="both"/>
        <w:rPr>
          <w:rFonts w:ascii="SimSun" w:hAnsi="SimSun"/>
          <w:sz w:val="21"/>
          <w:szCs w:val="21"/>
        </w:rPr>
      </w:pPr>
      <w:r w:rsidRPr="00AD1A4F">
        <w:rPr>
          <w:rFonts w:ascii="SimSun" w:hAnsi="SimSun"/>
          <w:sz w:val="21"/>
          <w:szCs w:val="21"/>
        </w:rPr>
        <w:fldChar w:fldCharType="begin"/>
      </w:r>
      <w:r w:rsidRPr="00AD1A4F">
        <w:rPr>
          <w:rFonts w:ascii="SimSun" w:hAnsi="SimSun"/>
          <w:sz w:val="21"/>
          <w:szCs w:val="21"/>
        </w:rPr>
        <w:instrText xml:space="preserve"> AUTONUM  </w:instrText>
      </w:r>
      <w:r w:rsidRPr="00AD1A4F">
        <w:rPr>
          <w:rFonts w:ascii="SimSun" w:hAnsi="SimSun"/>
          <w:sz w:val="21"/>
          <w:szCs w:val="21"/>
        </w:rPr>
        <w:fldChar w:fldCharType="end"/>
      </w:r>
      <w:r w:rsidR="00EC6645">
        <w:rPr>
          <w:rFonts w:ascii="SimSun" w:hAnsi="SimSun"/>
          <w:sz w:val="21"/>
          <w:szCs w:val="21"/>
        </w:rPr>
        <w:t>.</w:t>
      </w:r>
      <w:r w:rsidR="00EC6645">
        <w:rPr>
          <w:rFonts w:ascii="SimSun" w:hAnsi="SimSun"/>
          <w:sz w:val="21"/>
          <w:szCs w:val="21"/>
        </w:rPr>
        <w:tab/>
      </w:r>
      <w:r w:rsidR="00787700" w:rsidRPr="00F223FD">
        <w:rPr>
          <w:rFonts w:ascii="SimSun" w:hAnsi="SimSun" w:hint="eastAsia"/>
          <w:sz w:val="21"/>
          <w:szCs w:val="21"/>
        </w:rPr>
        <w:t>2015年，</w:t>
      </w:r>
      <w:r w:rsidR="006F3171" w:rsidRPr="00F223FD">
        <w:rPr>
          <w:rFonts w:ascii="SimSun" w:hAnsi="SimSun" w:hint="eastAsia"/>
          <w:sz w:val="21"/>
          <w:szCs w:val="21"/>
        </w:rPr>
        <w:t>国际注册主要来自瑞士</w:t>
      </w:r>
      <w:r w:rsidR="0028468B">
        <w:rPr>
          <w:rFonts w:ascii="SimSun" w:hAnsi="SimSun" w:hint="eastAsia"/>
          <w:sz w:val="21"/>
          <w:szCs w:val="21"/>
        </w:rPr>
        <w:t>(</w:t>
      </w:r>
      <w:r w:rsidR="006F3171" w:rsidRPr="00F223FD">
        <w:rPr>
          <w:rFonts w:ascii="SimSun" w:hAnsi="SimSun" w:hint="eastAsia"/>
          <w:sz w:val="21"/>
          <w:szCs w:val="21"/>
        </w:rPr>
        <w:t>718</w:t>
      </w:r>
      <w:r w:rsidR="00B843F9">
        <w:rPr>
          <w:rFonts w:ascii="SimSun" w:hAnsi="SimSun" w:hint="eastAsia"/>
          <w:sz w:val="21"/>
          <w:szCs w:val="21"/>
        </w:rPr>
        <w:t>项</w:t>
      </w:r>
      <w:r w:rsidR="006F3171" w:rsidRPr="00F223FD">
        <w:rPr>
          <w:rFonts w:ascii="SimSun" w:hAnsi="SimSun" w:hint="eastAsia"/>
          <w:sz w:val="21"/>
          <w:szCs w:val="21"/>
        </w:rPr>
        <w:t>，</w:t>
      </w:r>
      <w:r w:rsidR="00B843F9">
        <w:rPr>
          <w:rFonts w:ascii="SimSun" w:hAnsi="SimSun" w:hint="eastAsia"/>
          <w:sz w:val="21"/>
          <w:szCs w:val="21"/>
        </w:rPr>
        <w:t>占当年注册总量的</w:t>
      </w:r>
      <w:r w:rsidR="006F3171" w:rsidRPr="00F223FD">
        <w:rPr>
          <w:rFonts w:ascii="SimSun" w:hAnsi="SimSun" w:hint="eastAsia"/>
          <w:sz w:val="21"/>
          <w:szCs w:val="21"/>
        </w:rPr>
        <w:t>18.8%</w:t>
      </w:r>
      <w:r w:rsidR="0028468B">
        <w:rPr>
          <w:rFonts w:ascii="SimSun" w:hAnsi="SimSun" w:hint="eastAsia"/>
          <w:sz w:val="21"/>
          <w:szCs w:val="21"/>
        </w:rPr>
        <w:t>)</w:t>
      </w:r>
      <w:r w:rsidR="006F3171" w:rsidRPr="00F223FD">
        <w:rPr>
          <w:rFonts w:ascii="SimSun" w:hAnsi="SimSun" w:hint="eastAsia"/>
          <w:sz w:val="21"/>
          <w:szCs w:val="21"/>
        </w:rPr>
        <w:t>，</w:t>
      </w:r>
      <w:r w:rsidR="00B843F9">
        <w:rPr>
          <w:rFonts w:ascii="SimSun" w:hAnsi="SimSun" w:hint="eastAsia"/>
          <w:sz w:val="21"/>
          <w:szCs w:val="21"/>
        </w:rPr>
        <w:t>其次</w:t>
      </w:r>
      <w:r w:rsidR="006F3171" w:rsidRPr="00F223FD">
        <w:rPr>
          <w:rFonts w:ascii="SimSun" w:hAnsi="SimSun" w:hint="eastAsia"/>
          <w:sz w:val="21"/>
          <w:szCs w:val="21"/>
        </w:rPr>
        <w:t>是德国</w:t>
      </w:r>
      <w:r w:rsidR="0028468B">
        <w:rPr>
          <w:rFonts w:ascii="SimSun" w:hAnsi="SimSun" w:hint="eastAsia"/>
          <w:sz w:val="21"/>
          <w:szCs w:val="21"/>
        </w:rPr>
        <w:t>(</w:t>
      </w:r>
      <w:r w:rsidR="006F3171" w:rsidRPr="00F223FD">
        <w:rPr>
          <w:rFonts w:ascii="SimSun" w:hAnsi="SimSun" w:hint="eastAsia"/>
          <w:sz w:val="21"/>
          <w:szCs w:val="21"/>
        </w:rPr>
        <w:t>623</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16.3%</w:t>
      </w:r>
      <w:r w:rsidR="0028468B">
        <w:rPr>
          <w:rFonts w:ascii="SimSun" w:hAnsi="SimSun" w:hint="eastAsia"/>
          <w:sz w:val="21"/>
          <w:szCs w:val="21"/>
        </w:rPr>
        <w:t>)</w:t>
      </w:r>
      <w:r w:rsidR="006F3171" w:rsidRPr="00F223FD">
        <w:rPr>
          <w:rFonts w:ascii="SimSun" w:hAnsi="SimSun" w:hint="eastAsia"/>
          <w:sz w:val="21"/>
          <w:szCs w:val="21"/>
        </w:rPr>
        <w:t>，大韩民国</w:t>
      </w:r>
      <w:r w:rsidR="0028468B">
        <w:rPr>
          <w:rFonts w:ascii="SimSun" w:hAnsi="SimSun" w:hint="eastAsia"/>
          <w:sz w:val="21"/>
          <w:szCs w:val="21"/>
        </w:rPr>
        <w:t>(</w:t>
      </w:r>
      <w:r w:rsidR="006F3171" w:rsidRPr="00F223FD">
        <w:rPr>
          <w:rFonts w:ascii="SimSun" w:hAnsi="SimSun" w:hint="eastAsia"/>
          <w:sz w:val="21"/>
          <w:szCs w:val="21"/>
        </w:rPr>
        <w:t>520</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13.6%</w:t>
      </w:r>
      <w:r w:rsidR="0028468B">
        <w:rPr>
          <w:rFonts w:ascii="SimSun" w:hAnsi="SimSun" w:hint="eastAsia"/>
          <w:sz w:val="21"/>
          <w:szCs w:val="21"/>
        </w:rPr>
        <w:t>)</w:t>
      </w:r>
      <w:r w:rsidR="006F3171" w:rsidRPr="00F223FD">
        <w:rPr>
          <w:rFonts w:ascii="SimSun" w:hAnsi="SimSun" w:hint="eastAsia"/>
          <w:sz w:val="21"/>
          <w:szCs w:val="21"/>
        </w:rPr>
        <w:t>，法国</w:t>
      </w:r>
      <w:r w:rsidR="0028468B">
        <w:rPr>
          <w:rFonts w:ascii="SimSun" w:hAnsi="SimSun" w:hint="eastAsia"/>
          <w:sz w:val="21"/>
          <w:szCs w:val="21"/>
        </w:rPr>
        <w:t>(</w:t>
      </w:r>
      <w:r w:rsidR="006F3171" w:rsidRPr="00F223FD">
        <w:rPr>
          <w:rFonts w:ascii="SimSun" w:hAnsi="SimSun" w:hint="eastAsia"/>
          <w:sz w:val="21"/>
          <w:szCs w:val="21"/>
        </w:rPr>
        <w:t>363</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9.5%</w:t>
      </w:r>
      <w:r w:rsidR="0028468B">
        <w:rPr>
          <w:rFonts w:ascii="SimSun" w:hAnsi="SimSun" w:hint="eastAsia"/>
          <w:sz w:val="21"/>
          <w:szCs w:val="21"/>
        </w:rPr>
        <w:t>)</w:t>
      </w:r>
      <w:r w:rsidR="006F3171" w:rsidRPr="00F223FD">
        <w:rPr>
          <w:rFonts w:ascii="SimSun" w:hAnsi="SimSun" w:hint="eastAsia"/>
          <w:sz w:val="21"/>
          <w:szCs w:val="21"/>
        </w:rPr>
        <w:t>，意大利</w:t>
      </w:r>
      <w:r w:rsidR="0028468B">
        <w:rPr>
          <w:rFonts w:ascii="SimSun" w:hAnsi="SimSun" w:hint="eastAsia"/>
          <w:sz w:val="21"/>
          <w:szCs w:val="21"/>
        </w:rPr>
        <w:t>(</w:t>
      </w:r>
      <w:r w:rsidR="006F3171" w:rsidRPr="00F223FD">
        <w:rPr>
          <w:rFonts w:ascii="SimSun" w:hAnsi="SimSun" w:hint="eastAsia"/>
          <w:sz w:val="21"/>
          <w:szCs w:val="21"/>
        </w:rPr>
        <w:t>289</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7.6%</w:t>
      </w:r>
      <w:r w:rsidR="0028468B">
        <w:rPr>
          <w:rFonts w:ascii="SimSun" w:hAnsi="SimSun" w:hint="eastAsia"/>
          <w:sz w:val="21"/>
          <w:szCs w:val="21"/>
        </w:rPr>
        <w:t>)</w:t>
      </w:r>
      <w:r w:rsidR="006F3171" w:rsidRPr="00F223FD">
        <w:rPr>
          <w:rFonts w:ascii="SimSun" w:hAnsi="SimSun" w:hint="eastAsia"/>
          <w:sz w:val="21"/>
          <w:szCs w:val="21"/>
        </w:rPr>
        <w:t>，美利坚合众国</w:t>
      </w:r>
      <w:r w:rsidR="0028468B">
        <w:rPr>
          <w:rFonts w:ascii="SimSun" w:hAnsi="SimSun" w:hint="eastAsia"/>
          <w:sz w:val="21"/>
          <w:szCs w:val="21"/>
        </w:rPr>
        <w:t>(</w:t>
      </w:r>
      <w:r w:rsidR="006F3171" w:rsidRPr="00F223FD">
        <w:rPr>
          <w:rFonts w:ascii="SimSun" w:hAnsi="SimSun" w:hint="eastAsia"/>
          <w:sz w:val="21"/>
          <w:szCs w:val="21"/>
        </w:rPr>
        <w:t>197</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5.1%</w:t>
      </w:r>
      <w:r w:rsidR="0028468B">
        <w:rPr>
          <w:rFonts w:ascii="SimSun" w:hAnsi="SimSun" w:hint="eastAsia"/>
          <w:sz w:val="21"/>
          <w:szCs w:val="21"/>
        </w:rPr>
        <w:t>)</w:t>
      </w:r>
      <w:r w:rsidR="006F3171" w:rsidRPr="00F223FD">
        <w:rPr>
          <w:rFonts w:ascii="SimSun" w:hAnsi="SimSun" w:hint="eastAsia"/>
          <w:sz w:val="21"/>
          <w:szCs w:val="21"/>
        </w:rPr>
        <w:t>，荷兰</w:t>
      </w:r>
      <w:r w:rsidR="0028468B">
        <w:rPr>
          <w:rFonts w:ascii="SimSun" w:hAnsi="SimSun" w:hint="eastAsia"/>
          <w:sz w:val="21"/>
          <w:szCs w:val="21"/>
        </w:rPr>
        <w:t>(</w:t>
      </w:r>
      <w:r w:rsidR="006F3171" w:rsidRPr="00F223FD">
        <w:rPr>
          <w:rFonts w:ascii="SimSun" w:hAnsi="SimSun" w:hint="eastAsia"/>
          <w:sz w:val="21"/>
          <w:szCs w:val="21"/>
        </w:rPr>
        <w:t>147</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3.8%</w:t>
      </w:r>
      <w:r w:rsidR="0028468B">
        <w:rPr>
          <w:rFonts w:ascii="SimSun" w:hAnsi="SimSun" w:hint="eastAsia"/>
          <w:sz w:val="21"/>
          <w:szCs w:val="21"/>
        </w:rPr>
        <w:t>)</w:t>
      </w:r>
      <w:r w:rsidR="006F3171" w:rsidRPr="00F223FD">
        <w:rPr>
          <w:rFonts w:ascii="SimSun" w:hAnsi="SimSun" w:hint="eastAsia"/>
          <w:sz w:val="21"/>
          <w:szCs w:val="21"/>
        </w:rPr>
        <w:t>，日本</w:t>
      </w:r>
      <w:r w:rsidR="0028468B">
        <w:rPr>
          <w:rFonts w:ascii="SimSun" w:hAnsi="SimSun" w:hint="eastAsia"/>
          <w:sz w:val="21"/>
          <w:szCs w:val="21"/>
        </w:rPr>
        <w:t>(</w:t>
      </w:r>
      <w:r w:rsidR="006F3171" w:rsidRPr="00F223FD">
        <w:rPr>
          <w:rFonts w:ascii="SimSun" w:hAnsi="SimSun" w:hint="eastAsia"/>
          <w:sz w:val="21"/>
          <w:szCs w:val="21"/>
        </w:rPr>
        <w:t>124</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3.2%</w:t>
      </w:r>
      <w:r w:rsidR="0028468B">
        <w:rPr>
          <w:rFonts w:ascii="SimSun" w:hAnsi="SimSun" w:hint="eastAsia"/>
          <w:sz w:val="21"/>
          <w:szCs w:val="21"/>
        </w:rPr>
        <w:t>)</w:t>
      </w:r>
      <w:r w:rsidR="006F3171" w:rsidRPr="00F223FD">
        <w:rPr>
          <w:rFonts w:ascii="SimSun" w:hAnsi="SimSun" w:hint="eastAsia"/>
          <w:sz w:val="21"/>
          <w:szCs w:val="21"/>
        </w:rPr>
        <w:t>，联合王国</w:t>
      </w:r>
      <w:r w:rsidR="0028468B">
        <w:rPr>
          <w:rFonts w:ascii="SimSun" w:hAnsi="SimSun" w:hint="eastAsia"/>
          <w:sz w:val="21"/>
          <w:szCs w:val="21"/>
        </w:rPr>
        <w:t>(</w:t>
      </w:r>
      <w:r w:rsidR="006F3171" w:rsidRPr="00F223FD">
        <w:rPr>
          <w:rFonts w:ascii="SimSun" w:hAnsi="SimSun" w:hint="eastAsia"/>
          <w:sz w:val="21"/>
          <w:szCs w:val="21"/>
        </w:rPr>
        <w:t>96</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2.5%</w:t>
      </w:r>
      <w:r w:rsidR="0028468B">
        <w:rPr>
          <w:rFonts w:ascii="SimSun" w:hAnsi="SimSun" w:hint="eastAsia"/>
          <w:sz w:val="21"/>
          <w:szCs w:val="21"/>
        </w:rPr>
        <w:t>)</w:t>
      </w:r>
      <w:r w:rsidR="00A4654B">
        <w:rPr>
          <w:rFonts w:ascii="SimSun" w:hAnsi="SimSun" w:hint="eastAsia"/>
          <w:sz w:val="21"/>
          <w:szCs w:val="21"/>
        </w:rPr>
        <w:t>和</w:t>
      </w:r>
      <w:r w:rsidR="006F3171" w:rsidRPr="00F223FD">
        <w:rPr>
          <w:rFonts w:ascii="SimSun" w:hAnsi="SimSun" w:hint="eastAsia"/>
          <w:sz w:val="21"/>
          <w:szCs w:val="21"/>
        </w:rPr>
        <w:t>瑞典</w:t>
      </w:r>
      <w:r w:rsidR="0028468B">
        <w:rPr>
          <w:rFonts w:ascii="SimSun" w:hAnsi="SimSun" w:hint="eastAsia"/>
          <w:sz w:val="21"/>
          <w:szCs w:val="21"/>
        </w:rPr>
        <w:t>(</w:t>
      </w:r>
      <w:r w:rsidR="006F3171" w:rsidRPr="00F223FD">
        <w:rPr>
          <w:rFonts w:ascii="SimSun" w:hAnsi="SimSun" w:hint="eastAsia"/>
          <w:sz w:val="21"/>
          <w:szCs w:val="21"/>
        </w:rPr>
        <w:t>91</w:t>
      </w:r>
      <w:r w:rsidR="00A4654B">
        <w:rPr>
          <w:rFonts w:ascii="SimSun" w:hAnsi="SimSun" w:hint="eastAsia"/>
          <w:sz w:val="21"/>
          <w:szCs w:val="21"/>
        </w:rPr>
        <w:t>项</w:t>
      </w:r>
      <w:r w:rsidR="006F3171" w:rsidRPr="00F223FD">
        <w:rPr>
          <w:rFonts w:ascii="SimSun" w:hAnsi="SimSun" w:hint="eastAsia"/>
          <w:sz w:val="21"/>
          <w:szCs w:val="21"/>
        </w:rPr>
        <w:t>，</w:t>
      </w:r>
      <w:r w:rsidR="00A4654B">
        <w:rPr>
          <w:rFonts w:ascii="SimSun" w:hAnsi="SimSun" w:hint="eastAsia"/>
          <w:sz w:val="21"/>
          <w:szCs w:val="21"/>
        </w:rPr>
        <w:t>占</w:t>
      </w:r>
      <w:r w:rsidR="006F3171" w:rsidRPr="00F223FD">
        <w:rPr>
          <w:rFonts w:ascii="SimSun" w:hAnsi="SimSun" w:hint="eastAsia"/>
          <w:sz w:val="21"/>
          <w:szCs w:val="21"/>
        </w:rPr>
        <w:t>2.4%</w:t>
      </w:r>
      <w:r w:rsidR="0028468B">
        <w:rPr>
          <w:rFonts w:ascii="SimSun" w:hAnsi="SimSun" w:hint="eastAsia"/>
          <w:sz w:val="21"/>
          <w:szCs w:val="21"/>
        </w:rPr>
        <w:t>)</w:t>
      </w:r>
      <w:r w:rsidR="00A4654B">
        <w:rPr>
          <w:rFonts w:ascii="SimSun" w:hAnsi="SimSun" w:hint="eastAsia"/>
          <w:sz w:val="21"/>
          <w:szCs w:val="21"/>
        </w:rPr>
        <w:t>。需要注意</w:t>
      </w:r>
      <w:r w:rsidR="006F3171" w:rsidRPr="00F223FD">
        <w:rPr>
          <w:rFonts w:ascii="SimSun" w:hAnsi="SimSun" w:hint="eastAsia"/>
          <w:sz w:val="21"/>
          <w:szCs w:val="21"/>
        </w:rPr>
        <w:t>的是，</w:t>
      </w:r>
      <w:r w:rsidR="00D52004">
        <w:rPr>
          <w:rFonts w:ascii="SimSun" w:hAnsi="SimSun" w:hint="eastAsia"/>
          <w:sz w:val="21"/>
          <w:szCs w:val="21"/>
        </w:rPr>
        <w:t>排名</w:t>
      </w:r>
      <w:r w:rsidR="001B0E24">
        <w:rPr>
          <w:rFonts w:ascii="SimSun" w:hAnsi="SimSun" w:hint="eastAsia"/>
          <w:sz w:val="21"/>
          <w:szCs w:val="21"/>
        </w:rPr>
        <w:t>前十的国家里，</w:t>
      </w:r>
      <w:r w:rsidR="006F3171" w:rsidRPr="00F223FD">
        <w:rPr>
          <w:rFonts w:ascii="SimSun" w:hAnsi="SimSun" w:hint="eastAsia"/>
          <w:sz w:val="21"/>
          <w:szCs w:val="21"/>
        </w:rPr>
        <w:t>除了</w:t>
      </w:r>
      <w:r w:rsidR="00A4654B">
        <w:rPr>
          <w:rFonts w:ascii="SimSun" w:hAnsi="SimSun" w:hint="eastAsia"/>
          <w:sz w:val="21"/>
          <w:szCs w:val="21"/>
        </w:rPr>
        <w:t>“</w:t>
      </w:r>
      <w:r w:rsidR="006F3171" w:rsidRPr="00F223FD">
        <w:rPr>
          <w:rFonts w:ascii="SimSun" w:hAnsi="SimSun" w:hint="eastAsia"/>
          <w:sz w:val="21"/>
          <w:szCs w:val="21"/>
        </w:rPr>
        <w:t>传统</w:t>
      </w:r>
      <w:r w:rsidR="00D52004">
        <w:rPr>
          <w:rFonts w:ascii="SimSun" w:hAnsi="SimSun" w:hint="eastAsia"/>
          <w:sz w:val="21"/>
          <w:szCs w:val="21"/>
        </w:rPr>
        <w:t>”</w:t>
      </w:r>
      <w:r w:rsidR="00254E5A">
        <w:rPr>
          <w:rFonts w:ascii="SimSun" w:hAnsi="SimSun" w:hint="eastAsia"/>
          <w:sz w:val="21"/>
          <w:szCs w:val="21"/>
        </w:rPr>
        <w:t>来源国</w:t>
      </w:r>
      <w:r w:rsidR="00D52004">
        <w:rPr>
          <w:rFonts w:ascii="SimSun" w:hAnsi="SimSun" w:hint="eastAsia"/>
          <w:sz w:val="21"/>
          <w:szCs w:val="21"/>
        </w:rPr>
        <w:t>——</w:t>
      </w:r>
      <w:r w:rsidR="00A4654B">
        <w:rPr>
          <w:rFonts w:ascii="SimSun" w:hAnsi="SimSun" w:hint="eastAsia"/>
          <w:sz w:val="21"/>
          <w:szCs w:val="21"/>
        </w:rPr>
        <w:t>那些</w:t>
      </w:r>
      <w:r w:rsidR="006F3171" w:rsidRPr="00F223FD">
        <w:rPr>
          <w:rFonts w:ascii="SimSun" w:hAnsi="SimSun" w:hint="eastAsia"/>
          <w:sz w:val="21"/>
          <w:szCs w:val="21"/>
        </w:rPr>
        <w:t>加入</w:t>
      </w:r>
      <w:r w:rsidR="00A4654B">
        <w:rPr>
          <w:rFonts w:ascii="SimSun" w:hAnsi="SimSun" w:hint="eastAsia"/>
          <w:sz w:val="21"/>
          <w:szCs w:val="21"/>
        </w:rPr>
        <w:t>《</w:t>
      </w:r>
      <w:r w:rsidR="006F3171" w:rsidRPr="00F223FD">
        <w:rPr>
          <w:rFonts w:ascii="SimSun" w:hAnsi="SimSun" w:hint="eastAsia"/>
          <w:sz w:val="21"/>
          <w:szCs w:val="21"/>
        </w:rPr>
        <w:t>海牙协定</w:t>
      </w:r>
      <w:r w:rsidR="00A4654B">
        <w:rPr>
          <w:rFonts w:ascii="SimSun" w:hAnsi="SimSun" w:hint="eastAsia"/>
          <w:sz w:val="21"/>
          <w:szCs w:val="21"/>
        </w:rPr>
        <w:t>》已有几</w:t>
      </w:r>
      <w:r w:rsidR="006F3171" w:rsidRPr="00F223FD">
        <w:rPr>
          <w:rFonts w:ascii="SimSun" w:hAnsi="SimSun" w:hint="eastAsia"/>
          <w:sz w:val="21"/>
          <w:szCs w:val="21"/>
        </w:rPr>
        <w:t>十年</w:t>
      </w:r>
      <w:r w:rsidR="00A4654B">
        <w:rPr>
          <w:rFonts w:ascii="SimSun" w:hAnsi="SimSun" w:hint="eastAsia"/>
          <w:sz w:val="21"/>
          <w:szCs w:val="21"/>
        </w:rPr>
        <w:t>的国家和那些未加入《海牙协定》</w:t>
      </w:r>
      <w:r w:rsidR="006F3171" w:rsidRPr="00F223FD">
        <w:rPr>
          <w:rFonts w:ascii="SimSun" w:hAnsi="SimSun" w:hint="eastAsia"/>
          <w:sz w:val="21"/>
          <w:szCs w:val="21"/>
        </w:rPr>
        <w:t>但</w:t>
      </w:r>
      <w:r w:rsidR="00A4654B">
        <w:rPr>
          <w:rFonts w:ascii="SimSun" w:hAnsi="SimSun" w:hint="eastAsia"/>
          <w:sz w:val="21"/>
          <w:szCs w:val="21"/>
        </w:rPr>
        <w:t>属</w:t>
      </w:r>
      <w:r w:rsidR="006F3171" w:rsidRPr="00F223FD">
        <w:rPr>
          <w:rFonts w:ascii="SimSun" w:hAnsi="SimSun" w:hint="eastAsia"/>
          <w:sz w:val="21"/>
          <w:szCs w:val="21"/>
        </w:rPr>
        <w:t>欧洲联盟成员</w:t>
      </w:r>
      <w:r w:rsidR="00A4654B">
        <w:rPr>
          <w:rFonts w:ascii="SimSun" w:hAnsi="SimSun" w:hint="eastAsia"/>
          <w:sz w:val="21"/>
          <w:szCs w:val="21"/>
        </w:rPr>
        <w:t>的</w:t>
      </w:r>
      <w:r w:rsidR="006F3171" w:rsidRPr="00F223FD">
        <w:rPr>
          <w:rFonts w:ascii="SimSun" w:hAnsi="SimSun" w:hint="eastAsia"/>
          <w:sz w:val="21"/>
          <w:szCs w:val="21"/>
        </w:rPr>
        <w:t>国</w:t>
      </w:r>
      <w:r w:rsidR="00A4654B">
        <w:rPr>
          <w:rFonts w:ascii="SimSun" w:hAnsi="SimSun" w:hint="eastAsia"/>
          <w:sz w:val="21"/>
          <w:szCs w:val="21"/>
        </w:rPr>
        <w:t>家——之外</w:t>
      </w:r>
      <w:r w:rsidR="006F3171" w:rsidRPr="00F223FD">
        <w:rPr>
          <w:rFonts w:ascii="SimSun" w:hAnsi="SimSun" w:hint="eastAsia"/>
          <w:sz w:val="21"/>
          <w:szCs w:val="21"/>
        </w:rPr>
        <w:t>，</w:t>
      </w:r>
      <w:r w:rsidR="00D52004">
        <w:rPr>
          <w:rFonts w:ascii="SimSun" w:hAnsi="SimSun" w:hint="eastAsia"/>
          <w:sz w:val="21"/>
          <w:szCs w:val="21"/>
        </w:rPr>
        <w:t>还</w:t>
      </w:r>
      <w:r w:rsidR="00A6054E">
        <w:rPr>
          <w:rFonts w:ascii="SimSun" w:hAnsi="SimSun" w:hint="eastAsia"/>
          <w:sz w:val="21"/>
          <w:szCs w:val="21"/>
        </w:rPr>
        <w:t>有</w:t>
      </w:r>
      <w:r w:rsidR="001B0E24">
        <w:rPr>
          <w:rFonts w:ascii="SimSun" w:hAnsi="SimSun" w:hint="eastAsia"/>
          <w:sz w:val="21"/>
          <w:szCs w:val="21"/>
        </w:rPr>
        <w:t>三个</w:t>
      </w:r>
      <w:r w:rsidR="006F3171" w:rsidRPr="00F223FD">
        <w:rPr>
          <w:rFonts w:ascii="SimSun" w:hAnsi="SimSun" w:hint="eastAsia"/>
          <w:sz w:val="21"/>
          <w:szCs w:val="21"/>
        </w:rPr>
        <w:t>“</w:t>
      </w:r>
      <w:r w:rsidR="001B0E24">
        <w:rPr>
          <w:rFonts w:ascii="SimSun" w:hAnsi="SimSun" w:hint="eastAsia"/>
          <w:sz w:val="21"/>
          <w:szCs w:val="21"/>
        </w:rPr>
        <w:t>新来的</w:t>
      </w:r>
      <w:r w:rsidR="006F3171" w:rsidRPr="00F223FD">
        <w:rPr>
          <w:rFonts w:ascii="SimSun" w:hAnsi="SimSun" w:hint="eastAsia"/>
          <w:sz w:val="21"/>
          <w:szCs w:val="21"/>
        </w:rPr>
        <w:t>”</w:t>
      </w:r>
      <w:r w:rsidR="001B0E24">
        <w:rPr>
          <w:rFonts w:ascii="SimSun" w:hAnsi="SimSun" w:hint="eastAsia"/>
          <w:sz w:val="21"/>
          <w:szCs w:val="21"/>
        </w:rPr>
        <w:t>国家，</w:t>
      </w:r>
      <w:r w:rsidR="006F3171" w:rsidRPr="00F223FD">
        <w:rPr>
          <w:rFonts w:ascii="SimSun" w:hAnsi="SimSun" w:hint="eastAsia"/>
          <w:sz w:val="21"/>
          <w:szCs w:val="21"/>
        </w:rPr>
        <w:t>即</w:t>
      </w:r>
      <w:r w:rsidR="001B0E24">
        <w:rPr>
          <w:rFonts w:ascii="SimSun" w:hAnsi="SimSun" w:hint="eastAsia"/>
          <w:sz w:val="21"/>
          <w:szCs w:val="21"/>
        </w:rPr>
        <w:t>日本、</w:t>
      </w:r>
      <w:r w:rsidR="006F3171" w:rsidRPr="00F223FD">
        <w:rPr>
          <w:rFonts w:ascii="SimSun" w:hAnsi="SimSun" w:hint="eastAsia"/>
          <w:sz w:val="21"/>
          <w:szCs w:val="21"/>
        </w:rPr>
        <w:t>大韩民国和美利坚合众国</w:t>
      </w:r>
      <w:r w:rsidR="008812FA">
        <w:rPr>
          <w:rFonts w:ascii="SimSun" w:hAnsi="SimSun" w:hint="eastAsia"/>
          <w:sz w:val="21"/>
          <w:szCs w:val="21"/>
        </w:rPr>
        <w:t>。</w:t>
      </w:r>
    </w:p>
    <w:p w:rsidR="00F223FD" w:rsidRDefault="00F223FD" w:rsidP="008812FA">
      <w:pPr>
        <w:overflowPunct w:val="0"/>
        <w:spacing w:afterLines="50" w:after="120" w:line="340" w:lineRule="atLeast"/>
        <w:jc w:val="both"/>
        <w:rPr>
          <w:rFonts w:ascii="SimSun" w:hAnsi="SimSun"/>
          <w:sz w:val="21"/>
          <w:szCs w:val="21"/>
        </w:rPr>
      </w:pPr>
      <w:r>
        <w:rPr>
          <w:rFonts w:ascii="SimSun" w:hAnsi="SimSun" w:hint="eastAsia"/>
          <w:sz w:val="21"/>
          <w:szCs w:val="21"/>
        </w:rPr>
        <w:t>15.</w:t>
      </w:r>
      <w:r>
        <w:rPr>
          <w:rFonts w:ascii="SimSun" w:hAnsi="SimSun" w:hint="eastAsia"/>
          <w:sz w:val="21"/>
          <w:szCs w:val="21"/>
        </w:rPr>
        <w:tab/>
      </w:r>
      <w:r w:rsidRPr="00F223FD">
        <w:rPr>
          <w:rFonts w:ascii="SimSun" w:hAnsi="SimSun" w:hint="eastAsia"/>
          <w:sz w:val="21"/>
          <w:szCs w:val="21"/>
        </w:rPr>
        <w:t>2016年第一季度，大韩民国</w:t>
      </w:r>
      <w:r w:rsidR="0028468B">
        <w:rPr>
          <w:rFonts w:ascii="SimSun" w:hAnsi="SimSun" w:hint="eastAsia"/>
          <w:sz w:val="21"/>
          <w:szCs w:val="21"/>
        </w:rPr>
        <w:t>(</w:t>
      </w:r>
      <w:r w:rsidR="00131296">
        <w:rPr>
          <w:rFonts w:ascii="SimSun" w:hAnsi="SimSun" w:hint="eastAsia"/>
          <w:sz w:val="21"/>
          <w:szCs w:val="21"/>
        </w:rPr>
        <w:t>来自该国的</w:t>
      </w:r>
      <w:r w:rsidRPr="00F223FD">
        <w:rPr>
          <w:rFonts w:ascii="SimSun" w:hAnsi="SimSun" w:hint="eastAsia"/>
          <w:sz w:val="21"/>
          <w:szCs w:val="21"/>
        </w:rPr>
        <w:t>国际注册</w:t>
      </w:r>
      <w:r w:rsidR="00131296">
        <w:rPr>
          <w:rFonts w:ascii="SimSun" w:hAnsi="SimSun" w:hint="eastAsia"/>
          <w:sz w:val="21"/>
          <w:szCs w:val="21"/>
        </w:rPr>
        <w:t>为</w:t>
      </w:r>
      <w:r w:rsidRPr="00F223FD">
        <w:rPr>
          <w:rFonts w:ascii="SimSun" w:hAnsi="SimSun" w:hint="eastAsia"/>
          <w:sz w:val="21"/>
          <w:szCs w:val="21"/>
        </w:rPr>
        <w:t>190</w:t>
      </w:r>
      <w:r w:rsidR="00131296">
        <w:rPr>
          <w:rFonts w:ascii="SimSun" w:hAnsi="SimSun" w:hint="eastAsia"/>
          <w:sz w:val="21"/>
          <w:szCs w:val="21"/>
        </w:rPr>
        <w:t>项，占</w:t>
      </w:r>
      <w:r w:rsidR="00D52004">
        <w:rPr>
          <w:rFonts w:ascii="SimSun" w:hAnsi="SimSun" w:hint="eastAsia"/>
          <w:sz w:val="21"/>
          <w:szCs w:val="21"/>
        </w:rPr>
        <w:t>注册量的</w:t>
      </w:r>
      <w:r w:rsidRPr="00F223FD">
        <w:rPr>
          <w:rFonts w:ascii="SimSun" w:hAnsi="SimSun" w:hint="eastAsia"/>
          <w:sz w:val="21"/>
          <w:szCs w:val="21"/>
        </w:rPr>
        <w:t>25.3%</w:t>
      </w:r>
      <w:r w:rsidR="0028468B">
        <w:rPr>
          <w:rFonts w:ascii="SimSun" w:hAnsi="SimSun" w:hint="eastAsia"/>
          <w:sz w:val="21"/>
          <w:szCs w:val="21"/>
        </w:rPr>
        <w:t>)</w:t>
      </w:r>
      <w:r w:rsidRPr="00F223FD">
        <w:rPr>
          <w:rFonts w:ascii="SimSun" w:hAnsi="SimSun" w:hint="eastAsia"/>
          <w:sz w:val="21"/>
          <w:szCs w:val="21"/>
        </w:rPr>
        <w:t>超过了瑞士</w:t>
      </w:r>
      <w:r w:rsidR="0028468B">
        <w:rPr>
          <w:rFonts w:ascii="SimSun" w:hAnsi="SimSun" w:hint="eastAsia"/>
          <w:sz w:val="21"/>
          <w:szCs w:val="21"/>
        </w:rPr>
        <w:t>(</w:t>
      </w:r>
      <w:r w:rsidRPr="00F223FD">
        <w:rPr>
          <w:rFonts w:ascii="SimSun" w:hAnsi="SimSun" w:hint="eastAsia"/>
          <w:sz w:val="21"/>
          <w:szCs w:val="21"/>
        </w:rPr>
        <w:t>142</w:t>
      </w:r>
      <w:r w:rsidR="00131296">
        <w:rPr>
          <w:rFonts w:ascii="SimSun" w:hAnsi="SimSun" w:hint="eastAsia"/>
          <w:sz w:val="21"/>
          <w:szCs w:val="21"/>
        </w:rPr>
        <w:t>项，占</w:t>
      </w:r>
      <w:r w:rsidRPr="00F223FD">
        <w:rPr>
          <w:rFonts w:ascii="SimSun" w:hAnsi="SimSun" w:hint="eastAsia"/>
          <w:sz w:val="21"/>
          <w:szCs w:val="21"/>
        </w:rPr>
        <w:t>18.9%</w:t>
      </w:r>
      <w:r w:rsidR="0028468B">
        <w:rPr>
          <w:rFonts w:ascii="SimSun" w:hAnsi="SimSun" w:hint="eastAsia"/>
          <w:sz w:val="21"/>
          <w:szCs w:val="21"/>
        </w:rPr>
        <w:t>)</w:t>
      </w:r>
      <w:r w:rsidRPr="00F223FD">
        <w:rPr>
          <w:rFonts w:ascii="SimSun" w:hAnsi="SimSun" w:hint="eastAsia"/>
          <w:sz w:val="21"/>
          <w:szCs w:val="21"/>
        </w:rPr>
        <w:t>和德国</w:t>
      </w:r>
      <w:r w:rsidR="0028468B">
        <w:rPr>
          <w:rFonts w:ascii="SimSun" w:hAnsi="SimSun" w:hint="eastAsia"/>
          <w:sz w:val="21"/>
          <w:szCs w:val="21"/>
        </w:rPr>
        <w:t>(</w:t>
      </w:r>
      <w:r w:rsidRPr="00F223FD">
        <w:rPr>
          <w:rFonts w:ascii="SimSun" w:hAnsi="SimSun" w:hint="eastAsia"/>
          <w:sz w:val="21"/>
          <w:szCs w:val="21"/>
        </w:rPr>
        <w:t>95</w:t>
      </w:r>
      <w:r w:rsidR="00131296">
        <w:rPr>
          <w:rFonts w:ascii="SimSun" w:hAnsi="SimSun" w:hint="eastAsia"/>
          <w:sz w:val="21"/>
          <w:szCs w:val="21"/>
        </w:rPr>
        <w:t>项</w:t>
      </w:r>
      <w:r w:rsidRPr="00F223FD">
        <w:rPr>
          <w:rFonts w:ascii="SimSun" w:hAnsi="SimSun" w:hint="eastAsia"/>
          <w:sz w:val="21"/>
          <w:szCs w:val="21"/>
        </w:rPr>
        <w:t>，</w:t>
      </w:r>
      <w:r w:rsidR="00131296">
        <w:rPr>
          <w:rFonts w:ascii="SimSun" w:hAnsi="SimSun" w:hint="eastAsia"/>
          <w:sz w:val="21"/>
          <w:szCs w:val="21"/>
        </w:rPr>
        <w:t>占</w:t>
      </w:r>
      <w:r w:rsidRPr="00F223FD">
        <w:rPr>
          <w:rFonts w:ascii="SimSun" w:hAnsi="SimSun" w:hint="eastAsia"/>
          <w:sz w:val="21"/>
          <w:szCs w:val="21"/>
        </w:rPr>
        <w:t>12.6%</w:t>
      </w:r>
      <w:r w:rsidR="0028468B">
        <w:rPr>
          <w:rFonts w:ascii="SimSun" w:hAnsi="SimSun" w:hint="eastAsia"/>
          <w:sz w:val="21"/>
          <w:szCs w:val="21"/>
        </w:rPr>
        <w:t>)</w:t>
      </w:r>
      <w:r w:rsidR="00131296">
        <w:rPr>
          <w:rFonts w:ascii="SimSun" w:hAnsi="SimSun" w:hint="eastAsia"/>
          <w:sz w:val="21"/>
          <w:szCs w:val="21"/>
        </w:rPr>
        <w:t>。</w:t>
      </w:r>
      <w:r w:rsidRPr="00F223FD">
        <w:rPr>
          <w:rFonts w:ascii="SimSun" w:hAnsi="SimSun" w:hint="eastAsia"/>
          <w:sz w:val="21"/>
          <w:szCs w:val="21"/>
        </w:rPr>
        <w:t>法国</w:t>
      </w:r>
      <w:r w:rsidR="0028468B">
        <w:rPr>
          <w:rFonts w:ascii="SimSun" w:hAnsi="SimSun" w:hint="eastAsia"/>
          <w:sz w:val="21"/>
          <w:szCs w:val="21"/>
        </w:rPr>
        <w:t>(</w:t>
      </w:r>
      <w:r w:rsidRPr="00F223FD">
        <w:rPr>
          <w:rFonts w:ascii="SimSun" w:hAnsi="SimSun" w:hint="eastAsia"/>
          <w:sz w:val="21"/>
          <w:szCs w:val="21"/>
        </w:rPr>
        <w:t>75</w:t>
      </w:r>
      <w:r w:rsidR="00131296">
        <w:rPr>
          <w:rFonts w:ascii="SimSun" w:hAnsi="SimSun" w:hint="eastAsia"/>
          <w:sz w:val="21"/>
          <w:szCs w:val="21"/>
        </w:rPr>
        <w:t>项</w:t>
      </w:r>
      <w:r w:rsidRPr="00F223FD">
        <w:rPr>
          <w:rFonts w:ascii="SimSun" w:hAnsi="SimSun" w:hint="eastAsia"/>
          <w:sz w:val="21"/>
          <w:szCs w:val="21"/>
        </w:rPr>
        <w:t>，</w:t>
      </w:r>
      <w:r w:rsidR="00131296">
        <w:rPr>
          <w:rFonts w:ascii="SimSun" w:hAnsi="SimSun" w:hint="eastAsia"/>
          <w:sz w:val="21"/>
          <w:szCs w:val="21"/>
        </w:rPr>
        <w:t>占</w:t>
      </w:r>
      <w:r w:rsidRPr="00F223FD">
        <w:rPr>
          <w:rFonts w:ascii="SimSun" w:hAnsi="SimSun" w:hint="eastAsia"/>
          <w:sz w:val="21"/>
          <w:szCs w:val="21"/>
        </w:rPr>
        <w:t>10%</w:t>
      </w:r>
      <w:r w:rsidR="0028468B">
        <w:rPr>
          <w:rFonts w:ascii="SimSun" w:hAnsi="SimSun" w:hint="eastAsia"/>
          <w:sz w:val="21"/>
          <w:szCs w:val="21"/>
        </w:rPr>
        <w:t>)</w:t>
      </w:r>
      <w:r w:rsidR="00131296">
        <w:rPr>
          <w:rFonts w:ascii="SimSun" w:hAnsi="SimSun" w:hint="eastAsia"/>
          <w:sz w:val="21"/>
          <w:szCs w:val="21"/>
        </w:rPr>
        <w:t>仍</w:t>
      </w:r>
      <w:r w:rsidRPr="00F223FD">
        <w:rPr>
          <w:rFonts w:ascii="SimSun" w:hAnsi="SimSun" w:hint="eastAsia"/>
          <w:sz w:val="21"/>
          <w:szCs w:val="21"/>
        </w:rPr>
        <w:t>保</w:t>
      </w:r>
      <w:r w:rsidR="00131296">
        <w:rPr>
          <w:rFonts w:ascii="SimSun" w:hAnsi="SimSun" w:hint="eastAsia"/>
          <w:sz w:val="21"/>
          <w:szCs w:val="21"/>
        </w:rPr>
        <w:t>持</w:t>
      </w:r>
      <w:r w:rsidRPr="00F223FD">
        <w:rPr>
          <w:rFonts w:ascii="SimSun" w:hAnsi="SimSun" w:hint="eastAsia"/>
          <w:sz w:val="21"/>
          <w:szCs w:val="21"/>
        </w:rPr>
        <w:t>第四</w:t>
      </w:r>
      <w:r w:rsidR="00131296">
        <w:rPr>
          <w:rFonts w:ascii="SimSun" w:hAnsi="SimSun" w:hint="eastAsia"/>
          <w:sz w:val="21"/>
          <w:szCs w:val="21"/>
        </w:rPr>
        <w:t>名</w:t>
      </w:r>
      <w:r w:rsidRPr="00F223FD">
        <w:rPr>
          <w:rFonts w:ascii="SimSun" w:hAnsi="SimSun" w:hint="eastAsia"/>
          <w:sz w:val="21"/>
          <w:szCs w:val="21"/>
        </w:rPr>
        <w:t>，</w:t>
      </w:r>
      <w:r w:rsidR="00131296">
        <w:rPr>
          <w:rFonts w:ascii="SimSun" w:hAnsi="SimSun" w:hint="eastAsia"/>
          <w:sz w:val="21"/>
          <w:szCs w:val="21"/>
        </w:rPr>
        <w:t>然后</w:t>
      </w:r>
      <w:r w:rsidRPr="00F223FD">
        <w:rPr>
          <w:rFonts w:ascii="SimSun" w:hAnsi="SimSun" w:hint="eastAsia"/>
          <w:sz w:val="21"/>
          <w:szCs w:val="21"/>
        </w:rPr>
        <w:t>是荷兰</w:t>
      </w:r>
      <w:r w:rsidR="0028468B">
        <w:rPr>
          <w:rFonts w:ascii="SimSun" w:hAnsi="SimSun" w:hint="eastAsia"/>
          <w:sz w:val="21"/>
          <w:szCs w:val="21"/>
        </w:rPr>
        <w:t>(</w:t>
      </w:r>
      <w:r w:rsidRPr="00F223FD">
        <w:rPr>
          <w:rFonts w:ascii="SimSun" w:hAnsi="SimSun" w:hint="eastAsia"/>
          <w:sz w:val="21"/>
          <w:szCs w:val="21"/>
        </w:rPr>
        <w:t>39</w:t>
      </w:r>
      <w:r w:rsidR="00131296">
        <w:rPr>
          <w:rFonts w:ascii="SimSun" w:hAnsi="SimSun" w:hint="eastAsia"/>
          <w:sz w:val="21"/>
          <w:szCs w:val="21"/>
        </w:rPr>
        <w:t>项</w:t>
      </w:r>
      <w:r w:rsidRPr="00F223FD">
        <w:rPr>
          <w:rFonts w:ascii="SimSun" w:hAnsi="SimSun" w:hint="eastAsia"/>
          <w:sz w:val="21"/>
          <w:szCs w:val="21"/>
        </w:rPr>
        <w:t>，</w:t>
      </w:r>
      <w:r w:rsidR="00131296">
        <w:rPr>
          <w:rFonts w:ascii="SimSun" w:hAnsi="SimSun" w:hint="eastAsia"/>
          <w:sz w:val="21"/>
          <w:szCs w:val="21"/>
        </w:rPr>
        <w:t>占</w:t>
      </w:r>
      <w:r w:rsidRPr="00F223FD">
        <w:rPr>
          <w:rFonts w:ascii="SimSun" w:hAnsi="SimSun" w:hint="eastAsia"/>
          <w:sz w:val="21"/>
          <w:szCs w:val="21"/>
        </w:rPr>
        <w:t>5.2%</w:t>
      </w:r>
      <w:r w:rsidR="0028468B">
        <w:rPr>
          <w:rFonts w:ascii="SimSun" w:hAnsi="SimSun" w:hint="eastAsia"/>
          <w:sz w:val="21"/>
          <w:szCs w:val="21"/>
        </w:rPr>
        <w:t>)</w:t>
      </w:r>
      <w:r w:rsidRPr="00F223FD">
        <w:rPr>
          <w:rFonts w:ascii="SimSun" w:hAnsi="SimSun" w:hint="eastAsia"/>
          <w:sz w:val="21"/>
          <w:szCs w:val="21"/>
        </w:rPr>
        <w:t>和意大利</w:t>
      </w:r>
      <w:r w:rsidR="0028468B">
        <w:rPr>
          <w:rFonts w:ascii="SimSun" w:hAnsi="SimSun" w:hint="eastAsia"/>
          <w:sz w:val="21"/>
          <w:szCs w:val="21"/>
        </w:rPr>
        <w:t>(</w:t>
      </w:r>
      <w:r w:rsidRPr="00F223FD">
        <w:rPr>
          <w:rFonts w:ascii="SimSun" w:hAnsi="SimSun" w:hint="eastAsia"/>
          <w:sz w:val="21"/>
          <w:szCs w:val="21"/>
        </w:rPr>
        <w:t>35</w:t>
      </w:r>
      <w:r w:rsidR="00131296">
        <w:rPr>
          <w:rFonts w:ascii="SimSun" w:hAnsi="SimSun" w:hint="eastAsia"/>
          <w:sz w:val="21"/>
          <w:szCs w:val="21"/>
        </w:rPr>
        <w:t>项</w:t>
      </w:r>
      <w:r w:rsidRPr="00F223FD">
        <w:rPr>
          <w:rFonts w:ascii="SimSun" w:hAnsi="SimSun" w:hint="eastAsia"/>
          <w:sz w:val="21"/>
          <w:szCs w:val="21"/>
        </w:rPr>
        <w:t>，</w:t>
      </w:r>
      <w:r w:rsidR="00131296">
        <w:rPr>
          <w:rFonts w:ascii="SimSun" w:hAnsi="SimSun" w:hint="eastAsia"/>
          <w:sz w:val="21"/>
          <w:szCs w:val="21"/>
        </w:rPr>
        <w:t>占</w:t>
      </w:r>
      <w:r w:rsidRPr="00F223FD">
        <w:rPr>
          <w:rFonts w:ascii="SimSun" w:hAnsi="SimSun" w:hint="eastAsia"/>
          <w:sz w:val="21"/>
          <w:szCs w:val="21"/>
        </w:rPr>
        <w:t>4.7%</w:t>
      </w:r>
      <w:r w:rsidR="0028468B">
        <w:rPr>
          <w:rFonts w:ascii="SimSun" w:hAnsi="SimSun" w:hint="eastAsia"/>
          <w:sz w:val="21"/>
          <w:szCs w:val="21"/>
        </w:rPr>
        <w:t>)</w:t>
      </w:r>
      <w:r w:rsidR="00131296">
        <w:rPr>
          <w:rFonts w:ascii="SimSun" w:hAnsi="SimSun" w:hint="eastAsia"/>
          <w:sz w:val="21"/>
          <w:szCs w:val="21"/>
        </w:rPr>
        <w:t>；</w:t>
      </w:r>
      <w:r w:rsidRPr="00F223FD">
        <w:rPr>
          <w:rFonts w:ascii="SimSun" w:hAnsi="SimSun" w:hint="eastAsia"/>
          <w:sz w:val="21"/>
          <w:szCs w:val="21"/>
        </w:rPr>
        <w:t>日本</w:t>
      </w:r>
      <w:r w:rsidR="0028468B">
        <w:rPr>
          <w:rFonts w:ascii="SimSun" w:hAnsi="SimSun" w:hint="eastAsia"/>
          <w:sz w:val="21"/>
          <w:szCs w:val="21"/>
        </w:rPr>
        <w:t>(</w:t>
      </w:r>
      <w:r w:rsidRPr="00F223FD">
        <w:rPr>
          <w:rFonts w:ascii="SimSun" w:hAnsi="SimSun" w:hint="eastAsia"/>
          <w:sz w:val="21"/>
          <w:szCs w:val="21"/>
        </w:rPr>
        <w:t>29</w:t>
      </w:r>
      <w:r w:rsidR="00131296">
        <w:rPr>
          <w:rFonts w:ascii="SimSun" w:hAnsi="SimSun" w:hint="eastAsia"/>
          <w:sz w:val="21"/>
          <w:szCs w:val="21"/>
        </w:rPr>
        <w:t>项，占</w:t>
      </w:r>
      <w:r w:rsidRPr="00F223FD">
        <w:rPr>
          <w:rFonts w:ascii="SimSun" w:hAnsi="SimSun" w:hint="eastAsia"/>
          <w:sz w:val="21"/>
          <w:szCs w:val="21"/>
        </w:rPr>
        <w:t>3.9%</w:t>
      </w:r>
      <w:r w:rsidR="0028468B">
        <w:rPr>
          <w:rFonts w:ascii="SimSun" w:hAnsi="SimSun" w:hint="eastAsia"/>
          <w:sz w:val="21"/>
          <w:szCs w:val="21"/>
        </w:rPr>
        <w:t>)</w:t>
      </w:r>
      <w:r w:rsidRPr="00F223FD">
        <w:rPr>
          <w:rFonts w:ascii="SimSun" w:hAnsi="SimSun" w:hint="eastAsia"/>
          <w:sz w:val="21"/>
          <w:szCs w:val="21"/>
        </w:rPr>
        <w:t>和美利坚合众国</w:t>
      </w:r>
      <w:r w:rsidR="0028468B">
        <w:rPr>
          <w:rFonts w:ascii="SimSun" w:hAnsi="SimSun" w:hint="eastAsia"/>
          <w:sz w:val="21"/>
          <w:szCs w:val="21"/>
        </w:rPr>
        <w:t>(</w:t>
      </w:r>
      <w:r w:rsidRPr="00F223FD">
        <w:rPr>
          <w:rFonts w:ascii="SimSun" w:hAnsi="SimSun" w:hint="eastAsia"/>
          <w:sz w:val="21"/>
          <w:szCs w:val="21"/>
        </w:rPr>
        <w:t>29</w:t>
      </w:r>
      <w:r w:rsidR="00131296">
        <w:rPr>
          <w:rFonts w:ascii="SimSun" w:hAnsi="SimSun" w:hint="eastAsia"/>
          <w:sz w:val="21"/>
          <w:szCs w:val="21"/>
        </w:rPr>
        <w:t>项</w:t>
      </w:r>
      <w:r w:rsidRPr="00F223FD">
        <w:rPr>
          <w:rFonts w:ascii="SimSun" w:hAnsi="SimSun" w:hint="eastAsia"/>
          <w:sz w:val="21"/>
          <w:szCs w:val="21"/>
        </w:rPr>
        <w:t>，</w:t>
      </w:r>
      <w:r w:rsidR="00131296">
        <w:rPr>
          <w:rFonts w:ascii="SimSun" w:hAnsi="SimSun" w:hint="eastAsia"/>
          <w:sz w:val="21"/>
          <w:szCs w:val="21"/>
        </w:rPr>
        <w:t>占</w:t>
      </w:r>
      <w:r w:rsidRPr="00F223FD">
        <w:rPr>
          <w:rFonts w:ascii="SimSun" w:hAnsi="SimSun" w:hint="eastAsia"/>
          <w:sz w:val="21"/>
          <w:szCs w:val="21"/>
        </w:rPr>
        <w:t>3.9%</w:t>
      </w:r>
      <w:r w:rsidR="0028468B">
        <w:rPr>
          <w:rFonts w:ascii="SimSun" w:hAnsi="SimSun" w:hint="eastAsia"/>
          <w:sz w:val="21"/>
          <w:szCs w:val="21"/>
        </w:rPr>
        <w:t>)</w:t>
      </w:r>
      <w:r w:rsidR="00131296">
        <w:rPr>
          <w:rFonts w:ascii="SimSun" w:hAnsi="SimSun" w:hint="eastAsia"/>
          <w:sz w:val="21"/>
          <w:szCs w:val="21"/>
        </w:rPr>
        <w:t>并列</w:t>
      </w:r>
      <w:r w:rsidRPr="00F223FD">
        <w:rPr>
          <w:rFonts w:ascii="SimSun" w:hAnsi="SimSun" w:hint="eastAsia"/>
          <w:sz w:val="21"/>
          <w:szCs w:val="21"/>
        </w:rPr>
        <w:t>第七，土耳其</w:t>
      </w:r>
      <w:r w:rsidR="0028468B">
        <w:rPr>
          <w:rFonts w:ascii="SimSun" w:hAnsi="SimSun" w:hint="eastAsia"/>
          <w:sz w:val="21"/>
          <w:szCs w:val="21"/>
        </w:rPr>
        <w:t>(</w:t>
      </w:r>
      <w:r w:rsidRPr="00F223FD">
        <w:rPr>
          <w:rFonts w:ascii="SimSun" w:hAnsi="SimSun" w:hint="eastAsia"/>
          <w:sz w:val="21"/>
          <w:szCs w:val="21"/>
        </w:rPr>
        <w:t>15</w:t>
      </w:r>
      <w:r w:rsidR="00131296">
        <w:rPr>
          <w:rFonts w:ascii="SimSun" w:hAnsi="SimSun" w:hint="eastAsia"/>
          <w:sz w:val="21"/>
          <w:szCs w:val="21"/>
        </w:rPr>
        <w:t>项</w:t>
      </w:r>
      <w:r w:rsidRPr="00F223FD">
        <w:rPr>
          <w:rFonts w:ascii="SimSun" w:hAnsi="SimSun" w:hint="eastAsia"/>
          <w:sz w:val="21"/>
          <w:szCs w:val="21"/>
        </w:rPr>
        <w:t>，</w:t>
      </w:r>
      <w:r w:rsidR="00131296">
        <w:rPr>
          <w:rFonts w:ascii="SimSun" w:hAnsi="SimSun" w:hint="eastAsia"/>
          <w:sz w:val="21"/>
          <w:szCs w:val="21"/>
        </w:rPr>
        <w:t>占</w:t>
      </w:r>
      <w:r w:rsidRPr="00F223FD">
        <w:rPr>
          <w:rFonts w:ascii="SimSun" w:hAnsi="SimSun" w:hint="eastAsia"/>
          <w:sz w:val="21"/>
          <w:szCs w:val="21"/>
        </w:rPr>
        <w:t>2%</w:t>
      </w:r>
      <w:r w:rsidR="0028468B">
        <w:rPr>
          <w:rFonts w:ascii="SimSun" w:hAnsi="SimSun" w:hint="eastAsia"/>
          <w:sz w:val="21"/>
          <w:szCs w:val="21"/>
        </w:rPr>
        <w:t>)</w:t>
      </w:r>
      <w:r w:rsidR="00131296">
        <w:rPr>
          <w:rFonts w:ascii="SimSun" w:hAnsi="SimSun" w:hint="eastAsia"/>
          <w:sz w:val="21"/>
          <w:szCs w:val="21"/>
        </w:rPr>
        <w:t>排</w:t>
      </w:r>
      <w:r w:rsidRPr="00F223FD">
        <w:rPr>
          <w:rFonts w:ascii="SimSun" w:hAnsi="SimSun" w:hint="eastAsia"/>
          <w:sz w:val="21"/>
          <w:szCs w:val="21"/>
        </w:rPr>
        <w:t>第九</w:t>
      </w:r>
      <w:r w:rsidR="00131296">
        <w:rPr>
          <w:rFonts w:ascii="SimSun" w:hAnsi="SimSun" w:hint="eastAsia"/>
          <w:sz w:val="21"/>
          <w:szCs w:val="21"/>
        </w:rPr>
        <w:t>，</w:t>
      </w:r>
      <w:r w:rsidRPr="00F223FD">
        <w:rPr>
          <w:rFonts w:ascii="SimSun" w:hAnsi="SimSun" w:hint="eastAsia"/>
          <w:sz w:val="21"/>
          <w:szCs w:val="21"/>
        </w:rPr>
        <w:t>联合王国</w:t>
      </w:r>
      <w:r w:rsidR="0028468B">
        <w:rPr>
          <w:rFonts w:ascii="SimSun" w:hAnsi="SimSun" w:hint="eastAsia"/>
          <w:sz w:val="21"/>
          <w:szCs w:val="21"/>
        </w:rPr>
        <w:t>(</w:t>
      </w:r>
      <w:r w:rsidRPr="00F223FD">
        <w:rPr>
          <w:rFonts w:ascii="SimSun" w:hAnsi="SimSun" w:hint="eastAsia"/>
          <w:sz w:val="21"/>
          <w:szCs w:val="21"/>
        </w:rPr>
        <w:t>13</w:t>
      </w:r>
      <w:r w:rsidR="00131296">
        <w:rPr>
          <w:rFonts w:ascii="SimSun" w:hAnsi="SimSun" w:hint="eastAsia"/>
          <w:sz w:val="21"/>
          <w:szCs w:val="21"/>
        </w:rPr>
        <w:t>项，占</w:t>
      </w:r>
      <w:r w:rsidRPr="00F223FD">
        <w:rPr>
          <w:rFonts w:ascii="SimSun" w:hAnsi="SimSun" w:hint="eastAsia"/>
          <w:sz w:val="21"/>
          <w:szCs w:val="21"/>
        </w:rPr>
        <w:t>1.7%</w:t>
      </w:r>
      <w:r w:rsidR="0028468B">
        <w:rPr>
          <w:rFonts w:ascii="SimSun" w:hAnsi="SimSun" w:hint="eastAsia"/>
          <w:sz w:val="21"/>
          <w:szCs w:val="21"/>
        </w:rPr>
        <w:t>)</w:t>
      </w:r>
      <w:r w:rsidR="00131296">
        <w:rPr>
          <w:rFonts w:ascii="SimSun" w:hAnsi="SimSun" w:hint="eastAsia"/>
          <w:sz w:val="21"/>
          <w:szCs w:val="21"/>
        </w:rPr>
        <w:t>排</w:t>
      </w:r>
      <w:r w:rsidRPr="00F223FD">
        <w:rPr>
          <w:rFonts w:ascii="SimSun" w:hAnsi="SimSun" w:hint="eastAsia"/>
          <w:sz w:val="21"/>
          <w:szCs w:val="21"/>
        </w:rPr>
        <w:t>第十</w:t>
      </w:r>
      <w:r w:rsidR="008B08AB" w:rsidRPr="00CC6D6A">
        <w:rPr>
          <w:rStyle w:val="FootnoteReference"/>
          <w:rFonts w:ascii="SimSun" w:hAnsi="SimSun"/>
          <w:sz w:val="21"/>
          <w:szCs w:val="21"/>
        </w:rPr>
        <w:footnoteReference w:id="5"/>
      </w:r>
      <w:r w:rsidR="00131296">
        <w:rPr>
          <w:rFonts w:ascii="SimSun" w:hAnsi="SimSun" w:hint="eastAsia"/>
          <w:sz w:val="21"/>
          <w:szCs w:val="21"/>
        </w:rPr>
        <w:t>。</w:t>
      </w:r>
    </w:p>
    <w:p w:rsidR="008169E3" w:rsidRPr="003A76A1" w:rsidRDefault="008169E3" w:rsidP="003A76A1">
      <w:pPr>
        <w:pStyle w:val="Heading3"/>
        <w:spacing w:before="0" w:afterLines="50"/>
        <w:rPr>
          <w:rFonts w:ascii="KaiTi"/>
        </w:rPr>
      </w:pPr>
      <w:r w:rsidRPr="003A76A1">
        <w:rPr>
          <w:rFonts w:ascii="KaiTi" w:hint="eastAsia"/>
        </w:rPr>
        <w:t>按注册人地址所在国开列的国际注册中的外观设计数</w:t>
      </w:r>
    </w:p>
    <w:p w:rsidR="004314ED" w:rsidRDefault="004314ED" w:rsidP="008812FA">
      <w:pPr>
        <w:overflowPunct w:val="0"/>
        <w:spacing w:afterLines="50" w:after="120" w:line="340" w:lineRule="atLeast"/>
        <w:jc w:val="both"/>
        <w:rPr>
          <w:rFonts w:ascii="SimSun" w:hAnsi="SimSun"/>
          <w:sz w:val="21"/>
          <w:szCs w:val="21"/>
        </w:rPr>
      </w:pPr>
      <w:r>
        <w:rPr>
          <w:rFonts w:ascii="SimSun" w:hAnsi="SimSun" w:hint="eastAsia"/>
          <w:sz w:val="21"/>
          <w:szCs w:val="21"/>
        </w:rPr>
        <w:t>16.</w:t>
      </w:r>
      <w:r>
        <w:rPr>
          <w:rFonts w:ascii="SimSun" w:hAnsi="SimSun" w:hint="eastAsia"/>
          <w:sz w:val="21"/>
          <w:szCs w:val="21"/>
        </w:rPr>
        <w:tab/>
      </w:r>
      <w:r w:rsidRPr="004314ED">
        <w:rPr>
          <w:rFonts w:ascii="SimSun" w:hAnsi="SimSun" w:hint="eastAsia"/>
          <w:sz w:val="21"/>
          <w:szCs w:val="21"/>
        </w:rPr>
        <w:t>2014年，国际注册中的外观设计主要来自德国</w:t>
      </w:r>
      <w:r w:rsidR="0028468B">
        <w:rPr>
          <w:rFonts w:ascii="SimSun" w:hAnsi="SimSun" w:hint="eastAsia"/>
          <w:sz w:val="21"/>
          <w:szCs w:val="21"/>
        </w:rPr>
        <w:t>(</w:t>
      </w:r>
      <w:r w:rsidRPr="004314ED">
        <w:rPr>
          <w:rFonts w:ascii="SimSun" w:hAnsi="SimSun" w:hint="eastAsia"/>
          <w:sz w:val="21"/>
          <w:szCs w:val="21"/>
        </w:rPr>
        <w:t>3</w:t>
      </w:r>
      <w:r w:rsidR="000D79C0">
        <w:rPr>
          <w:rFonts w:ascii="SimSun" w:hAnsi="SimSun" w:hint="eastAsia"/>
          <w:sz w:val="21"/>
          <w:szCs w:val="21"/>
        </w:rPr>
        <w:t>,</w:t>
      </w:r>
      <w:r w:rsidRPr="004314ED">
        <w:rPr>
          <w:rFonts w:ascii="SimSun" w:hAnsi="SimSun" w:hint="eastAsia"/>
          <w:sz w:val="21"/>
          <w:szCs w:val="21"/>
        </w:rPr>
        <w:t>666</w:t>
      </w:r>
      <w:r w:rsidR="000D79C0">
        <w:rPr>
          <w:rFonts w:ascii="SimSun" w:hAnsi="SimSun" w:hint="eastAsia"/>
          <w:sz w:val="21"/>
          <w:szCs w:val="21"/>
        </w:rPr>
        <w:t>件</w:t>
      </w:r>
      <w:r w:rsidRPr="004314ED">
        <w:rPr>
          <w:rFonts w:ascii="SimSun" w:hAnsi="SimSun" w:hint="eastAsia"/>
          <w:sz w:val="21"/>
          <w:szCs w:val="21"/>
        </w:rPr>
        <w:t>外观设计，</w:t>
      </w:r>
      <w:r w:rsidR="000D79C0">
        <w:rPr>
          <w:rFonts w:ascii="SimSun" w:hAnsi="SimSun" w:hint="eastAsia"/>
          <w:sz w:val="21"/>
          <w:szCs w:val="21"/>
        </w:rPr>
        <w:t>占当年注册的</w:t>
      </w:r>
      <w:r w:rsidR="000D79C0" w:rsidRPr="004314ED">
        <w:rPr>
          <w:rFonts w:ascii="SimSun" w:hAnsi="SimSun" w:hint="eastAsia"/>
          <w:sz w:val="21"/>
          <w:szCs w:val="21"/>
        </w:rPr>
        <w:t>外观设计</w:t>
      </w:r>
      <w:r w:rsidR="000D79C0">
        <w:rPr>
          <w:rFonts w:ascii="SimSun" w:hAnsi="SimSun" w:hint="eastAsia"/>
          <w:sz w:val="21"/>
          <w:szCs w:val="21"/>
        </w:rPr>
        <w:t>总量的</w:t>
      </w:r>
      <w:r w:rsidRPr="004314ED">
        <w:rPr>
          <w:rFonts w:ascii="SimSun" w:hAnsi="SimSun" w:hint="eastAsia"/>
          <w:sz w:val="21"/>
          <w:szCs w:val="21"/>
        </w:rPr>
        <w:t>26.9%</w:t>
      </w:r>
      <w:r w:rsidR="0028468B">
        <w:rPr>
          <w:rFonts w:ascii="SimSun" w:hAnsi="SimSun" w:hint="eastAsia"/>
          <w:sz w:val="21"/>
          <w:szCs w:val="21"/>
        </w:rPr>
        <w:t>)</w:t>
      </w:r>
      <w:r w:rsidRPr="004314ED">
        <w:rPr>
          <w:rFonts w:ascii="SimSun" w:hAnsi="SimSun" w:hint="eastAsia"/>
          <w:sz w:val="21"/>
          <w:szCs w:val="21"/>
        </w:rPr>
        <w:t>，</w:t>
      </w:r>
      <w:r w:rsidR="003D0F3D">
        <w:rPr>
          <w:rFonts w:ascii="SimSun" w:hAnsi="SimSun" w:hint="eastAsia"/>
          <w:sz w:val="21"/>
          <w:szCs w:val="21"/>
        </w:rPr>
        <w:t>其次</w:t>
      </w:r>
      <w:r w:rsidRPr="004314ED">
        <w:rPr>
          <w:rFonts w:ascii="SimSun" w:hAnsi="SimSun" w:hint="eastAsia"/>
          <w:sz w:val="21"/>
          <w:szCs w:val="21"/>
        </w:rPr>
        <w:t>是瑞士</w:t>
      </w:r>
      <w:r w:rsidR="0028468B">
        <w:rPr>
          <w:rFonts w:ascii="SimSun" w:hAnsi="SimSun" w:hint="eastAsia"/>
          <w:sz w:val="21"/>
          <w:szCs w:val="21"/>
        </w:rPr>
        <w:t>(</w:t>
      </w:r>
      <w:r w:rsidRPr="004314ED">
        <w:rPr>
          <w:rFonts w:ascii="SimSun" w:hAnsi="SimSun" w:hint="eastAsia"/>
          <w:sz w:val="21"/>
          <w:szCs w:val="21"/>
        </w:rPr>
        <w:t>3</w:t>
      </w:r>
      <w:r w:rsidR="003D0F3D">
        <w:rPr>
          <w:rFonts w:ascii="SimSun" w:hAnsi="SimSun" w:hint="eastAsia"/>
          <w:sz w:val="21"/>
          <w:szCs w:val="21"/>
        </w:rPr>
        <w:t>,</w:t>
      </w:r>
      <w:r w:rsidRPr="004314ED">
        <w:rPr>
          <w:rFonts w:ascii="SimSun" w:hAnsi="SimSun" w:hint="eastAsia"/>
          <w:sz w:val="21"/>
          <w:szCs w:val="21"/>
        </w:rPr>
        <w:t>101</w:t>
      </w:r>
      <w:r w:rsidR="003D0F3D">
        <w:rPr>
          <w:rFonts w:ascii="SimSun" w:hAnsi="SimSun" w:hint="eastAsia"/>
          <w:sz w:val="21"/>
          <w:szCs w:val="21"/>
        </w:rPr>
        <w:t>件，占</w:t>
      </w:r>
      <w:r w:rsidRPr="004314ED">
        <w:rPr>
          <w:rFonts w:ascii="SimSun" w:hAnsi="SimSun" w:hint="eastAsia"/>
          <w:sz w:val="21"/>
          <w:szCs w:val="21"/>
        </w:rPr>
        <w:t>22.7%</w:t>
      </w:r>
      <w:r w:rsidR="0028468B">
        <w:rPr>
          <w:rFonts w:ascii="SimSun" w:hAnsi="SimSun" w:hint="eastAsia"/>
          <w:sz w:val="21"/>
          <w:szCs w:val="21"/>
        </w:rPr>
        <w:t>)</w:t>
      </w:r>
      <w:r w:rsidR="003D0F3D">
        <w:rPr>
          <w:rFonts w:ascii="SimSun" w:hAnsi="SimSun" w:hint="eastAsia"/>
          <w:sz w:val="21"/>
          <w:szCs w:val="21"/>
        </w:rPr>
        <w:t>，</w:t>
      </w:r>
      <w:r w:rsidRPr="004314ED">
        <w:rPr>
          <w:rFonts w:ascii="SimSun" w:hAnsi="SimSun" w:hint="eastAsia"/>
          <w:sz w:val="21"/>
          <w:szCs w:val="21"/>
        </w:rPr>
        <w:t>法国</w:t>
      </w:r>
      <w:r w:rsidR="0028468B">
        <w:rPr>
          <w:rFonts w:ascii="SimSun" w:hAnsi="SimSun" w:hint="eastAsia"/>
          <w:sz w:val="21"/>
          <w:szCs w:val="21"/>
        </w:rPr>
        <w:t>(</w:t>
      </w:r>
      <w:r w:rsidR="003D0F3D">
        <w:rPr>
          <w:rFonts w:ascii="SimSun" w:hAnsi="SimSun" w:hint="eastAsia"/>
          <w:sz w:val="21"/>
          <w:szCs w:val="21"/>
        </w:rPr>
        <w:t>1,</w:t>
      </w:r>
      <w:r w:rsidRPr="004314ED">
        <w:rPr>
          <w:rFonts w:ascii="SimSun" w:hAnsi="SimSun" w:hint="eastAsia"/>
          <w:sz w:val="21"/>
          <w:szCs w:val="21"/>
        </w:rPr>
        <w:t>438</w:t>
      </w:r>
      <w:r w:rsidR="003D0F3D">
        <w:rPr>
          <w:rFonts w:ascii="SimSun" w:hAnsi="SimSun" w:hint="eastAsia"/>
          <w:sz w:val="21"/>
          <w:szCs w:val="21"/>
        </w:rPr>
        <w:t>件</w:t>
      </w:r>
      <w:r w:rsidRPr="004314ED">
        <w:rPr>
          <w:rFonts w:ascii="SimSun" w:hAnsi="SimSun" w:hint="eastAsia"/>
          <w:sz w:val="21"/>
          <w:szCs w:val="21"/>
        </w:rPr>
        <w:t>，</w:t>
      </w:r>
      <w:r w:rsidR="003D0F3D">
        <w:rPr>
          <w:rFonts w:ascii="SimSun" w:hAnsi="SimSun" w:hint="eastAsia"/>
          <w:sz w:val="21"/>
          <w:szCs w:val="21"/>
        </w:rPr>
        <w:t>占</w:t>
      </w:r>
      <w:r w:rsidRPr="004314ED">
        <w:rPr>
          <w:rFonts w:ascii="SimSun" w:hAnsi="SimSun" w:hint="eastAsia"/>
          <w:sz w:val="21"/>
          <w:szCs w:val="21"/>
        </w:rPr>
        <w:t>10.5%</w:t>
      </w:r>
      <w:r w:rsidR="0028468B">
        <w:rPr>
          <w:rFonts w:ascii="SimSun" w:hAnsi="SimSun" w:hint="eastAsia"/>
          <w:sz w:val="21"/>
          <w:szCs w:val="21"/>
        </w:rPr>
        <w:t>)</w:t>
      </w:r>
      <w:r w:rsidRPr="004314ED">
        <w:rPr>
          <w:rFonts w:ascii="SimSun" w:hAnsi="SimSun" w:hint="eastAsia"/>
          <w:sz w:val="21"/>
          <w:szCs w:val="21"/>
        </w:rPr>
        <w:t>，意大利</w:t>
      </w:r>
      <w:r w:rsidR="0028468B">
        <w:rPr>
          <w:rFonts w:ascii="SimSun" w:hAnsi="SimSun" w:hint="eastAsia"/>
          <w:sz w:val="21"/>
          <w:szCs w:val="21"/>
        </w:rPr>
        <w:t>(</w:t>
      </w:r>
      <w:r w:rsidRPr="004314ED">
        <w:rPr>
          <w:rFonts w:ascii="SimSun" w:hAnsi="SimSun" w:hint="eastAsia"/>
          <w:sz w:val="21"/>
          <w:szCs w:val="21"/>
        </w:rPr>
        <w:t>878</w:t>
      </w:r>
      <w:r w:rsidR="003D0F3D">
        <w:rPr>
          <w:rFonts w:ascii="SimSun" w:hAnsi="SimSun" w:hint="eastAsia"/>
          <w:sz w:val="21"/>
          <w:szCs w:val="21"/>
        </w:rPr>
        <w:t>件</w:t>
      </w:r>
      <w:r w:rsidRPr="004314ED">
        <w:rPr>
          <w:rFonts w:ascii="SimSun" w:hAnsi="SimSun" w:hint="eastAsia"/>
          <w:sz w:val="21"/>
          <w:szCs w:val="21"/>
        </w:rPr>
        <w:t>，</w:t>
      </w:r>
      <w:r w:rsidR="003D0F3D">
        <w:rPr>
          <w:rFonts w:ascii="SimSun" w:hAnsi="SimSun" w:hint="eastAsia"/>
          <w:sz w:val="21"/>
          <w:szCs w:val="21"/>
        </w:rPr>
        <w:t>占</w:t>
      </w:r>
      <w:r w:rsidRPr="004314ED">
        <w:rPr>
          <w:rFonts w:ascii="SimSun" w:hAnsi="SimSun" w:hint="eastAsia"/>
          <w:sz w:val="21"/>
          <w:szCs w:val="21"/>
        </w:rPr>
        <w:t>6.4%</w:t>
      </w:r>
      <w:r w:rsidR="0028468B">
        <w:rPr>
          <w:rFonts w:ascii="SimSun" w:hAnsi="SimSun" w:hint="eastAsia"/>
          <w:sz w:val="21"/>
          <w:szCs w:val="21"/>
        </w:rPr>
        <w:t>)</w:t>
      </w:r>
      <w:r w:rsidRPr="004314ED">
        <w:rPr>
          <w:rFonts w:ascii="SimSun" w:hAnsi="SimSun" w:hint="eastAsia"/>
          <w:sz w:val="21"/>
          <w:szCs w:val="21"/>
        </w:rPr>
        <w:t>，美利坚合众国</w:t>
      </w:r>
      <w:r w:rsidR="0028468B">
        <w:rPr>
          <w:rFonts w:ascii="SimSun" w:hAnsi="SimSun" w:hint="eastAsia"/>
          <w:sz w:val="21"/>
          <w:szCs w:val="21"/>
        </w:rPr>
        <w:t>(</w:t>
      </w:r>
      <w:r w:rsidRPr="004314ED">
        <w:rPr>
          <w:rFonts w:ascii="SimSun" w:hAnsi="SimSun" w:hint="eastAsia"/>
          <w:sz w:val="21"/>
          <w:szCs w:val="21"/>
        </w:rPr>
        <w:t>755</w:t>
      </w:r>
      <w:r w:rsidR="003D0F3D">
        <w:rPr>
          <w:rFonts w:ascii="SimSun" w:hAnsi="SimSun" w:hint="eastAsia"/>
          <w:sz w:val="21"/>
          <w:szCs w:val="21"/>
        </w:rPr>
        <w:t>件</w:t>
      </w:r>
      <w:r w:rsidRPr="004314ED">
        <w:rPr>
          <w:rFonts w:ascii="SimSun" w:hAnsi="SimSun" w:hint="eastAsia"/>
          <w:sz w:val="21"/>
          <w:szCs w:val="21"/>
        </w:rPr>
        <w:t>，</w:t>
      </w:r>
      <w:r w:rsidR="003D0F3D">
        <w:rPr>
          <w:rFonts w:ascii="SimSun" w:hAnsi="SimSun" w:hint="eastAsia"/>
          <w:sz w:val="21"/>
          <w:szCs w:val="21"/>
        </w:rPr>
        <w:t>占</w:t>
      </w:r>
      <w:r w:rsidRPr="004314ED">
        <w:rPr>
          <w:rFonts w:ascii="SimSun" w:hAnsi="SimSun" w:hint="eastAsia"/>
          <w:sz w:val="21"/>
          <w:szCs w:val="21"/>
        </w:rPr>
        <w:t>5.5%</w:t>
      </w:r>
      <w:r w:rsidR="0028468B">
        <w:rPr>
          <w:rFonts w:ascii="SimSun" w:hAnsi="SimSun" w:hint="eastAsia"/>
          <w:sz w:val="21"/>
          <w:szCs w:val="21"/>
        </w:rPr>
        <w:t>)</w:t>
      </w:r>
      <w:r w:rsidRPr="004314ED">
        <w:rPr>
          <w:rFonts w:ascii="SimSun" w:hAnsi="SimSun" w:hint="eastAsia"/>
          <w:sz w:val="21"/>
          <w:szCs w:val="21"/>
        </w:rPr>
        <w:t>，土耳其</w:t>
      </w:r>
      <w:r w:rsidR="0028468B">
        <w:rPr>
          <w:rFonts w:ascii="SimSun" w:hAnsi="SimSun" w:hint="eastAsia"/>
          <w:sz w:val="21"/>
          <w:szCs w:val="21"/>
        </w:rPr>
        <w:t>(</w:t>
      </w:r>
      <w:r w:rsidRPr="004314ED">
        <w:rPr>
          <w:rFonts w:ascii="SimSun" w:hAnsi="SimSun" w:hint="eastAsia"/>
          <w:sz w:val="21"/>
          <w:szCs w:val="21"/>
        </w:rPr>
        <w:t>379</w:t>
      </w:r>
      <w:r w:rsidR="003D0F3D">
        <w:rPr>
          <w:rFonts w:ascii="SimSun" w:hAnsi="SimSun" w:hint="eastAsia"/>
          <w:sz w:val="21"/>
          <w:szCs w:val="21"/>
        </w:rPr>
        <w:t>件</w:t>
      </w:r>
      <w:r w:rsidRPr="004314ED">
        <w:rPr>
          <w:rFonts w:ascii="SimSun" w:hAnsi="SimSun" w:hint="eastAsia"/>
          <w:sz w:val="21"/>
          <w:szCs w:val="21"/>
        </w:rPr>
        <w:t>，</w:t>
      </w:r>
      <w:r w:rsidR="003D0F3D">
        <w:rPr>
          <w:rFonts w:ascii="SimSun" w:hAnsi="SimSun" w:hint="eastAsia"/>
          <w:sz w:val="21"/>
          <w:szCs w:val="21"/>
        </w:rPr>
        <w:t>占</w:t>
      </w:r>
      <w:r w:rsidRPr="004314ED">
        <w:rPr>
          <w:rFonts w:ascii="SimSun" w:hAnsi="SimSun" w:hint="eastAsia"/>
          <w:sz w:val="21"/>
          <w:szCs w:val="21"/>
        </w:rPr>
        <w:t>2.8%</w:t>
      </w:r>
      <w:r w:rsidR="0028468B">
        <w:rPr>
          <w:rFonts w:ascii="SimSun" w:hAnsi="SimSun" w:hint="eastAsia"/>
          <w:sz w:val="21"/>
          <w:szCs w:val="21"/>
        </w:rPr>
        <w:t>)</w:t>
      </w:r>
      <w:r w:rsidRPr="004314ED">
        <w:rPr>
          <w:rFonts w:ascii="SimSun" w:hAnsi="SimSun" w:hint="eastAsia"/>
          <w:sz w:val="21"/>
          <w:szCs w:val="21"/>
        </w:rPr>
        <w:t>，荷兰</w:t>
      </w:r>
      <w:r w:rsidR="0028468B">
        <w:rPr>
          <w:rFonts w:ascii="SimSun" w:hAnsi="SimSun" w:hint="eastAsia"/>
          <w:sz w:val="21"/>
          <w:szCs w:val="21"/>
        </w:rPr>
        <w:t>(</w:t>
      </w:r>
      <w:r w:rsidRPr="004314ED">
        <w:rPr>
          <w:rFonts w:ascii="SimSun" w:hAnsi="SimSun" w:hint="eastAsia"/>
          <w:sz w:val="21"/>
          <w:szCs w:val="21"/>
        </w:rPr>
        <w:t>330</w:t>
      </w:r>
      <w:r w:rsidR="003D0F3D">
        <w:rPr>
          <w:rFonts w:ascii="SimSun" w:hAnsi="SimSun" w:hint="eastAsia"/>
          <w:sz w:val="21"/>
          <w:szCs w:val="21"/>
        </w:rPr>
        <w:t>件，占</w:t>
      </w:r>
      <w:r w:rsidRPr="004314ED">
        <w:rPr>
          <w:rFonts w:ascii="SimSun" w:hAnsi="SimSun" w:hint="eastAsia"/>
          <w:sz w:val="21"/>
          <w:szCs w:val="21"/>
        </w:rPr>
        <w:t>2.4%</w:t>
      </w:r>
      <w:r w:rsidR="0028468B">
        <w:rPr>
          <w:rFonts w:ascii="SimSun" w:hAnsi="SimSun" w:hint="eastAsia"/>
          <w:sz w:val="21"/>
          <w:szCs w:val="21"/>
        </w:rPr>
        <w:t>)</w:t>
      </w:r>
      <w:r w:rsidRPr="004314ED">
        <w:rPr>
          <w:rFonts w:ascii="SimSun" w:hAnsi="SimSun" w:hint="eastAsia"/>
          <w:sz w:val="21"/>
          <w:szCs w:val="21"/>
        </w:rPr>
        <w:t>，芬兰</w:t>
      </w:r>
      <w:r w:rsidR="0028468B">
        <w:rPr>
          <w:rFonts w:ascii="SimSun" w:hAnsi="SimSun" w:hint="eastAsia"/>
          <w:sz w:val="21"/>
          <w:szCs w:val="21"/>
        </w:rPr>
        <w:t>(</w:t>
      </w:r>
      <w:r w:rsidRPr="004314ED">
        <w:rPr>
          <w:rFonts w:ascii="SimSun" w:hAnsi="SimSun" w:hint="eastAsia"/>
          <w:sz w:val="21"/>
          <w:szCs w:val="21"/>
        </w:rPr>
        <w:t>207</w:t>
      </w:r>
      <w:r w:rsidR="003D0F3D">
        <w:rPr>
          <w:rFonts w:ascii="SimSun" w:hAnsi="SimSun" w:hint="eastAsia"/>
          <w:sz w:val="21"/>
          <w:szCs w:val="21"/>
        </w:rPr>
        <w:t>件</w:t>
      </w:r>
      <w:r w:rsidRPr="004314ED">
        <w:rPr>
          <w:rFonts w:ascii="SimSun" w:hAnsi="SimSun" w:hint="eastAsia"/>
          <w:sz w:val="21"/>
          <w:szCs w:val="21"/>
        </w:rPr>
        <w:t>，</w:t>
      </w:r>
      <w:r w:rsidR="003D0F3D">
        <w:rPr>
          <w:rFonts w:ascii="SimSun" w:hAnsi="SimSun" w:hint="eastAsia"/>
          <w:sz w:val="21"/>
          <w:szCs w:val="21"/>
        </w:rPr>
        <w:t>占</w:t>
      </w:r>
      <w:r w:rsidRPr="004314ED">
        <w:rPr>
          <w:rFonts w:ascii="SimSun" w:hAnsi="SimSun" w:hint="eastAsia"/>
          <w:sz w:val="21"/>
          <w:szCs w:val="21"/>
        </w:rPr>
        <w:t>1.5%</w:t>
      </w:r>
      <w:r w:rsidR="0028468B">
        <w:rPr>
          <w:rFonts w:ascii="SimSun" w:hAnsi="SimSun" w:hint="eastAsia"/>
          <w:sz w:val="21"/>
          <w:szCs w:val="21"/>
        </w:rPr>
        <w:t>)</w:t>
      </w:r>
      <w:r w:rsidRPr="004314ED">
        <w:rPr>
          <w:rFonts w:ascii="SimSun" w:hAnsi="SimSun" w:hint="eastAsia"/>
          <w:sz w:val="21"/>
          <w:szCs w:val="21"/>
        </w:rPr>
        <w:t>，联合王国</w:t>
      </w:r>
      <w:r w:rsidR="0028468B">
        <w:rPr>
          <w:rFonts w:ascii="SimSun" w:hAnsi="SimSun" w:hint="eastAsia"/>
          <w:sz w:val="21"/>
          <w:szCs w:val="21"/>
        </w:rPr>
        <w:t>(</w:t>
      </w:r>
      <w:r w:rsidRPr="004314ED">
        <w:rPr>
          <w:rFonts w:ascii="SimSun" w:hAnsi="SimSun" w:hint="eastAsia"/>
          <w:sz w:val="21"/>
          <w:szCs w:val="21"/>
        </w:rPr>
        <w:t>156</w:t>
      </w:r>
      <w:r w:rsidR="003D0F3D">
        <w:rPr>
          <w:rFonts w:ascii="SimSun" w:hAnsi="SimSun" w:hint="eastAsia"/>
          <w:sz w:val="21"/>
          <w:szCs w:val="21"/>
        </w:rPr>
        <w:t>件</w:t>
      </w:r>
      <w:r w:rsidRPr="004314ED">
        <w:rPr>
          <w:rFonts w:ascii="SimSun" w:hAnsi="SimSun" w:hint="eastAsia"/>
          <w:sz w:val="21"/>
          <w:szCs w:val="21"/>
        </w:rPr>
        <w:t>，</w:t>
      </w:r>
      <w:r w:rsidR="003D0F3D">
        <w:rPr>
          <w:rFonts w:ascii="SimSun" w:hAnsi="SimSun" w:hint="eastAsia"/>
          <w:sz w:val="21"/>
          <w:szCs w:val="21"/>
        </w:rPr>
        <w:t>占</w:t>
      </w:r>
      <w:r w:rsidRPr="004314ED">
        <w:rPr>
          <w:rFonts w:ascii="SimSun" w:hAnsi="SimSun" w:hint="eastAsia"/>
          <w:sz w:val="21"/>
          <w:szCs w:val="21"/>
        </w:rPr>
        <w:t>1.1%</w:t>
      </w:r>
      <w:r w:rsidR="0028468B">
        <w:rPr>
          <w:rFonts w:ascii="SimSun" w:hAnsi="SimSun" w:hint="eastAsia"/>
          <w:sz w:val="21"/>
          <w:szCs w:val="21"/>
        </w:rPr>
        <w:t>)</w:t>
      </w:r>
      <w:r w:rsidRPr="004314ED">
        <w:rPr>
          <w:rFonts w:ascii="SimSun" w:hAnsi="SimSun" w:hint="eastAsia"/>
          <w:sz w:val="21"/>
          <w:szCs w:val="21"/>
        </w:rPr>
        <w:t>和挪威</w:t>
      </w:r>
      <w:r w:rsidR="0028468B">
        <w:rPr>
          <w:rFonts w:ascii="SimSun" w:hAnsi="SimSun" w:hint="eastAsia"/>
          <w:sz w:val="21"/>
          <w:szCs w:val="21"/>
        </w:rPr>
        <w:t>(</w:t>
      </w:r>
      <w:r w:rsidRPr="004314ED">
        <w:rPr>
          <w:rFonts w:ascii="SimSun" w:hAnsi="SimSun" w:hint="eastAsia"/>
          <w:sz w:val="21"/>
          <w:szCs w:val="21"/>
        </w:rPr>
        <w:t>104</w:t>
      </w:r>
      <w:r w:rsidR="003D0F3D">
        <w:rPr>
          <w:rFonts w:ascii="SimSun" w:hAnsi="SimSun" w:hint="eastAsia"/>
          <w:sz w:val="21"/>
          <w:szCs w:val="21"/>
        </w:rPr>
        <w:t>件</w:t>
      </w:r>
      <w:r w:rsidRPr="004314ED">
        <w:rPr>
          <w:rFonts w:ascii="SimSun" w:hAnsi="SimSun" w:hint="eastAsia"/>
          <w:sz w:val="21"/>
          <w:szCs w:val="21"/>
        </w:rPr>
        <w:t>，</w:t>
      </w:r>
      <w:r w:rsidR="003D0F3D">
        <w:rPr>
          <w:rFonts w:ascii="SimSun" w:hAnsi="SimSun" w:hint="eastAsia"/>
          <w:sz w:val="21"/>
          <w:szCs w:val="21"/>
        </w:rPr>
        <w:t>占</w:t>
      </w:r>
      <w:r w:rsidRPr="004314ED">
        <w:rPr>
          <w:rFonts w:ascii="SimSun" w:hAnsi="SimSun" w:hint="eastAsia"/>
          <w:sz w:val="21"/>
          <w:szCs w:val="21"/>
        </w:rPr>
        <w:t>0.8%</w:t>
      </w:r>
      <w:r w:rsidR="0028468B">
        <w:rPr>
          <w:rFonts w:ascii="SimSun" w:hAnsi="SimSun" w:hint="eastAsia"/>
          <w:sz w:val="21"/>
          <w:szCs w:val="21"/>
        </w:rPr>
        <w:t>)</w:t>
      </w:r>
      <w:r w:rsidR="003D0F3D">
        <w:rPr>
          <w:rFonts w:ascii="SimSun" w:hAnsi="SimSun" w:hint="eastAsia"/>
          <w:sz w:val="21"/>
          <w:szCs w:val="21"/>
        </w:rPr>
        <w:t>。</w:t>
      </w:r>
    </w:p>
    <w:p w:rsidR="004314ED" w:rsidRDefault="004314ED" w:rsidP="008812FA">
      <w:pPr>
        <w:overflowPunct w:val="0"/>
        <w:spacing w:afterLines="50" w:after="120" w:line="340" w:lineRule="atLeast"/>
        <w:jc w:val="both"/>
        <w:rPr>
          <w:rFonts w:ascii="SimSun" w:hAnsi="SimSun"/>
          <w:sz w:val="21"/>
          <w:szCs w:val="21"/>
        </w:rPr>
      </w:pPr>
      <w:r>
        <w:rPr>
          <w:rFonts w:ascii="SimSun" w:hAnsi="SimSun" w:hint="eastAsia"/>
          <w:sz w:val="21"/>
          <w:szCs w:val="21"/>
        </w:rPr>
        <w:t>17.</w:t>
      </w:r>
      <w:r>
        <w:rPr>
          <w:rFonts w:ascii="SimSun" w:hAnsi="SimSun" w:hint="eastAsia"/>
          <w:sz w:val="21"/>
          <w:szCs w:val="21"/>
        </w:rPr>
        <w:tab/>
      </w:r>
      <w:r w:rsidRPr="004314ED">
        <w:rPr>
          <w:rFonts w:ascii="SimSun" w:hAnsi="SimSun" w:hint="eastAsia"/>
          <w:sz w:val="21"/>
          <w:szCs w:val="21"/>
        </w:rPr>
        <w:t>2015年，国际注册中的外观设计主要来自德国</w:t>
      </w:r>
      <w:r w:rsidR="0028468B">
        <w:rPr>
          <w:rFonts w:ascii="SimSun" w:hAnsi="SimSun" w:hint="eastAsia"/>
          <w:sz w:val="21"/>
          <w:szCs w:val="21"/>
        </w:rPr>
        <w:t>(</w:t>
      </w:r>
      <w:r w:rsidRPr="004314ED">
        <w:rPr>
          <w:rFonts w:ascii="SimSun" w:hAnsi="SimSun" w:hint="eastAsia"/>
          <w:sz w:val="21"/>
          <w:szCs w:val="21"/>
        </w:rPr>
        <w:t>3</w:t>
      </w:r>
      <w:r w:rsidR="008D5058">
        <w:rPr>
          <w:rFonts w:ascii="SimSun" w:hAnsi="SimSun" w:hint="eastAsia"/>
          <w:sz w:val="21"/>
          <w:szCs w:val="21"/>
        </w:rPr>
        <w:t>,</w:t>
      </w:r>
      <w:r w:rsidRPr="004314ED">
        <w:rPr>
          <w:rFonts w:ascii="SimSun" w:hAnsi="SimSun" w:hint="eastAsia"/>
          <w:sz w:val="21"/>
          <w:szCs w:val="21"/>
        </w:rPr>
        <w:t>358</w:t>
      </w:r>
      <w:r w:rsidR="008D5058">
        <w:rPr>
          <w:rFonts w:ascii="SimSun" w:hAnsi="SimSun" w:hint="eastAsia"/>
          <w:sz w:val="21"/>
          <w:szCs w:val="21"/>
        </w:rPr>
        <w:t>件</w:t>
      </w:r>
      <w:r w:rsidRPr="004314ED">
        <w:rPr>
          <w:rFonts w:ascii="SimSun" w:hAnsi="SimSun" w:hint="eastAsia"/>
          <w:sz w:val="21"/>
          <w:szCs w:val="21"/>
        </w:rPr>
        <w:t>外观设计，</w:t>
      </w:r>
      <w:r w:rsidR="008D5058">
        <w:rPr>
          <w:rFonts w:ascii="SimSun" w:hAnsi="SimSun" w:hint="eastAsia"/>
          <w:sz w:val="21"/>
          <w:szCs w:val="21"/>
        </w:rPr>
        <w:t>占2015年注册的外观设计总量的</w:t>
      </w:r>
      <w:r w:rsidRPr="004314ED">
        <w:rPr>
          <w:rFonts w:ascii="SimSun" w:hAnsi="SimSun" w:hint="eastAsia"/>
          <w:sz w:val="21"/>
          <w:szCs w:val="21"/>
        </w:rPr>
        <w:t>22.2%</w:t>
      </w:r>
      <w:r w:rsidR="0028468B">
        <w:rPr>
          <w:rFonts w:ascii="SimSun" w:hAnsi="SimSun" w:hint="eastAsia"/>
          <w:sz w:val="21"/>
          <w:szCs w:val="21"/>
        </w:rPr>
        <w:t>)</w:t>
      </w:r>
      <w:r w:rsidRPr="004314ED">
        <w:rPr>
          <w:rFonts w:ascii="SimSun" w:hAnsi="SimSun" w:hint="eastAsia"/>
          <w:sz w:val="21"/>
          <w:szCs w:val="21"/>
        </w:rPr>
        <w:t>，瑞士</w:t>
      </w:r>
      <w:r w:rsidR="0028468B">
        <w:rPr>
          <w:rFonts w:ascii="SimSun" w:hAnsi="SimSun" w:hint="eastAsia"/>
          <w:sz w:val="21"/>
          <w:szCs w:val="21"/>
        </w:rPr>
        <w:t>(</w:t>
      </w:r>
      <w:r w:rsidRPr="004314ED">
        <w:rPr>
          <w:rFonts w:ascii="SimSun" w:hAnsi="SimSun" w:hint="eastAsia"/>
          <w:sz w:val="21"/>
          <w:szCs w:val="21"/>
        </w:rPr>
        <w:t>3</w:t>
      </w:r>
      <w:r w:rsidR="008D5058">
        <w:rPr>
          <w:rFonts w:ascii="SimSun" w:hAnsi="SimSun" w:hint="eastAsia"/>
          <w:sz w:val="21"/>
          <w:szCs w:val="21"/>
        </w:rPr>
        <w:t>,</w:t>
      </w:r>
      <w:r w:rsidRPr="004314ED">
        <w:rPr>
          <w:rFonts w:ascii="SimSun" w:hAnsi="SimSun" w:hint="eastAsia"/>
          <w:sz w:val="21"/>
          <w:szCs w:val="21"/>
        </w:rPr>
        <w:t>125</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20.7%</w:t>
      </w:r>
      <w:r w:rsidR="0028468B">
        <w:rPr>
          <w:rFonts w:ascii="SimSun" w:hAnsi="SimSun" w:hint="eastAsia"/>
          <w:sz w:val="21"/>
          <w:szCs w:val="21"/>
        </w:rPr>
        <w:t>)</w:t>
      </w:r>
      <w:r w:rsidRPr="004314ED">
        <w:rPr>
          <w:rFonts w:ascii="SimSun" w:hAnsi="SimSun" w:hint="eastAsia"/>
          <w:sz w:val="21"/>
          <w:szCs w:val="21"/>
        </w:rPr>
        <w:t>，法国</w:t>
      </w:r>
      <w:r w:rsidR="0028468B">
        <w:rPr>
          <w:rFonts w:ascii="SimSun" w:hAnsi="SimSun" w:hint="eastAsia"/>
          <w:sz w:val="21"/>
          <w:szCs w:val="21"/>
        </w:rPr>
        <w:t>(</w:t>
      </w:r>
      <w:r w:rsidRPr="004314ED">
        <w:rPr>
          <w:rFonts w:ascii="SimSun" w:hAnsi="SimSun" w:hint="eastAsia"/>
          <w:sz w:val="21"/>
          <w:szCs w:val="21"/>
        </w:rPr>
        <w:t>1</w:t>
      </w:r>
      <w:r w:rsidR="008D5058">
        <w:rPr>
          <w:rFonts w:ascii="SimSun" w:hAnsi="SimSun" w:hint="eastAsia"/>
          <w:sz w:val="21"/>
          <w:szCs w:val="21"/>
        </w:rPr>
        <w:t>,</w:t>
      </w:r>
      <w:r w:rsidRPr="004314ED">
        <w:rPr>
          <w:rFonts w:ascii="SimSun" w:hAnsi="SimSun" w:hint="eastAsia"/>
          <w:sz w:val="21"/>
          <w:szCs w:val="21"/>
        </w:rPr>
        <w:t>184</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7.8%</w:t>
      </w:r>
      <w:r w:rsidR="0028468B">
        <w:rPr>
          <w:rFonts w:ascii="SimSun" w:hAnsi="SimSun" w:hint="eastAsia"/>
          <w:sz w:val="21"/>
          <w:szCs w:val="21"/>
        </w:rPr>
        <w:t>)</w:t>
      </w:r>
      <w:r w:rsidRPr="004314ED">
        <w:rPr>
          <w:rFonts w:ascii="SimSun" w:hAnsi="SimSun" w:hint="eastAsia"/>
          <w:sz w:val="21"/>
          <w:szCs w:val="21"/>
        </w:rPr>
        <w:t>，大韩民国</w:t>
      </w:r>
      <w:r w:rsidR="0028468B">
        <w:rPr>
          <w:rFonts w:ascii="SimSun" w:hAnsi="SimSun" w:hint="eastAsia"/>
          <w:sz w:val="21"/>
          <w:szCs w:val="21"/>
        </w:rPr>
        <w:t>(</w:t>
      </w:r>
      <w:r w:rsidRPr="004314ED">
        <w:rPr>
          <w:rFonts w:ascii="SimSun" w:hAnsi="SimSun" w:hint="eastAsia"/>
          <w:sz w:val="21"/>
          <w:szCs w:val="21"/>
        </w:rPr>
        <w:t>1</w:t>
      </w:r>
      <w:r w:rsidR="008D5058">
        <w:rPr>
          <w:rFonts w:ascii="SimSun" w:hAnsi="SimSun" w:hint="eastAsia"/>
          <w:sz w:val="21"/>
          <w:szCs w:val="21"/>
        </w:rPr>
        <w:t>,</w:t>
      </w:r>
      <w:r w:rsidRPr="004314ED">
        <w:rPr>
          <w:rFonts w:ascii="SimSun" w:hAnsi="SimSun" w:hint="eastAsia"/>
          <w:sz w:val="21"/>
          <w:szCs w:val="21"/>
        </w:rPr>
        <w:t>184</w:t>
      </w:r>
      <w:r w:rsidR="008D5058">
        <w:rPr>
          <w:rFonts w:ascii="SimSun" w:hAnsi="SimSun" w:hint="eastAsia"/>
          <w:sz w:val="21"/>
          <w:szCs w:val="21"/>
        </w:rPr>
        <w:t>件，占</w:t>
      </w:r>
      <w:r w:rsidRPr="004314ED">
        <w:rPr>
          <w:rFonts w:ascii="SimSun" w:hAnsi="SimSun" w:hint="eastAsia"/>
          <w:sz w:val="21"/>
          <w:szCs w:val="21"/>
        </w:rPr>
        <w:lastRenderedPageBreak/>
        <w:t>7.8%</w:t>
      </w:r>
      <w:r w:rsidR="0028468B">
        <w:rPr>
          <w:rFonts w:ascii="SimSun" w:hAnsi="SimSun" w:hint="eastAsia"/>
          <w:sz w:val="21"/>
          <w:szCs w:val="21"/>
        </w:rPr>
        <w:t>)</w:t>
      </w:r>
      <w:r w:rsidRPr="004314ED">
        <w:rPr>
          <w:rFonts w:ascii="SimSun" w:hAnsi="SimSun" w:hint="eastAsia"/>
          <w:sz w:val="21"/>
          <w:szCs w:val="21"/>
        </w:rPr>
        <w:t>，意大利</w:t>
      </w:r>
      <w:r w:rsidR="0028468B">
        <w:rPr>
          <w:rFonts w:ascii="SimSun" w:hAnsi="SimSun" w:hint="eastAsia"/>
          <w:sz w:val="21"/>
          <w:szCs w:val="21"/>
        </w:rPr>
        <w:t>(</w:t>
      </w:r>
      <w:r w:rsidRPr="004314ED">
        <w:rPr>
          <w:rFonts w:ascii="SimSun" w:hAnsi="SimSun" w:hint="eastAsia"/>
          <w:sz w:val="21"/>
          <w:szCs w:val="21"/>
        </w:rPr>
        <w:t>1</w:t>
      </w:r>
      <w:r w:rsidR="008D5058">
        <w:rPr>
          <w:rFonts w:ascii="SimSun" w:hAnsi="SimSun" w:hint="eastAsia"/>
          <w:sz w:val="21"/>
          <w:szCs w:val="21"/>
        </w:rPr>
        <w:t>,</w:t>
      </w:r>
      <w:r w:rsidRPr="004314ED">
        <w:rPr>
          <w:rFonts w:ascii="SimSun" w:hAnsi="SimSun" w:hint="eastAsia"/>
          <w:sz w:val="21"/>
          <w:szCs w:val="21"/>
        </w:rPr>
        <w:t>121</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7.4%</w:t>
      </w:r>
      <w:r w:rsidR="0028468B">
        <w:rPr>
          <w:rFonts w:ascii="SimSun" w:hAnsi="SimSun" w:hint="eastAsia"/>
          <w:sz w:val="21"/>
          <w:szCs w:val="21"/>
        </w:rPr>
        <w:t>)</w:t>
      </w:r>
      <w:r w:rsidRPr="004314ED">
        <w:rPr>
          <w:rFonts w:ascii="SimSun" w:hAnsi="SimSun" w:hint="eastAsia"/>
          <w:sz w:val="21"/>
          <w:szCs w:val="21"/>
        </w:rPr>
        <w:t>，美利坚合众国</w:t>
      </w:r>
      <w:r w:rsidR="0028468B">
        <w:rPr>
          <w:rFonts w:ascii="SimSun" w:hAnsi="SimSun" w:hint="eastAsia"/>
          <w:sz w:val="21"/>
          <w:szCs w:val="21"/>
        </w:rPr>
        <w:t>(</w:t>
      </w:r>
      <w:r w:rsidRPr="004314ED">
        <w:rPr>
          <w:rFonts w:ascii="SimSun" w:hAnsi="SimSun" w:hint="eastAsia"/>
          <w:sz w:val="21"/>
          <w:szCs w:val="21"/>
        </w:rPr>
        <w:t>944</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6.2%</w:t>
      </w:r>
      <w:r w:rsidR="0028468B">
        <w:rPr>
          <w:rFonts w:ascii="SimSun" w:hAnsi="SimSun" w:hint="eastAsia"/>
          <w:sz w:val="21"/>
          <w:szCs w:val="21"/>
        </w:rPr>
        <w:t>)</w:t>
      </w:r>
      <w:r w:rsidRPr="004314ED">
        <w:rPr>
          <w:rFonts w:ascii="SimSun" w:hAnsi="SimSun" w:hint="eastAsia"/>
          <w:sz w:val="21"/>
          <w:szCs w:val="21"/>
        </w:rPr>
        <w:t>，荷兰</w:t>
      </w:r>
      <w:r w:rsidR="0028468B">
        <w:rPr>
          <w:rFonts w:ascii="SimSun" w:hAnsi="SimSun" w:hint="eastAsia"/>
          <w:sz w:val="21"/>
          <w:szCs w:val="21"/>
        </w:rPr>
        <w:t>(</w:t>
      </w:r>
      <w:r w:rsidRPr="004314ED">
        <w:rPr>
          <w:rFonts w:ascii="SimSun" w:hAnsi="SimSun" w:hint="eastAsia"/>
          <w:sz w:val="21"/>
          <w:szCs w:val="21"/>
        </w:rPr>
        <w:t>680</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4.5%</w:t>
      </w:r>
      <w:r w:rsidR="0028468B">
        <w:rPr>
          <w:rFonts w:ascii="SimSun" w:hAnsi="SimSun" w:hint="eastAsia"/>
          <w:sz w:val="21"/>
          <w:szCs w:val="21"/>
        </w:rPr>
        <w:t>)</w:t>
      </w:r>
      <w:r w:rsidRPr="004314ED">
        <w:rPr>
          <w:rFonts w:ascii="SimSun" w:hAnsi="SimSun" w:hint="eastAsia"/>
          <w:sz w:val="21"/>
          <w:szCs w:val="21"/>
        </w:rPr>
        <w:t>，日本</w:t>
      </w:r>
      <w:r w:rsidR="0028468B">
        <w:rPr>
          <w:rFonts w:ascii="SimSun" w:hAnsi="SimSun" w:hint="eastAsia"/>
          <w:sz w:val="21"/>
          <w:szCs w:val="21"/>
        </w:rPr>
        <w:t>(</w:t>
      </w:r>
      <w:r w:rsidRPr="004314ED">
        <w:rPr>
          <w:rFonts w:ascii="SimSun" w:hAnsi="SimSun" w:hint="eastAsia"/>
          <w:sz w:val="21"/>
          <w:szCs w:val="21"/>
        </w:rPr>
        <w:t>391</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2.6%</w:t>
      </w:r>
      <w:r w:rsidR="0028468B">
        <w:rPr>
          <w:rFonts w:ascii="SimSun" w:hAnsi="SimSun" w:hint="eastAsia"/>
          <w:sz w:val="21"/>
          <w:szCs w:val="21"/>
        </w:rPr>
        <w:t>)</w:t>
      </w:r>
      <w:r w:rsidRPr="004314ED">
        <w:rPr>
          <w:rFonts w:ascii="SimSun" w:hAnsi="SimSun" w:hint="eastAsia"/>
          <w:sz w:val="21"/>
          <w:szCs w:val="21"/>
        </w:rPr>
        <w:t>，奥地利</w:t>
      </w:r>
      <w:r w:rsidR="0028468B">
        <w:rPr>
          <w:rFonts w:ascii="SimSun" w:hAnsi="SimSun" w:hint="eastAsia"/>
          <w:sz w:val="21"/>
          <w:szCs w:val="21"/>
        </w:rPr>
        <w:t>(</w:t>
      </w:r>
      <w:r w:rsidRPr="004314ED">
        <w:rPr>
          <w:rFonts w:ascii="SimSun" w:hAnsi="SimSun" w:hint="eastAsia"/>
          <w:sz w:val="21"/>
          <w:szCs w:val="21"/>
        </w:rPr>
        <w:t>379</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2.5%</w:t>
      </w:r>
      <w:r w:rsidR="0028468B">
        <w:rPr>
          <w:rFonts w:ascii="SimSun" w:hAnsi="SimSun" w:hint="eastAsia"/>
          <w:sz w:val="21"/>
          <w:szCs w:val="21"/>
        </w:rPr>
        <w:t>)</w:t>
      </w:r>
      <w:r w:rsidRPr="004314ED">
        <w:rPr>
          <w:rFonts w:ascii="SimSun" w:hAnsi="SimSun" w:hint="eastAsia"/>
          <w:sz w:val="21"/>
          <w:szCs w:val="21"/>
        </w:rPr>
        <w:t>和联合王国</w:t>
      </w:r>
      <w:r w:rsidR="0028468B">
        <w:rPr>
          <w:rFonts w:ascii="SimSun" w:hAnsi="SimSun" w:hint="eastAsia"/>
          <w:sz w:val="21"/>
          <w:szCs w:val="21"/>
        </w:rPr>
        <w:t>(</w:t>
      </w:r>
      <w:r w:rsidRPr="004314ED">
        <w:rPr>
          <w:rFonts w:ascii="SimSun" w:hAnsi="SimSun" w:hint="eastAsia"/>
          <w:sz w:val="21"/>
          <w:szCs w:val="21"/>
        </w:rPr>
        <w:t>358</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2.4%</w:t>
      </w:r>
      <w:r w:rsidR="0028468B">
        <w:rPr>
          <w:rFonts w:ascii="SimSun" w:hAnsi="SimSun" w:hint="eastAsia"/>
          <w:sz w:val="21"/>
          <w:szCs w:val="21"/>
        </w:rPr>
        <w:t>)</w:t>
      </w:r>
    </w:p>
    <w:p w:rsidR="004314ED" w:rsidRDefault="004314ED" w:rsidP="008812FA">
      <w:pPr>
        <w:overflowPunct w:val="0"/>
        <w:spacing w:afterLines="50" w:after="120" w:line="340" w:lineRule="atLeast"/>
        <w:jc w:val="both"/>
        <w:rPr>
          <w:rFonts w:ascii="SimSun" w:hAnsi="SimSun"/>
          <w:sz w:val="21"/>
          <w:szCs w:val="21"/>
        </w:rPr>
      </w:pPr>
      <w:r>
        <w:rPr>
          <w:rFonts w:ascii="SimSun" w:hAnsi="SimSun" w:hint="eastAsia"/>
          <w:sz w:val="21"/>
          <w:szCs w:val="21"/>
        </w:rPr>
        <w:t>18.</w:t>
      </w:r>
      <w:r>
        <w:rPr>
          <w:rFonts w:ascii="SimSun" w:hAnsi="SimSun" w:hint="eastAsia"/>
          <w:sz w:val="21"/>
          <w:szCs w:val="21"/>
        </w:rPr>
        <w:tab/>
      </w:r>
      <w:r w:rsidRPr="004314ED">
        <w:rPr>
          <w:rFonts w:ascii="SimSun" w:hAnsi="SimSun" w:hint="eastAsia"/>
          <w:sz w:val="21"/>
          <w:szCs w:val="21"/>
        </w:rPr>
        <w:t>2016年第一季度</w:t>
      </w:r>
      <w:r w:rsidR="008D5058">
        <w:rPr>
          <w:rFonts w:ascii="SimSun" w:hAnsi="SimSun" w:hint="eastAsia"/>
          <w:sz w:val="21"/>
          <w:szCs w:val="21"/>
        </w:rPr>
        <w:t>，</w:t>
      </w:r>
      <w:r w:rsidRPr="004314ED">
        <w:rPr>
          <w:rFonts w:ascii="SimSun" w:hAnsi="SimSun" w:hint="eastAsia"/>
          <w:sz w:val="21"/>
          <w:szCs w:val="21"/>
        </w:rPr>
        <w:t>国际注册</w:t>
      </w:r>
      <w:r w:rsidR="008D5058">
        <w:rPr>
          <w:rFonts w:ascii="SimSun" w:hAnsi="SimSun" w:hint="eastAsia"/>
          <w:sz w:val="21"/>
          <w:szCs w:val="21"/>
        </w:rPr>
        <w:t>中的</w:t>
      </w:r>
      <w:r w:rsidRPr="004314ED">
        <w:rPr>
          <w:rFonts w:ascii="SimSun" w:hAnsi="SimSun" w:hint="eastAsia"/>
          <w:sz w:val="21"/>
          <w:szCs w:val="21"/>
        </w:rPr>
        <w:t>外观设计主要来自瑞士</w:t>
      </w:r>
      <w:r w:rsidR="0028468B">
        <w:rPr>
          <w:rFonts w:ascii="SimSun" w:hAnsi="SimSun" w:hint="eastAsia"/>
          <w:sz w:val="21"/>
          <w:szCs w:val="21"/>
        </w:rPr>
        <w:t>(</w:t>
      </w:r>
      <w:r w:rsidRPr="004314ED">
        <w:rPr>
          <w:rFonts w:ascii="SimSun" w:hAnsi="SimSun" w:hint="eastAsia"/>
          <w:sz w:val="21"/>
          <w:szCs w:val="21"/>
        </w:rPr>
        <w:t>527</w:t>
      </w:r>
      <w:r w:rsidR="008D5058">
        <w:rPr>
          <w:rFonts w:ascii="SimSun" w:hAnsi="SimSun" w:hint="eastAsia"/>
          <w:sz w:val="21"/>
          <w:szCs w:val="21"/>
        </w:rPr>
        <w:t>件外观设计，占</w:t>
      </w:r>
      <w:r w:rsidR="008D5058" w:rsidRPr="004314ED">
        <w:rPr>
          <w:rFonts w:ascii="SimSun" w:hAnsi="SimSun" w:hint="eastAsia"/>
          <w:sz w:val="21"/>
          <w:szCs w:val="21"/>
        </w:rPr>
        <w:t>在此期间</w:t>
      </w:r>
      <w:r w:rsidR="008D5058">
        <w:rPr>
          <w:rFonts w:ascii="SimSun" w:hAnsi="SimSun" w:hint="eastAsia"/>
          <w:sz w:val="21"/>
          <w:szCs w:val="21"/>
        </w:rPr>
        <w:t>注册的</w:t>
      </w:r>
      <w:r w:rsidR="008D5058" w:rsidRPr="004314ED">
        <w:rPr>
          <w:rFonts w:ascii="SimSun" w:hAnsi="SimSun" w:hint="eastAsia"/>
          <w:sz w:val="21"/>
          <w:szCs w:val="21"/>
        </w:rPr>
        <w:t>外观设计</w:t>
      </w:r>
      <w:r w:rsidRPr="004314ED">
        <w:rPr>
          <w:rFonts w:ascii="SimSun" w:hAnsi="SimSun" w:hint="eastAsia"/>
          <w:sz w:val="21"/>
          <w:szCs w:val="21"/>
        </w:rPr>
        <w:t>总</w:t>
      </w:r>
      <w:r w:rsidR="008D5058">
        <w:rPr>
          <w:rFonts w:ascii="SimSun" w:hAnsi="SimSun" w:hint="eastAsia"/>
          <w:sz w:val="21"/>
          <w:szCs w:val="21"/>
        </w:rPr>
        <w:t>量</w:t>
      </w:r>
      <w:r w:rsidRPr="004314ED">
        <w:rPr>
          <w:rFonts w:ascii="SimSun" w:hAnsi="SimSun" w:hint="eastAsia"/>
          <w:sz w:val="21"/>
          <w:szCs w:val="21"/>
        </w:rPr>
        <w:t>的21.9%</w:t>
      </w:r>
      <w:r w:rsidR="0028468B">
        <w:rPr>
          <w:rFonts w:ascii="SimSun" w:hAnsi="SimSun" w:hint="eastAsia"/>
          <w:sz w:val="21"/>
          <w:szCs w:val="21"/>
        </w:rPr>
        <w:t>)</w:t>
      </w:r>
      <w:r w:rsidRPr="004314ED">
        <w:rPr>
          <w:rFonts w:ascii="SimSun" w:hAnsi="SimSun" w:hint="eastAsia"/>
          <w:sz w:val="21"/>
          <w:szCs w:val="21"/>
        </w:rPr>
        <w:t>，德国</w:t>
      </w:r>
      <w:r w:rsidR="0028468B">
        <w:rPr>
          <w:rFonts w:ascii="SimSun" w:hAnsi="SimSun" w:hint="eastAsia"/>
          <w:sz w:val="21"/>
          <w:szCs w:val="21"/>
        </w:rPr>
        <w:t>(</w:t>
      </w:r>
      <w:r w:rsidRPr="004314ED">
        <w:rPr>
          <w:rFonts w:ascii="SimSun" w:hAnsi="SimSun" w:hint="eastAsia"/>
          <w:sz w:val="21"/>
          <w:szCs w:val="21"/>
        </w:rPr>
        <w:t>414</w:t>
      </w:r>
      <w:r w:rsidR="008D5058">
        <w:rPr>
          <w:rFonts w:ascii="SimSun" w:hAnsi="SimSun" w:hint="eastAsia"/>
          <w:sz w:val="21"/>
          <w:szCs w:val="21"/>
        </w:rPr>
        <w:t>件，占</w:t>
      </w:r>
      <w:r w:rsidRPr="004314ED">
        <w:rPr>
          <w:rFonts w:ascii="SimSun" w:hAnsi="SimSun" w:hint="eastAsia"/>
          <w:sz w:val="21"/>
          <w:szCs w:val="21"/>
        </w:rPr>
        <w:t>17.2%</w:t>
      </w:r>
      <w:r w:rsidR="0028468B">
        <w:rPr>
          <w:rFonts w:ascii="SimSun" w:hAnsi="SimSun" w:hint="eastAsia"/>
          <w:sz w:val="21"/>
          <w:szCs w:val="21"/>
        </w:rPr>
        <w:t>)</w:t>
      </w:r>
      <w:r w:rsidRPr="004314ED">
        <w:rPr>
          <w:rFonts w:ascii="SimSun" w:hAnsi="SimSun" w:hint="eastAsia"/>
          <w:sz w:val="21"/>
          <w:szCs w:val="21"/>
        </w:rPr>
        <w:t>，大韩民国</w:t>
      </w:r>
      <w:r w:rsidR="0028468B">
        <w:rPr>
          <w:rFonts w:ascii="SimSun" w:hAnsi="SimSun" w:hint="eastAsia"/>
          <w:sz w:val="21"/>
          <w:szCs w:val="21"/>
        </w:rPr>
        <w:t>(</w:t>
      </w:r>
      <w:r w:rsidRPr="004314ED">
        <w:rPr>
          <w:rFonts w:ascii="SimSun" w:hAnsi="SimSun" w:hint="eastAsia"/>
          <w:sz w:val="21"/>
          <w:szCs w:val="21"/>
        </w:rPr>
        <w:t>263</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10.9%</w:t>
      </w:r>
      <w:r w:rsidR="0028468B">
        <w:rPr>
          <w:rFonts w:ascii="SimSun" w:hAnsi="SimSun" w:hint="eastAsia"/>
          <w:sz w:val="21"/>
          <w:szCs w:val="21"/>
        </w:rPr>
        <w:t>)</w:t>
      </w:r>
      <w:r w:rsidRPr="004314ED">
        <w:rPr>
          <w:rFonts w:ascii="SimSun" w:hAnsi="SimSun" w:hint="eastAsia"/>
          <w:sz w:val="21"/>
          <w:szCs w:val="21"/>
        </w:rPr>
        <w:t>，荷兰</w:t>
      </w:r>
      <w:r w:rsidR="0028468B">
        <w:rPr>
          <w:rFonts w:ascii="SimSun" w:hAnsi="SimSun" w:hint="eastAsia"/>
          <w:sz w:val="21"/>
          <w:szCs w:val="21"/>
        </w:rPr>
        <w:t>(</w:t>
      </w:r>
      <w:r w:rsidRPr="004314ED">
        <w:rPr>
          <w:rFonts w:ascii="SimSun" w:hAnsi="SimSun" w:hint="eastAsia"/>
          <w:sz w:val="21"/>
          <w:szCs w:val="21"/>
        </w:rPr>
        <w:t>221</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9</w:t>
      </w:r>
      <w:r w:rsidR="008D5058">
        <w:rPr>
          <w:rFonts w:ascii="SimSun" w:hAnsi="SimSun" w:hint="eastAsia"/>
          <w:sz w:val="21"/>
          <w:szCs w:val="21"/>
        </w:rPr>
        <w:t>.2</w:t>
      </w:r>
      <w:r w:rsidRPr="004314ED">
        <w:rPr>
          <w:rFonts w:ascii="SimSun" w:hAnsi="SimSun" w:hint="eastAsia"/>
          <w:sz w:val="21"/>
          <w:szCs w:val="21"/>
        </w:rPr>
        <w:t>%</w:t>
      </w:r>
      <w:r w:rsidR="0028468B">
        <w:rPr>
          <w:rFonts w:ascii="SimSun" w:hAnsi="SimSun" w:hint="eastAsia"/>
          <w:sz w:val="21"/>
          <w:szCs w:val="21"/>
        </w:rPr>
        <w:t>)</w:t>
      </w:r>
      <w:r w:rsidRPr="004314ED">
        <w:rPr>
          <w:rFonts w:ascii="SimSun" w:hAnsi="SimSun" w:hint="eastAsia"/>
          <w:sz w:val="21"/>
          <w:szCs w:val="21"/>
        </w:rPr>
        <w:t>，法国</w:t>
      </w:r>
      <w:r w:rsidR="0028468B">
        <w:rPr>
          <w:rFonts w:ascii="SimSun" w:hAnsi="SimSun" w:hint="eastAsia"/>
          <w:sz w:val="21"/>
          <w:szCs w:val="21"/>
        </w:rPr>
        <w:t>(</w:t>
      </w:r>
      <w:r w:rsidRPr="004314ED">
        <w:rPr>
          <w:rFonts w:ascii="SimSun" w:hAnsi="SimSun" w:hint="eastAsia"/>
          <w:sz w:val="21"/>
          <w:szCs w:val="21"/>
        </w:rPr>
        <w:t>219</w:t>
      </w:r>
      <w:r w:rsidR="008D5058">
        <w:rPr>
          <w:rFonts w:ascii="SimSun" w:hAnsi="SimSun" w:hint="eastAsia"/>
          <w:sz w:val="21"/>
          <w:szCs w:val="21"/>
        </w:rPr>
        <w:t>件，占</w:t>
      </w:r>
      <w:r w:rsidRPr="004314ED">
        <w:rPr>
          <w:rFonts w:ascii="SimSun" w:hAnsi="SimSun" w:hint="eastAsia"/>
          <w:sz w:val="21"/>
          <w:szCs w:val="21"/>
        </w:rPr>
        <w:t>9.1%</w:t>
      </w:r>
      <w:r w:rsidR="0028468B">
        <w:rPr>
          <w:rFonts w:ascii="SimSun" w:hAnsi="SimSun" w:hint="eastAsia"/>
          <w:sz w:val="21"/>
          <w:szCs w:val="21"/>
        </w:rPr>
        <w:t>)</w:t>
      </w:r>
      <w:r w:rsidRPr="004314ED">
        <w:rPr>
          <w:rFonts w:ascii="SimSun" w:hAnsi="SimSun" w:hint="eastAsia"/>
          <w:sz w:val="21"/>
          <w:szCs w:val="21"/>
        </w:rPr>
        <w:t>，美利坚合众国</w:t>
      </w:r>
      <w:r w:rsidR="0028468B">
        <w:rPr>
          <w:rFonts w:ascii="SimSun" w:hAnsi="SimSun" w:hint="eastAsia"/>
          <w:sz w:val="21"/>
          <w:szCs w:val="21"/>
        </w:rPr>
        <w:t>(</w:t>
      </w:r>
      <w:r w:rsidRPr="004314ED">
        <w:rPr>
          <w:rFonts w:ascii="SimSun" w:hAnsi="SimSun" w:hint="eastAsia"/>
          <w:sz w:val="21"/>
          <w:szCs w:val="21"/>
        </w:rPr>
        <w:t>1</w:t>
      </w:r>
      <w:r w:rsidR="008D5058">
        <w:rPr>
          <w:rFonts w:ascii="SimSun" w:hAnsi="SimSun" w:hint="eastAsia"/>
          <w:sz w:val="21"/>
          <w:szCs w:val="21"/>
        </w:rPr>
        <w:t>5</w:t>
      </w:r>
      <w:r w:rsidRPr="004314ED">
        <w:rPr>
          <w:rFonts w:ascii="SimSun" w:hAnsi="SimSun" w:hint="eastAsia"/>
          <w:sz w:val="21"/>
          <w:szCs w:val="21"/>
        </w:rPr>
        <w:t>6</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6.5%</w:t>
      </w:r>
      <w:r w:rsidR="0028468B">
        <w:rPr>
          <w:rFonts w:ascii="SimSun" w:hAnsi="SimSun" w:hint="eastAsia"/>
          <w:sz w:val="21"/>
          <w:szCs w:val="21"/>
        </w:rPr>
        <w:t>)</w:t>
      </w:r>
      <w:r w:rsidRPr="004314ED">
        <w:rPr>
          <w:rFonts w:ascii="SimSun" w:hAnsi="SimSun" w:hint="eastAsia"/>
          <w:sz w:val="21"/>
          <w:szCs w:val="21"/>
        </w:rPr>
        <w:t>和意大利</w:t>
      </w:r>
      <w:r w:rsidR="0028468B">
        <w:rPr>
          <w:rFonts w:ascii="SimSun" w:hAnsi="SimSun" w:hint="eastAsia"/>
          <w:sz w:val="21"/>
          <w:szCs w:val="21"/>
        </w:rPr>
        <w:t>(</w:t>
      </w:r>
      <w:r w:rsidRPr="004314ED">
        <w:rPr>
          <w:rFonts w:ascii="SimSun" w:hAnsi="SimSun" w:hint="eastAsia"/>
          <w:sz w:val="21"/>
          <w:szCs w:val="21"/>
        </w:rPr>
        <w:t>123</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5.1%</w:t>
      </w:r>
      <w:r w:rsidR="0028468B">
        <w:rPr>
          <w:rFonts w:ascii="SimSun" w:hAnsi="SimSun" w:hint="eastAsia"/>
          <w:sz w:val="21"/>
          <w:szCs w:val="21"/>
        </w:rPr>
        <w:t>)</w:t>
      </w:r>
      <w:r w:rsidR="008D5058">
        <w:rPr>
          <w:rFonts w:ascii="SimSun" w:hAnsi="SimSun" w:hint="eastAsia"/>
          <w:sz w:val="21"/>
          <w:szCs w:val="21"/>
        </w:rPr>
        <w:t>。</w:t>
      </w:r>
      <w:r w:rsidRPr="004314ED">
        <w:rPr>
          <w:rFonts w:ascii="SimSun" w:hAnsi="SimSun" w:hint="eastAsia"/>
          <w:sz w:val="21"/>
          <w:szCs w:val="21"/>
        </w:rPr>
        <w:t>日本</w:t>
      </w:r>
      <w:r w:rsidR="008D5058">
        <w:rPr>
          <w:rFonts w:ascii="SimSun" w:hAnsi="SimSun" w:hint="eastAsia"/>
          <w:sz w:val="21"/>
          <w:szCs w:val="21"/>
        </w:rPr>
        <w:t>排</w:t>
      </w:r>
      <w:r w:rsidRPr="004314ED">
        <w:rPr>
          <w:rFonts w:ascii="SimSun" w:hAnsi="SimSun" w:hint="eastAsia"/>
          <w:sz w:val="21"/>
          <w:szCs w:val="21"/>
        </w:rPr>
        <w:t>第八</w:t>
      </w:r>
      <w:r w:rsidR="0028468B">
        <w:rPr>
          <w:rFonts w:ascii="SimSun" w:hAnsi="SimSun" w:hint="eastAsia"/>
          <w:sz w:val="21"/>
          <w:szCs w:val="21"/>
        </w:rPr>
        <w:t>(</w:t>
      </w:r>
      <w:r w:rsidRPr="004314ED">
        <w:rPr>
          <w:rFonts w:ascii="SimSun" w:hAnsi="SimSun" w:hint="eastAsia"/>
          <w:sz w:val="21"/>
          <w:szCs w:val="21"/>
        </w:rPr>
        <w:t>69</w:t>
      </w:r>
      <w:r w:rsidR="008D5058">
        <w:rPr>
          <w:rFonts w:ascii="SimSun" w:hAnsi="SimSun" w:hint="eastAsia"/>
          <w:sz w:val="21"/>
          <w:szCs w:val="21"/>
        </w:rPr>
        <w:t>件</w:t>
      </w:r>
      <w:r w:rsidRPr="004314ED">
        <w:rPr>
          <w:rFonts w:ascii="SimSun" w:hAnsi="SimSun" w:hint="eastAsia"/>
          <w:sz w:val="21"/>
          <w:szCs w:val="21"/>
        </w:rPr>
        <w:t>，</w:t>
      </w:r>
      <w:r w:rsidR="008D5058">
        <w:rPr>
          <w:rFonts w:ascii="SimSun" w:hAnsi="SimSun" w:hint="eastAsia"/>
          <w:sz w:val="21"/>
          <w:szCs w:val="21"/>
        </w:rPr>
        <w:t>占</w:t>
      </w:r>
      <w:r w:rsidRPr="004314ED">
        <w:rPr>
          <w:rFonts w:ascii="SimSun" w:hAnsi="SimSun" w:hint="eastAsia"/>
          <w:sz w:val="21"/>
          <w:szCs w:val="21"/>
        </w:rPr>
        <w:t>2.9%</w:t>
      </w:r>
      <w:r w:rsidR="0028468B">
        <w:rPr>
          <w:rFonts w:ascii="SimSun" w:hAnsi="SimSun" w:hint="eastAsia"/>
          <w:sz w:val="21"/>
          <w:szCs w:val="21"/>
        </w:rPr>
        <w:t>)</w:t>
      </w:r>
      <w:r w:rsidR="008D5058">
        <w:rPr>
          <w:rFonts w:ascii="SimSun" w:hAnsi="SimSun" w:hint="eastAsia"/>
          <w:sz w:val="21"/>
          <w:szCs w:val="21"/>
        </w:rPr>
        <w:t>，奥地利排</w:t>
      </w:r>
      <w:r w:rsidRPr="004314ED">
        <w:rPr>
          <w:rFonts w:ascii="SimSun" w:hAnsi="SimSun" w:hint="eastAsia"/>
          <w:sz w:val="21"/>
          <w:szCs w:val="21"/>
        </w:rPr>
        <w:t>第九</w:t>
      </w:r>
      <w:r w:rsidR="0028468B">
        <w:rPr>
          <w:rFonts w:ascii="SimSun" w:hAnsi="SimSun" w:hint="eastAsia"/>
          <w:sz w:val="21"/>
          <w:szCs w:val="21"/>
        </w:rPr>
        <w:t>(</w:t>
      </w:r>
      <w:r w:rsidRPr="004314ED">
        <w:rPr>
          <w:rFonts w:ascii="SimSun" w:hAnsi="SimSun" w:hint="eastAsia"/>
          <w:sz w:val="21"/>
          <w:szCs w:val="21"/>
        </w:rPr>
        <w:t>59</w:t>
      </w:r>
      <w:r w:rsidR="008D5058">
        <w:rPr>
          <w:rFonts w:ascii="SimSun" w:hAnsi="SimSun" w:hint="eastAsia"/>
          <w:sz w:val="21"/>
          <w:szCs w:val="21"/>
        </w:rPr>
        <w:t>件，占</w:t>
      </w:r>
      <w:r w:rsidRPr="004314ED">
        <w:rPr>
          <w:rFonts w:ascii="SimSun" w:hAnsi="SimSun" w:hint="eastAsia"/>
          <w:sz w:val="21"/>
          <w:szCs w:val="21"/>
        </w:rPr>
        <w:t>2.5%</w:t>
      </w:r>
      <w:r w:rsidR="0028468B">
        <w:rPr>
          <w:rFonts w:ascii="SimSun" w:hAnsi="SimSun" w:hint="eastAsia"/>
          <w:sz w:val="21"/>
          <w:szCs w:val="21"/>
        </w:rPr>
        <w:t>)</w:t>
      </w:r>
      <w:r w:rsidR="008D5058">
        <w:rPr>
          <w:rFonts w:ascii="SimSun" w:hAnsi="SimSun" w:hint="eastAsia"/>
          <w:sz w:val="21"/>
          <w:szCs w:val="21"/>
        </w:rPr>
        <w:t>，</w:t>
      </w:r>
      <w:r w:rsidRPr="004314ED">
        <w:rPr>
          <w:rFonts w:ascii="SimSun" w:hAnsi="SimSun" w:hint="eastAsia"/>
          <w:sz w:val="21"/>
          <w:szCs w:val="21"/>
        </w:rPr>
        <w:t>土耳其</w:t>
      </w:r>
      <w:r w:rsidR="008D5058">
        <w:rPr>
          <w:rFonts w:ascii="SimSun" w:hAnsi="SimSun" w:hint="eastAsia"/>
          <w:sz w:val="21"/>
          <w:szCs w:val="21"/>
        </w:rPr>
        <w:t>排第十</w:t>
      </w:r>
      <w:r w:rsidR="0028468B">
        <w:rPr>
          <w:rFonts w:ascii="SimSun" w:hAnsi="SimSun" w:hint="eastAsia"/>
          <w:sz w:val="21"/>
          <w:szCs w:val="21"/>
        </w:rPr>
        <w:t>(</w:t>
      </w:r>
      <w:r w:rsidRPr="004314ED">
        <w:rPr>
          <w:rFonts w:ascii="SimSun" w:hAnsi="SimSun" w:hint="eastAsia"/>
          <w:sz w:val="21"/>
          <w:szCs w:val="21"/>
        </w:rPr>
        <w:t>47件，</w:t>
      </w:r>
      <w:r w:rsidR="008D5058">
        <w:rPr>
          <w:rFonts w:ascii="SimSun" w:hAnsi="SimSun" w:hint="eastAsia"/>
          <w:sz w:val="21"/>
          <w:szCs w:val="21"/>
        </w:rPr>
        <w:t>占</w:t>
      </w:r>
      <w:r w:rsidRPr="004314ED">
        <w:rPr>
          <w:rFonts w:ascii="SimSun" w:hAnsi="SimSun" w:hint="eastAsia"/>
          <w:sz w:val="21"/>
          <w:szCs w:val="21"/>
        </w:rPr>
        <w:t>2%</w:t>
      </w:r>
      <w:r w:rsidR="0028468B">
        <w:rPr>
          <w:rFonts w:ascii="SimSun" w:hAnsi="SimSun" w:hint="eastAsia"/>
          <w:sz w:val="21"/>
          <w:szCs w:val="21"/>
        </w:rPr>
        <w:t>)</w:t>
      </w:r>
      <w:r w:rsidR="00DD6CC4" w:rsidRPr="00DD6CC4">
        <w:rPr>
          <w:rStyle w:val="FootnoteReference"/>
          <w:rFonts w:ascii="SimSun" w:hAnsi="SimSun"/>
          <w:sz w:val="21"/>
          <w:szCs w:val="21"/>
        </w:rPr>
        <w:footnoteReference w:id="6"/>
      </w:r>
      <w:r w:rsidR="008D5058">
        <w:rPr>
          <w:rFonts w:ascii="SimSun" w:hAnsi="SimSun" w:hint="eastAsia"/>
          <w:sz w:val="21"/>
          <w:szCs w:val="21"/>
        </w:rPr>
        <w:t>。</w:t>
      </w:r>
    </w:p>
    <w:p w:rsidR="004314ED" w:rsidRPr="003A76A1" w:rsidRDefault="009A1E98" w:rsidP="003A76A1">
      <w:pPr>
        <w:pStyle w:val="Heading1"/>
        <w:spacing w:beforeLines="100" w:afterLines="50" w:after="120" w:line="340" w:lineRule="atLeast"/>
        <w:rPr>
          <w:rFonts w:ascii="SimHei"/>
          <w:b w:val="0"/>
          <w:kern w:val="0"/>
        </w:rPr>
      </w:pPr>
      <w:r w:rsidRPr="003A76A1">
        <w:rPr>
          <w:rFonts w:ascii="SimHei" w:hint="eastAsia"/>
          <w:b w:val="0"/>
          <w:kern w:val="0"/>
        </w:rPr>
        <w:t>三、申请</w:t>
      </w:r>
      <w:r w:rsidR="004314ED" w:rsidRPr="003A76A1">
        <w:rPr>
          <w:rFonts w:ascii="SimHei" w:hint="eastAsia"/>
          <w:b w:val="0"/>
          <w:kern w:val="0"/>
        </w:rPr>
        <w:t>策略近期趋势</w:t>
      </w:r>
    </w:p>
    <w:p w:rsidR="004314ED" w:rsidRPr="003A76A1" w:rsidRDefault="004314ED" w:rsidP="003A76A1">
      <w:pPr>
        <w:pStyle w:val="Heading2"/>
        <w:spacing w:beforeLines="100" w:afterLines="50" w:after="120" w:line="340" w:lineRule="atLeast"/>
        <w:rPr>
          <w:rFonts w:ascii="KaiTi"/>
        </w:rPr>
      </w:pPr>
      <w:r w:rsidRPr="003A76A1">
        <w:rPr>
          <w:rFonts w:ascii="KaiTi" w:hint="eastAsia"/>
        </w:rPr>
        <w:t>国际注册中的外观设计</w:t>
      </w:r>
      <w:r w:rsidR="004D5774" w:rsidRPr="003A76A1">
        <w:rPr>
          <w:rFonts w:ascii="KaiTi" w:hint="eastAsia"/>
        </w:rPr>
        <w:t>数</w:t>
      </w:r>
      <w:r w:rsidRPr="003A76A1">
        <w:rPr>
          <w:rFonts w:ascii="KaiTi" w:hint="eastAsia"/>
        </w:rPr>
        <w:t>减少</w:t>
      </w:r>
    </w:p>
    <w:p w:rsidR="004314ED" w:rsidRPr="003A76A1" w:rsidRDefault="004314ED" w:rsidP="003A76A1">
      <w:pPr>
        <w:pStyle w:val="Heading3"/>
        <w:spacing w:before="0" w:afterLines="50"/>
        <w:rPr>
          <w:rFonts w:ascii="KaiTi"/>
        </w:rPr>
      </w:pPr>
      <w:r w:rsidRPr="003A76A1">
        <w:rPr>
          <w:rFonts w:ascii="KaiTi" w:hint="eastAsia"/>
        </w:rPr>
        <w:t>国际注册中</w:t>
      </w:r>
      <w:r w:rsidR="004D5774" w:rsidRPr="003A76A1">
        <w:rPr>
          <w:rFonts w:ascii="KaiTi" w:hint="eastAsia"/>
        </w:rPr>
        <w:t>的外观设计</w:t>
      </w:r>
      <w:r w:rsidR="00413950" w:rsidRPr="003A76A1">
        <w:rPr>
          <w:rFonts w:ascii="KaiTi" w:hint="eastAsia"/>
        </w:rPr>
        <w:t>平均</w:t>
      </w:r>
      <w:r w:rsidRPr="003A76A1">
        <w:rPr>
          <w:rFonts w:ascii="KaiTi" w:hint="eastAsia"/>
        </w:rPr>
        <w:t>数</w:t>
      </w:r>
    </w:p>
    <w:p w:rsidR="004314ED" w:rsidRDefault="004314ED" w:rsidP="004314ED">
      <w:pPr>
        <w:overflowPunct w:val="0"/>
        <w:spacing w:afterLines="50" w:after="120" w:line="340" w:lineRule="atLeast"/>
        <w:jc w:val="both"/>
        <w:rPr>
          <w:rFonts w:ascii="SimSun" w:hAnsi="SimSun"/>
          <w:sz w:val="21"/>
          <w:szCs w:val="21"/>
        </w:rPr>
      </w:pPr>
      <w:r w:rsidRPr="004314ED">
        <w:rPr>
          <w:rFonts w:ascii="SimSun" w:hAnsi="SimSun" w:hint="eastAsia"/>
          <w:sz w:val="21"/>
          <w:szCs w:val="21"/>
        </w:rPr>
        <w:t>19.</w:t>
      </w:r>
      <w:r w:rsidRPr="004314ED">
        <w:rPr>
          <w:rFonts w:ascii="SimSun" w:hAnsi="SimSun" w:hint="eastAsia"/>
          <w:sz w:val="21"/>
          <w:szCs w:val="21"/>
        </w:rPr>
        <w:tab/>
      </w:r>
      <w:r w:rsidR="00413950">
        <w:rPr>
          <w:rFonts w:ascii="SimSun" w:hAnsi="SimSun" w:hint="eastAsia"/>
          <w:sz w:val="21"/>
          <w:szCs w:val="21"/>
        </w:rPr>
        <w:t>2014年，一项国际注册中的外观设计平均为5件，而2015年是4件。2016年1月至3月，一项国际注册中的外观设计平均数进一步减为3.2件。这一现象值得密切关注。</w:t>
      </w:r>
    </w:p>
    <w:p w:rsidR="00413950" w:rsidRPr="003A76A1" w:rsidRDefault="00413950" w:rsidP="003A76A1">
      <w:pPr>
        <w:pStyle w:val="Heading3"/>
        <w:spacing w:before="0" w:afterLines="50"/>
        <w:rPr>
          <w:rFonts w:ascii="KaiTi"/>
        </w:rPr>
      </w:pPr>
      <w:r w:rsidRPr="003A76A1">
        <w:rPr>
          <w:rFonts w:ascii="KaiTi" w:hint="eastAsia"/>
        </w:rPr>
        <w:t>按被指定缔约方开列</w:t>
      </w:r>
    </w:p>
    <w:p w:rsidR="0028468B" w:rsidRPr="001C060B" w:rsidRDefault="0028468B" w:rsidP="0028468B">
      <w:pPr>
        <w:pStyle w:val="Heading2"/>
        <w:spacing w:after="120"/>
        <w:rPr>
          <w:rFonts w:ascii="SimSun" w:hAnsi="SimSun"/>
        </w:rPr>
      </w:pPr>
      <w:r w:rsidRPr="001C060B">
        <w:rPr>
          <w:rFonts w:ascii="SimSun" w:hAnsi="SimSun"/>
          <w:noProof/>
          <w:lang w:eastAsia="en-US"/>
        </w:rPr>
        <mc:AlternateContent>
          <mc:Choice Requires="wps">
            <w:drawing>
              <wp:anchor distT="0" distB="0" distL="114300" distR="114300" simplePos="0" relativeHeight="251751424" behindDoc="0" locked="0" layoutInCell="1" allowOverlap="1" wp14:anchorId="1735567B" wp14:editId="74436C25">
                <wp:simplePos x="0" y="0"/>
                <wp:positionH relativeFrom="column">
                  <wp:posOffset>2355850</wp:posOffset>
                </wp:positionH>
                <wp:positionV relativeFrom="paragraph">
                  <wp:posOffset>2310130</wp:posOffset>
                </wp:positionV>
                <wp:extent cx="1431925" cy="140398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noFill/>
                        <a:ln w="9525">
                          <a:noFill/>
                          <a:miter lim="800000"/>
                          <a:headEnd/>
                          <a:tailEnd/>
                        </a:ln>
                      </wps:spPr>
                      <wps:txbx>
                        <w:txbxContent>
                          <w:p w:rsidR="00A05935" w:rsidRPr="006E6C7D" w:rsidRDefault="00A05935" w:rsidP="0028468B">
                            <w:pPr>
                              <w:rPr>
                                <w:rFonts w:ascii="SimSun" w:hAnsi="SimSun"/>
                                <w:sz w:val="21"/>
                                <w:szCs w:val="21"/>
                              </w:rPr>
                            </w:pPr>
                            <w:r w:rsidRPr="006E6C7D">
                              <w:rPr>
                                <w:rFonts w:ascii="SimSun" w:hAnsi="SimSun"/>
                                <w:sz w:val="21"/>
                                <w:szCs w:val="21"/>
                              </w:rPr>
                              <w:t>2016</w:t>
                            </w:r>
                            <w:r w:rsidRPr="006E6C7D">
                              <w:rPr>
                                <w:rFonts w:ascii="SimSun" w:hAnsi="SimSun" w:hint="eastAsia"/>
                                <w:sz w:val="21"/>
                                <w:szCs w:val="21"/>
                              </w:rPr>
                              <w:t>年1月-3月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5pt;margin-top:181.9pt;width:112.7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" filled="f" stroked="f">
                <v:textbox style="mso-fit-shape-to-text:t">
                  <w:txbxContent>
                    <w:p w:rsidR="00A05935" w:rsidRPr="006E6C7D" w:rsidRDefault="00A05935" w:rsidP="0028468B">
                      <w:pPr>
                        <w:rPr>
                          <w:rFonts w:ascii="SimSun" w:hAnsi="SimSun"/>
                          <w:sz w:val="21"/>
                          <w:szCs w:val="21"/>
                        </w:rPr>
                      </w:pPr>
                      <w:r w:rsidRPr="006E6C7D">
                        <w:rPr>
                          <w:rFonts w:ascii="SimSun" w:hAnsi="SimSun"/>
                          <w:sz w:val="21"/>
                          <w:szCs w:val="21"/>
                        </w:rPr>
                        <w:t>2016</w:t>
                      </w:r>
                      <w:r w:rsidRPr="006E6C7D">
                        <w:rPr>
                          <w:rFonts w:ascii="SimSun" w:hAnsi="SimSun" w:hint="eastAsia"/>
                          <w:sz w:val="21"/>
                          <w:szCs w:val="21"/>
                        </w:rPr>
                        <w:t>年1月-3月</w:t>
                      </w:r>
                    </w:p>
                  </w:txbxContent>
                </v:textbox>
              </v:shape>
            </w:pict>
          </mc:Fallback>
        </mc:AlternateContent>
      </w:r>
      <w:r w:rsidRPr="001C060B">
        <w:rPr>
          <w:rFonts w:ascii="SimSun" w:hAnsi="SimSun"/>
          <w:noProof/>
          <w:lang w:eastAsia="en-US"/>
        </w:rPr>
        <mc:AlternateContent>
          <mc:Choice Requires="wps">
            <w:drawing>
              <wp:anchor distT="0" distB="0" distL="114300" distR="114300" simplePos="0" relativeHeight="251750400" behindDoc="0" locked="0" layoutInCell="1" allowOverlap="1" wp14:anchorId="5998C1DF" wp14:editId="54528092">
                <wp:simplePos x="0" y="0"/>
                <wp:positionH relativeFrom="column">
                  <wp:posOffset>1373643</wp:posOffset>
                </wp:positionH>
                <wp:positionV relativeFrom="paragraph">
                  <wp:posOffset>2309467</wp:posOffset>
                </wp:positionV>
                <wp:extent cx="527685" cy="302150"/>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02150"/>
                        </a:xfrm>
                        <a:prstGeom prst="rect">
                          <a:avLst/>
                        </a:prstGeom>
                        <a:noFill/>
                        <a:ln w="9525">
                          <a:noFill/>
                          <a:miter lim="800000"/>
                          <a:headEnd/>
                          <a:tailEnd/>
                        </a:ln>
                      </wps:spPr>
                      <wps:txbx>
                        <w:txbxContent>
                          <w:p w:rsidR="00A05935" w:rsidRPr="006E6C7D" w:rsidRDefault="00A05935" w:rsidP="0028468B">
                            <w:pPr>
                              <w:rPr>
                                <w:rFonts w:ascii="SimSun" w:hAnsi="SimSun"/>
                                <w:sz w:val="21"/>
                                <w:szCs w:val="21"/>
                              </w:rPr>
                            </w:pPr>
                            <w:r w:rsidRPr="006E6C7D">
                              <w:rPr>
                                <w:rFonts w:ascii="SimSun" w:hAnsi="SimSun"/>
                                <w:sz w:val="21"/>
                                <w:szCs w:val="21"/>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15pt;margin-top:181.85pt;width:41.55pt;height:2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" filled="f" stroked="f">
                <v:textbox>
                  <w:txbxContent>
                    <w:p w:rsidR="00A05935" w:rsidRPr="006E6C7D" w:rsidRDefault="00A05935" w:rsidP="0028468B">
                      <w:pPr>
                        <w:rPr>
                          <w:rFonts w:ascii="SimSun" w:hAnsi="SimSun"/>
                          <w:sz w:val="21"/>
                          <w:szCs w:val="21"/>
                        </w:rPr>
                      </w:pPr>
                      <w:r w:rsidRPr="006E6C7D">
                        <w:rPr>
                          <w:rFonts w:ascii="SimSun" w:hAnsi="SimSun"/>
                          <w:sz w:val="21"/>
                          <w:szCs w:val="21"/>
                        </w:rPr>
                        <w:t>2015</w:t>
                      </w:r>
                    </w:p>
                  </w:txbxContent>
                </v:textbox>
              </v:shape>
            </w:pict>
          </mc:Fallback>
        </mc:AlternateContent>
      </w:r>
      <w:r w:rsidRPr="001C060B">
        <w:rPr>
          <w:rFonts w:ascii="SimSun" w:hAnsi="SimSun"/>
          <w:noProof/>
          <w:lang w:eastAsia="en-US"/>
        </w:rPr>
        <mc:AlternateContent>
          <mc:Choice Requires="wps">
            <w:drawing>
              <wp:anchor distT="0" distB="0" distL="114300" distR="114300" simplePos="0" relativeHeight="251747328" behindDoc="0" locked="0" layoutInCell="1" allowOverlap="1" wp14:anchorId="7C1B44D7" wp14:editId="3D2CEA36">
                <wp:simplePos x="0" y="0"/>
                <wp:positionH relativeFrom="column">
                  <wp:posOffset>1304290</wp:posOffset>
                </wp:positionH>
                <wp:positionV relativeFrom="paragraph">
                  <wp:posOffset>2413000</wp:posOffset>
                </wp:positionV>
                <wp:extent cx="71120" cy="74295"/>
                <wp:effectExtent l="0" t="0" r="5080" b="1905"/>
                <wp:wrapNone/>
                <wp:docPr id="4"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chemeClr val="accent5"/>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102.7pt;margin-top:190pt;width:5.6pt;height:5.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" fillcolor="#4bacc6 [3208]" stroked="f" strokeweight="1pt"/>
            </w:pict>
          </mc:Fallback>
        </mc:AlternateContent>
      </w:r>
      <w:r w:rsidRPr="001C060B">
        <w:rPr>
          <w:rFonts w:ascii="SimSun" w:hAnsi="SimSun"/>
          <w:noProof/>
          <w:lang w:eastAsia="en-US"/>
        </w:rPr>
        <mc:AlternateContent>
          <mc:Choice Requires="wps">
            <w:drawing>
              <wp:anchor distT="0" distB="0" distL="114300" distR="114300" simplePos="0" relativeHeight="251746304" behindDoc="0" locked="0" layoutInCell="1" allowOverlap="1" wp14:anchorId="7F21E810" wp14:editId="52D0B4D5">
                <wp:simplePos x="0" y="0"/>
                <wp:positionH relativeFrom="column">
                  <wp:posOffset>205105</wp:posOffset>
                </wp:positionH>
                <wp:positionV relativeFrom="paragraph">
                  <wp:posOffset>2407285</wp:posOffset>
                </wp:positionV>
                <wp:extent cx="71120" cy="74295"/>
                <wp:effectExtent l="0" t="0" r="5080" b="1905"/>
                <wp:wrapNone/>
                <wp:docPr id="3"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id="Rectangle 1" o:spid="_x0000_s1026" style="position:absolute;left:0;text-align:left;margin-left:16.15pt;margin-top:189.55pt;width:5.6pt;height:5.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" fillcolor="#00b050" stroked="f" strokeweight="1pt"/>
            </w:pict>
          </mc:Fallback>
        </mc:AlternateContent>
      </w:r>
      <w:r w:rsidRPr="001C060B">
        <w:rPr>
          <w:rFonts w:ascii="SimSun" w:hAnsi="SimSun"/>
          <w:noProof/>
          <w:lang w:eastAsia="en-US"/>
        </w:rPr>
        <mc:AlternateContent>
          <mc:Choice Requires="wps">
            <w:drawing>
              <wp:anchor distT="0" distB="0" distL="114300" distR="114300" simplePos="0" relativeHeight="251748352" behindDoc="0" locked="0" layoutInCell="1" allowOverlap="1" wp14:anchorId="2BB6355C" wp14:editId="0829C612">
                <wp:simplePos x="0" y="0"/>
                <wp:positionH relativeFrom="column">
                  <wp:posOffset>2289810</wp:posOffset>
                </wp:positionH>
                <wp:positionV relativeFrom="paragraph">
                  <wp:posOffset>2412061</wp:posOffset>
                </wp:positionV>
                <wp:extent cx="71120" cy="74295"/>
                <wp:effectExtent l="0" t="0" r="5080" b="1905"/>
                <wp:wrapNone/>
                <wp:docPr id="5"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rgbClr val="FF0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180.3pt;margin-top:189.95pt;width:5.6pt;height:5.8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" fillcolor="red" stroked="f" strokeweight="1pt"/>
            </w:pict>
          </mc:Fallback>
        </mc:AlternateContent>
      </w:r>
      <w:r w:rsidRPr="001C060B">
        <w:rPr>
          <w:rFonts w:ascii="SimSun" w:hAnsi="SimSun"/>
          <w:noProof/>
          <w:lang w:eastAsia="en-US"/>
        </w:rPr>
        <mc:AlternateContent>
          <mc:Choice Requires="wps">
            <w:drawing>
              <wp:anchor distT="0" distB="0" distL="114300" distR="114300" simplePos="0" relativeHeight="251749376" behindDoc="0" locked="0" layoutInCell="1" allowOverlap="1" wp14:anchorId="45A04421" wp14:editId="30628A8B">
                <wp:simplePos x="0" y="0"/>
                <wp:positionH relativeFrom="column">
                  <wp:posOffset>273685</wp:posOffset>
                </wp:positionH>
                <wp:positionV relativeFrom="paragraph">
                  <wp:posOffset>2310130</wp:posOffset>
                </wp:positionV>
                <wp:extent cx="59880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1403985"/>
                        </a:xfrm>
                        <a:prstGeom prst="rect">
                          <a:avLst/>
                        </a:prstGeom>
                        <a:noFill/>
                        <a:ln w="9525">
                          <a:noFill/>
                          <a:miter lim="800000"/>
                          <a:headEnd/>
                          <a:tailEnd/>
                        </a:ln>
                      </wps:spPr>
                      <wps:txbx>
                        <w:txbxContent>
                          <w:p w:rsidR="00A05935" w:rsidRPr="00281737" w:rsidRDefault="00A05935" w:rsidP="0028468B">
                            <w:pPr>
                              <w:rPr>
                                <w:rFonts w:ascii="SimSun" w:hAnsi="SimSun"/>
                                <w:sz w:val="21"/>
                              </w:rPr>
                            </w:pPr>
                            <w:r w:rsidRPr="00281737">
                              <w:rPr>
                                <w:rFonts w:ascii="SimSun" w:hAnsi="SimSun"/>
                                <w:sz w:val="21"/>
                              </w:rPr>
                              <w:t>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55pt;margin-top:181.9pt;width:47.1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" filled="f" stroked="f">
                <v:textbox style="mso-fit-shape-to-text:t">
                  <w:txbxContent>
                    <w:p w:rsidR="00A05935" w:rsidRPr="00281737" w:rsidRDefault="00A05935" w:rsidP="0028468B">
                      <w:pPr>
                        <w:rPr>
                          <w:rFonts w:ascii="SimSun" w:hAnsi="SimSun"/>
                          <w:sz w:val="21"/>
                        </w:rPr>
                      </w:pPr>
                      <w:r w:rsidRPr="00281737">
                        <w:rPr>
                          <w:rFonts w:ascii="SimSun" w:hAnsi="SimSun"/>
                          <w:sz w:val="21"/>
                        </w:rPr>
                        <w:t>2014</w:t>
                      </w:r>
                    </w:p>
                  </w:txbxContent>
                </v:textbox>
              </v:shape>
            </w:pict>
          </mc:Fallback>
        </mc:AlternateContent>
      </w:r>
      <w:r w:rsidR="00D52004">
        <w:rPr>
          <w:noProof/>
          <w:lang w:eastAsia="en-US"/>
        </w:rPr>
        <w:drawing>
          <wp:inline distT="0" distB="0" distL="0" distR="0" wp14:anchorId="040089BD" wp14:editId="23B0B7E2">
            <wp:extent cx="5923370" cy="2265770"/>
            <wp:effectExtent l="0" t="0" r="20320" b="203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5FBF" w:rsidRDefault="00C85FBF" w:rsidP="008156A4">
      <w:pPr>
        <w:overflowPunct w:val="0"/>
        <w:spacing w:beforeLines="150" w:before="360" w:afterLines="50" w:after="120" w:line="340" w:lineRule="atLeast"/>
        <w:jc w:val="both"/>
        <w:rPr>
          <w:rFonts w:ascii="SimSun" w:hAnsi="SimSun"/>
          <w:sz w:val="21"/>
          <w:szCs w:val="21"/>
        </w:rPr>
      </w:pPr>
      <w:r>
        <w:rPr>
          <w:rFonts w:ascii="SimSun" w:hAnsi="SimSun" w:hint="eastAsia"/>
          <w:sz w:val="21"/>
          <w:szCs w:val="21"/>
        </w:rPr>
        <w:t>20.</w:t>
      </w:r>
      <w:r>
        <w:rPr>
          <w:rFonts w:ascii="SimSun" w:hAnsi="SimSun" w:hint="eastAsia"/>
          <w:sz w:val="21"/>
          <w:szCs w:val="21"/>
        </w:rPr>
        <w:tab/>
      </w:r>
      <w:r w:rsidR="0045412D">
        <w:rPr>
          <w:rFonts w:ascii="SimSun" w:hAnsi="SimSun" w:hint="eastAsia"/>
          <w:sz w:val="21"/>
          <w:szCs w:val="21"/>
        </w:rPr>
        <w:t>从</w:t>
      </w:r>
      <w:r w:rsidRPr="00C85FBF">
        <w:rPr>
          <w:rFonts w:ascii="SimSun" w:hAnsi="SimSun" w:hint="eastAsia"/>
          <w:sz w:val="21"/>
          <w:szCs w:val="21"/>
        </w:rPr>
        <w:t>被指定最多的缔约方</w:t>
      </w:r>
      <w:r w:rsidR="0045412D">
        <w:rPr>
          <w:rFonts w:ascii="SimSun" w:hAnsi="SimSun" w:hint="eastAsia"/>
          <w:sz w:val="21"/>
          <w:szCs w:val="21"/>
        </w:rPr>
        <w:t>来看</w:t>
      </w:r>
      <w:r w:rsidRPr="00C85FBF">
        <w:rPr>
          <w:rFonts w:ascii="SimSun" w:hAnsi="SimSun" w:hint="eastAsia"/>
          <w:sz w:val="21"/>
          <w:szCs w:val="21"/>
        </w:rPr>
        <w:t>，2014年，</w:t>
      </w:r>
      <w:r w:rsidR="0052233E">
        <w:rPr>
          <w:rFonts w:ascii="SimSun" w:hAnsi="SimSun" w:hint="eastAsia"/>
          <w:sz w:val="21"/>
          <w:szCs w:val="21"/>
        </w:rPr>
        <w:t>(至少)</w:t>
      </w:r>
      <w:r w:rsidR="0045412D">
        <w:rPr>
          <w:rFonts w:ascii="SimSun" w:hAnsi="SimSun" w:hint="eastAsia"/>
          <w:sz w:val="21"/>
          <w:szCs w:val="21"/>
        </w:rPr>
        <w:t>指定瑞士</w:t>
      </w:r>
      <w:r w:rsidR="0045412D" w:rsidRPr="00C85FBF">
        <w:rPr>
          <w:rFonts w:ascii="SimSun" w:hAnsi="SimSun" w:hint="eastAsia"/>
          <w:sz w:val="21"/>
          <w:szCs w:val="21"/>
        </w:rPr>
        <w:t>或欧洲联盟</w:t>
      </w:r>
      <w:r w:rsidR="0045412D">
        <w:rPr>
          <w:rFonts w:ascii="SimSun" w:hAnsi="SimSun" w:hint="eastAsia"/>
          <w:sz w:val="21"/>
          <w:szCs w:val="21"/>
        </w:rPr>
        <w:t>的国际注册中</w:t>
      </w:r>
      <w:r w:rsidRPr="00C85FBF">
        <w:rPr>
          <w:rFonts w:ascii="SimSun" w:hAnsi="SimSun" w:hint="eastAsia"/>
          <w:sz w:val="21"/>
          <w:szCs w:val="21"/>
        </w:rPr>
        <w:t>所含外观设计</w:t>
      </w:r>
      <w:r w:rsidR="0045412D">
        <w:rPr>
          <w:rFonts w:ascii="SimSun" w:hAnsi="SimSun" w:hint="eastAsia"/>
          <w:sz w:val="21"/>
          <w:szCs w:val="21"/>
        </w:rPr>
        <w:t>的平均</w:t>
      </w:r>
      <w:r w:rsidRPr="00C85FBF">
        <w:rPr>
          <w:rFonts w:ascii="SimSun" w:hAnsi="SimSun" w:hint="eastAsia"/>
          <w:sz w:val="21"/>
          <w:szCs w:val="21"/>
        </w:rPr>
        <w:t>数</w:t>
      </w:r>
      <w:r w:rsidR="0045412D">
        <w:rPr>
          <w:rFonts w:ascii="SimSun" w:hAnsi="SimSun" w:hint="eastAsia"/>
          <w:sz w:val="21"/>
          <w:szCs w:val="21"/>
        </w:rPr>
        <w:t>最高</w:t>
      </w:r>
      <w:r w:rsidR="0028468B">
        <w:rPr>
          <w:rFonts w:ascii="SimSun" w:hAnsi="SimSun" w:hint="eastAsia"/>
          <w:sz w:val="21"/>
          <w:szCs w:val="21"/>
        </w:rPr>
        <w:t>(</w:t>
      </w:r>
      <w:r w:rsidR="0045412D">
        <w:rPr>
          <w:rFonts w:ascii="SimSun" w:hAnsi="SimSun" w:hint="eastAsia"/>
          <w:sz w:val="21"/>
          <w:szCs w:val="21"/>
        </w:rPr>
        <w:t>分别为5.5件和</w:t>
      </w:r>
      <w:r w:rsidR="0045412D" w:rsidRPr="00C85FBF">
        <w:rPr>
          <w:rFonts w:ascii="SimSun" w:hAnsi="SimSun" w:hint="eastAsia"/>
          <w:sz w:val="21"/>
          <w:szCs w:val="21"/>
        </w:rPr>
        <w:t>5.3</w:t>
      </w:r>
      <w:r w:rsidR="0045412D">
        <w:rPr>
          <w:rFonts w:ascii="SimSun" w:hAnsi="SimSun" w:hint="eastAsia"/>
          <w:sz w:val="21"/>
          <w:szCs w:val="21"/>
        </w:rPr>
        <w:t>件</w:t>
      </w:r>
      <w:r w:rsidR="0028468B">
        <w:rPr>
          <w:rFonts w:ascii="SimSun" w:hAnsi="SimSun" w:hint="eastAsia"/>
          <w:sz w:val="21"/>
          <w:szCs w:val="21"/>
        </w:rPr>
        <w:t>)</w:t>
      </w:r>
      <w:r w:rsidR="0045412D">
        <w:rPr>
          <w:rFonts w:ascii="SimSun" w:hAnsi="SimSun" w:hint="eastAsia"/>
          <w:sz w:val="21"/>
          <w:szCs w:val="21"/>
        </w:rPr>
        <w:t>。</w:t>
      </w:r>
      <w:r w:rsidR="0028468B">
        <w:rPr>
          <w:rFonts w:ascii="SimSun" w:hAnsi="SimSun" w:hint="eastAsia"/>
          <w:sz w:val="21"/>
          <w:szCs w:val="21"/>
        </w:rPr>
        <w:t>(</w:t>
      </w:r>
      <w:r w:rsidR="0045412D">
        <w:rPr>
          <w:rFonts w:ascii="SimSun" w:hAnsi="SimSun" w:hint="eastAsia"/>
          <w:sz w:val="21"/>
          <w:szCs w:val="21"/>
        </w:rPr>
        <w:t>至少</w:t>
      </w:r>
      <w:r w:rsidR="0028468B">
        <w:rPr>
          <w:rFonts w:ascii="SimSun" w:hAnsi="SimSun" w:hint="eastAsia"/>
          <w:sz w:val="21"/>
          <w:szCs w:val="21"/>
        </w:rPr>
        <w:t>)</w:t>
      </w:r>
      <w:r w:rsidRPr="00C85FBF">
        <w:rPr>
          <w:rFonts w:ascii="SimSun" w:hAnsi="SimSun" w:hint="eastAsia"/>
          <w:sz w:val="21"/>
          <w:szCs w:val="21"/>
        </w:rPr>
        <w:t>指定</w:t>
      </w:r>
      <w:r w:rsidR="0052233E">
        <w:rPr>
          <w:rFonts w:ascii="SimSun" w:hAnsi="SimSun" w:hint="eastAsia"/>
          <w:sz w:val="21"/>
          <w:szCs w:val="21"/>
        </w:rPr>
        <w:t>大韩民国</w:t>
      </w:r>
      <w:r w:rsidR="0045412D">
        <w:rPr>
          <w:rFonts w:ascii="SimSun" w:hAnsi="SimSun" w:hint="eastAsia"/>
          <w:sz w:val="21"/>
          <w:szCs w:val="21"/>
        </w:rPr>
        <w:t>的国际注册中所含外观设计的平均数</w:t>
      </w:r>
      <w:r w:rsidR="0028468B">
        <w:rPr>
          <w:rFonts w:ascii="SimSun" w:hAnsi="SimSun" w:hint="eastAsia"/>
          <w:sz w:val="21"/>
          <w:szCs w:val="21"/>
        </w:rPr>
        <w:t>(</w:t>
      </w:r>
      <w:r w:rsidR="0045412D">
        <w:rPr>
          <w:rFonts w:ascii="SimSun" w:hAnsi="SimSun" w:hint="eastAsia"/>
          <w:sz w:val="21"/>
          <w:szCs w:val="21"/>
        </w:rPr>
        <w:t>3.7件</w:t>
      </w:r>
      <w:r w:rsidR="0028468B">
        <w:rPr>
          <w:rFonts w:ascii="SimSun" w:hAnsi="SimSun" w:hint="eastAsia"/>
          <w:sz w:val="21"/>
          <w:szCs w:val="21"/>
        </w:rPr>
        <w:t>)</w:t>
      </w:r>
      <w:r w:rsidRPr="00C85FBF">
        <w:rPr>
          <w:rFonts w:ascii="SimSun" w:hAnsi="SimSun" w:hint="eastAsia"/>
          <w:sz w:val="21"/>
          <w:szCs w:val="21"/>
        </w:rPr>
        <w:t>低于</w:t>
      </w:r>
      <w:r w:rsidR="00A0254F">
        <w:rPr>
          <w:rFonts w:ascii="SimSun" w:hAnsi="SimSun" w:hint="eastAsia"/>
          <w:sz w:val="21"/>
          <w:szCs w:val="21"/>
        </w:rPr>
        <w:t>全部</w:t>
      </w:r>
      <w:r w:rsidR="0045412D">
        <w:rPr>
          <w:rFonts w:ascii="SimSun" w:hAnsi="SimSun" w:hint="eastAsia"/>
          <w:sz w:val="21"/>
          <w:szCs w:val="21"/>
        </w:rPr>
        <w:t>国际注册中</w:t>
      </w:r>
      <w:r w:rsidRPr="00C85FBF">
        <w:rPr>
          <w:rFonts w:ascii="SimSun" w:hAnsi="SimSun" w:hint="eastAsia"/>
          <w:sz w:val="21"/>
          <w:szCs w:val="21"/>
        </w:rPr>
        <w:t>所含外观设计</w:t>
      </w:r>
      <w:r w:rsidR="0045412D">
        <w:rPr>
          <w:rFonts w:ascii="SimSun" w:hAnsi="SimSun" w:hint="eastAsia"/>
          <w:sz w:val="21"/>
          <w:szCs w:val="21"/>
        </w:rPr>
        <w:t>的平均</w:t>
      </w:r>
      <w:r w:rsidRPr="00C85FBF">
        <w:rPr>
          <w:rFonts w:ascii="SimSun" w:hAnsi="SimSun" w:hint="eastAsia"/>
          <w:sz w:val="21"/>
          <w:szCs w:val="21"/>
        </w:rPr>
        <w:t>数</w:t>
      </w:r>
      <w:r w:rsidR="0045412D">
        <w:rPr>
          <w:rFonts w:ascii="SimSun" w:hAnsi="SimSun" w:hint="eastAsia"/>
          <w:sz w:val="21"/>
          <w:szCs w:val="21"/>
        </w:rPr>
        <w:t>。</w:t>
      </w:r>
    </w:p>
    <w:p w:rsidR="00C85FBF" w:rsidRDefault="00C85FBF" w:rsidP="004314ED">
      <w:pPr>
        <w:overflowPunct w:val="0"/>
        <w:spacing w:afterLines="50" w:after="120" w:line="340" w:lineRule="atLeast"/>
        <w:jc w:val="both"/>
        <w:rPr>
          <w:rFonts w:ascii="SimSun" w:hAnsi="SimSun"/>
          <w:sz w:val="21"/>
          <w:szCs w:val="21"/>
        </w:rPr>
      </w:pPr>
      <w:r w:rsidRPr="00C85FBF">
        <w:rPr>
          <w:rFonts w:ascii="SimSun" w:hAnsi="SimSun" w:hint="eastAsia"/>
          <w:sz w:val="21"/>
          <w:szCs w:val="21"/>
        </w:rPr>
        <w:t>21</w:t>
      </w:r>
      <w:r>
        <w:rPr>
          <w:rFonts w:ascii="SimSun" w:hAnsi="SimSun" w:hint="eastAsia"/>
          <w:sz w:val="21"/>
          <w:szCs w:val="21"/>
        </w:rPr>
        <w:t>.</w:t>
      </w:r>
      <w:r>
        <w:rPr>
          <w:rFonts w:ascii="SimSun" w:hAnsi="SimSun" w:hint="eastAsia"/>
          <w:sz w:val="21"/>
          <w:szCs w:val="21"/>
        </w:rPr>
        <w:tab/>
      </w:r>
      <w:r w:rsidRPr="00C85FBF">
        <w:rPr>
          <w:rFonts w:ascii="SimSun" w:hAnsi="SimSun" w:hint="eastAsia"/>
          <w:sz w:val="21"/>
          <w:szCs w:val="21"/>
        </w:rPr>
        <w:t>2015年</w:t>
      </w:r>
      <w:r w:rsidR="00AE43AB">
        <w:rPr>
          <w:rFonts w:ascii="SimSun" w:hAnsi="SimSun" w:hint="eastAsia"/>
          <w:sz w:val="21"/>
          <w:szCs w:val="21"/>
        </w:rPr>
        <w:t>，</w:t>
      </w:r>
      <w:r w:rsidRPr="00C85FBF">
        <w:rPr>
          <w:rFonts w:ascii="SimSun" w:hAnsi="SimSun" w:hint="eastAsia"/>
          <w:sz w:val="21"/>
          <w:szCs w:val="21"/>
        </w:rPr>
        <w:t>外观设计</w:t>
      </w:r>
      <w:r w:rsidR="0052233E">
        <w:rPr>
          <w:rFonts w:ascii="SimSun" w:hAnsi="SimSun" w:hint="eastAsia"/>
          <w:sz w:val="21"/>
          <w:szCs w:val="21"/>
        </w:rPr>
        <w:t>数</w:t>
      </w:r>
      <w:r w:rsidR="00AE43AB">
        <w:rPr>
          <w:rFonts w:ascii="SimSun" w:hAnsi="SimSun" w:hint="eastAsia"/>
          <w:sz w:val="21"/>
          <w:szCs w:val="21"/>
        </w:rPr>
        <w:t>平均</w:t>
      </w:r>
      <w:r w:rsidR="0052233E">
        <w:rPr>
          <w:rFonts w:ascii="SimSun" w:hAnsi="SimSun" w:hint="eastAsia"/>
          <w:sz w:val="21"/>
          <w:szCs w:val="21"/>
        </w:rPr>
        <w:t>最高的</w:t>
      </w:r>
      <w:r w:rsidR="00AE43AB">
        <w:rPr>
          <w:rFonts w:ascii="SimSun" w:hAnsi="SimSun" w:hint="eastAsia"/>
          <w:sz w:val="21"/>
          <w:szCs w:val="21"/>
        </w:rPr>
        <w:t>仍是瑞士</w:t>
      </w:r>
      <w:r w:rsidR="0028468B">
        <w:rPr>
          <w:rFonts w:ascii="SimSun" w:hAnsi="SimSun" w:hint="eastAsia"/>
          <w:sz w:val="21"/>
          <w:szCs w:val="21"/>
        </w:rPr>
        <w:t>(</w:t>
      </w:r>
      <w:r w:rsidR="00AE43AB">
        <w:rPr>
          <w:rFonts w:ascii="SimSun" w:hAnsi="SimSun" w:hint="eastAsia"/>
          <w:sz w:val="21"/>
          <w:szCs w:val="21"/>
        </w:rPr>
        <w:t>5件</w:t>
      </w:r>
      <w:r w:rsidR="0028468B">
        <w:rPr>
          <w:rFonts w:ascii="SimSun" w:hAnsi="SimSun" w:hint="eastAsia"/>
          <w:sz w:val="21"/>
          <w:szCs w:val="21"/>
        </w:rPr>
        <w:t>)</w:t>
      </w:r>
      <w:r w:rsidR="007A49FE">
        <w:rPr>
          <w:rFonts w:ascii="SimSun" w:hAnsi="SimSun" w:hint="eastAsia"/>
          <w:sz w:val="21"/>
          <w:szCs w:val="21"/>
        </w:rPr>
        <w:t>和</w:t>
      </w:r>
      <w:r w:rsidRPr="00C85FBF">
        <w:rPr>
          <w:rFonts w:ascii="SimSun" w:hAnsi="SimSun" w:hint="eastAsia"/>
          <w:sz w:val="21"/>
          <w:szCs w:val="21"/>
        </w:rPr>
        <w:t>欧洲联盟</w:t>
      </w:r>
      <w:r w:rsidR="0028468B">
        <w:rPr>
          <w:rFonts w:ascii="SimSun" w:hAnsi="SimSun" w:hint="eastAsia"/>
          <w:sz w:val="21"/>
          <w:szCs w:val="21"/>
        </w:rPr>
        <w:t>(</w:t>
      </w:r>
      <w:r w:rsidR="00AE43AB">
        <w:rPr>
          <w:rFonts w:ascii="SimSun" w:hAnsi="SimSun" w:hint="eastAsia"/>
          <w:sz w:val="21"/>
          <w:szCs w:val="21"/>
        </w:rPr>
        <w:t>4.7件</w:t>
      </w:r>
      <w:r w:rsidR="0028468B">
        <w:rPr>
          <w:rFonts w:ascii="SimSun" w:hAnsi="SimSun" w:hint="eastAsia"/>
          <w:sz w:val="21"/>
          <w:szCs w:val="21"/>
        </w:rPr>
        <w:t>)</w:t>
      </w:r>
      <w:r w:rsidR="00AE43AB">
        <w:rPr>
          <w:rFonts w:ascii="SimSun" w:hAnsi="SimSun" w:hint="eastAsia"/>
          <w:sz w:val="21"/>
          <w:szCs w:val="21"/>
        </w:rPr>
        <w:t>，但</w:t>
      </w:r>
      <w:r w:rsidR="0052233E">
        <w:rPr>
          <w:rFonts w:ascii="SimSun" w:hAnsi="SimSun" w:hint="eastAsia"/>
          <w:sz w:val="21"/>
          <w:szCs w:val="21"/>
        </w:rPr>
        <w:t>比2014年</w:t>
      </w:r>
      <w:r w:rsidR="00AE43AB">
        <w:rPr>
          <w:rFonts w:ascii="SimSun" w:hAnsi="SimSun" w:hint="eastAsia"/>
          <w:sz w:val="21"/>
          <w:szCs w:val="21"/>
        </w:rPr>
        <w:t>略有下降。</w:t>
      </w:r>
      <w:r w:rsidR="0028468B">
        <w:rPr>
          <w:rFonts w:ascii="SimSun" w:hAnsi="SimSun" w:hint="eastAsia"/>
          <w:sz w:val="21"/>
          <w:szCs w:val="21"/>
        </w:rPr>
        <w:t>(</w:t>
      </w:r>
      <w:r w:rsidR="00AE43AB" w:rsidRPr="00C85FBF">
        <w:rPr>
          <w:rFonts w:ascii="SimSun" w:hAnsi="SimSun" w:hint="eastAsia"/>
          <w:sz w:val="21"/>
          <w:szCs w:val="21"/>
        </w:rPr>
        <w:t>至少</w:t>
      </w:r>
      <w:r w:rsidR="0028468B">
        <w:rPr>
          <w:rFonts w:ascii="SimSun" w:hAnsi="SimSun" w:hint="eastAsia"/>
          <w:sz w:val="21"/>
          <w:szCs w:val="21"/>
        </w:rPr>
        <w:t>)</w:t>
      </w:r>
      <w:r w:rsidR="00AE43AB">
        <w:rPr>
          <w:rFonts w:ascii="SimSun" w:hAnsi="SimSun" w:hint="eastAsia"/>
          <w:sz w:val="21"/>
          <w:szCs w:val="21"/>
        </w:rPr>
        <w:t>指定</w:t>
      </w:r>
      <w:r w:rsidR="00AE43AB" w:rsidRPr="00C85FBF">
        <w:rPr>
          <w:rFonts w:ascii="SimSun" w:hAnsi="SimSun" w:hint="eastAsia"/>
          <w:sz w:val="21"/>
          <w:szCs w:val="21"/>
        </w:rPr>
        <w:t>日本</w:t>
      </w:r>
      <w:r w:rsidR="0028468B">
        <w:rPr>
          <w:rFonts w:ascii="SimSun" w:hAnsi="SimSun" w:hint="eastAsia"/>
          <w:sz w:val="21"/>
          <w:szCs w:val="21"/>
        </w:rPr>
        <w:t>(</w:t>
      </w:r>
      <w:r w:rsidR="00AE43AB" w:rsidRPr="00C85FBF">
        <w:rPr>
          <w:rFonts w:ascii="SimSun" w:hAnsi="SimSun" w:hint="eastAsia"/>
          <w:sz w:val="21"/>
          <w:szCs w:val="21"/>
        </w:rPr>
        <w:t>2.1</w:t>
      </w:r>
      <w:r w:rsidR="0052233E">
        <w:rPr>
          <w:rFonts w:ascii="SimSun" w:hAnsi="SimSun" w:hint="eastAsia"/>
          <w:sz w:val="21"/>
          <w:szCs w:val="21"/>
        </w:rPr>
        <w:t>件</w:t>
      </w:r>
      <w:r w:rsidR="0028468B">
        <w:rPr>
          <w:rFonts w:ascii="SimSun" w:hAnsi="SimSun" w:hint="eastAsia"/>
          <w:sz w:val="21"/>
          <w:szCs w:val="21"/>
        </w:rPr>
        <w:t>)</w:t>
      </w:r>
      <w:r w:rsidR="00AE43AB">
        <w:rPr>
          <w:rFonts w:ascii="SimSun" w:hAnsi="SimSun" w:hint="eastAsia"/>
          <w:sz w:val="21"/>
          <w:szCs w:val="21"/>
        </w:rPr>
        <w:t>、</w:t>
      </w:r>
      <w:r w:rsidR="00AE43AB" w:rsidRPr="00C85FBF">
        <w:rPr>
          <w:rFonts w:ascii="SimSun" w:hAnsi="SimSun" w:hint="eastAsia"/>
          <w:sz w:val="21"/>
          <w:szCs w:val="21"/>
        </w:rPr>
        <w:t>美利坚合众国</w:t>
      </w:r>
      <w:r w:rsidR="0028468B">
        <w:rPr>
          <w:rFonts w:ascii="SimSun" w:hAnsi="SimSun" w:hint="eastAsia"/>
          <w:sz w:val="21"/>
          <w:szCs w:val="21"/>
        </w:rPr>
        <w:t>(</w:t>
      </w:r>
      <w:r w:rsidR="00AE43AB">
        <w:rPr>
          <w:rFonts w:ascii="SimSun" w:hAnsi="SimSun" w:hint="eastAsia"/>
          <w:sz w:val="21"/>
          <w:szCs w:val="21"/>
        </w:rPr>
        <w:t>2.5</w:t>
      </w:r>
      <w:r w:rsidR="0052233E">
        <w:rPr>
          <w:rFonts w:ascii="SimSun" w:hAnsi="SimSun" w:hint="eastAsia"/>
          <w:sz w:val="21"/>
          <w:szCs w:val="21"/>
        </w:rPr>
        <w:t>件</w:t>
      </w:r>
      <w:r w:rsidR="0028468B">
        <w:rPr>
          <w:rFonts w:ascii="SimSun" w:hAnsi="SimSun" w:hint="eastAsia"/>
          <w:sz w:val="21"/>
          <w:szCs w:val="21"/>
        </w:rPr>
        <w:t>)</w:t>
      </w:r>
      <w:r w:rsidR="00AE43AB" w:rsidRPr="00C85FBF">
        <w:rPr>
          <w:rFonts w:ascii="SimSun" w:hAnsi="SimSun" w:hint="eastAsia"/>
          <w:sz w:val="21"/>
          <w:szCs w:val="21"/>
        </w:rPr>
        <w:t>和大韩民国</w:t>
      </w:r>
      <w:r w:rsidR="0028468B">
        <w:rPr>
          <w:rFonts w:ascii="SimSun" w:hAnsi="SimSun" w:hint="eastAsia"/>
          <w:sz w:val="21"/>
          <w:szCs w:val="21"/>
        </w:rPr>
        <w:t>(</w:t>
      </w:r>
      <w:r w:rsidR="00AE43AB" w:rsidRPr="00C85FBF">
        <w:rPr>
          <w:rFonts w:ascii="SimSun" w:hAnsi="SimSun" w:hint="eastAsia"/>
          <w:sz w:val="21"/>
          <w:szCs w:val="21"/>
        </w:rPr>
        <w:t>2.</w:t>
      </w:r>
      <w:r w:rsidR="00AE43AB">
        <w:rPr>
          <w:rFonts w:ascii="SimSun" w:hAnsi="SimSun" w:hint="eastAsia"/>
          <w:sz w:val="21"/>
          <w:szCs w:val="21"/>
        </w:rPr>
        <w:t>9</w:t>
      </w:r>
      <w:r w:rsidR="0052233E">
        <w:rPr>
          <w:rFonts w:ascii="SimSun" w:hAnsi="SimSun" w:hint="eastAsia"/>
          <w:sz w:val="21"/>
          <w:szCs w:val="21"/>
        </w:rPr>
        <w:t>件</w:t>
      </w:r>
      <w:r w:rsidR="0028468B">
        <w:rPr>
          <w:rFonts w:ascii="SimSun" w:hAnsi="SimSun" w:hint="eastAsia"/>
          <w:sz w:val="21"/>
          <w:szCs w:val="21"/>
        </w:rPr>
        <w:t>)</w:t>
      </w:r>
      <w:r w:rsidR="00AE43AB">
        <w:rPr>
          <w:rFonts w:ascii="SimSun" w:hAnsi="SimSun" w:hint="eastAsia"/>
          <w:sz w:val="21"/>
          <w:szCs w:val="21"/>
        </w:rPr>
        <w:t>的国际注册</w:t>
      </w:r>
      <w:r w:rsidRPr="00C85FBF">
        <w:rPr>
          <w:rFonts w:ascii="SimSun" w:hAnsi="SimSun" w:hint="eastAsia"/>
          <w:sz w:val="21"/>
          <w:szCs w:val="21"/>
        </w:rPr>
        <w:t>中</w:t>
      </w:r>
      <w:r w:rsidR="00AE43AB">
        <w:rPr>
          <w:rFonts w:ascii="SimSun" w:hAnsi="SimSun" w:hint="eastAsia"/>
          <w:sz w:val="21"/>
          <w:szCs w:val="21"/>
        </w:rPr>
        <w:t>所含</w:t>
      </w:r>
      <w:r w:rsidRPr="00C85FBF">
        <w:rPr>
          <w:rFonts w:ascii="SimSun" w:hAnsi="SimSun" w:hint="eastAsia"/>
          <w:sz w:val="21"/>
          <w:szCs w:val="21"/>
        </w:rPr>
        <w:t>外观设计</w:t>
      </w:r>
      <w:r w:rsidR="00AE43AB">
        <w:rPr>
          <w:rFonts w:ascii="SimSun" w:hAnsi="SimSun" w:hint="eastAsia"/>
          <w:sz w:val="21"/>
          <w:szCs w:val="21"/>
        </w:rPr>
        <w:t>的平均数</w:t>
      </w:r>
      <w:r w:rsidR="0052233E">
        <w:rPr>
          <w:rFonts w:ascii="SimSun" w:hAnsi="SimSun" w:hint="eastAsia"/>
          <w:sz w:val="21"/>
          <w:szCs w:val="21"/>
        </w:rPr>
        <w:t>明显</w:t>
      </w:r>
      <w:r w:rsidR="00AE43AB">
        <w:rPr>
          <w:rFonts w:ascii="SimSun" w:hAnsi="SimSun" w:hint="eastAsia"/>
          <w:sz w:val="21"/>
          <w:szCs w:val="21"/>
        </w:rPr>
        <w:t>低于</w:t>
      </w:r>
      <w:r w:rsidR="007A49FE">
        <w:rPr>
          <w:rFonts w:ascii="SimSun" w:hAnsi="SimSun" w:hint="eastAsia"/>
          <w:sz w:val="21"/>
          <w:szCs w:val="21"/>
        </w:rPr>
        <w:t>全部</w:t>
      </w:r>
      <w:r w:rsidR="00AE43AB" w:rsidRPr="00C85FBF">
        <w:rPr>
          <w:rFonts w:ascii="SimSun" w:hAnsi="SimSun" w:hint="eastAsia"/>
          <w:sz w:val="21"/>
          <w:szCs w:val="21"/>
        </w:rPr>
        <w:t>国际注册</w:t>
      </w:r>
      <w:r w:rsidR="00AE43AB">
        <w:rPr>
          <w:rFonts w:ascii="SimSun" w:hAnsi="SimSun" w:hint="eastAsia"/>
          <w:sz w:val="21"/>
          <w:szCs w:val="21"/>
        </w:rPr>
        <w:t>中</w:t>
      </w:r>
      <w:r w:rsidRPr="00C85FBF">
        <w:rPr>
          <w:rFonts w:ascii="SimSun" w:hAnsi="SimSun" w:hint="eastAsia"/>
          <w:sz w:val="21"/>
          <w:szCs w:val="21"/>
        </w:rPr>
        <w:t>所含外观设计</w:t>
      </w:r>
      <w:r w:rsidR="00AE43AB">
        <w:rPr>
          <w:rFonts w:ascii="SimSun" w:hAnsi="SimSun" w:hint="eastAsia"/>
          <w:sz w:val="21"/>
          <w:szCs w:val="21"/>
        </w:rPr>
        <w:t>的</w:t>
      </w:r>
      <w:r w:rsidR="00AE43AB" w:rsidRPr="00C85FBF">
        <w:rPr>
          <w:rFonts w:ascii="SimSun" w:hAnsi="SimSun" w:hint="eastAsia"/>
          <w:sz w:val="21"/>
          <w:szCs w:val="21"/>
        </w:rPr>
        <w:t>平均</w:t>
      </w:r>
      <w:r w:rsidRPr="00C85FBF">
        <w:rPr>
          <w:rFonts w:ascii="SimSun" w:hAnsi="SimSun" w:hint="eastAsia"/>
          <w:sz w:val="21"/>
          <w:szCs w:val="21"/>
        </w:rPr>
        <w:t>数</w:t>
      </w:r>
      <w:r w:rsidR="0028468B">
        <w:rPr>
          <w:rFonts w:ascii="SimSun" w:hAnsi="SimSun" w:hint="eastAsia"/>
          <w:sz w:val="21"/>
          <w:szCs w:val="21"/>
        </w:rPr>
        <w:t>(</w:t>
      </w:r>
      <w:r w:rsidR="001D1EAE">
        <w:rPr>
          <w:rFonts w:ascii="SimSun" w:hAnsi="SimSun" w:hint="eastAsia"/>
          <w:sz w:val="21"/>
          <w:szCs w:val="21"/>
        </w:rPr>
        <w:t>4件</w:t>
      </w:r>
      <w:r w:rsidR="0028468B">
        <w:rPr>
          <w:rFonts w:ascii="SimSun" w:hAnsi="SimSun" w:hint="eastAsia"/>
          <w:sz w:val="21"/>
          <w:szCs w:val="21"/>
        </w:rPr>
        <w:t>)</w:t>
      </w:r>
      <w:r w:rsidR="00AE43AB">
        <w:rPr>
          <w:rFonts w:ascii="SimSun" w:hAnsi="SimSun" w:hint="eastAsia"/>
          <w:sz w:val="21"/>
          <w:szCs w:val="21"/>
        </w:rPr>
        <w:t>。</w:t>
      </w:r>
    </w:p>
    <w:p w:rsidR="00C85FBF" w:rsidRDefault="00C85FBF" w:rsidP="004314ED">
      <w:pPr>
        <w:overflowPunct w:val="0"/>
        <w:spacing w:afterLines="50" w:after="120" w:line="340" w:lineRule="atLeast"/>
        <w:jc w:val="both"/>
        <w:rPr>
          <w:rFonts w:ascii="SimSun" w:hAnsi="SimSun"/>
          <w:sz w:val="21"/>
          <w:szCs w:val="21"/>
        </w:rPr>
      </w:pPr>
      <w:r w:rsidRPr="00C85FBF">
        <w:rPr>
          <w:rFonts w:ascii="SimSun" w:hAnsi="SimSun" w:hint="eastAsia"/>
          <w:sz w:val="21"/>
          <w:szCs w:val="21"/>
        </w:rPr>
        <w:t>22</w:t>
      </w:r>
      <w:r>
        <w:rPr>
          <w:rFonts w:ascii="SimSun" w:hAnsi="SimSun" w:hint="eastAsia"/>
          <w:sz w:val="21"/>
          <w:szCs w:val="21"/>
        </w:rPr>
        <w:t>.</w:t>
      </w:r>
      <w:r>
        <w:rPr>
          <w:rFonts w:ascii="SimSun" w:hAnsi="SimSun" w:hint="eastAsia"/>
          <w:sz w:val="21"/>
          <w:szCs w:val="21"/>
        </w:rPr>
        <w:tab/>
      </w:r>
      <w:r w:rsidRPr="00C85FBF">
        <w:rPr>
          <w:rFonts w:ascii="SimSun" w:hAnsi="SimSun" w:hint="eastAsia"/>
          <w:sz w:val="21"/>
          <w:szCs w:val="21"/>
        </w:rPr>
        <w:t>2016年前</w:t>
      </w:r>
      <w:r w:rsidR="004C3F40">
        <w:rPr>
          <w:rFonts w:ascii="SimSun" w:hAnsi="SimSun" w:hint="eastAsia"/>
          <w:sz w:val="21"/>
          <w:szCs w:val="21"/>
        </w:rPr>
        <w:t>三个月</w:t>
      </w:r>
      <w:r w:rsidRPr="00C85FBF">
        <w:rPr>
          <w:rFonts w:ascii="SimSun" w:hAnsi="SimSun" w:hint="eastAsia"/>
          <w:sz w:val="21"/>
          <w:szCs w:val="21"/>
        </w:rPr>
        <w:t>，</w:t>
      </w:r>
      <w:r w:rsidR="0028468B">
        <w:rPr>
          <w:rFonts w:ascii="SimSun" w:hAnsi="SimSun" w:hint="eastAsia"/>
          <w:sz w:val="21"/>
          <w:szCs w:val="21"/>
        </w:rPr>
        <w:t>(</w:t>
      </w:r>
      <w:r w:rsidR="001D1EAE" w:rsidRPr="00C85FBF">
        <w:rPr>
          <w:rFonts w:ascii="SimSun" w:hAnsi="SimSun" w:hint="eastAsia"/>
          <w:sz w:val="21"/>
          <w:szCs w:val="21"/>
        </w:rPr>
        <w:t>至少</w:t>
      </w:r>
      <w:r w:rsidR="0028468B">
        <w:rPr>
          <w:rFonts w:ascii="SimSun" w:hAnsi="SimSun" w:hint="eastAsia"/>
          <w:sz w:val="21"/>
          <w:szCs w:val="21"/>
        </w:rPr>
        <w:t>)</w:t>
      </w:r>
      <w:r w:rsidR="001D1EAE" w:rsidRPr="00C85FBF">
        <w:rPr>
          <w:rFonts w:ascii="SimSun" w:hAnsi="SimSun" w:hint="eastAsia"/>
          <w:sz w:val="21"/>
          <w:szCs w:val="21"/>
        </w:rPr>
        <w:t>指定瑞士</w:t>
      </w:r>
      <w:r w:rsidR="0028468B">
        <w:rPr>
          <w:rFonts w:ascii="SimSun" w:hAnsi="SimSun" w:hint="eastAsia"/>
          <w:sz w:val="21"/>
          <w:szCs w:val="21"/>
        </w:rPr>
        <w:t>(</w:t>
      </w:r>
      <w:r w:rsidR="001D1EAE">
        <w:rPr>
          <w:rFonts w:ascii="SimSun" w:hAnsi="SimSun" w:hint="eastAsia"/>
          <w:sz w:val="21"/>
          <w:szCs w:val="21"/>
        </w:rPr>
        <w:t>4件</w:t>
      </w:r>
      <w:r w:rsidR="0028468B">
        <w:rPr>
          <w:rFonts w:ascii="SimSun" w:hAnsi="SimSun" w:hint="eastAsia"/>
          <w:sz w:val="21"/>
          <w:szCs w:val="21"/>
        </w:rPr>
        <w:t>)</w:t>
      </w:r>
      <w:r w:rsidR="001D1EAE">
        <w:rPr>
          <w:rFonts w:ascii="SimSun" w:hAnsi="SimSun" w:hint="eastAsia"/>
          <w:sz w:val="21"/>
          <w:szCs w:val="21"/>
        </w:rPr>
        <w:t>或</w:t>
      </w:r>
      <w:r w:rsidR="001D1EAE" w:rsidRPr="00C85FBF">
        <w:rPr>
          <w:rFonts w:ascii="SimSun" w:hAnsi="SimSun" w:hint="eastAsia"/>
          <w:sz w:val="21"/>
          <w:szCs w:val="21"/>
        </w:rPr>
        <w:t>欧洲联盟</w:t>
      </w:r>
      <w:r w:rsidR="0028468B">
        <w:rPr>
          <w:rFonts w:ascii="SimSun" w:hAnsi="SimSun" w:hint="eastAsia"/>
          <w:sz w:val="21"/>
          <w:szCs w:val="21"/>
        </w:rPr>
        <w:t>(</w:t>
      </w:r>
      <w:r w:rsidR="001D1EAE">
        <w:rPr>
          <w:rFonts w:ascii="SimSun" w:hAnsi="SimSun" w:hint="eastAsia"/>
          <w:sz w:val="21"/>
          <w:szCs w:val="21"/>
        </w:rPr>
        <w:t>3.5件</w:t>
      </w:r>
      <w:r w:rsidR="0028468B">
        <w:rPr>
          <w:rFonts w:ascii="SimSun" w:hAnsi="SimSun" w:hint="eastAsia"/>
          <w:sz w:val="21"/>
          <w:szCs w:val="21"/>
        </w:rPr>
        <w:t>)</w:t>
      </w:r>
      <w:r w:rsidR="001D1EAE">
        <w:rPr>
          <w:rFonts w:ascii="SimSun" w:hAnsi="SimSun" w:hint="eastAsia"/>
          <w:sz w:val="21"/>
          <w:szCs w:val="21"/>
        </w:rPr>
        <w:t>的</w:t>
      </w:r>
      <w:r w:rsidRPr="00C85FBF">
        <w:rPr>
          <w:rFonts w:ascii="SimSun" w:hAnsi="SimSun" w:hint="eastAsia"/>
          <w:sz w:val="21"/>
          <w:szCs w:val="21"/>
        </w:rPr>
        <w:t>国际注册中所含外观设计</w:t>
      </w:r>
      <w:r w:rsidR="001D1EAE">
        <w:rPr>
          <w:rFonts w:ascii="SimSun" w:hAnsi="SimSun" w:hint="eastAsia"/>
          <w:sz w:val="21"/>
          <w:szCs w:val="21"/>
        </w:rPr>
        <w:t>的平均</w:t>
      </w:r>
      <w:r w:rsidRPr="00C85FBF">
        <w:rPr>
          <w:rFonts w:ascii="SimSun" w:hAnsi="SimSun" w:hint="eastAsia"/>
          <w:sz w:val="21"/>
          <w:szCs w:val="21"/>
        </w:rPr>
        <w:t>数进一步下降。</w:t>
      </w:r>
      <w:r w:rsidR="0028468B">
        <w:rPr>
          <w:rFonts w:ascii="SimSun" w:hAnsi="SimSun" w:hint="eastAsia"/>
          <w:sz w:val="21"/>
          <w:szCs w:val="21"/>
        </w:rPr>
        <w:t>(</w:t>
      </w:r>
      <w:r w:rsidR="001D1EAE" w:rsidRPr="00C85FBF">
        <w:rPr>
          <w:rFonts w:ascii="SimSun" w:hAnsi="SimSun" w:hint="eastAsia"/>
          <w:sz w:val="21"/>
          <w:szCs w:val="21"/>
        </w:rPr>
        <w:t>至少</w:t>
      </w:r>
      <w:r w:rsidR="0028468B">
        <w:rPr>
          <w:rFonts w:ascii="SimSun" w:hAnsi="SimSun" w:hint="eastAsia"/>
          <w:sz w:val="21"/>
          <w:szCs w:val="21"/>
        </w:rPr>
        <w:t>)</w:t>
      </w:r>
      <w:r w:rsidR="001D1EAE" w:rsidRPr="00C85FBF">
        <w:rPr>
          <w:rFonts w:ascii="SimSun" w:hAnsi="SimSun" w:hint="eastAsia"/>
          <w:sz w:val="21"/>
          <w:szCs w:val="21"/>
        </w:rPr>
        <w:t>指定美利坚合众国</w:t>
      </w:r>
      <w:r w:rsidR="0028468B">
        <w:rPr>
          <w:rFonts w:ascii="SimSun" w:hAnsi="SimSun" w:hint="eastAsia"/>
          <w:sz w:val="21"/>
          <w:szCs w:val="21"/>
        </w:rPr>
        <w:t>(</w:t>
      </w:r>
      <w:r w:rsidR="001D1EAE">
        <w:rPr>
          <w:rFonts w:ascii="SimSun" w:hAnsi="SimSun" w:hint="eastAsia"/>
          <w:sz w:val="21"/>
          <w:szCs w:val="21"/>
        </w:rPr>
        <w:t>1.5件</w:t>
      </w:r>
      <w:r w:rsidR="0028468B">
        <w:rPr>
          <w:rFonts w:ascii="SimSun" w:hAnsi="SimSun" w:hint="eastAsia"/>
          <w:sz w:val="21"/>
          <w:szCs w:val="21"/>
        </w:rPr>
        <w:t>)</w:t>
      </w:r>
      <w:r w:rsidR="001D1EAE">
        <w:rPr>
          <w:rFonts w:ascii="SimSun" w:hAnsi="SimSun" w:hint="eastAsia"/>
          <w:sz w:val="21"/>
          <w:szCs w:val="21"/>
        </w:rPr>
        <w:t>、</w:t>
      </w:r>
      <w:r w:rsidR="001D1EAE" w:rsidRPr="00C85FBF">
        <w:rPr>
          <w:rFonts w:ascii="SimSun" w:hAnsi="SimSun" w:hint="eastAsia"/>
          <w:sz w:val="21"/>
          <w:szCs w:val="21"/>
        </w:rPr>
        <w:t>日本</w:t>
      </w:r>
      <w:r w:rsidR="0028468B">
        <w:rPr>
          <w:rFonts w:ascii="SimSun" w:hAnsi="SimSun" w:hint="eastAsia"/>
          <w:sz w:val="21"/>
          <w:szCs w:val="21"/>
        </w:rPr>
        <w:t>(</w:t>
      </w:r>
      <w:r w:rsidR="001D1EAE" w:rsidRPr="00C85FBF">
        <w:rPr>
          <w:rFonts w:ascii="SimSun" w:hAnsi="SimSun" w:hint="eastAsia"/>
          <w:sz w:val="21"/>
          <w:szCs w:val="21"/>
        </w:rPr>
        <w:t>2.4</w:t>
      </w:r>
      <w:r w:rsidR="001D1EAE">
        <w:rPr>
          <w:rFonts w:ascii="SimSun" w:hAnsi="SimSun" w:hint="eastAsia"/>
          <w:sz w:val="21"/>
          <w:szCs w:val="21"/>
        </w:rPr>
        <w:t>件</w:t>
      </w:r>
      <w:r w:rsidR="0028468B">
        <w:rPr>
          <w:rFonts w:ascii="SimSun" w:hAnsi="SimSun" w:hint="eastAsia"/>
          <w:sz w:val="21"/>
          <w:szCs w:val="21"/>
        </w:rPr>
        <w:t>)</w:t>
      </w:r>
      <w:r w:rsidR="001D1EAE">
        <w:rPr>
          <w:rFonts w:ascii="SimSun" w:hAnsi="SimSun" w:hint="eastAsia"/>
          <w:sz w:val="21"/>
          <w:szCs w:val="21"/>
        </w:rPr>
        <w:t>或大韩民国</w:t>
      </w:r>
      <w:r w:rsidR="0028468B">
        <w:rPr>
          <w:rFonts w:ascii="SimSun" w:hAnsi="SimSun" w:hint="eastAsia"/>
          <w:sz w:val="21"/>
          <w:szCs w:val="21"/>
        </w:rPr>
        <w:t>(</w:t>
      </w:r>
      <w:r w:rsidR="001D1EAE" w:rsidRPr="00C85FBF">
        <w:rPr>
          <w:rFonts w:ascii="SimSun" w:hAnsi="SimSun" w:hint="eastAsia"/>
          <w:sz w:val="21"/>
          <w:szCs w:val="21"/>
        </w:rPr>
        <w:t>2.7</w:t>
      </w:r>
      <w:r w:rsidR="001D1EAE">
        <w:rPr>
          <w:rFonts w:ascii="SimSun" w:hAnsi="SimSun" w:hint="eastAsia"/>
          <w:sz w:val="21"/>
          <w:szCs w:val="21"/>
        </w:rPr>
        <w:t>件</w:t>
      </w:r>
      <w:r w:rsidR="0028468B">
        <w:rPr>
          <w:rFonts w:ascii="SimSun" w:hAnsi="SimSun" w:hint="eastAsia"/>
          <w:sz w:val="21"/>
          <w:szCs w:val="21"/>
        </w:rPr>
        <w:t>)</w:t>
      </w:r>
      <w:r w:rsidR="0052233E">
        <w:rPr>
          <w:rFonts w:ascii="SimSun" w:hAnsi="SimSun" w:hint="eastAsia"/>
          <w:sz w:val="21"/>
          <w:szCs w:val="21"/>
        </w:rPr>
        <w:t>的</w:t>
      </w:r>
      <w:r w:rsidRPr="00C85FBF">
        <w:rPr>
          <w:rFonts w:ascii="SimSun" w:hAnsi="SimSun" w:hint="eastAsia"/>
          <w:sz w:val="21"/>
          <w:szCs w:val="21"/>
        </w:rPr>
        <w:t>国际注册中所含外观设计</w:t>
      </w:r>
      <w:r w:rsidR="001D1EAE">
        <w:rPr>
          <w:rFonts w:ascii="SimSun" w:hAnsi="SimSun" w:hint="eastAsia"/>
          <w:sz w:val="21"/>
          <w:szCs w:val="21"/>
        </w:rPr>
        <w:t>平均</w:t>
      </w:r>
      <w:r w:rsidRPr="00C85FBF">
        <w:rPr>
          <w:rFonts w:ascii="SimSun" w:hAnsi="SimSun" w:hint="eastAsia"/>
          <w:sz w:val="21"/>
          <w:szCs w:val="21"/>
        </w:rPr>
        <w:t>数仍</w:t>
      </w:r>
      <w:r w:rsidR="001D1EAE">
        <w:rPr>
          <w:rFonts w:ascii="SimSun" w:hAnsi="SimSun" w:hint="eastAsia"/>
          <w:sz w:val="21"/>
          <w:szCs w:val="21"/>
        </w:rPr>
        <w:t>然偏低。</w:t>
      </w:r>
    </w:p>
    <w:p w:rsidR="00632BE9" w:rsidRDefault="00632BE9" w:rsidP="004314ED">
      <w:pPr>
        <w:overflowPunct w:val="0"/>
        <w:spacing w:afterLines="50" w:after="120" w:line="340" w:lineRule="atLeast"/>
        <w:jc w:val="both"/>
        <w:rPr>
          <w:rFonts w:ascii="SimSun" w:hAnsi="SimSun"/>
          <w:sz w:val="21"/>
          <w:szCs w:val="21"/>
        </w:rPr>
      </w:pPr>
      <w:r>
        <w:rPr>
          <w:rFonts w:ascii="SimSun" w:hAnsi="SimSun" w:hint="eastAsia"/>
          <w:sz w:val="21"/>
          <w:szCs w:val="21"/>
        </w:rPr>
        <w:lastRenderedPageBreak/>
        <w:t>23.</w:t>
      </w:r>
      <w:r>
        <w:rPr>
          <w:rFonts w:ascii="SimSun" w:hAnsi="SimSun" w:hint="eastAsia"/>
          <w:sz w:val="21"/>
          <w:szCs w:val="21"/>
        </w:rPr>
        <w:tab/>
      </w:r>
      <w:r w:rsidRPr="00632BE9">
        <w:rPr>
          <w:rFonts w:ascii="SimSun" w:hAnsi="SimSun" w:hint="eastAsia"/>
          <w:sz w:val="21"/>
          <w:szCs w:val="21"/>
        </w:rPr>
        <w:t>要回顾的是，美利坚合众国</w:t>
      </w:r>
      <w:r w:rsidR="007D6EE2" w:rsidRPr="001D1EAE">
        <w:rPr>
          <w:rStyle w:val="FootnoteReference"/>
          <w:rFonts w:ascii="SimSun" w:hAnsi="SimSun"/>
          <w:sz w:val="21"/>
          <w:szCs w:val="21"/>
        </w:rPr>
        <w:footnoteReference w:id="7"/>
      </w:r>
      <w:r w:rsidRPr="00632BE9">
        <w:rPr>
          <w:rFonts w:ascii="SimSun" w:hAnsi="SimSun" w:hint="eastAsia"/>
          <w:sz w:val="21"/>
          <w:szCs w:val="21"/>
        </w:rPr>
        <w:t>是经常被指定</w:t>
      </w:r>
      <w:r w:rsidR="001D1EAE">
        <w:rPr>
          <w:rFonts w:ascii="SimSun" w:hAnsi="SimSun" w:hint="eastAsia"/>
          <w:sz w:val="21"/>
          <w:szCs w:val="21"/>
        </w:rPr>
        <w:t>的</w:t>
      </w:r>
      <w:r w:rsidRPr="00632BE9">
        <w:rPr>
          <w:rFonts w:ascii="SimSun" w:hAnsi="SimSun" w:hint="eastAsia"/>
          <w:sz w:val="21"/>
          <w:szCs w:val="21"/>
        </w:rPr>
        <w:t>缔约方，</w:t>
      </w:r>
      <w:r w:rsidR="001D1EAE" w:rsidRPr="00632BE9">
        <w:rPr>
          <w:rFonts w:ascii="SimSun" w:hAnsi="SimSun" w:hint="eastAsia"/>
          <w:sz w:val="21"/>
          <w:szCs w:val="21"/>
        </w:rPr>
        <w:t>申请</w:t>
      </w:r>
      <w:r w:rsidR="009A1E98">
        <w:rPr>
          <w:rFonts w:ascii="SimSun" w:hAnsi="SimSun" w:hint="eastAsia"/>
          <w:sz w:val="21"/>
          <w:szCs w:val="21"/>
        </w:rPr>
        <w:t>策略</w:t>
      </w:r>
      <w:r w:rsidR="001D1EAE">
        <w:rPr>
          <w:rFonts w:ascii="SimSun" w:hAnsi="SimSun" w:hint="eastAsia"/>
          <w:sz w:val="21"/>
          <w:szCs w:val="21"/>
        </w:rPr>
        <w:t>似乎</w:t>
      </w:r>
      <w:r w:rsidR="001D1EAE" w:rsidRPr="00632BE9">
        <w:rPr>
          <w:rFonts w:ascii="SimSun" w:hAnsi="SimSun" w:hint="eastAsia"/>
          <w:sz w:val="21"/>
          <w:szCs w:val="21"/>
        </w:rPr>
        <w:t>考虑</w:t>
      </w:r>
      <w:r w:rsidR="001D1EAE">
        <w:rPr>
          <w:rFonts w:ascii="SimSun" w:hAnsi="SimSun" w:hint="eastAsia"/>
          <w:sz w:val="21"/>
          <w:szCs w:val="21"/>
        </w:rPr>
        <w:t>了美利坚合众国法律规定的</w:t>
      </w:r>
      <w:r w:rsidR="001D1EAE" w:rsidRPr="00632BE9">
        <w:rPr>
          <w:rFonts w:ascii="SimSun" w:hAnsi="SimSun" w:hint="eastAsia"/>
          <w:sz w:val="21"/>
          <w:szCs w:val="21"/>
        </w:rPr>
        <w:t>外观设计单一性要求</w:t>
      </w:r>
      <w:r w:rsidR="001D1EAE" w:rsidRPr="001D1EAE">
        <w:rPr>
          <w:rStyle w:val="FootnoteReference"/>
          <w:rFonts w:ascii="SimSun" w:hAnsi="SimSun"/>
          <w:sz w:val="21"/>
          <w:szCs w:val="21"/>
        </w:rPr>
        <w:footnoteReference w:id="8"/>
      </w:r>
      <w:r w:rsidRPr="00632BE9">
        <w:rPr>
          <w:rFonts w:ascii="SimSun" w:hAnsi="SimSun" w:hint="eastAsia"/>
          <w:sz w:val="21"/>
          <w:szCs w:val="21"/>
        </w:rPr>
        <w:t>。因此，</w:t>
      </w:r>
      <w:r w:rsidR="005169C8">
        <w:rPr>
          <w:rFonts w:ascii="SimSun" w:hAnsi="SimSun" w:hint="eastAsia"/>
          <w:sz w:val="21"/>
          <w:szCs w:val="21"/>
        </w:rPr>
        <w:t>对国际注册中外观设计数总体趋向减少的解释，可</w:t>
      </w:r>
      <w:r w:rsidRPr="00632BE9">
        <w:rPr>
          <w:rFonts w:ascii="SimSun" w:hAnsi="SimSun" w:hint="eastAsia"/>
          <w:sz w:val="21"/>
          <w:szCs w:val="21"/>
        </w:rPr>
        <w:t>能是海牙体系的用户希望</w:t>
      </w:r>
      <w:r w:rsidR="005169C8">
        <w:rPr>
          <w:rFonts w:ascii="SimSun" w:hAnsi="SimSun" w:hint="eastAsia"/>
          <w:sz w:val="21"/>
          <w:szCs w:val="21"/>
        </w:rPr>
        <w:t>预先避免美国专利</w:t>
      </w:r>
      <w:r w:rsidRPr="00632BE9">
        <w:rPr>
          <w:rFonts w:ascii="SimSun" w:hAnsi="SimSun" w:hint="eastAsia"/>
          <w:sz w:val="21"/>
          <w:szCs w:val="21"/>
        </w:rPr>
        <w:t>商标局</w:t>
      </w:r>
      <w:r w:rsidR="0028468B">
        <w:rPr>
          <w:rFonts w:ascii="SimSun" w:hAnsi="SimSun" w:hint="eastAsia"/>
          <w:sz w:val="21"/>
          <w:szCs w:val="21"/>
        </w:rPr>
        <w:t>(</w:t>
      </w:r>
      <w:r w:rsidR="005169C8">
        <w:rPr>
          <w:rFonts w:ascii="SimSun" w:hAnsi="SimSun" w:hint="eastAsia"/>
          <w:sz w:val="21"/>
          <w:szCs w:val="21"/>
        </w:rPr>
        <w:t>USPTO</w:t>
      </w:r>
      <w:r w:rsidR="0028468B">
        <w:rPr>
          <w:rFonts w:ascii="SimSun" w:hAnsi="SimSun" w:hint="eastAsia"/>
          <w:sz w:val="21"/>
          <w:szCs w:val="21"/>
        </w:rPr>
        <w:t>)</w:t>
      </w:r>
      <w:r w:rsidR="005169C8">
        <w:rPr>
          <w:rFonts w:ascii="SimSun" w:hAnsi="SimSun" w:hint="eastAsia"/>
          <w:sz w:val="21"/>
          <w:szCs w:val="21"/>
        </w:rPr>
        <w:t>可能以</w:t>
      </w:r>
      <w:r w:rsidRPr="00632BE9">
        <w:rPr>
          <w:rFonts w:ascii="SimSun" w:hAnsi="SimSun" w:hint="eastAsia"/>
          <w:sz w:val="21"/>
          <w:szCs w:val="21"/>
        </w:rPr>
        <w:t>缺乏单一性</w:t>
      </w:r>
      <w:r w:rsidR="005169C8">
        <w:rPr>
          <w:rFonts w:ascii="SimSun" w:hAnsi="SimSun" w:hint="eastAsia"/>
          <w:sz w:val="21"/>
          <w:szCs w:val="21"/>
        </w:rPr>
        <w:t>为由进行的驳回</w:t>
      </w:r>
      <w:r w:rsidRPr="00632BE9">
        <w:rPr>
          <w:rFonts w:ascii="SimSun" w:hAnsi="SimSun" w:hint="eastAsia"/>
          <w:sz w:val="21"/>
          <w:szCs w:val="21"/>
        </w:rPr>
        <w:t>，</w:t>
      </w:r>
      <w:r w:rsidR="00675D9C">
        <w:rPr>
          <w:rFonts w:ascii="SimSun" w:hAnsi="SimSun" w:hint="eastAsia"/>
          <w:sz w:val="21"/>
          <w:szCs w:val="21"/>
        </w:rPr>
        <w:t>因此</w:t>
      </w:r>
      <w:r w:rsidRPr="00632BE9">
        <w:rPr>
          <w:rFonts w:ascii="SimSun" w:hAnsi="SimSun" w:hint="eastAsia"/>
          <w:sz w:val="21"/>
          <w:szCs w:val="21"/>
        </w:rPr>
        <w:t>倾向于</w:t>
      </w:r>
      <w:r w:rsidR="005169C8">
        <w:rPr>
          <w:rFonts w:ascii="SimSun" w:hAnsi="SimSun" w:hint="eastAsia"/>
          <w:sz w:val="21"/>
          <w:szCs w:val="21"/>
        </w:rPr>
        <w:t>提交若干个含单件外观设计的</w:t>
      </w:r>
      <w:r w:rsidRPr="00632BE9">
        <w:rPr>
          <w:rFonts w:ascii="SimSun" w:hAnsi="SimSun" w:hint="eastAsia"/>
          <w:sz w:val="21"/>
          <w:szCs w:val="21"/>
        </w:rPr>
        <w:t>国际申请</w:t>
      </w:r>
      <w:r w:rsidR="00675D9C">
        <w:rPr>
          <w:rFonts w:ascii="SimSun" w:hAnsi="SimSun" w:hint="eastAsia"/>
          <w:sz w:val="21"/>
          <w:szCs w:val="21"/>
        </w:rPr>
        <w:t>，这样就无需提交分案申请</w:t>
      </w:r>
      <w:r>
        <w:rPr>
          <w:rFonts w:ascii="SimSun" w:hAnsi="SimSun" w:hint="eastAsia"/>
          <w:sz w:val="21"/>
          <w:szCs w:val="21"/>
        </w:rPr>
        <w:t>。</w:t>
      </w:r>
    </w:p>
    <w:p w:rsidR="00632BE9" w:rsidRPr="003A76A1" w:rsidRDefault="00652560" w:rsidP="003A76A1">
      <w:pPr>
        <w:pStyle w:val="Heading3"/>
        <w:spacing w:before="0" w:afterLines="50"/>
        <w:rPr>
          <w:rFonts w:ascii="KaiTi"/>
        </w:rPr>
      </w:pPr>
      <w:r w:rsidRPr="003A76A1">
        <w:rPr>
          <w:rFonts w:ascii="KaiTi" w:hint="eastAsia"/>
        </w:rPr>
        <w:t>按</w:t>
      </w:r>
      <w:r w:rsidR="00632BE9" w:rsidRPr="003A76A1">
        <w:rPr>
          <w:rFonts w:ascii="KaiTi" w:hint="eastAsia"/>
        </w:rPr>
        <w:t>国际注册</w:t>
      </w:r>
      <w:r w:rsidRPr="003A76A1">
        <w:rPr>
          <w:rFonts w:ascii="KaiTi" w:hint="eastAsia"/>
        </w:rPr>
        <w:t>的注册人地址所在国开列</w:t>
      </w:r>
    </w:p>
    <w:p w:rsidR="00F608F0" w:rsidRDefault="00632BE9" w:rsidP="00632BE9">
      <w:pPr>
        <w:overflowPunct w:val="0"/>
        <w:spacing w:afterLines="50" w:after="120" w:line="340" w:lineRule="atLeast"/>
        <w:jc w:val="both"/>
        <w:rPr>
          <w:rFonts w:ascii="SimSun" w:hAnsi="SimSun"/>
          <w:sz w:val="21"/>
          <w:szCs w:val="21"/>
        </w:rPr>
      </w:pPr>
      <w:r w:rsidRPr="00632BE9">
        <w:rPr>
          <w:rFonts w:ascii="SimSun" w:hAnsi="SimSun" w:hint="eastAsia"/>
          <w:sz w:val="21"/>
          <w:szCs w:val="21"/>
        </w:rPr>
        <w:t>24.</w:t>
      </w:r>
      <w:r w:rsidRPr="00632BE9">
        <w:rPr>
          <w:rFonts w:ascii="SimSun" w:hAnsi="SimSun" w:hint="eastAsia"/>
          <w:sz w:val="21"/>
          <w:szCs w:val="21"/>
        </w:rPr>
        <w:tab/>
        <w:t>2014年</w:t>
      </w:r>
      <w:r w:rsidR="00677E62">
        <w:rPr>
          <w:rFonts w:ascii="SimSun" w:hAnsi="SimSun" w:hint="eastAsia"/>
          <w:sz w:val="21"/>
          <w:szCs w:val="21"/>
        </w:rPr>
        <w:t>，在</w:t>
      </w:r>
      <w:r w:rsidRPr="00632BE9">
        <w:rPr>
          <w:rFonts w:ascii="SimSun" w:hAnsi="SimSun" w:hint="eastAsia"/>
          <w:sz w:val="21"/>
          <w:szCs w:val="21"/>
        </w:rPr>
        <w:t>排名前十的来源国中，</w:t>
      </w:r>
      <w:r w:rsidR="00677E62" w:rsidRPr="00632BE9">
        <w:rPr>
          <w:rFonts w:ascii="SimSun" w:hAnsi="SimSun" w:hint="eastAsia"/>
          <w:sz w:val="21"/>
          <w:szCs w:val="21"/>
        </w:rPr>
        <w:t>来自美利坚合众国</w:t>
      </w:r>
      <w:r w:rsidR="00677E62">
        <w:rPr>
          <w:rFonts w:ascii="SimSun" w:hAnsi="SimSun" w:hint="eastAsia"/>
          <w:sz w:val="21"/>
          <w:szCs w:val="21"/>
        </w:rPr>
        <w:t>的国际注册中</w:t>
      </w:r>
      <w:r w:rsidRPr="00632BE9">
        <w:rPr>
          <w:rFonts w:ascii="SimSun" w:hAnsi="SimSun" w:hint="eastAsia"/>
          <w:sz w:val="21"/>
          <w:szCs w:val="21"/>
        </w:rPr>
        <w:t>所含外观设计</w:t>
      </w:r>
      <w:r w:rsidR="00677E62">
        <w:rPr>
          <w:rFonts w:ascii="SimSun" w:hAnsi="SimSun" w:hint="eastAsia"/>
          <w:sz w:val="21"/>
          <w:szCs w:val="21"/>
        </w:rPr>
        <w:t>的</w:t>
      </w:r>
      <w:r w:rsidR="00677E62" w:rsidRPr="00632BE9">
        <w:rPr>
          <w:rFonts w:ascii="SimSun" w:hAnsi="SimSun" w:hint="eastAsia"/>
          <w:sz w:val="21"/>
          <w:szCs w:val="21"/>
        </w:rPr>
        <w:t>平均</w:t>
      </w:r>
      <w:r w:rsidRPr="00632BE9">
        <w:rPr>
          <w:rFonts w:ascii="SimSun" w:hAnsi="SimSun" w:hint="eastAsia"/>
          <w:sz w:val="21"/>
          <w:szCs w:val="21"/>
        </w:rPr>
        <w:t>数</w:t>
      </w:r>
      <w:r w:rsidR="0028468B">
        <w:rPr>
          <w:rFonts w:ascii="SimSun" w:hAnsi="SimSun" w:hint="eastAsia"/>
          <w:sz w:val="21"/>
          <w:szCs w:val="21"/>
        </w:rPr>
        <w:t>(</w:t>
      </w:r>
      <w:r w:rsidR="00677E62">
        <w:rPr>
          <w:rFonts w:ascii="SimSun" w:hAnsi="SimSun" w:hint="eastAsia"/>
          <w:sz w:val="21"/>
          <w:szCs w:val="21"/>
        </w:rPr>
        <w:t>6件</w:t>
      </w:r>
      <w:r w:rsidR="0028468B">
        <w:rPr>
          <w:rFonts w:ascii="SimSun" w:hAnsi="SimSun" w:hint="eastAsia"/>
          <w:sz w:val="21"/>
          <w:szCs w:val="21"/>
        </w:rPr>
        <w:t>)</w:t>
      </w:r>
      <w:r w:rsidR="00677E62">
        <w:rPr>
          <w:rFonts w:ascii="SimSun" w:hAnsi="SimSun" w:hint="eastAsia"/>
          <w:sz w:val="21"/>
          <w:szCs w:val="21"/>
        </w:rPr>
        <w:t>最高，其次</w:t>
      </w:r>
      <w:r w:rsidRPr="00632BE9">
        <w:rPr>
          <w:rFonts w:ascii="SimSun" w:hAnsi="SimSun" w:hint="eastAsia"/>
          <w:sz w:val="21"/>
          <w:szCs w:val="21"/>
        </w:rPr>
        <w:t>是德国</w:t>
      </w:r>
      <w:r w:rsidR="0028468B">
        <w:rPr>
          <w:rFonts w:ascii="SimSun" w:hAnsi="SimSun" w:hint="eastAsia"/>
          <w:sz w:val="21"/>
          <w:szCs w:val="21"/>
        </w:rPr>
        <w:t>(</w:t>
      </w:r>
      <w:r w:rsidR="00677E62" w:rsidRPr="00632BE9">
        <w:rPr>
          <w:rFonts w:ascii="SimSun" w:hAnsi="SimSun" w:hint="eastAsia"/>
          <w:sz w:val="21"/>
          <w:szCs w:val="21"/>
        </w:rPr>
        <w:t>5.8</w:t>
      </w:r>
      <w:r w:rsidR="003368CD">
        <w:rPr>
          <w:rFonts w:ascii="SimSun" w:hAnsi="SimSun" w:hint="eastAsia"/>
          <w:sz w:val="21"/>
          <w:szCs w:val="21"/>
        </w:rPr>
        <w:t>件</w:t>
      </w:r>
      <w:r w:rsidR="0028468B">
        <w:rPr>
          <w:rFonts w:ascii="SimSun" w:hAnsi="SimSun" w:hint="eastAsia"/>
          <w:sz w:val="21"/>
          <w:szCs w:val="21"/>
        </w:rPr>
        <w:t>)</w:t>
      </w:r>
      <w:r w:rsidR="00677E62" w:rsidRPr="00632BE9">
        <w:rPr>
          <w:rFonts w:ascii="SimSun" w:hAnsi="SimSun" w:hint="eastAsia"/>
          <w:sz w:val="21"/>
          <w:szCs w:val="21"/>
        </w:rPr>
        <w:t>和瑞士</w:t>
      </w:r>
      <w:r w:rsidR="0028468B">
        <w:rPr>
          <w:rFonts w:ascii="SimSun" w:hAnsi="SimSun" w:hint="eastAsia"/>
          <w:sz w:val="21"/>
          <w:szCs w:val="21"/>
        </w:rPr>
        <w:t>(</w:t>
      </w:r>
      <w:r w:rsidR="00677E62">
        <w:rPr>
          <w:rFonts w:ascii="SimSun" w:hAnsi="SimSun" w:hint="eastAsia"/>
          <w:sz w:val="21"/>
          <w:szCs w:val="21"/>
        </w:rPr>
        <w:t>4.9</w:t>
      </w:r>
      <w:r w:rsidR="003368CD">
        <w:rPr>
          <w:rFonts w:ascii="SimSun" w:hAnsi="SimSun" w:hint="eastAsia"/>
          <w:sz w:val="21"/>
          <w:szCs w:val="21"/>
        </w:rPr>
        <w:t>件</w:t>
      </w:r>
      <w:r w:rsidR="0028468B">
        <w:rPr>
          <w:rFonts w:ascii="SimSun" w:hAnsi="SimSun" w:hint="eastAsia"/>
          <w:sz w:val="21"/>
          <w:szCs w:val="21"/>
        </w:rPr>
        <w:t>)</w:t>
      </w:r>
      <w:r w:rsidRPr="00632BE9">
        <w:rPr>
          <w:rFonts w:ascii="SimSun" w:hAnsi="SimSun" w:hint="eastAsia"/>
          <w:sz w:val="21"/>
          <w:szCs w:val="21"/>
        </w:rPr>
        <w:t>。此外，</w:t>
      </w:r>
      <w:r w:rsidR="00677E62" w:rsidRPr="00632BE9">
        <w:rPr>
          <w:rFonts w:ascii="SimSun" w:hAnsi="SimSun" w:hint="eastAsia"/>
          <w:sz w:val="21"/>
          <w:szCs w:val="21"/>
        </w:rPr>
        <w:t>来自大韩民国</w:t>
      </w:r>
      <w:r w:rsidR="00677E62">
        <w:rPr>
          <w:rFonts w:ascii="SimSun" w:hAnsi="SimSun" w:hint="eastAsia"/>
          <w:sz w:val="21"/>
          <w:szCs w:val="21"/>
        </w:rPr>
        <w:t>的国际注册中所含</w:t>
      </w:r>
      <w:r w:rsidRPr="00632BE9">
        <w:rPr>
          <w:rFonts w:ascii="SimSun" w:hAnsi="SimSun" w:hint="eastAsia"/>
          <w:sz w:val="21"/>
          <w:szCs w:val="21"/>
        </w:rPr>
        <w:t>外观设计</w:t>
      </w:r>
      <w:r w:rsidR="00677E62">
        <w:rPr>
          <w:rFonts w:ascii="SimSun" w:hAnsi="SimSun" w:hint="eastAsia"/>
          <w:sz w:val="21"/>
          <w:szCs w:val="21"/>
        </w:rPr>
        <w:t>的平均</w:t>
      </w:r>
      <w:r w:rsidRPr="00632BE9">
        <w:rPr>
          <w:rFonts w:ascii="SimSun" w:hAnsi="SimSun" w:hint="eastAsia"/>
          <w:sz w:val="21"/>
          <w:szCs w:val="21"/>
        </w:rPr>
        <w:t>数</w:t>
      </w:r>
      <w:r w:rsidR="0028468B">
        <w:rPr>
          <w:rFonts w:ascii="SimSun" w:hAnsi="SimSun" w:hint="eastAsia"/>
          <w:sz w:val="21"/>
          <w:szCs w:val="21"/>
        </w:rPr>
        <w:t>(</w:t>
      </w:r>
      <w:r w:rsidR="00D76ED5">
        <w:rPr>
          <w:rFonts w:ascii="SimSun" w:hAnsi="SimSun" w:hint="eastAsia"/>
          <w:sz w:val="21"/>
          <w:szCs w:val="21"/>
        </w:rPr>
        <w:t>2.2</w:t>
      </w:r>
      <w:r w:rsidR="003368CD">
        <w:rPr>
          <w:rFonts w:ascii="SimSun" w:hAnsi="SimSun" w:hint="eastAsia"/>
          <w:sz w:val="21"/>
          <w:szCs w:val="21"/>
        </w:rPr>
        <w:t>件</w:t>
      </w:r>
      <w:r w:rsidR="0028468B">
        <w:rPr>
          <w:rFonts w:ascii="SimSun" w:hAnsi="SimSun" w:hint="eastAsia"/>
          <w:sz w:val="21"/>
          <w:szCs w:val="21"/>
        </w:rPr>
        <w:t>)</w:t>
      </w:r>
      <w:r w:rsidR="00D76ED5">
        <w:rPr>
          <w:rFonts w:ascii="SimSun" w:hAnsi="SimSun" w:hint="eastAsia"/>
          <w:sz w:val="21"/>
          <w:szCs w:val="21"/>
        </w:rPr>
        <w:t>属最低</w:t>
      </w:r>
      <w:r w:rsidR="00D76ED5" w:rsidRPr="00D76ED5">
        <w:rPr>
          <w:rStyle w:val="FootnoteReference"/>
          <w:rFonts w:ascii="SimSun" w:hAnsi="SimSun"/>
          <w:sz w:val="21"/>
          <w:szCs w:val="21"/>
        </w:rPr>
        <w:footnoteReference w:id="9"/>
      </w:r>
      <w:r w:rsidR="00D76ED5">
        <w:rPr>
          <w:rFonts w:ascii="SimSun" w:hAnsi="SimSun" w:hint="eastAsia"/>
          <w:sz w:val="21"/>
          <w:szCs w:val="21"/>
        </w:rPr>
        <w:t>之列。</w:t>
      </w:r>
    </w:p>
    <w:p w:rsidR="00F608F0" w:rsidRDefault="00F608F0" w:rsidP="00632BE9">
      <w:pPr>
        <w:overflowPunct w:val="0"/>
        <w:spacing w:afterLines="50" w:after="120" w:line="340" w:lineRule="atLeast"/>
        <w:jc w:val="both"/>
        <w:rPr>
          <w:rFonts w:ascii="SimSun" w:hAnsi="SimSun"/>
          <w:sz w:val="21"/>
          <w:szCs w:val="21"/>
        </w:rPr>
      </w:pPr>
      <w:r>
        <w:rPr>
          <w:rFonts w:ascii="SimSun" w:hAnsi="SimSun" w:hint="eastAsia"/>
          <w:sz w:val="21"/>
          <w:szCs w:val="21"/>
        </w:rPr>
        <w:t>25.</w:t>
      </w:r>
      <w:r>
        <w:rPr>
          <w:rFonts w:ascii="SimSun" w:hAnsi="SimSun" w:hint="eastAsia"/>
          <w:sz w:val="21"/>
          <w:szCs w:val="21"/>
        </w:rPr>
        <w:tab/>
      </w:r>
      <w:r w:rsidR="007005C0">
        <w:rPr>
          <w:rFonts w:ascii="SimSun" w:hAnsi="SimSun" w:hint="eastAsia"/>
          <w:sz w:val="21"/>
          <w:szCs w:val="21"/>
        </w:rPr>
        <w:t>2015年，上述</w:t>
      </w:r>
      <w:r w:rsidR="003368CD">
        <w:rPr>
          <w:rFonts w:ascii="SimSun" w:hAnsi="SimSun" w:hint="eastAsia"/>
          <w:sz w:val="21"/>
          <w:szCs w:val="21"/>
        </w:rPr>
        <w:t>数字</w:t>
      </w:r>
      <w:r w:rsidR="007005C0">
        <w:rPr>
          <w:rFonts w:ascii="SimSun" w:hAnsi="SimSun" w:hint="eastAsia"/>
          <w:sz w:val="21"/>
          <w:szCs w:val="21"/>
        </w:rPr>
        <w:t>略有下降，具体如下：</w:t>
      </w:r>
      <w:r w:rsidR="00677E62" w:rsidRPr="00632BE9">
        <w:rPr>
          <w:rFonts w:ascii="SimSun" w:hAnsi="SimSun" w:hint="eastAsia"/>
          <w:sz w:val="21"/>
          <w:szCs w:val="21"/>
        </w:rPr>
        <w:t>德国</w:t>
      </w:r>
      <w:r w:rsidR="0028468B">
        <w:rPr>
          <w:rFonts w:ascii="SimSun" w:hAnsi="SimSun" w:hint="eastAsia"/>
          <w:sz w:val="21"/>
          <w:szCs w:val="21"/>
        </w:rPr>
        <w:t>(</w:t>
      </w:r>
      <w:r w:rsidR="007005C0">
        <w:rPr>
          <w:rFonts w:ascii="SimSun" w:hAnsi="SimSun" w:hint="eastAsia"/>
          <w:sz w:val="21"/>
          <w:szCs w:val="21"/>
        </w:rPr>
        <w:t>5.4</w:t>
      </w:r>
      <w:r w:rsidR="003368CD">
        <w:rPr>
          <w:rFonts w:ascii="SimSun" w:hAnsi="SimSun" w:hint="eastAsia"/>
          <w:sz w:val="21"/>
          <w:szCs w:val="21"/>
        </w:rPr>
        <w:t>件</w:t>
      </w:r>
      <w:r w:rsidR="0028468B">
        <w:rPr>
          <w:rFonts w:ascii="SimSun" w:hAnsi="SimSun" w:hint="eastAsia"/>
          <w:sz w:val="21"/>
          <w:szCs w:val="21"/>
        </w:rPr>
        <w:t>)</w:t>
      </w:r>
      <w:r w:rsidR="007005C0">
        <w:rPr>
          <w:rFonts w:ascii="SimSun" w:hAnsi="SimSun" w:hint="eastAsia"/>
          <w:sz w:val="21"/>
          <w:szCs w:val="21"/>
        </w:rPr>
        <w:t>、美利坚合众国</w:t>
      </w:r>
      <w:r w:rsidR="0028468B">
        <w:rPr>
          <w:rFonts w:ascii="SimSun" w:hAnsi="SimSun" w:hint="eastAsia"/>
          <w:sz w:val="21"/>
          <w:szCs w:val="21"/>
        </w:rPr>
        <w:t>(</w:t>
      </w:r>
      <w:r w:rsidR="007005C0">
        <w:rPr>
          <w:rFonts w:ascii="SimSun" w:hAnsi="SimSun" w:hint="eastAsia"/>
          <w:sz w:val="21"/>
          <w:szCs w:val="21"/>
        </w:rPr>
        <w:t>4.8</w:t>
      </w:r>
      <w:r w:rsidR="003368CD">
        <w:rPr>
          <w:rFonts w:ascii="SimSun" w:hAnsi="SimSun" w:hint="eastAsia"/>
          <w:sz w:val="21"/>
          <w:szCs w:val="21"/>
        </w:rPr>
        <w:t>件</w:t>
      </w:r>
      <w:r w:rsidR="0028468B">
        <w:rPr>
          <w:rFonts w:ascii="SimSun" w:hAnsi="SimSun" w:hint="eastAsia"/>
          <w:sz w:val="21"/>
          <w:szCs w:val="21"/>
        </w:rPr>
        <w:t>)</w:t>
      </w:r>
      <w:r w:rsidR="007005C0">
        <w:rPr>
          <w:rFonts w:ascii="SimSun" w:hAnsi="SimSun" w:hint="eastAsia"/>
          <w:sz w:val="21"/>
          <w:szCs w:val="21"/>
        </w:rPr>
        <w:t>、</w:t>
      </w:r>
      <w:r w:rsidR="00677E62" w:rsidRPr="00632BE9">
        <w:rPr>
          <w:rFonts w:ascii="SimSun" w:hAnsi="SimSun" w:hint="eastAsia"/>
          <w:sz w:val="21"/>
          <w:szCs w:val="21"/>
        </w:rPr>
        <w:t>瑞士</w:t>
      </w:r>
      <w:r w:rsidR="0028468B">
        <w:rPr>
          <w:rFonts w:ascii="SimSun" w:hAnsi="SimSun" w:hint="eastAsia"/>
          <w:sz w:val="21"/>
          <w:szCs w:val="21"/>
        </w:rPr>
        <w:t>(</w:t>
      </w:r>
      <w:r w:rsidR="00677E62" w:rsidRPr="00632BE9">
        <w:rPr>
          <w:rFonts w:ascii="SimSun" w:hAnsi="SimSun" w:hint="eastAsia"/>
          <w:sz w:val="21"/>
          <w:szCs w:val="21"/>
        </w:rPr>
        <w:t>4.</w:t>
      </w:r>
      <w:r w:rsidR="007005C0">
        <w:rPr>
          <w:rFonts w:ascii="SimSun" w:hAnsi="SimSun" w:hint="eastAsia"/>
          <w:sz w:val="21"/>
          <w:szCs w:val="21"/>
        </w:rPr>
        <w:t>4</w:t>
      </w:r>
      <w:r w:rsidR="003368CD">
        <w:rPr>
          <w:rFonts w:ascii="SimSun" w:hAnsi="SimSun" w:hint="eastAsia"/>
          <w:sz w:val="21"/>
          <w:szCs w:val="21"/>
        </w:rPr>
        <w:t>件</w:t>
      </w:r>
      <w:r w:rsidR="0028468B">
        <w:rPr>
          <w:rFonts w:ascii="SimSun" w:hAnsi="SimSun" w:hint="eastAsia"/>
          <w:sz w:val="21"/>
          <w:szCs w:val="21"/>
        </w:rPr>
        <w:t>)</w:t>
      </w:r>
      <w:r w:rsidR="00677E62" w:rsidRPr="00632BE9">
        <w:rPr>
          <w:rFonts w:ascii="SimSun" w:hAnsi="SimSun" w:hint="eastAsia"/>
          <w:sz w:val="21"/>
          <w:szCs w:val="21"/>
        </w:rPr>
        <w:t>，但也</w:t>
      </w:r>
      <w:r w:rsidR="007005C0">
        <w:rPr>
          <w:rFonts w:ascii="SimSun" w:hAnsi="SimSun" w:hint="eastAsia"/>
          <w:sz w:val="21"/>
          <w:szCs w:val="21"/>
        </w:rPr>
        <w:t>出现了</w:t>
      </w:r>
      <w:r w:rsidR="00677E62" w:rsidRPr="00632BE9">
        <w:rPr>
          <w:rFonts w:ascii="SimSun" w:hAnsi="SimSun" w:hint="eastAsia"/>
          <w:sz w:val="21"/>
          <w:szCs w:val="21"/>
        </w:rPr>
        <w:t>与</w:t>
      </w:r>
      <w:r w:rsidR="007005C0">
        <w:rPr>
          <w:rFonts w:ascii="SimSun" w:hAnsi="SimSun" w:hint="eastAsia"/>
          <w:sz w:val="21"/>
          <w:szCs w:val="21"/>
        </w:rPr>
        <w:t>此相反</w:t>
      </w:r>
      <w:r w:rsidR="00677E62" w:rsidRPr="00632BE9">
        <w:rPr>
          <w:rFonts w:ascii="SimSun" w:hAnsi="SimSun" w:hint="eastAsia"/>
          <w:sz w:val="21"/>
          <w:szCs w:val="21"/>
        </w:rPr>
        <w:t>的趋势</w:t>
      </w:r>
      <w:r w:rsidR="0028468B">
        <w:rPr>
          <w:rFonts w:ascii="SimSun" w:hAnsi="SimSun" w:hint="eastAsia"/>
          <w:sz w:val="21"/>
          <w:szCs w:val="21"/>
        </w:rPr>
        <w:t>(</w:t>
      </w:r>
      <w:r w:rsidR="00677E62" w:rsidRPr="00632BE9">
        <w:rPr>
          <w:rFonts w:ascii="SimSun" w:hAnsi="SimSun" w:hint="eastAsia"/>
          <w:sz w:val="21"/>
          <w:szCs w:val="21"/>
        </w:rPr>
        <w:t>例如，荷兰</w:t>
      </w:r>
      <w:r w:rsidR="007005C0">
        <w:rPr>
          <w:rFonts w:ascii="SimSun" w:hAnsi="SimSun" w:hint="eastAsia"/>
          <w:sz w:val="21"/>
          <w:szCs w:val="21"/>
        </w:rPr>
        <w:t>从2014年的3件增至</w:t>
      </w:r>
      <w:r w:rsidR="00677E62" w:rsidRPr="00632BE9">
        <w:rPr>
          <w:rFonts w:ascii="SimSun" w:hAnsi="SimSun" w:hint="eastAsia"/>
          <w:sz w:val="21"/>
          <w:szCs w:val="21"/>
        </w:rPr>
        <w:t>4.6</w:t>
      </w:r>
      <w:r w:rsidR="007005C0">
        <w:rPr>
          <w:rFonts w:ascii="SimSun" w:hAnsi="SimSun" w:hint="eastAsia"/>
          <w:sz w:val="21"/>
          <w:szCs w:val="21"/>
        </w:rPr>
        <w:t>件</w:t>
      </w:r>
      <w:r w:rsidR="0028468B">
        <w:rPr>
          <w:rFonts w:ascii="SimSun" w:hAnsi="SimSun" w:hint="eastAsia"/>
          <w:sz w:val="21"/>
          <w:szCs w:val="21"/>
        </w:rPr>
        <w:t>)</w:t>
      </w:r>
      <w:r w:rsidR="00677E62" w:rsidRPr="00632BE9">
        <w:rPr>
          <w:rFonts w:ascii="SimSun" w:hAnsi="SimSun" w:hint="eastAsia"/>
          <w:sz w:val="21"/>
          <w:szCs w:val="21"/>
        </w:rPr>
        <w:t>。最后</w:t>
      </w:r>
      <w:r w:rsidR="007005C0">
        <w:rPr>
          <w:rFonts w:ascii="SimSun" w:hAnsi="SimSun" w:hint="eastAsia"/>
          <w:sz w:val="21"/>
          <w:szCs w:val="21"/>
        </w:rPr>
        <w:t>，</w:t>
      </w:r>
      <w:r w:rsidR="00632BE9" w:rsidRPr="00632BE9">
        <w:rPr>
          <w:rFonts w:ascii="SimSun" w:hAnsi="SimSun" w:hint="eastAsia"/>
          <w:sz w:val="21"/>
          <w:szCs w:val="21"/>
        </w:rPr>
        <w:t>2015年，</w:t>
      </w:r>
      <w:r w:rsidR="00A05E0B" w:rsidRPr="00632BE9">
        <w:rPr>
          <w:rFonts w:ascii="SimSun" w:hAnsi="SimSun" w:hint="eastAsia"/>
          <w:sz w:val="21"/>
          <w:szCs w:val="21"/>
        </w:rPr>
        <w:t>来自大韩民国</w:t>
      </w:r>
      <w:r w:rsidR="0028468B">
        <w:rPr>
          <w:rFonts w:ascii="SimSun" w:hAnsi="SimSun" w:hint="eastAsia"/>
          <w:sz w:val="21"/>
          <w:szCs w:val="21"/>
        </w:rPr>
        <w:t>(</w:t>
      </w:r>
      <w:r w:rsidR="00A05E0B" w:rsidRPr="00632BE9">
        <w:rPr>
          <w:rFonts w:ascii="SimSun" w:hAnsi="SimSun" w:hint="eastAsia"/>
          <w:sz w:val="21"/>
          <w:szCs w:val="21"/>
        </w:rPr>
        <w:t>1.2</w:t>
      </w:r>
      <w:r w:rsidR="003368CD">
        <w:rPr>
          <w:rFonts w:ascii="SimSun" w:hAnsi="SimSun" w:hint="eastAsia"/>
          <w:sz w:val="21"/>
          <w:szCs w:val="21"/>
        </w:rPr>
        <w:t>件</w:t>
      </w:r>
      <w:r w:rsidR="0028468B">
        <w:rPr>
          <w:rFonts w:ascii="SimSun" w:hAnsi="SimSun" w:hint="eastAsia"/>
          <w:sz w:val="21"/>
          <w:szCs w:val="21"/>
        </w:rPr>
        <w:t>)</w:t>
      </w:r>
      <w:r w:rsidR="00A05E0B" w:rsidRPr="00632BE9">
        <w:rPr>
          <w:rFonts w:ascii="SimSun" w:hAnsi="SimSun" w:hint="eastAsia"/>
          <w:sz w:val="21"/>
          <w:szCs w:val="21"/>
        </w:rPr>
        <w:t>和日本</w:t>
      </w:r>
      <w:r w:rsidR="0028468B">
        <w:rPr>
          <w:rFonts w:ascii="SimSun" w:hAnsi="SimSun" w:hint="eastAsia"/>
          <w:sz w:val="21"/>
          <w:szCs w:val="21"/>
        </w:rPr>
        <w:t>(</w:t>
      </w:r>
      <w:r w:rsidR="00A05E0B" w:rsidRPr="00632BE9">
        <w:rPr>
          <w:rFonts w:ascii="SimSun" w:hAnsi="SimSun" w:hint="eastAsia"/>
          <w:sz w:val="21"/>
          <w:szCs w:val="21"/>
        </w:rPr>
        <w:t>3.2</w:t>
      </w:r>
      <w:r w:rsidR="003368CD">
        <w:rPr>
          <w:rFonts w:ascii="SimSun" w:hAnsi="SimSun" w:hint="eastAsia"/>
          <w:sz w:val="21"/>
          <w:szCs w:val="21"/>
        </w:rPr>
        <w:t>件</w:t>
      </w:r>
      <w:r w:rsidR="0028468B">
        <w:rPr>
          <w:rFonts w:ascii="SimSun" w:hAnsi="SimSun" w:hint="eastAsia"/>
          <w:sz w:val="21"/>
          <w:szCs w:val="21"/>
        </w:rPr>
        <w:t>)</w:t>
      </w:r>
      <w:r w:rsidR="00A05E0B">
        <w:rPr>
          <w:rFonts w:ascii="SimSun" w:hAnsi="SimSun" w:hint="eastAsia"/>
          <w:sz w:val="21"/>
          <w:szCs w:val="21"/>
        </w:rPr>
        <w:t>的</w:t>
      </w:r>
      <w:r w:rsidR="00632BE9" w:rsidRPr="00632BE9">
        <w:rPr>
          <w:rFonts w:ascii="SimSun" w:hAnsi="SimSun" w:hint="eastAsia"/>
          <w:sz w:val="21"/>
          <w:szCs w:val="21"/>
        </w:rPr>
        <w:t>国际注册中所含外观设计</w:t>
      </w:r>
      <w:r w:rsidR="00A05E0B">
        <w:rPr>
          <w:rFonts w:ascii="SimSun" w:hAnsi="SimSun" w:hint="eastAsia"/>
          <w:sz w:val="21"/>
          <w:szCs w:val="21"/>
        </w:rPr>
        <w:t>的平均</w:t>
      </w:r>
      <w:r w:rsidR="00632BE9" w:rsidRPr="00632BE9">
        <w:rPr>
          <w:rFonts w:ascii="SimSun" w:hAnsi="SimSun" w:hint="eastAsia"/>
          <w:sz w:val="21"/>
          <w:szCs w:val="21"/>
        </w:rPr>
        <w:t>数</w:t>
      </w:r>
      <w:r w:rsidR="00A05E0B">
        <w:rPr>
          <w:rFonts w:ascii="SimSun" w:hAnsi="SimSun" w:hint="eastAsia"/>
          <w:sz w:val="21"/>
          <w:szCs w:val="21"/>
        </w:rPr>
        <w:t>属</w:t>
      </w:r>
      <w:r w:rsidR="00632BE9" w:rsidRPr="00632BE9">
        <w:rPr>
          <w:rFonts w:ascii="SimSun" w:hAnsi="SimSun" w:hint="eastAsia"/>
          <w:sz w:val="21"/>
          <w:szCs w:val="21"/>
        </w:rPr>
        <w:t>最低</w:t>
      </w:r>
      <w:r w:rsidR="00A05E0B">
        <w:rPr>
          <w:rFonts w:ascii="SimSun" w:hAnsi="SimSun" w:hint="eastAsia"/>
          <w:sz w:val="21"/>
          <w:szCs w:val="21"/>
        </w:rPr>
        <w:t>之列。</w:t>
      </w:r>
    </w:p>
    <w:p w:rsidR="00632BE9" w:rsidRDefault="00F608F0" w:rsidP="00632BE9">
      <w:pPr>
        <w:overflowPunct w:val="0"/>
        <w:spacing w:afterLines="50" w:after="120" w:line="340" w:lineRule="atLeast"/>
        <w:jc w:val="both"/>
        <w:rPr>
          <w:rFonts w:ascii="SimSun" w:hAnsi="SimSun"/>
          <w:sz w:val="21"/>
          <w:szCs w:val="21"/>
        </w:rPr>
      </w:pPr>
      <w:r>
        <w:rPr>
          <w:rFonts w:ascii="SimSun" w:hAnsi="SimSun" w:hint="eastAsia"/>
          <w:sz w:val="21"/>
          <w:szCs w:val="21"/>
        </w:rPr>
        <w:t>26.</w:t>
      </w:r>
      <w:r>
        <w:rPr>
          <w:rFonts w:ascii="SimSun" w:hAnsi="SimSun" w:hint="eastAsia"/>
          <w:sz w:val="21"/>
          <w:szCs w:val="21"/>
        </w:rPr>
        <w:tab/>
      </w:r>
      <w:r w:rsidR="00632BE9" w:rsidRPr="00632BE9">
        <w:rPr>
          <w:rFonts w:ascii="SimSun" w:hAnsi="SimSun" w:hint="eastAsia"/>
          <w:sz w:val="21"/>
          <w:szCs w:val="21"/>
        </w:rPr>
        <w:t>2016年前</w:t>
      </w:r>
      <w:r w:rsidR="004C3F40">
        <w:rPr>
          <w:rFonts w:ascii="SimSun" w:hAnsi="SimSun" w:hint="eastAsia"/>
          <w:sz w:val="21"/>
          <w:szCs w:val="21"/>
        </w:rPr>
        <w:t>三个月</w:t>
      </w:r>
      <w:r w:rsidR="00632BE9" w:rsidRPr="00632BE9">
        <w:rPr>
          <w:rFonts w:ascii="SimSun" w:hAnsi="SimSun" w:hint="eastAsia"/>
          <w:sz w:val="21"/>
          <w:szCs w:val="21"/>
        </w:rPr>
        <w:t>，</w:t>
      </w:r>
      <w:r w:rsidR="00A05E0B">
        <w:rPr>
          <w:rFonts w:ascii="SimSun" w:hAnsi="SimSun" w:hint="eastAsia"/>
          <w:sz w:val="21"/>
          <w:szCs w:val="21"/>
        </w:rPr>
        <w:t>来</w:t>
      </w:r>
      <w:r w:rsidR="00632BE9" w:rsidRPr="00632BE9">
        <w:rPr>
          <w:rFonts w:ascii="SimSun" w:hAnsi="SimSun" w:hint="eastAsia"/>
          <w:sz w:val="21"/>
          <w:szCs w:val="21"/>
        </w:rPr>
        <w:t>自荷兰</w:t>
      </w:r>
      <w:r w:rsidR="00A05E0B">
        <w:rPr>
          <w:rFonts w:ascii="SimSun" w:hAnsi="SimSun" w:hint="eastAsia"/>
          <w:sz w:val="21"/>
          <w:szCs w:val="21"/>
        </w:rPr>
        <w:t>的</w:t>
      </w:r>
      <w:r w:rsidR="00A05E0B" w:rsidRPr="00632BE9">
        <w:rPr>
          <w:rFonts w:ascii="SimSun" w:hAnsi="SimSun" w:hint="eastAsia"/>
          <w:sz w:val="21"/>
          <w:szCs w:val="21"/>
        </w:rPr>
        <w:t>国际注册中所含外观设计</w:t>
      </w:r>
      <w:r w:rsidR="00A05E0B">
        <w:rPr>
          <w:rFonts w:ascii="SimSun" w:hAnsi="SimSun" w:hint="eastAsia"/>
          <w:sz w:val="21"/>
          <w:szCs w:val="21"/>
        </w:rPr>
        <w:t>的平均数</w:t>
      </w:r>
      <w:r w:rsidR="0028468B">
        <w:rPr>
          <w:rFonts w:ascii="SimSun" w:hAnsi="SimSun" w:hint="eastAsia"/>
          <w:sz w:val="21"/>
          <w:szCs w:val="21"/>
        </w:rPr>
        <w:t>(</w:t>
      </w:r>
      <w:r w:rsidR="00A05E0B" w:rsidRPr="00632BE9">
        <w:rPr>
          <w:rFonts w:ascii="SimSun" w:hAnsi="SimSun" w:hint="eastAsia"/>
          <w:sz w:val="21"/>
          <w:szCs w:val="21"/>
        </w:rPr>
        <w:t>5.7</w:t>
      </w:r>
      <w:r w:rsidR="003368CD">
        <w:rPr>
          <w:rFonts w:ascii="SimSun" w:hAnsi="SimSun" w:hint="eastAsia"/>
          <w:sz w:val="21"/>
          <w:szCs w:val="21"/>
        </w:rPr>
        <w:t>件</w:t>
      </w:r>
      <w:r w:rsidR="0028468B">
        <w:rPr>
          <w:rFonts w:ascii="SimSun" w:hAnsi="SimSun" w:hint="eastAsia"/>
          <w:sz w:val="21"/>
          <w:szCs w:val="21"/>
        </w:rPr>
        <w:t>)</w:t>
      </w:r>
      <w:r w:rsidR="00A05E0B">
        <w:rPr>
          <w:rFonts w:ascii="SimSun" w:hAnsi="SimSun" w:hint="eastAsia"/>
          <w:sz w:val="21"/>
          <w:szCs w:val="21"/>
        </w:rPr>
        <w:t>继续增长并</w:t>
      </w:r>
      <w:r w:rsidR="007A49FE">
        <w:rPr>
          <w:rFonts w:ascii="SimSun" w:hAnsi="SimSun" w:hint="eastAsia"/>
          <w:sz w:val="21"/>
          <w:szCs w:val="21"/>
        </w:rPr>
        <w:t>跃居首位</w:t>
      </w:r>
      <w:r w:rsidR="00632BE9" w:rsidRPr="00632BE9">
        <w:rPr>
          <w:rFonts w:ascii="SimSun" w:hAnsi="SimSun" w:hint="eastAsia"/>
          <w:sz w:val="21"/>
          <w:szCs w:val="21"/>
        </w:rPr>
        <w:t>，其</w:t>
      </w:r>
      <w:r w:rsidR="00A05E0B">
        <w:rPr>
          <w:rFonts w:ascii="SimSun" w:hAnsi="SimSun" w:hint="eastAsia"/>
          <w:sz w:val="21"/>
          <w:szCs w:val="21"/>
        </w:rPr>
        <w:t>次</w:t>
      </w:r>
      <w:r w:rsidR="003368CD">
        <w:rPr>
          <w:rFonts w:ascii="SimSun" w:hAnsi="SimSun" w:hint="eastAsia"/>
          <w:sz w:val="21"/>
          <w:szCs w:val="21"/>
        </w:rPr>
        <w:t>是</w:t>
      </w:r>
      <w:r w:rsidR="00632BE9" w:rsidRPr="00632BE9">
        <w:rPr>
          <w:rFonts w:ascii="SimSun" w:hAnsi="SimSun" w:hint="eastAsia"/>
          <w:sz w:val="21"/>
          <w:szCs w:val="21"/>
        </w:rPr>
        <w:t>美利坚合众国</w:t>
      </w:r>
      <w:r w:rsidR="0028468B">
        <w:rPr>
          <w:rFonts w:ascii="SimSun" w:hAnsi="SimSun" w:hint="eastAsia"/>
          <w:sz w:val="21"/>
          <w:szCs w:val="21"/>
        </w:rPr>
        <w:t>(</w:t>
      </w:r>
      <w:r w:rsidR="00632BE9" w:rsidRPr="00632BE9">
        <w:rPr>
          <w:rFonts w:ascii="SimSun" w:hAnsi="SimSun" w:hint="eastAsia"/>
          <w:sz w:val="21"/>
          <w:szCs w:val="21"/>
        </w:rPr>
        <w:t>5.4</w:t>
      </w:r>
      <w:r w:rsidR="003368CD">
        <w:rPr>
          <w:rFonts w:ascii="SimSun" w:hAnsi="SimSun" w:hint="eastAsia"/>
          <w:sz w:val="21"/>
          <w:szCs w:val="21"/>
        </w:rPr>
        <w:t>件</w:t>
      </w:r>
      <w:r w:rsidR="0028468B">
        <w:rPr>
          <w:rFonts w:ascii="SimSun" w:hAnsi="SimSun" w:hint="eastAsia"/>
          <w:sz w:val="21"/>
          <w:szCs w:val="21"/>
        </w:rPr>
        <w:t>)</w:t>
      </w:r>
      <w:r w:rsidR="00A05E0B">
        <w:rPr>
          <w:rFonts w:ascii="SimSun" w:hAnsi="SimSun" w:hint="eastAsia"/>
          <w:sz w:val="21"/>
          <w:szCs w:val="21"/>
        </w:rPr>
        <w:t>和</w:t>
      </w:r>
      <w:r w:rsidR="00632BE9" w:rsidRPr="00632BE9">
        <w:rPr>
          <w:rFonts w:ascii="SimSun" w:hAnsi="SimSun" w:hint="eastAsia"/>
          <w:sz w:val="21"/>
          <w:szCs w:val="21"/>
        </w:rPr>
        <w:t>德国</w:t>
      </w:r>
      <w:r w:rsidR="0028468B">
        <w:rPr>
          <w:rFonts w:ascii="SimSun" w:hAnsi="SimSun" w:hint="eastAsia"/>
          <w:sz w:val="21"/>
          <w:szCs w:val="21"/>
        </w:rPr>
        <w:t>(</w:t>
      </w:r>
      <w:r w:rsidR="00632BE9" w:rsidRPr="00632BE9">
        <w:rPr>
          <w:rFonts w:ascii="SimSun" w:hAnsi="SimSun" w:hint="eastAsia"/>
          <w:sz w:val="21"/>
          <w:szCs w:val="21"/>
        </w:rPr>
        <w:t>4</w:t>
      </w:r>
      <w:r w:rsidR="00A05E0B">
        <w:rPr>
          <w:rFonts w:ascii="SimSun" w:hAnsi="SimSun" w:hint="eastAsia"/>
          <w:sz w:val="21"/>
          <w:szCs w:val="21"/>
        </w:rPr>
        <w:t>.4件</w:t>
      </w:r>
      <w:r w:rsidR="0028468B">
        <w:rPr>
          <w:rFonts w:ascii="SimSun" w:hAnsi="SimSun" w:hint="eastAsia"/>
          <w:sz w:val="21"/>
          <w:szCs w:val="21"/>
        </w:rPr>
        <w:t>)</w:t>
      </w:r>
      <w:r w:rsidR="00A05E0B">
        <w:rPr>
          <w:rFonts w:ascii="SimSun" w:hAnsi="SimSun" w:hint="eastAsia"/>
          <w:sz w:val="21"/>
          <w:szCs w:val="21"/>
        </w:rPr>
        <w:t>。另一方面，</w:t>
      </w:r>
      <w:r w:rsidR="00632BE9" w:rsidRPr="00632BE9">
        <w:rPr>
          <w:rFonts w:ascii="SimSun" w:hAnsi="SimSun" w:hint="eastAsia"/>
          <w:sz w:val="21"/>
          <w:szCs w:val="21"/>
        </w:rPr>
        <w:t>来自大韩民国</w:t>
      </w:r>
      <w:r w:rsidR="0028468B">
        <w:rPr>
          <w:rFonts w:ascii="SimSun" w:hAnsi="SimSun" w:hint="eastAsia"/>
          <w:sz w:val="21"/>
          <w:szCs w:val="21"/>
        </w:rPr>
        <w:t>(</w:t>
      </w:r>
      <w:r w:rsidR="00A05E0B" w:rsidRPr="00632BE9">
        <w:rPr>
          <w:rFonts w:ascii="SimSun" w:hAnsi="SimSun" w:hint="eastAsia"/>
          <w:sz w:val="21"/>
          <w:szCs w:val="21"/>
        </w:rPr>
        <w:t>1.4</w:t>
      </w:r>
      <w:r w:rsidR="003368CD">
        <w:rPr>
          <w:rFonts w:ascii="SimSun" w:hAnsi="SimSun" w:hint="eastAsia"/>
          <w:sz w:val="21"/>
          <w:szCs w:val="21"/>
        </w:rPr>
        <w:t>件</w:t>
      </w:r>
      <w:r w:rsidR="0028468B">
        <w:rPr>
          <w:rFonts w:ascii="SimSun" w:hAnsi="SimSun" w:hint="eastAsia"/>
          <w:sz w:val="21"/>
          <w:szCs w:val="21"/>
        </w:rPr>
        <w:t>)</w:t>
      </w:r>
      <w:r w:rsidR="00632BE9" w:rsidRPr="00632BE9">
        <w:rPr>
          <w:rFonts w:ascii="SimSun" w:hAnsi="SimSun" w:hint="eastAsia"/>
          <w:sz w:val="21"/>
          <w:szCs w:val="21"/>
        </w:rPr>
        <w:t>和日本</w:t>
      </w:r>
      <w:r w:rsidR="0028468B">
        <w:rPr>
          <w:rFonts w:ascii="SimSun" w:hAnsi="SimSun" w:hint="eastAsia"/>
          <w:sz w:val="21"/>
          <w:szCs w:val="21"/>
        </w:rPr>
        <w:t>(</w:t>
      </w:r>
      <w:r w:rsidR="00632BE9" w:rsidRPr="00632BE9">
        <w:rPr>
          <w:rFonts w:ascii="SimSun" w:hAnsi="SimSun" w:hint="eastAsia"/>
          <w:sz w:val="21"/>
          <w:szCs w:val="21"/>
        </w:rPr>
        <w:t>2.4</w:t>
      </w:r>
      <w:r w:rsidR="003368CD">
        <w:rPr>
          <w:rFonts w:ascii="SimSun" w:hAnsi="SimSun" w:hint="eastAsia"/>
          <w:sz w:val="21"/>
          <w:szCs w:val="21"/>
        </w:rPr>
        <w:t>件</w:t>
      </w:r>
      <w:r w:rsidR="0028468B">
        <w:rPr>
          <w:rFonts w:ascii="SimSun" w:hAnsi="SimSun" w:hint="eastAsia"/>
          <w:sz w:val="21"/>
          <w:szCs w:val="21"/>
        </w:rPr>
        <w:t>)</w:t>
      </w:r>
      <w:r w:rsidR="00A05E0B">
        <w:rPr>
          <w:rFonts w:ascii="SimSun" w:hAnsi="SimSun" w:hint="eastAsia"/>
          <w:sz w:val="21"/>
          <w:szCs w:val="21"/>
        </w:rPr>
        <w:t>的</w:t>
      </w:r>
      <w:r w:rsidR="00A05E0B" w:rsidRPr="00632BE9">
        <w:rPr>
          <w:rFonts w:ascii="SimSun" w:hAnsi="SimSun" w:hint="eastAsia"/>
          <w:sz w:val="21"/>
          <w:szCs w:val="21"/>
        </w:rPr>
        <w:t>国际注册中所含外观设计</w:t>
      </w:r>
      <w:r w:rsidR="00A05E0B">
        <w:rPr>
          <w:rFonts w:ascii="SimSun" w:hAnsi="SimSun" w:hint="eastAsia"/>
          <w:sz w:val="21"/>
          <w:szCs w:val="21"/>
        </w:rPr>
        <w:t>的平均</w:t>
      </w:r>
      <w:r w:rsidR="00A05E0B" w:rsidRPr="00632BE9">
        <w:rPr>
          <w:rFonts w:ascii="SimSun" w:hAnsi="SimSun" w:hint="eastAsia"/>
          <w:sz w:val="21"/>
          <w:szCs w:val="21"/>
        </w:rPr>
        <w:t>数</w:t>
      </w:r>
      <w:r w:rsidR="00A05E0B">
        <w:rPr>
          <w:rFonts w:ascii="SimSun" w:hAnsi="SimSun" w:hint="eastAsia"/>
          <w:sz w:val="21"/>
          <w:szCs w:val="21"/>
        </w:rPr>
        <w:t>仍然</w:t>
      </w:r>
      <w:r w:rsidR="00632BE9" w:rsidRPr="00632BE9">
        <w:rPr>
          <w:rFonts w:ascii="SimSun" w:hAnsi="SimSun" w:hint="eastAsia"/>
          <w:sz w:val="21"/>
          <w:szCs w:val="21"/>
        </w:rPr>
        <w:t>偏低</w:t>
      </w:r>
      <w:r w:rsidR="00A05E0B">
        <w:rPr>
          <w:rFonts w:ascii="SimSun" w:hAnsi="SimSun" w:hint="eastAsia"/>
          <w:sz w:val="21"/>
          <w:szCs w:val="21"/>
        </w:rPr>
        <w:t>。</w:t>
      </w:r>
    </w:p>
    <w:p w:rsidR="00A46249" w:rsidRDefault="00AA0E68" w:rsidP="00A46249">
      <w:pPr>
        <w:pStyle w:val="ONUME"/>
        <w:adjustRightInd w:val="0"/>
        <w:spacing w:afterLines="50" w:after="120" w:line="340" w:lineRule="atLeast"/>
        <w:mirrorIndents/>
        <w:jc w:val="both"/>
        <w:rPr>
          <w:rFonts w:ascii="SimSun" w:hAnsi="SimSun"/>
          <w:sz w:val="21"/>
          <w:szCs w:val="21"/>
        </w:rPr>
      </w:pPr>
      <w:r>
        <w:rPr>
          <w:rFonts w:ascii="SimSun" w:hAnsi="SimSun" w:hint="eastAsia"/>
          <w:sz w:val="21"/>
          <w:szCs w:val="21"/>
        </w:rPr>
        <w:t>27.</w:t>
      </w:r>
      <w:r>
        <w:rPr>
          <w:rFonts w:ascii="SimSun" w:hAnsi="SimSun" w:hint="eastAsia"/>
          <w:sz w:val="21"/>
          <w:szCs w:val="21"/>
        </w:rPr>
        <w:tab/>
      </w:r>
      <w:r w:rsidR="00FF0C3C">
        <w:rPr>
          <w:rFonts w:ascii="SimSun" w:hAnsi="SimSun" w:hint="eastAsia"/>
          <w:sz w:val="21"/>
          <w:szCs w:val="21"/>
        </w:rPr>
        <w:t>和来自日本与大韩民国的国际注册相比，来自美利坚合众国的国际注册似乎更倾向于利用海牙体系下提交多件外观设计申请的可能性。</w:t>
      </w:r>
    </w:p>
    <w:p w:rsidR="00A46249" w:rsidRPr="003A76A1" w:rsidRDefault="00FF0C3C" w:rsidP="003A76A1">
      <w:pPr>
        <w:pStyle w:val="Heading2"/>
        <w:spacing w:beforeLines="100" w:afterLines="50" w:after="120" w:line="340" w:lineRule="atLeast"/>
        <w:rPr>
          <w:rFonts w:ascii="KaiTi"/>
        </w:rPr>
      </w:pPr>
      <w:r w:rsidRPr="003A76A1">
        <w:rPr>
          <w:rFonts w:ascii="KaiTi" w:hint="eastAsia"/>
        </w:rPr>
        <w:t>国际注册中优先权要求的</w:t>
      </w:r>
      <w:r w:rsidR="00972160" w:rsidRPr="003A76A1">
        <w:rPr>
          <w:rFonts w:ascii="KaiTi" w:hint="eastAsia"/>
        </w:rPr>
        <w:t>比例</w:t>
      </w:r>
      <w:r w:rsidRPr="003A76A1">
        <w:rPr>
          <w:rFonts w:ascii="KaiTi" w:hint="eastAsia"/>
        </w:rPr>
        <w:t>和来源</w:t>
      </w:r>
    </w:p>
    <w:p w:rsidR="00EA349E" w:rsidRPr="00281737" w:rsidRDefault="00EA349E" w:rsidP="00EA349E">
      <w:pPr>
        <w:rPr>
          <w:sz w:val="21"/>
        </w:rPr>
      </w:pPr>
      <w:r w:rsidRPr="00281737">
        <w:rPr>
          <w:noProof/>
          <w:sz w:val="21"/>
          <w:lang w:eastAsia="en-US"/>
        </w:rPr>
        <w:drawing>
          <wp:inline distT="0" distB="0" distL="0" distR="0" wp14:anchorId="72A1C8EF" wp14:editId="43A66B17">
            <wp:extent cx="4706112" cy="2657856"/>
            <wp:effectExtent l="0" t="0" r="1841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6249" w:rsidRPr="00A46249" w:rsidRDefault="00884AEE" w:rsidP="00917571">
      <w:pPr>
        <w:pStyle w:val="ONUME"/>
        <w:numPr>
          <w:ilvl w:val="0"/>
          <w:numId w:val="5"/>
        </w:numPr>
        <w:adjustRightInd w:val="0"/>
        <w:spacing w:beforeLines="50" w:before="120" w:afterLines="50" w:after="120" w:line="340" w:lineRule="atLeast"/>
        <w:ind w:left="0" w:firstLine="0"/>
        <w:mirrorIndents/>
        <w:jc w:val="both"/>
        <w:rPr>
          <w:rFonts w:ascii="SimSun" w:hAnsi="SimSun"/>
          <w:sz w:val="21"/>
          <w:szCs w:val="21"/>
        </w:rPr>
      </w:pPr>
      <w:r>
        <w:rPr>
          <w:rFonts w:ascii="SimSun" w:hAnsi="SimSun" w:hint="eastAsia"/>
          <w:sz w:val="21"/>
          <w:szCs w:val="21"/>
        </w:rPr>
        <w:t>按照1999年文本第</w:t>
      </w:r>
      <w:r w:rsidR="00A46249" w:rsidRPr="00A46249">
        <w:rPr>
          <w:rFonts w:ascii="SimSun" w:hAnsi="SimSun"/>
          <w:sz w:val="21"/>
          <w:szCs w:val="21"/>
        </w:rPr>
        <w:t>6</w:t>
      </w:r>
      <w:r>
        <w:rPr>
          <w:rFonts w:ascii="SimSun" w:hAnsi="SimSun" w:hint="eastAsia"/>
          <w:sz w:val="21"/>
          <w:szCs w:val="21"/>
        </w:rPr>
        <w:t>条第</w:t>
      </w:r>
      <w:r w:rsidR="00A46249" w:rsidRPr="00A46249">
        <w:rPr>
          <w:rFonts w:ascii="SimSun" w:hAnsi="SimSun"/>
          <w:sz w:val="21"/>
          <w:szCs w:val="21"/>
        </w:rPr>
        <w:t>(2)</w:t>
      </w:r>
      <w:r w:rsidR="00020652">
        <w:rPr>
          <w:rFonts w:ascii="SimSun" w:hAnsi="SimSun" w:hint="eastAsia"/>
          <w:sz w:val="21"/>
          <w:szCs w:val="21"/>
        </w:rPr>
        <w:t>款的规定，一件</w:t>
      </w:r>
      <w:r>
        <w:rPr>
          <w:rFonts w:ascii="SimSun" w:hAnsi="SimSun" w:hint="eastAsia"/>
          <w:sz w:val="21"/>
          <w:szCs w:val="21"/>
        </w:rPr>
        <w:t>国际申请可以</w:t>
      </w:r>
      <w:r w:rsidR="006975C2">
        <w:rPr>
          <w:rFonts w:ascii="SimSun" w:hAnsi="SimSun" w:hint="eastAsia"/>
          <w:sz w:val="21"/>
          <w:szCs w:val="21"/>
        </w:rPr>
        <w:t>成为首次</w:t>
      </w:r>
      <w:r>
        <w:rPr>
          <w:rFonts w:ascii="SimSun" w:hAnsi="SimSun" w:hint="eastAsia"/>
          <w:sz w:val="21"/>
          <w:szCs w:val="21"/>
        </w:rPr>
        <w:t>申请，并可以作为要求优先权的依据。然而，海牙体系的某些用户显然更愿意按照</w:t>
      </w:r>
      <w:r w:rsidR="00A46249" w:rsidRPr="00A46249">
        <w:rPr>
          <w:rFonts w:ascii="SimSun" w:hAnsi="SimSun"/>
          <w:sz w:val="21"/>
          <w:szCs w:val="21"/>
        </w:rPr>
        <w:t>1999</w:t>
      </w:r>
      <w:r>
        <w:rPr>
          <w:rFonts w:ascii="SimSun" w:hAnsi="SimSun" w:hint="eastAsia"/>
          <w:sz w:val="21"/>
          <w:szCs w:val="21"/>
        </w:rPr>
        <w:t>年文本第</w:t>
      </w:r>
      <w:r w:rsidR="00A46249" w:rsidRPr="00A46249">
        <w:rPr>
          <w:rFonts w:ascii="SimSun" w:hAnsi="SimSun"/>
          <w:sz w:val="21"/>
          <w:szCs w:val="21"/>
        </w:rPr>
        <w:t>6</w:t>
      </w:r>
      <w:r>
        <w:rPr>
          <w:rFonts w:ascii="SimSun" w:hAnsi="SimSun" w:hint="eastAsia"/>
          <w:sz w:val="21"/>
          <w:szCs w:val="21"/>
        </w:rPr>
        <w:t>条第</w:t>
      </w:r>
      <w:r w:rsidR="00A46249" w:rsidRPr="00A46249">
        <w:rPr>
          <w:rFonts w:ascii="SimSun" w:hAnsi="SimSun"/>
          <w:sz w:val="21"/>
          <w:szCs w:val="21"/>
        </w:rPr>
        <w:t>(1)</w:t>
      </w:r>
      <w:r>
        <w:rPr>
          <w:rFonts w:ascii="SimSun" w:hAnsi="SimSun" w:hint="eastAsia"/>
          <w:sz w:val="21"/>
          <w:szCs w:val="21"/>
        </w:rPr>
        <w:t>款</w:t>
      </w:r>
      <w:r w:rsidR="00A46249" w:rsidRPr="00A46249">
        <w:rPr>
          <w:rFonts w:ascii="SimSun" w:hAnsi="SimSun"/>
          <w:sz w:val="21"/>
          <w:szCs w:val="21"/>
        </w:rPr>
        <w:t>(a)</w:t>
      </w:r>
      <w:r w:rsidR="00455243">
        <w:rPr>
          <w:rFonts w:ascii="SimSun" w:hAnsi="SimSun" w:hint="eastAsia"/>
          <w:sz w:val="21"/>
          <w:szCs w:val="21"/>
        </w:rPr>
        <w:t>项</w:t>
      </w:r>
      <w:r w:rsidR="00A46249" w:rsidRPr="00A46249">
        <w:rPr>
          <w:rStyle w:val="FootnoteReference"/>
          <w:rFonts w:ascii="SimSun" w:hAnsi="SimSun"/>
          <w:sz w:val="21"/>
          <w:szCs w:val="21"/>
        </w:rPr>
        <w:footnoteReference w:id="10"/>
      </w:r>
      <w:r>
        <w:rPr>
          <w:rFonts w:ascii="SimSun" w:hAnsi="SimSun" w:hint="eastAsia"/>
          <w:sz w:val="21"/>
          <w:szCs w:val="21"/>
        </w:rPr>
        <w:t>的规定，</w:t>
      </w:r>
      <w:r>
        <w:rPr>
          <w:rFonts w:ascii="SimSun" w:hAnsi="SimSun" w:hint="eastAsia"/>
          <w:sz w:val="21"/>
          <w:szCs w:val="21"/>
        </w:rPr>
        <w:lastRenderedPageBreak/>
        <w:t>提</w:t>
      </w:r>
      <w:r w:rsidR="00020652">
        <w:rPr>
          <w:rFonts w:ascii="SimSun" w:hAnsi="SimSun" w:hint="eastAsia"/>
          <w:sz w:val="21"/>
          <w:szCs w:val="21"/>
        </w:rPr>
        <w:t>交一件</w:t>
      </w:r>
      <w:r w:rsidR="006975C2">
        <w:rPr>
          <w:rFonts w:ascii="SimSun" w:hAnsi="SimSun" w:hint="eastAsia"/>
          <w:sz w:val="21"/>
          <w:szCs w:val="21"/>
        </w:rPr>
        <w:t>首次申请，以</w:t>
      </w:r>
      <w:r w:rsidR="00020652">
        <w:rPr>
          <w:rFonts w:ascii="SimSun" w:hAnsi="SimSun" w:hint="eastAsia"/>
          <w:sz w:val="21"/>
          <w:szCs w:val="21"/>
        </w:rPr>
        <w:t>便</w:t>
      </w:r>
      <w:r w:rsidR="006975C2">
        <w:rPr>
          <w:rFonts w:ascii="SimSun" w:hAnsi="SimSun" w:hint="eastAsia"/>
          <w:sz w:val="21"/>
          <w:szCs w:val="21"/>
        </w:rPr>
        <w:t>在</w:t>
      </w:r>
      <w:r>
        <w:rPr>
          <w:rFonts w:ascii="SimSun" w:hAnsi="SimSun" w:hint="eastAsia"/>
          <w:sz w:val="21"/>
          <w:szCs w:val="21"/>
        </w:rPr>
        <w:t>国际注册中</w:t>
      </w:r>
      <w:r w:rsidR="006975C2">
        <w:rPr>
          <w:rFonts w:ascii="SimSun" w:hAnsi="SimSun" w:hint="eastAsia"/>
          <w:sz w:val="21"/>
          <w:szCs w:val="21"/>
        </w:rPr>
        <w:t>对这种首次申请提出</w:t>
      </w:r>
      <w:r>
        <w:rPr>
          <w:rFonts w:ascii="SimSun" w:hAnsi="SimSun" w:hint="eastAsia"/>
          <w:sz w:val="21"/>
          <w:szCs w:val="21"/>
        </w:rPr>
        <w:t>优先权</w:t>
      </w:r>
      <w:r w:rsidR="006975C2">
        <w:rPr>
          <w:rFonts w:ascii="SimSun" w:hAnsi="SimSun" w:hint="eastAsia"/>
          <w:sz w:val="21"/>
          <w:szCs w:val="21"/>
        </w:rPr>
        <w:t>要求</w:t>
      </w:r>
      <w:r>
        <w:rPr>
          <w:rFonts w:ascii="SimSun" w:hAnsi="SimSun" w:hint="eastAsia"/>
          <w:sz w:val="21"/>
          <w:szCs w:val="21"/>
        </w:rPr>
        <w:t>。</w:t>
      </w:r>
      <w:r w:rsidR="00A46249" w:rsidRPr="00A46249">
        <w:rPr>
          <w:rFonts w:ascii="SimSun" w:hAnsi="SimSun"/>
          <w:sz w:val="21"/>
          <w:szCs w:val="21"/>
        </w:rPr>
        <w:t>2014</w:t>
      </w:r>
      <w:r>
        <w:rPr>
          <w:rFonts w:ascii="SimSun" w:hAnsi="SimSun" w:hint="eastAsia"/>
          <w:sz w:val="21"/>
          <w:szCs w:val="21"/>
        </w:rPr>
        <w:t>年，</w:t>
      </w:r>
      <w:r w:rsidR="00A46249" w:rsidRPr="00A46249">
        <w:rPr>
          <w:rFonts w:ascii="SimSun" w:hAnsi="SimSun"/>
          <w:sz w:val="21"/>
          <w:szCs w:val="21"/>
        </w:rPr>
        <w:t>36.1</w:t>
      </w:r>
      <w:r>
        <w:rPr>
          <w:rFonts w:ascii="SimSun" w:hAnsi="SimSun" w:hint="eastAsia"/>
          <w:sz w:val="21"/>
          <w:szCs w:val="21"/>
        </w:rPr>
        <w:t>%的国际注册</w:t>
      </w:r>
      <w:r w:rsidR="00A6054E">
        <w:rPr>
          <w:rFonts w:ascii="SimSun" w:hAnsi="SimSun" w:hint="eastAsia"/>
          <w:sz w:val="21"/>
          <w:szCs w:val="21"/>
        </w:rPr>
        <w:t>含有</w:t>
      </w:r>
      <w:r>
        <w:rPr>
          <w:rFonts w:ascii="SimSun" w:hAnsi="SimSun" w:hint="eastAsia"/>
          <w:sz w:val="21"/>
          <w:szCs w:val="21"/>
        </w:rPr>
        <w:t>优先权要求，而</w:t>
      </w:r>
      <w:r w:rsidR="006975C2">
        <w:rPr>
          <w:rFonts w:ascii="SimSun" w:hAnsi="SimSun" w:hint="eastAsia"/>
          <w:sz w:val="21"/>
          <w:szCs w:val="21"/>
        </w:rPr>
        <w:t>在</w:t>
      </w:r>
      <w:r>
        <w:rPr>
          <w:rFonts w:ascii="SimSun" w:hAnsi="SimSun"/>
          <w:sz w:val="21"/>
          <w:szCs w:val="21"/>
        </w:rPr>
        <w:t>2015</w:t>
      </w:r>
      <w:r>
        <w:rPr>
          <w:rFonts w:ascii="SimSun" w:hAnsi="SimSun" w:hint="eastAsia"/>
          <w:sz w:val="21"/>
          <w:szCs w:val="21"/>
        </w:rPr>
        <w:t>年，这一</w:t>
      </w:r>
      <w:r w:rsidR="006975C2">
        <w:rPr>
          <w:rFonts w:ascii="SimSun" w:hAnsi="SimSun" w:hint="eastAsia"/>
          <w:sz w:val="21"/>
          <w:szCs w:val="21"/>
        </w:rPr>
        <w:t>比例</w:t>
      </w:r>
      <w:r>
        <w:rPr>
          <w:rFonts w:ascii="SimSun" w:hAnsi="SimSun" w:hint="eastAsia"/>
          <w:sz w:val="21"/>
          <w:szCs w:val="21"/>
        </w:rPr>
        <w:t>为</w:t>
      </w:r>
      <w:r w:rsidR="00A46249" w:rsidRPr="00A46249">
        <w:rPr>
          <w:rFonts w:ascii="SimSun" w:hAnsi="SimSun"/>
          <w:sz w:val="21"/>
          <w:szCs w:val="21"/>
        </w:rPr>
        <w:t>47.1</w:t>
      </w:r>
      <w:r>
        <w:rPr>
          <w:rFonts w:ascii="SimSun" w:hAnsi="SimSun" w:hint="eastAsia"/>
          <w:sz w:val="21"/>
          <w:szCs w:val="21"/>
        </w:rPr>
        <w:t>%</w:t>
      </w:r>
      <w:r w:rsidR="006975C2">
        <w:rPr>
          <w:rFonts w:ascii="SimSun" w:hAnsi="SimSun" w:hint="eastAsia"/>
          <w:sz w:val="21"/>
          <w:szCs w:val="21"/>
        </w:rPr>
        <w:t>；到</w:t>
      </w:r>
      <w:r w:rsidR="00A46249" w:rsidRPr="00A46249">
        <w:rPr>
          <w:rFonts w:ascii="SimSun" w:hAnsi="SimSun"/>
          <w:sz w:val="21"/>
          <w:szCs w:val="21"/>
        </w:rPr>
        <w:t>2016</w:t>
      </w:r>
      <w:r w:rsidR="006975C2">
        <w:rPr>
          <w:rFonts w:ascii="SimSun" w:hAnsi="SimSun" w:hint="eastAsia"/>
          <w:sz w:val="21"/>
          <w:szCs w:val="21"/>
        </w:rPr>
        <w:t>年的前</w:t>
      </w:r>
      <w:r>
        <w:rPr>
          <w:rFonts w:ascii="SimSun" w:hAnsi="SimSun" w:hint="eastAsia"/>
          <w:sz w:val="21"/>
          <w:szCs w:val="21"/>
        </w:rPr>
        <w:t>三个月，这一</w:t>
      </w:r>
      <w:r w:rsidR="00020652">
        <w:rPr>
          <w:rFonts w:ascii="SimSun" w:hAnsi="SimSun" w:hint="eastAsia"/>
          <w:sz w:val="21"/>
          <w:szCs w:val="21"/>
        </w:rPr>
        <w:t>比例</w:t>
      </w:r>
      <w:r>
        <w:rPr>
          <w:rFonts w:ascii="SimSun" w:hAnsi="SimSun" w:hint="eastAsia"/>
          <w:sz w:val="21"/>
          <w:szCs w:val="21"/>
        </w:rPr>
        <w:t>为</w:t>
      </w:r>
      <w:r w:rsidR="00A46249" w:rsidRPr="00A46249">
        <w:rPr>
          <w:rFonts w:ascii="SimSun" w:hAnsi="SimSun"/>
          <w:sz w:val="21"/>
          <w:szCs w:val="21"/>
        </w:rPr>
        <w:t>44.9</w:t>
      </w:r>
      <w:r>
        <w:rPr>
          <w:rFonts w:ascii="SimSun" w:hAnsi="SimSun" w:hint="eastAsia"/>
          <w:sz w:val="21"/>
          <w:szCs w:val="21"/>
        </w:rPr>
        <w:t>%。下面对这种现象进一步详细说明。</w:t>
      </w:r>
    </w:p>
    <w:p w:rsidR="00A46249" w:rsidRPr="003A76A1" w:rsidRDefault="00ED77D1" w:rsidP="003A76A1">
      <w:pPr>
        <w:pStyle w:val="Heading3"/>
        <w:spacing w:before="0" w:afterLines="50"/>
        <w:rPr>
          <w:rFonts w:ascii="KaiTi"/>
        </w:rPr>
      </w:pPr>
      <w:r w:rsidRPr="003A76A1">
        <w:rPr>
          <w:rFonts w:ascii="KaiTi" w:hint="eastAsia"/>
        </w:rPr>
        <w:t>依</w:t>
      </w:r>
      <w:r w:rsidR="00884AEE" w:rsidRPr="003A76A1">
        <w:rPr>
          <w:rFonts w:ascii="KaiTi" w:hint="eastAsia"/>
        </w:rPr>
        <w:t>1999年文本第</w:t>
      </w:r>
      <w:r w:rsidR="00A46249" w:rsidRPr="003A76A1">
        <w:rPr>
          <w:rFonts w:ascii="KaiTi"/>
        </w:rPr>
        <w:t>6</w:t>
      </w:r>
      <w:r w:rsidR="00884AEE" w:rsidRPr="003A76A1">
        <w:rPr>
          <w:rFonts w:ascii="KaiTi" w:hint="eastAsia"/>
        </w:rPr>
        <w:t>条第</w:t>
      </w:r>
      <w:r w:rsidR="00A46249" w:rsidRPr="003A76A1">
        <w:rPr>
          <w:rFonts w:ascii="KaiTi"/>
        </w:rPr>
        <w:t>(1)</w:t>
      </w:r>
      <w:r w:rsidR="00884AEE" w:rsidRPr="003A76A1">
        <w:rPr>
          <w:rFonts w:ascii="KaiTi" w:hint="eastAsia"/>
        </w:rPr>
        <w:t>款</w:t>
      </w:r>
      <w:r w:rsidR="00A46249" w:rsidRPr="003A76A1">
        <w:rPr>
          <w:rFonts w:ascii="KaiTi"/>
        </w:rPr>
        <w:t>(a)</w:t>
      </w:r>
      <w:r w:rsidR="00884AEE" w:rsidRPr="003A76A1">
        <w:rPr>
          <w:rFonts w:ascii="KaiTi" w:hint="eastAsia"/>
        </w:rPr>
        <w:t>项的在先申请局</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666432" behindDoc="0" locked="0" layoutInCell="1" allowOverlap="1" wp14:anchorId="06503047" wp14:editId="4D58C58B">
                <wp:simplePos x="0" y="0"/>
                <wp:positionH relativeFrom="column">
                  <wp:posOffset>2363470</wp:posOffset>
                </wp:positionH>
                <wp:positionV relativeFrom="paragraph">
                  <wp:posOffset>2984500</wp:posOffset>
                </wp:positionV>
                <wp:extent cx="711835" cy="25019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A05935" w:rsidRPr="00281737" w:rsidRDefault="00A05935" w:rsidP="00A46249">
                            <w:pPr>
                              <w:rPr>
                                <w:sz w:val="21"/>
                              </w:rPr>
                            </w:pPr>
                            <w:r w:rsidRPr="00281737">
                              <w:rPr>
                                <w:sz w:val="21"/>
                              </w:rPr>
                              <w:t>DPMA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6.1pt;margin-top:235pt;width:56.0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" filled="f" stroked="f">
                <v:textbox>
                  <w:txbxContent>
                    <w:p w:rsidR="00A05935" w:rsidRPr="00281737" w:rsidRDefault="00A05935" w:rsidP="00A46249">
                      <w:pPr>
                        <w:rPr>
                          <w:sz w:val="21"/>
                        </w:rPr>
                      </w:pPr>
                      <w:r w:rsidRPr="00281737">
                        <w:rPr>
                          <w:sz w:val="21"/>
                        </w:rPr>
                        <w:t>DPMA</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7456" behindDoc="0" locked="0" layoutInCell="1" allowOverlap="1" wp14:anchorId="619F56B6" wp14:editId="38CE6F91">
                <wp:simplePos x="0" y="0"/>
                <wp:positionH relativeFrom="column">
                  <wp:posOffset>506095</wp:posOffset>
                </wp:positionH>
                <wp:positionV relativeFrom="paragraph">
                  <wp:posOffset>2985770</wp:posOffset>
                </wp:positionV>
                <wp:extent cx="630555" cy="2501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50190"/>
                        </a:xfrm>
                        <a:prstGeom prst="rect">
                          <a:avLst/>
                        </a:prstGeom>
                        <a:noFill/>
                        <a:ln w="9525">
                          <a:noFill/>
                          <a:miter lim="800000"/>
                          <a:headEnd/>
                          <a:tailEnd/>
                        </a:ln>
                      </wps:spPr>
                      <wps:txbx>
                        <w:txbxContent>
                          <w:p w:rsidR="00A05935" w:rsidRPr="00281737" w:rsidRDefault="00A05935" w:rsidP="00A46249">
                            <w:pPr>
                              <w:rPr>
                                <w:sz w:val="21"/>
                              </w:rPr>
                            </w:pPr>
                            <w:r w:rsidRPr="00281737">
                              <w:rPr>
                                <w:sz w:val="21"/>
                              </w:rPr>
                              <w:t>EUIPO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85pt;margin-top:235.1pt;width:49.65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" filled="f" stroked="f">
                <v:textbox>
                  <w:txbxContent>
                    <w:p w:rsidR="00A05935" w:rsidRPr="00281737" w:rsidRDefault="00A05935" w:rsidP="00A46249">
                      <w:pPr>
                        <w:rPr>
                          <w:sz w:val="21"/>
                        </w:rPr>
                      </w:pPr>
                      <w:r w:rsidRPr="00281737">
                        <w:rPr>
                          <w:sz w:val="21"/>
                        </w:rPr>
                        <w:t>EUIPO</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8480" behindDoc="0" locked="0" layoutInCell="1" allowOverlap="1" wp14:anchorId="629AD348" wp14:editId="68A8678A">
                <wp:simplePos x="0" y="0"/>
                <wp:positionH relativeFrom="column">
                  <wp:posOffset>1377950</wp:posOffset>
                </wp:positionH>
                <wp:positionV relativeFrom="paragraph">
                  <wp:posOffset>2988945</wp:posOffset>
                </wp:positionV>
                <wp:extent cx="737870" cy="25019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50190"/>
                        </a:xfrm>
                        <a:prstGeom prst="rect">
                          <a:avLst/>
                        </a:prstGeom>
                        <a:noFill/>
                        <a:ln w="9525">
                          <a:noFill/>
                          <a:miter lim="800000"/>
                          <a:headEnd/>
                          <a:tailEnd/>
                        </a:ln>
                      </wps:spPr>
                      <wps:txbx>
                        <w:txbxContent>
                          <w:p w:rsidR="00A05935" w:rsidRPr="00281737" w:rsidRDefault="00A05935" w:rsidP="00A46249">
                            <w:pPr>
                              <w:rPr>
                                <w:sz w:val="21"/>
                              </w:rPr>
                            </w:pPr>
                            <w:r w:rsidRPr="00281737">
                              <w:rPr>
                                <w:sz w:val="21"/>
                              </w:rPr>
                              <w:t>USPTO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8.5pt;margin-top:235.35pt;width:58.1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" filled="f" stroked="f">
                <v:textbox>
                  <w:txbxContent>
                    <w:p w:rsidR="00A05935" w:rsidRPr="00281737" w:rsidRDefault="00A05935" w:rsidP="00A46249">
                      <w:pPr>
                        <w:rPr>
                          <w:sz w:val="21"/>
                        </w:rPr>
                      </w:pPr>
                      <w:r w:rsidRPr="00281737">
                        <w:rPr>
                          <w:sz w:val="21"/>
                        </w:rPr>
                        <w:t>USPTO</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9504" behindDoc="0" locked="0" layoutInCell="1" allowOverlap="1" wp14:anchorId="1F99190A" wp14:editId="4F624A6E">
                <wp:simplePos x="0" y="0"/>
                <wp:positionH relativeFrom="column">
                  <wp:posOffset>3286125</wp:posOffset>
                </wp:positionH>
                <wp:positionV relativeFrom="paragraph">
                  <wp:posOffset>2981960</wp:posOffset>
                </wp:positionV>
                <wp:extent cx="711835" cy="25019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A05935" w:rsidRPr="00281737" w:rsidRDefault="00A05935" w:rsidP="00A46249">
                            <w:pPr>
                              <w:rPr>
                                <w:sz w:val="21"/>
                              </w:rPr>
                            </w:pPr>
                            <w:r w:rsidRPr="00281737">
                              <w:rPr>
                                <w:sz w:val="21"/>
                              </w:rPr>
                              <w:t>SFIIP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8.75pt;margin-top:234.8pt;width:56.05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" filled="f" stroked="f">
                <v:textbox>
                  <w:txbxContent>
                    <w:p w:rsidR="00A05935" w:rsidRPr="00281737" w:rsidRDefault="00A05935" w:rsidP="00A46249">
                      <w:pPr>
                        <w:rPr>
                          <w:sz w:val="21"/>
                        </w:rPr>
                      </w:pPr>
                      <w:r w:rsidRPr="00281737">
                        <w:rPr>
                          <w:sz w:val="21"/>
                        </w:rPr>
                        <w:t>SFIIP</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70528" behindDoc="0" locked="0" layoutInCell="1" allowOverlap="1" wp14:anchorId="08CE47D7" wp14:editId="6CA6A977">
                <wp:simplePos x="0" y="0"/>
                <wp:positionH relativeFrom="column">
                  <wp:posOffset>4150360</wp:posOffset>
                </wp:positionH>
                <wp:positionV relativeFrom="paragraph">
                  <wp:posOffset>2980055</wp:posOffset>
                </wp:positionV>
                <wp:extent cx="711835" cy="2501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A05935" w:rsidRPr="00281737" w:rsidRDefault="00A05935" w:rsidP="00A46249">
                            <w:pPr>
                              <w:rPr>
                                <w:sz w:val="21"/>
                              </w:rPr>
                            </w:pPr>
                            <w:r w:rsidRPr="00281737">
                              <w:rPr>
                                <w:sz w:val="21"/>
                              </w:rPr>
                              <w:t>KIPO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6.8pt;margin-top:234.65pt;width:56.05pt;height:1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dbDgIAAPk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" filled="f" stroked="f">
                <v:textbox>
                  <w:txbxContent>
                    <w:p w:rsidR="00A05935" w:rsidRPr="00281737" w:rsidRDefault="00A05935" w:rsidP="00A46249">
                      <w:pPr>
                        <w:rPr>
                          <w:sz w:val="21"/>
                        </w:rPr>
                      </w:pPr>
                      <w:r w:rsidRPr="00281737">
                        <w:rPr>
                          <w:sz w:val="21"/>
                        </w:rPr>
                        <w:t>KIPO</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71552" behindDoc="0" locked="0" layoutInCell="1" allowOverlap="1" wp14:anchorId="50C03A6F" wp14:editId="798E8611">
                <wp:simplePos x="0" y="0"/>
                <wp:positionH relativeFrom="column">
                  <wp:posOffset>4972685</wp:posOffset>
                </wp:positionH>
                <wp:positionV relativeFrom="paragraph">
                  <wp:posOffset>2985770</wp:posOffset>
                </wp:positionV>
                <wp:extent cx="751840" cy="2501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0190"/>
                        </a:xfrm>
                        <a:prstGeom prst="rect">
                          <a:avLst/>
                        </a:prstGeom>
                        <a:noFill/>
                        <a:ln w="9525">
                          <a:noFill/>
                          <a:miter lim="800000"/>
                          <a:headEnd/>
                          <a:tailEnd/>
                        </a:ln>
                      </wps:spPr>
                      <wps:txbx>
                        <w:txbxContent>
                          <w:p w:rsidR="00A05935" w:rsidRPr="00281737" w:rsidRDefault="00A05935" w:rsidP="00A46249">
                            <w:pPr>
                              <w:rPr>
                                <w:sz w:val="21"/>
                              </w:rPr>
                            </w:pPr>
                            <w:r w:rsidRPr="00281737">
                              <w:rPr>
                                <w:rFonts w:hint="eastAsia"/>
                                <w:sz w:val="21"/>
                              </w:rPr>
                              <w:t>其他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1.55pt;margin-top:235.1pt;width:59.2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" filled="f" stroked="f">
                <v:textbox>
                  <w:txbxContent>
                    <w:p w:rsidR="00A05935" w:rsidRPr="00281737" w:rsidRDefault="00A05935" w:rsidP="00A46249">
                      <w:pPr>
                        <w:rPr>
                          <w:sz w:val="21"/>
                        </w:rPr>
                      </w:pPr>
                      <w:r w:rsidRPr="00281737">
                        <w:rPr>
                          <w:rFonts w:hint="eastAsia"/>
                          <w:sz w:val="21"/>
                        </w:rPr>
                        <w:t>其他</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72576" behindDoc="0" locked="0" layoutInCell="1" allowOverlap="1" wp14:anchorId="6BBA40E5" wp14:editId="635881A8">
                <wp:simplePos x="0" y="0"/>
                <wp:positionH relativeFrom="column">
                  <wp:posOffset>2304056</wp:posOffset>
                </wp:positionH>
                <wp:positionV relativeFrom="paragraph">
                  <wp:posOffset>3089910</wp:posOffset>
                </wp:positionV>
                <wp:extent cx="57150" cy="58420"/>
                <wp:effectExtent l="0" t="0" r="0" b="0"/>
                <wp:wrapNone/>
                <wp:docPr id="3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181.4pt;margin-top:243.3pt;width:4.5pt;height:4.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" fillcolor="#ffc000"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5408" behindDoc="0" locked="0" layoutInCell="1" allowOverlap="1" wp14:anchorId="5572FC98" wp14:editId="37514902">
                <wp:simplePos x="0" y="0"/>
                <wp:positionH relativeFrom="column">
                  <wp:posOffset>4937760</wp:posOffset>
                </wp:positionH>
                <wp:positionV relativeFrom="paragraph">
                  <wp:posOffset>3084195</wp:posOffset>
                </wp:positionV>
                <wp:extent cx="57150" cy="58420"/>
                <wp:effectExtent l="0" t="0" r="0" b="0"/>
                <wp:wrapNone/>
                <wp:docPr id="2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388.8pt;margin-top:242.85pt;width:4.5pt;height:4.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" fillcolor="#bfbfbf [2412]"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4384" behindDoc="0" locked="0" layoutInCell="1" allowOverlap="1" wp14:anchorId="446A99E2" wp14:editId="489E49DE">
                <wp:simplePos x="0" y="0"/>
                <wp:positionH relativeFrom="column">
                  <wp:posOffset>4098290</wp:posOffset>
                </wp:positionH>
                <wp:positionV relativeFrom="paragraph">
                  <wp:posOffset>3077210</wp:posOffset>
                </wp:positionV>
                <wp:extent cx="57150" cy="58420"/>
                <wp:effectExtent l="0" t="0" r="0" b="0"/>
                <wp:wrapNone/>
                <wp:docPr id="2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322.7pt;margin-top:242.3pt;width:4.5pt;height:4.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" fillcolor="#31849b [2408]"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3360" behindDoc="0" locked="0" layoutInCell="1" allowOverlap="1" wp14:anchorId="7B84B086" wp14:editId="2C74ED95">
                <wp:simplePos x="0" y="0"/>
                <wp:positionH relativeFrom="column">
                  <wp:posOffset>3250565</wp:posOffset>
                </wp:positionH>
                <wp:positionV relativeFrom="paragraph">
                  <wp:posOffset>3079750</wp:posOffset>
                </wp:positionV>
                <wp:extent cx="57150" cy="58420"/>
                <wp:effectExtent l="0" t="0" r="0" b="0"/>
                <wp:wrapNone/>
                <wp:docPr id="2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255.95pt;margin-top:242.5pt;width:4.5pt;height: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" fillcolor="red"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2336" behindDoc="0" locked="0" layoutInCell="1" allowOverlap="1" wp14:anchorId="1CCB2BFF" wp14:editId="39639853">
                <wp:simplePos x="0" y="0"/>
                <wp:positionH relativeFrom="column">
                  <wp:posOffset>1344295</wp:posOffset>
                </wp:positionH>
                <wp:positionV relativeFrom="paragraph">
                  <wp:posOffset>3088640</wp:posOffset>
                </wp:positionV>
                <wp:extent cx="57150" cy="58420"/>
                <wp:effectExtent l="0" t="0" r="0" b="0"/>
                <wp:wrapNone/>
                <wp:docPr id="1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105.85pt;margin-top:243.2pt;width:4.5pt;height:4.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" fillcolor="purple"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61312" behindDoc="0" locked="0" layoutInCell="1" allowOverlap="1" wp14:anchorId="3CD774F4" wp14:editId="30AE9573">
                <wp:simplePos x="0" y="0"/>
                <wp:positionH relativeFrom="column">
                  <wp:posOffset>450850</wp:posOffset>
                </wp:positionH>
                <wp:positionV relativeFrom="paragraph">
                  <wp:posOffset>3083560</wp:posOffset>
                </wp:positionV>
                <wp:extent cx="57150" cy="58420"/>
                <wp:effectExtent l="0" t="0" r="0" b="0"/>
                <wp:wrapNone/>
                <wp:docPr id="1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35.5pt;margin-top:242.8pt;width:4.5pt;height: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" fillcolor="#00b0f0" stroked="f" strokeweight="2pt"/>
            </w:pict>
          </mc:Fallback>
        </mc:AlternateContent>
      </w:r>
      <w:r w:rsidRPr="00A46249">
        <w:rPr>
          <w:rFonts w:ascii="SimSun" w:hAnsi="SimSun"/>
          <w:noProof/>
          <w:sz w:val="21"/>
          <w:szCs w:val="21"/>
          <w:lang w:eastAsia="en-US"/>
        </w:rPr>
        <w:drawing>
          <wp:inline distT="0" distB="0" distL="0" distR="0" wp14:anchorId="34A82A54" wp14:editId="326CB248">
            <wp:extent cx="5772912" cy="2840736"/>
            <wp:effectExtent l="0" t="0" r="18415" b="17145"/>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58AA" w:rsidRDefault="00C458AA" w:rsidP="00C458AA">
      <w:pPr>
        <w:pStyle w:val="ONUME"/>
        <w:adjustRightInd w:val="0"/>
        <w:spacing w:afterLines="50" w:after="120" w:line="340" w:lineRule="atLeast"/>
        <w:mirrorIndents/>
        <w:jc w:val="both"/>
        <w:rPr>
          <w:rFonts w:ascii="SimSun" w:hAnsi="SimSun"/>
          <w:noProof/>
          <w:sz w:val="21"/>
          <w:szCs w:val="21"/>
        </w:rPr>
      </w:pPr>
    </w:p>
    <w:p w:rsidR="00A46249" w:rsidRPr="00A46249" w:rsidRDefault="0020748C" w:rsidP="00884AEE">
      <w:pPr>
        <w:pStyle w:val="ONUME"/>
        <w:numPr>
          <w:ilvl w:val="0"/>
          <w:numId w:val="5"/>
        </w:numPr>
        <w:adjustRightInd w:val="0"/>
        <w:spacing w:afterLines="50" w:after="120" w:line="340" w:lineRule="atLeast"/>
        <w:ind w:left="0" w:firstLine="0"/>
        <w:mirrorIndents/>
        <w:jc w:val="both"/>
        <w:rPr>
          <w:rFonts w:ascii="SimSun" w:hAnsi="SimSun"/>
          <w:noProof/>
          <w:sz w:val="21"/>
          <w:szCs w:val="21"/>
        </w:rPr>
      </w:pPr>
      <w:r>
        <w:rPr>
          <w:rFonts w:ascii="SimSun" w:hAnsi="SimSun" w:hint="eastAsia"/>
          <w:noProof/>
          <w:sz w:val="21"/>
          <w:szCs w:val="21"/>
        </w:rPr>
        <w:t>直到最近，国际注册中优先权要求</w:t>
      </w:r>
      <w:r w:rsidR="00884AEE">
        <w:rPr>
          <w:rFonts w:ascii="SimSun" w:hAnsi="SimSun" w:hint="eastAsia"/>
          <w:noProof/>
          <w:sz w:val="21"/>
          <w:szCs w:val="21"/>
        </w:rPr>
        <w:t>依据的绝大多数在先申请都是向欧洲联盟知识产权局</w:t>
      </w:r>
      <w:r w:rsidR="00A46249" w:rsidRPr="00A46249">
        <w:rPr>
          <w:rFonts w:ascii="SimSun" w:hAnsi="SimSun"/>
          <w:noProof/>
          <w:sz w:val="21"/>
          <w:szCs w:val="21"/>
        </w:rPr>
        <w:t>(EUIPO)</w:t>
      </w:r>
      <w:r w:rsidR="00884AEE">
        <w:rPr>
          <w:rFonts w:ascii="SimSun" w:hAnsi="SimSun" w:hint="eastAsia"/>
          <w:noProof/>
          <w:sz w:val="21"/>
          <w:szCs w:val="21"/>
        </w:rPr>
        <w:t>提出的。因此，</w:t>
      </w:r>
      <w:r w:rsidR="00A46249" w:rsidRPr="00A46249">
        <w:rPr>
          <w:rFonts w:ascii="SimSun" w:hAnsi="SimSun"/>
          <w:noProof/>
          <w:sz w:val="21"/>
          <w:szCs w:val="21"/>
        </w:rPr>
        <w:t>2014</w:t>
      </w:r>
      <w:r w:rsidR="00884AEE">
        <w:rPr>
          <w:rFonts w:ascii="SimSun" w:hAnsi="SimSun" w:hint="eastAsia"/>
          <w:noProof/>
          <w:sz w:val="21"/>
          <w:szCs w:val="21"/>
        </w:rPr>
        <w:t>年，国际注册中所</w:t>
      </w:r>
      <w:r w:rsidR="00C458AA">
        <w:rPr>
          <w:rFonts w:ascii="SimSun" w:hAnsi="SimSun" w:hint="eastAsia"/>
          <w:noProof/>
          <w:sz w:val="21"/>
          <w:szCs w:val="21"/>
        </w:rPr>
        <w:t>有</w:t>
      </w:r>
      <w:r w:rsidR="00884AEE">
        <w:rPr>
          <w:rFonts w:ascii="SimSun" w:hAnsi="SimSun" w:hint="eastAsia"/>
          <w:noProof/>
          <w:sz w:val="21"/>
          <w:szCs w:val="21"/>
        </w:rPr>
        <w:t>优先权要求的</w:t>
      </w:r>
      <w:r w:rsidR="00A46249" w:rsidRPr="00A46249">
        <w:rPr>
          <w:rFonts w:ascii="SimSun" w:hAnsi="SimSun"/>
          <w:noProof/>
          <w:sz w:val="21"/>
          <w:szCs w:val="21"/>
        </w:rPr>
        <w:t>44</w:t>
      </w:r>
      <w:r w:rsidR="00884AEE">
        <w:rPr>
          <w:rFonts w:ascii="SimSun" w:hAnsi="SimSun" w:hint="eastAsia"/>
          <w:noProof/>
          <w:sz w:val="21"/>
          <w:szCs w:val="21"/>
        </w:rPr>
        <w:t>%是以向</w:t>
      </w:r>
      <w:r w:rsidR="00A46249" w:rsidRPr="00A46249">
        <w:rPr>
          <w:rFonts w:ascii="SimSun" w:hAnsi="SimSun"/>
          <w:noProof/>
          <w:sz w:val="21"/>
          <w:szCs w:val="21"/>
        </w:rPr>
        <w:t>EUIPO</w:t>
      </w:r>
      <w:r w:rsidR="00884AEE">
        <w:rPr>
          <w:rFonts w:ascii="SimSun" w:hAnsi="SimSun" w:hint="eastAsia"/>
          <w:noProof/>
          <w:sz w:val="21"/>
          <w:szCs w:val="21"/>
        </w:rPr>
        <w:t>提交的在先申请为依据</w:t>
      </w:r>
      <w:r w:rsidR="00216902">
        <w:rPr>
          <w:rFonts w:ascii="SimSun" w:hAnsi="SimSun" w:hint="eastAsia"/>
          <w:noProof/>
          <w:sz w:val="21"/>
          <w:szCs w:val="21"/>
        </w:rPr>
        <w:t>。</w:t>
      </w:r>
    </w:p>
    <w:p w:rsidR="00A46249" w:rsidRPr="00A46249" w:rsidRDefault="00216902"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noProof/>
          <w:sz w:val="21"/>
          <w:szCs w:val="21"/>
        </w:rPr>
        <w:t>到</w:t>
      </w:r>
      <w:r w:rsidR="00A46249" w:rsidRPr="00A46249">
        <w:rPr>
          <w:rFonts w:ascii="SimSun" w:hAnsi="SimSun"/>
          <w:noProof/>
          <w:sz w:val="21"/>
          <w:szCs w:val="21"/>
        </w:rPr>
        <w:t>2015</w:t>
      </w:r>
      <w:r>
        <w:rPr>
          <w:rFonts w:ascii="SimSun" w:hAnsi="SimSun" w:hint="eastAsia"/>
          <w:noProof/>
          <w:sz w:val="21"/>
          <w:szCs w:val="21"/>
        </w:rPr>
        <w:t>年</w:t>
      </w:r>
      <w:r w:rsidR="00102ACD">
        <w:rPr>
          <w:rFonts w:ascii="SimSun" w:hAnsi="SimSun" w:hint="eastAsia"/>
          <w:noProof/>
          <w:sz w:val="21"/>
          <w:szCs w:val="21"/>
        </w:rPr>
        <w:t>——</w:t>
      </w:r>
      <w:r>
        <w:rPr>
          <w:rFonts w:ascii="SimSun" w:hAnsi="SimSun" w:hint="eastAsia"/>
          <w:noProof/>
          <w:sz w:val="21"/>
          <w:szCs w:val="21"/>
        </w:rPr>
        <w:t>大韩民国加入1999</w:t>
      </w:r>
      <w:r w:rsidR="00102ACD">
        <w:rPr>
          <w:rFonts w:ascii="SimSun" w:hAnsi="SimSun" w:hint="eastAsia"/>
          <w:noProof/>
          <w:sz w:val="21"/>
          <w:szCs w:val="21"/>
        </w:rPr>
        <w:t>年文本的第一个整年，所有优先权要求中</w:t>
      </w:r>
      <w:r>
        <w:rPr>
          <w:rFonts w:ascii="SimSun" w:hAnsi="SimSun" w:hint="eastAsia"/>
          <w:noProof/>
          <w:sz w:val="21"/>
          <w:szCs w:val="21"/>
        </w:rPr>
        <w:t>有</w:t>
      </w:r>
      <w:r w:rsidR="00A46249" w:rsidRPr="00A46249">
        <w:rPr>
          <w:rFonts w:ascii="SimSun" w:hAnsi="SimSun"/>
          <w:noProof/>
          <w:sz w:val="21"/>
          <w:szCs w:val="21"/>
        </w:rPr>
        <w:t>34</w:t>
      </w:r>
      <w:r>
        <w:rPr>
          <w:rFonts w:ascii="SimSun" w:hAnsi="SimSun" w:hint="eastAsia"/>
          <w:noProof/>
          <w:sz w:val="21"/>
          <w:szCs w:val="21"/>
        </w:rPr>
        <w:t>%以</w:t>
      </w:r>
      <w:r w:rsidR="00A46249" w:rsidRPr="00A46249">
        <w:rPr>
          <w:rFonts w:ascii="SimSun" w:hAnsi="SimSun"/>
          <w:noProof/>
          <w:sz w:val="21"/>
          <w:szCs w:val="21"/>
        </w:rPr>
        <w:t>EUIPO</w:t>
      </w:r>
      <w:r>
        <w:rPr>
          <w:rFonts w:ascii="SimSun" w:hAnsi="SimSun" w:hint="eastAsia"/>
          <w:noProof/>
          <w:sz w:val="21"/>
          <w:szCs w:val="21"/>
        </w:rPr>
        <w:t>的在先申请为依据，以韩国特许厅</w:t>
      </w:r>
      <w:r w:rsidR="00A46249" w:rsidRPr="00A46249">
        <w:rPr>
          <w:rFonts w:ascii="SimSun" w:hAnsi="SimSun"/>
          <w:noProof/>
          <w:sz w:val="21"/>
          <w:szCs w:val="21"/>
        </w:rPr>
        <w:t>(KIPO)</w:t>
      </w:r>
      <w:r>
        <w:rPr>
          <w:rFonts w:ascii="SimSun" w:hAnsi="SimSun" w:hint="eastAsia"/>
          <w:noProof/>
          <w:sz w:val="21"/>
          <w:szCs w:val="21"/>
        </w:rPr>
        <w:t>的在先申请为依据</w:t>
      </w:r>
      <w:r w:rsidR="001B626A">
        <w:rPr>
          <w:rFonts w:ascii="SimSun" w:hAnsi="SimSun" w:hint="eastAsia"/>
          <w:noProof/>
          <w:sz w:val="21"/>
          <w:szCs w:val="21"/>
        </w:rPr>
        <w:t>的已达</w:t>
      </w:r>
      <w:r w:rsidR="001B626A" w:rsidRPr="00A46249">
        <w:rPr>
          <w:rFonts w:ascii="SimSun" w:hAnsi="SimSun"/>
          <w:noProof/>
          <w:sz w:val="21"/>
          <w:szCs w:val="21"/>
        </w:rPr>
        <w:t>26.8</w:t>
      </w:r>
      <w:r w:rsidR="001B626A">
        <w:rPr>
          <w:rFonts w:ascii="SimSun" w:hAnsi="SimSun" w:hint="eastAsia"/>
          <w:noProof/>
          <w:sz w:val="21"/>
          <w:szCs w:val="21"/>
        </w:rPr>
        <w:t>%</w:t>
      </w:r>
      <w:r>
        <w:rPr>
          <w:rFonts w:ascii="SimSun" w:hAnsi="SimSun" w:hint="eastAsia"/>
          <w:noProof/>
          <w:sz w:val="21"/>
          <w:szCs w:val="21"/>
        </w:rPr>
        <w:t>。</w:t>
      </w:r>
      <w:r w:rsidR="00B207CF">
        <w:rPr>
          <w:rFonts w:ascii="SimSun" w:hAnsi="SimSun" w:hint="eastAsia"/>
          <w:noProof/>
          <w:sz w:val="21"/>
          <w:szCs w:val="21"/>
        </w:rPr>
        <w:t>同年内，也就是美利坚合众国和日本加入</w:t>
      </w:r>
      <w:r w:rsidR="00A46249" w:rsidRPr="00A46249">
        <w:rPr>
          <w:rFonts w:ascii="SimSun" w:hAnsi="SimSun"/>
          <w:noProof/>
          <w:sz w:val="21"/>
          <w:szCs w:val="21"/>
        </w:rPr>
        <w:t>1999</w:t>
      </w:r>
      <w:r w:rsidR="00B207CF">
        <w:rPr>
          <w:rFonts w:ascii="SimSun" w:hAnsi="SimSun" w:hint="eastAsia"/>
          <w:noProof/>
          <w:sz w:val="21"/>
          <w:szCs w:val="21"/>
        </w:rPr>
        <w:t>年文本的年份，分别有</w:t>
      </w:r>
      <w:r w:rsidR="00A46249" w:rsidRPr="00A46249">
        <w:rPr>
          <w:rFonts w:ascii="SimSun" w:hAnsi="SimSun"/>
          <w:noProof/>
          <w:sz w:val="21"/>
          <w:szCs w:val="21"/>
        </w:rPr>
        <w:t>9.8</w:t>
      </w:r>
      <w:r w:rsidR="00B207CF">
        <w:rPr>
          <w:rFonts w:ascii="SimSun" w:hAnsi="SimSun" w:hint="eastAsia"/>
          <w:noProof/>
          <w:sz w:val="21"/>
          <w:szCs w:val="21"/>
        </w:rPr>
        <w:t>%和</w:t>
      </w:r>
      <w:r w:rsidR="00A46249" w:rsidRPr="00A46249">
        <w:rPr>
          <w:rFonts w:ascii="SimSun" w:hAnsi="SimSun"/>
          <w:noProof/>
          <w:sz w:val="21"/>
          <w:szCs w:val="21"/>
        </w:rPr>
        <w:t>4.9</w:t>
      </w:r>
      <w:r w:rsidR="00B207CF">
        <w:rPr>
          <w:rFonts w:ascii="SimSun" w:hAnsi="SimSun" w:hint="eastAsia"/>
          <w:noProof/>
          <w:sz w:val="21"/>
          <w:szCs w:val="21"/>
        </w:rPr>
        <w:t>%的优先权要求以向</w:t>
      </w:r>
      <w:r w:rsidR="00A46249" w:rsidRPr="00A46249">
        <w:rPr>
          <w:rFonts w:ascii="SimSun" w:hAnsi="SimSun"/>
          <w:noProof/>
          <w:sz w:val="21"/>
          <w:szCs w:val="21"/>
        </w:rPr>
        <w:t>USPTO</w:t>
      </w:r>
      <w:r w:rsidR="00B207CF">
        <w:rPr>
          <w:rFonts w:ascii="SimSun" w:hAnsi="SimSun" w:hint="eastAsia"/>
          <w:noProof/>
          <w:sz w:val="21"/>
          <w:szCs w:val="21"/>
        </w:rPr>
        <w:t>和日本特许厅</w:t>
      </w:r>
      <w:r w:rsidR="00A46249" w:rsidRPr="00A46249">
        <w:rPr>
          <w:rFonts w:ascii="SimSun" w:hAnsi="SimSun"/>
          <w:noProof/>
          <w:sz w:val="21"/>
          <w:szCs w:val="21"/>
        </w:rPr>
        <w:t>(JPO)</w:t>
      </w:r>
      <w:r w:rsidR="00B207CF">
        <w:rPr>
          <w:rFonts w:ascii="SimSun" w:hAnsi="SimSun" w:hint="eastAsia"/>
          <w:noProof/>
          <w:sz w:val="21"/>
          <w:szCs w:val="21"/>
        </w:rPr>
        <w:t>提交的在先申请为依据。需要注意的是，日本和美利坚合众国都是在2015年5月13日加入</w:t>
      </w:r>
      <w:r w:rsidR="00A46249" w:rsidRPr="00A46249">
        <w:rPr>
          <w:rFonts w:ascii="SimSun" w:hAnsi="SimSun"/>
          <w:sz w:val="21"/>
          <w:szCs w:val="21"/>
        </w:rPr>
        <w:t>1999</w:t>
      </w:r>
      <w:r w:rsidR="00102ACD">
        <w:rPr>
          <w:rFonts w:ascii="SimSun" w:hAnsi="SimSun" w:hint="eastAsia"/>
          <w:sz w:val="21"/>
          <w:szCs w:val="21"/>
        </w:rPr>
        <w:t>年文本的。就注册日为</w:t>
      </w:r>
      <w:r w:rsidR="00A46249" w:rsidRPr="00A46249">
        <w:rPr>
          <w:rFonts w:ascii="SimSun" w:hAnsi="SimSun"/>
          <w:sz w:val="21"/>
          <w:szCs w:val="21"/>
        </w:rPr>
        <w:t>2015</w:t>
      </w:r>
      <w:r w:rsidR="00B207CF">
        <w:rPr>
          <w:rFonts w:ascii="SimSun" w:hAnsi="SimSun" w:hint="eastAsia"/>
          <w:sz w:val="21"/>
          <w:szCs w:val="21"/>
        </w:rPr>
        <w:t>年5月</w:t>
      </w:r>
      <w:r w:rsidR="00102ACD">
        <w:rPr>
          <w:rFonts w:ascii="SimSun" w:hAnsi="SimSun" w:hint="eastAsia"/>
          <w:sz w:val="21"/>
          <w:szCs w:val="21"/>
        </w:rPr>
        <w:t>至</w:t>
      </w:r>
      <w:r w:rsidR="00B207CF">
        <w:rPr>
          <w:rFonts w:ascii="SimSun" w:hAnsi="SimSun" w:hint="eastAsia"/>
          <w:sz w:val="21"/>
          <w:szCs w:val="21"/>
        </w:rPr>
        <w:t>12月的国际注册而言，</w:t>
      </w:r>
      <w:r w:rsidR="00A46249" w:rsidRPr="00A46249">
        <w:rPr>
          <w:rFonts w:ascii="SimSun" w:hAnsi="SimSun"/>
          <w:sz w:val="21"/>
          <w:szCs w:val="21"/>
        </w:rPr>
        <w:t>6.9</w:t>
      </w:r>
      <w:r w:rsidR="00B207CF">
        <w:rPr>
          <w:rFonts w:ascii="SimSun" w:hAnsi="SimSun" w:hint="eastAsia"/>
          <w:sz w:val="21"/>
          <w:szCs w:val="21"/>
        </w:rPr>
        <w:t>%的国际注册</w:t>
      </w:r>
      <w:r w:rsidR="00A6054E">
        <w:rPr>
          <w:rFonts w:ascii="SimSun" w:hAnsi="SimSun" w:hint="eastAsia"/>
          <w:sz w:val="21"/>
          <w:szCs w:val="21"/>
        </w:rPr>
        <w:t>含有</w:t>
      </w:r>
      <w:r w:rsidR="00102ACD">
        <w:rPr>
          <w:rFonts w:ascii="SimSun" w:hAnsi="SimSun" w:hint="eastAsia"/>
          <w:sz w:val="21"/>
          <w:szCs w:val="21"/>
        </w:rPr>
        <w:t>涉及</w:t>
      </w:r>
      <w:r w:rsidR="00A46249" w:rsidRPr="00A46249">
        <w:rPr>
          <w:rFonts w:ascii="SimSun" w:hAnsi="SimSun"/>
          <w:sz w:val="21"/>
          <w:szCs w:val="21"/>
        </w:rPr>
        <w:t>USPTO</w:t>
      </w:r>
      <w:r w:rsidR="00B207CF">
        <w:rPr>
          <w:rFonts w:ascii="SimSun" w:hAnsi="SimSun" w:hint="eastAsia"/>
          <w:sz w:val="21"/>
          <w:szCs w:val="21"/>
        </w:rPr>
        <w:t>的优先权要求，</w:t>
      </w:r>
      <w:r w:rsidR="00A46249" w:rsidRPr="00A46249">
        <w:rPr>
          <w:rFonts w:ascii="SimSun" w:hAnsi="SimSun"/>
          <w:sz w:val="21"/>
          <w:szCs w:val="21"/>
        </w:rPr>
        <w:t>3.5</w:t>
      </w:r>
      <w:r w:rsidR="00B207CF">
        <w:rPr>
          <w:rFonts w:ascii="SimSun" w:hAnsi="SimSun" w:hint="eastAsia"/>
          <w:sz w:val="21"/>
          <w:szCs w:val="21"/>
        </w:rPr>
        <w:t>%</w:t>
      </w:r>
      <w:r w:rsidR="00102ACD">
        <w:rPr>
          <w:rFonts w:ascii="SimSun" w:hAnsi="SimSun" w:hint="eastAsia"/>
          <w:sz w:val="21"/>
          <w:szCs w:val="21"/>
        </w:rPr>
        <w:t>含有涉及JPO的优先权要求</w:t>
      </w:r>
      <w:r w:rsidR="00B207CF">
        <w:rPr>
          <w:rFonts w:ascii="SimSun" w:hAnsi="SimSun" w:hint="eastAsia"/>
          <w:sz w:val="21"/>
          <w:szCs w:val="21"/>
        </w:rPr>
        <w:t>。</w:t>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noProof/>
          <w:sz w:val="21"/>
          <w:szCs w:val="21"/>
        </w:rPr>
      </w:pPr>
      <w:r w:rsidRPr="00A46249">
        <w:rPr>
          <w:rFonts w:ascii="SimSun" w:hAnsi="SimSun"/>
          <w:noProof/>
          <w:sz w:val="21"/>
          <w:szCs w:val="21"/>
        </w:rPr>
        <w:t>2016</w:t>
      </w:r>
      <w:r w:rsidR="0020748C">
        <w:rPr>
          <w:rFonts w:ascii="SimSun" w:hAnsi="SimSun" w:hint="eastAsia"/>
          <w:noProof/>
          <w:sz w:val="21"/>
          <w:szCs w:val="21"/>
        </w:rPr>
        <w:t>年</w:t>
      </w:r>
      <w:r w:rsidR="00C458AA">
        <w:rPr>
          <w:rFonts w:ascii="SimSun" w:hAnsi="SimSun" w:hint="eastAsia"/>
          <w:noProof/>
          <w:sz w:val="21"/>
          <w:szCs w:val="21"/>
        </w:rPr>
        <w:t>第一季度，国际注册中</w:t>
      </w:r>
      <w:r w:rsidR="00186748">
        <w:rPr>
          <w:rFonts w:ascii="SimSun" w:hAnsi="SimSun" w:hint="eastAsia"/>
          <w:noProof/>
          <w:sz w:val="21"/>
          <w:szCs w:val="21"/>
        </w:rPr>
        <w:t>有近半</w:t>
      </w:r>
      <w:r w:rsidR="005830A0">
        <w:rPr>
          <w:rFonts w:ascii="SimSun" w:hAnsi="SimSun" w:hint="eastAsia"/>
          <w:noProof/>
          <w:sz w:val="21"/>
          <w:szCs w:val="21"/>
        </w:rPr>
        <w:t>数</w:t>
      </w:r>
      <w:r w:rsidR="005830A0">
        <w:rPr>
          <w:rFonts w:ascii="SimSun" w:hAnsi="SimSun"/>
          <w:noProof/>
          <w:sz w:val="21"/>
          <w:szCs w:val="21"/>
        </w:rPr>
        <w:t>(46.7</w:t>
      </w:r>
      <w:r w:rsidR="005830A0">
        <w:rPr>
          <w:rFonts w:ascii="SimSun" w:hAnsi="SimSun" w:hint="eastAsia"/>
          <w:noProof/>
          <w:sz w:val="21"/>
          <w:szCs w:val="21"/>
        </w:rPr>
        <w:t>%</w:t>
      </w:r>
      <w:r w:rsidR="005830A0">
        <w:rPr>
          <w:rFonts w:ascii="SimSun" w:hAnsi="SimSun"/>
          <w:noProof/>
          <w:sz w:val="21"/>
          <w:szCs w:val="21"/>
        </w:rPr>
        <w:t>)</w:t>
      </w:r>
      <w:r w:rsidR="00186748">
        <w:rPr>
          <w:rFonts w:ascii="SimSun" w:hAnsi="SimSun" w:hint="eastAsia"/>
          <w:noProof/>
          <w:sz w:val="21"/>
          <w:szCs w:val="21"/>
        </w:rPr>
        <w:t>的优先权要求以</w:t>
      </w:r>
      <w:r w:rsidRPr="00A46249">
        <w:rPr>
          <w:rFonts w:ascii="SimSun" w:hAnsi="SimSun"/>
          <w:noProof/>
          <w:sz w:val="21"/>
          <w:szCs w:val="21"/>
        </w:rPr>
        <w:t>KIPO</w:t>
      </w:r>
      <w:r w:rsidR="00186748">
        <w:rPr>
          <w:rFonts w:ascii="SimSun" w:hAnsi="SimSun" w:hint="eastAsia"/>
          <w:noProof/>
          <w:sz w:val="21"/>
          <w:szCs w:val="21"/>
        </w:rPr>
        <w:t>的在先申请为依据，</w:t>
      </w:r>
      <w:r w:rsidRPr="00A46249">
        <w:rPr>
          <w:rFonts w:ascii="SimSun" w:hAnsi="SimSun"/>
          <w:noProof/>
          <w:sz w:val="21"/>
          <w:szCs w:val="21"/>
        </w:rPr>
        <w:t>22.2</w:t>
      </w:r>
      <w:r w:rsidR="00D453DC">
        <w:rPr>
          <w:rFonts w:ascii="SimSun" w:hAnsi="SimSun" w:hint="eastAsia"/>
          <w:noProof/>
          <w:sz w:val="21"/>
          <w:szCs w:val="21"/>
        </w:rPr>
        <w:t>%</w:t>
      </w:r>
      <w:r w:rsidR="00BB0825">
        <w:rPr>
          <w:rFonts w:ascii="SimSun" w:hAnsi="SimSun" w:hint="eastAsia"/>
          <w:noProof/>
          <w:sz w:val="21"/>
          <w:szCs w:val="21"/>
        </w:rPr>
        <w:t>以</w:t>
      </w:r>
      <w:r w:rsidRPr="00A46249">
        <w:rPr>
          <w:rFonts w:ascii="SimSun" w:hAnsi="SimSun"/>
          <w:noProof/>
          <w:sz w:val="21"/>
          <w:szCs w:val="21"/>
        </w:rPr>
        <w:t>EUIPO</w:t>
      </w:r>
      <w:r w:rsidR="00186748">
        <w:rPr>
          <w:rFonts w:ascii="SimSun" w:hAnsi="SimSun" w:hint="eastAsia"/>
          <w:noProof/>
          <w:sz w:val="21"/>
          <w:szCs w:val="21"/>
        </w:rPr>
        <w:t>的在先申请为依据，</w:t>
      </w:r>
      <w:r w:rsidRPr="00A46249">
        <w:rPr>
          <w:rFonts w:ascii="SimSun" w:hAnsi="SimSun"/>
          <w:noProof/>
          <w:sz w:val="21"/>
          <w:szCs w:val="21"/>
        </w:rPr>
        <w:t>9.5</w:t>
      </w:r>
      <w:r w:rsidR="00186748">
        <w:rPr>
          <w:rFonts w:ascii="SimSun" w:hAnsi="SimSun" w:hint="eastAsia"/>
          <w:noProof/>
          <w:sz w:val="21"/>
          <w:szCs w:val="21"/>
        </w:rPr>
        <w:t>%以德国专利商标局</w:t>
      </w:r>
      <w:r w:rsidRPr="00A46249">
        <w:rPr>
          <w:rFonts w:ascii="SimSun" w:hAnsi="SimSun"/>
          <w:noProof/>
          <w:sz w:val="21"/>
          <w:szCs w:val="21"/>
        </w:rPr>
        <w:t>(DPMA)</w:t>
      </w:r>
      <w:r w:rsidR="00186748">
        <w:rPr>
          <w:rFonts w:ascii="SimSun" w:hAnsi="SimSun" w:hint="eastAsia"/>
          <w:noProof/>
          <w:sz w:val="21"/>
          <w:szCs w:val="21"/>
        </w:rPr>
        <w:t>的在先申请为依据，</w:t>
      </w:r>
      <w:r w:rsidRPr="00A46249">
        <w:rPr>
          <w:rFonts w:ascii="SimSun" w:hAnsi="SimSun"/>
          <w:noProof/>
          <w:sz w:val="21"/>
          <w:szCs w:val="21"/>
        </w:rPr>
        <w:t>6.2</w:t>
      </w:r>
      <w:r w:rsidR="00186748">
        <w:rPr>
          <w:rFonts w:ascii="SimSun" w:hAnsi="SimSun" w:hint="eastAsia"/>
          <w:noProof/>
          <w:sz w:val="21"/>
          <w:szCs w:val="21"/>
        </w:rPr>
        <w:t>%以</w:t>
      </w:r>
      <w:r w:rsidRPr="00A46249">
        <w:rPr>
          <w:rFonts w:ascii="SimSun" w:hAnsi="SimSun"/>
          <w:noProof/>
          <w:sz w:val="21"/>
          <w:szCs w:val="21"/>
        </w:rPr>
        <w:t>USPTO</w:t>
      </w:r>
      <w:r w:rsidR="00186748">
        <w:rPr>
          <w:rFonts w:ascii="SimSun" w:hAnsi="SimSun" w:hint="eastAsia"/>
          <w:noProof/>
          <w:sz w:val="21"/>
          <w:szCs w:val="21"/>
        </w:rPr>
        <w:t>的在先申请为依据，</w:t>
      </w:r>
      <w:r w:rsidRPr="00A46249">
        <w:rPr>
          <w:rFonts w:ascii="SimSun" w:hAnsi="SimSun"/>
          <w:noProof/>
          <w:sz w:val="21"/>
          <w:szCs w:val="21"/>
        </w:rPr>
        <w:t>5.3</w:t>
      </w:r>
      <w:r w:rsidR="00186748">
        <w:rPr>
          <w:rFonts w:ascii="SimSun" w:hAnsi="SimSun" w:hint="eastAsia"/>
          <w:noProof/>
          <w:sz w:val="21"/>
          <w:szCs w:val="21"/>
        </w:rPr>
        <w:t>%以</w:t>
      </w:r>
      <w:r w:rsidRPr="00A46249">
        <w:rPr>
          <w:rFonts w:ascii="SimSun" w:hAnsi="SimSun"/>
          <w:noProof/>
          <w:sz w:val="21"/>
          <w:szCs w:val="21"/>
        </w:rPr>
        <w:t>JPO</w:t>
      </w:r>
      <w:r w:rsidR="00186748">
        <w:rPr>
          <w:rFonts w:ascii="SimSun" w:hAnsi="SimSun" w:hint="eastAsia"/>
          <w:noProof/>
          <w:sz w:val="21"/>
          <w:szCs w:val="21"/>
        </w:rPr>
        <w:t>的在先申请为依据。</w:t>
      </w:r>
    </w:p>
    <w:p w:rsidR="00A46249" w:rsidRPr="003A76A1" w:rsidRDefault="00855B67" w:rsidP="003A76A1">
      <w:pPr>
        <w:pStyle w:val="Heading3"/>
        <w:spacing w:before="0" w:afterLines="50"/>
        <w:rPr>
          <w:rFonts w:ascii="KaiTi"/>
        </w:rPr>
      </w:pPr>
      <w:r w:rsidRPr="003A76A1">
        <w:rPr>
          <w:rFonts w:ascii="KaiTi" w:hint="eastAsia"/>
        </w:rPr>
        <w:lastRenderedPageBreak/>
        <w:t>按来源开列的国际注册中优先权要求的</w:t>
      </w:r>
      <w:r w:rsidR="00A43904" w:rsidRPr="003A76A1">
        <w:rPr>
          <w:rFonts w:ascii="KaiTi" w:hint="eastAsia"/>
        </w:rPr>
        <w:t>比例</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u w:val="single"/>
        </w:rPr>
      </w:pPr>
      <w:r w:rsidRPr="00A46249">
        <w:rPr>
          <w:rFonts w:ascii="SimSun" w:hAnsi="SimSun"/>
          <w:noProof/>
          <w:sz w:val="21"/>
          <w:szCs w:val="21"/>
          <w:lang w:eastAsia="en-US"/>
        </w:rPr>
        <mc:AlternateContent>
          <mc:Choice Requires="wps">
            <w:drawing>
              <wp:anchor distT="0" distB="0" distL="114300" distR="114300" simplePos="0" relativeHeight="251686912" behindDoc="0" locked="0" layoutInCell="1" allowOverlap="1" wp14:anchorId="0F003EDD" wp14:editId="17785B6F">
                <wp:simplePos x="0" y="0"/>
                <wp:positionH relativeFrom="column">
                  <wp:posOffset>4859020</wp:posOffset>
                </wp:positionH>
                <wp:positionV relativeFrom="paragraph">
                  <wp:posOffset>3082925</wp:posOffset>
                </wp:positionV>
                <wp:extent cx="535305" cy="249555"/>
                <wp:effectExtent l="0" t="0" r="0" b="0"/>
                <wp:wrapNone/>
                <wp:docPr id="257" name="Zone de texte 257"/>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7" o:spid="_x0000_s1035" type="#_x0000_t202" style="position:absolute;left:0;text-align:left;margin-left:382.6pt;margin-top:242.75pt;width:42.15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" filled="f" stroked="f" strokeweight=".5pt">
                <v:textbox>
                  <w:txbxContent>
                    <w:p w:rsidR="00A05935" w:rsidRPr="00281737" w:rsidRDefault="00A05935" w:rsidP="00A46249">
                      <w:pPr>
                        <w:rPr>
                          <w:sz w:val="21"/>
                        </w:rPr>
                      </w:pPr>
                      <w:r w:rsidRPr="00281737">
                        <w:rPr>
                          <w:sz w:val="21"/>
                        </w:rPr>
                        <w:t>IT</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4864" behindDoc="0" locked="0" layoutInCell="1" allowOverlap="1" wp14:anchorId="7F587F2C" wp14:editId="0113B0A0">
                <wp:simplePos x="0" y="0"/>
                <wp:positionH relativeFrom="column">
                  <wp:posOffset>208280</wp:posOffset>
                </wp:positionH>
                <wp:positionV relativeFrom="paragraph">
                  <wp:posOffset>3093720</wp:posOffset>
                </wp:positionV>
                <wp:extent cx="535305" cy="24955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6" type="#_x0000_t202" style="position:absolute;left:0;text-align:left;margin-left:16.4pt;margin-top:243.6pt;width:42.15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" filled="f" stroked="f" strokeweight=".5pt">
                <v:textbox>
                  <w:txbxContent>
                    <w:p w:rsidR="00A05935" w:rsidRPr="00281737" w:rsidRDefault="00A05935" w:rsidP="00A46249">
                      <w:pPr>
                        <w:rPr>
                          <w:sz w:val="21"/>
                        </w:rPr>
                      </w:pPr>
                      <w:r w:rsidRPr="00281737">
                        <w:rPr>
                          <w:sz w:val="21"/>
                        </w:rPr>
                        <w:t>US</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3840" behindDoc="0" locked="0" layoutInCell="1" allowOverlap="1" wp14:anchorId="6B6BA458" wp14:editId="1B8CA2FB">
                <wp:simplePos x="0" y="0"/>
                <wp:positionH relativeFrom="column">
                  <wp:posOffset>1040765</wp:posOffset>
                </wp:positionH>
                <wp:positionV relativeFrom="paragraph">
                  <wp:posOffset>3090545</wp:posOffset>
                </wp:positionV>
                <wp:extent cx="535305" cy="249555"/>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37" type="#_x0000_t202" style="position:absolute;left:0;text-align:left;margin-left:81.95pt;margin-top:243.35pt;width:42.15pt;height: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" filled="f" stroked="f" strokeweight=".5pt">
                <v:textbox>
                  <w:txbxContent>
                    <w:p w:rsidR="00A05935" w:rsidRPr="00281737" w:rsidRDefault="00A05935" w:rsidP="00A46249">
                      <w:pPr>
                        <w:rPr>
                          <w:sz w:val="21"/>
                        </w:rPr>
                      </w:pPr>
                      <w:r w:rsidRPr="00281737">
                        <w:rPr>
                          <w:sz w:val="21"/>
                        </w:rPr>
                        <w:t>DE</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2816" behindDoc="0" locked="0" layoutInCell="1" allowOverlap="1" wp14:anchorId="7D55427C" wp14:editId="4AE47DF1">
                <wp:simplePos x="0" y="0"/>
                <wp:positionH relativeFrom="column">
                  <wp:posOffset>1855470</wp:posOffset>
                </wp:positionH>
                <wp:positionV relativeFrom="paragraph">
                  <wp:posOffset>3093720</wp:posOffset>
                </wp:positionV>
                <wp:extent cx="535305" cy="249555"/>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38" type="#_x0000_t202" style="position:absolute;left:0;text-align:left;margin-left:146.1pt;margin-top:243.6pt;width:42.15pt;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" filled="f" stroked="f" strokeweight=".5pt">
                <v:textbox>
                  <w:txbxContent>
                    <w:p w:rsidR="00A05935" w:rsidRPr="00281737" w:rsidRDefault="00A05935" w:rsidP="00A46249">
                      <w:pPr>
                        <w:rPr>
                          <w:sz w:val="21"/>
                        </w:rPr>
                      </w:pPr>
                      <w:r w:rsidRPr="00281737">
                        <w:rPr>
                          <w:sz w:val="21"/>
                        </w:rPr>
                        <w:t>CH</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1792" behindDoc="0" locked="0" layoutInCell="1" allowOverlap="1" wp14:anchorId="3AC059CC" wp14:editId="0041B963">
                <wp:simplePos x="0" y="0"/>
                <wp:positionH relativeFrom="column">
                  <wp:posOffset>2698750</wp:posOffset>
                </wp:positionH>
                <wp:positionV relativeFrom="paragraph">
                  <wp:posOffset>3090545</wp:posOffset>
                </wp:positionV>
                <wp:extent cx="535305" cy="24955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39" type="#_x0000_t202" style="position:absolute;left:0;text-align:left;margin-left:212.5pt;margin-top:243.35pt;width:42.1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" filled="f" stroked="f" strokeweight=".5pt">
                <v:textbox>
                  <w:txbxContent>
                    <w:p w:rsidR="00A05935" w:rsidRPr="00281737" w:rsidRDefault="00A05935" w:rsidP="00A46249">
                      <w:pPr>
                        <w:rPr>
                          <w:sz w:val="21"/>
                        </w:rPr>
                      </w:pPr>
                      <w:r w:rsidRPr="00281737">
                        <w:rPr>
                          <w:sz w:val="21"/>
                        </w:rPr>
                        <w:t>KR</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0768" behindDoc="0" locked="0" layoutInCell="1" allowOverlap="1" wp14:anchorId="7471A902" wp14:editId="476DABB6">
                <wp:simplePos x="0" y="0"/>
                <wp:positionH relativeFrom="column">
                  <wp:posOffset>4182110</wp:posOffset>
                </wp:positionH>
                <wp:positionV relativeFrom="paragraph">
                  <wp:posOffset>3085465</wp:posOffset>
                </wp:positionV>
                <wp:extent cx="535305" cy="249555"/>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40" type="#_x0000_t202" style="position:absolute;left:0;text-align:left;margin-left:329.3pt;margin-top:242.95pt;width:42.15pt;height:1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" filled="f" stroked="f" strokeweight=".5pt">
                <v:textbox>
                  <w:txbxContent>
                    <w:p w:rsidR="00A05935" w:rsidRPr="00281737" w:rsidRDefault="00A05935" w:rsidP="00A46249">
                      <w:pPr>
                        <w:rPr>
                          <w:sz w:val="21"/>
                        </w:rPr>
                      </w:pPr>
                      <w:r w:rsidRPr="00281737">
                        <w:rPr>
                          <w:sz w:val="21"/>
                        </w:rPr>
                        <w:t>NL</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79744" behindDoc="0" locked="0" layoutInCell="1" allowOverlap="1" wp14:anchorId="55614241" wp14:editId="0F3788FD">
                <wp:simplePos x="0" y="0"/>
                <wp:positionH relativeFrom="column">
                  <wp:posOffset>3488690</wp:posOffset>
                </wp:positionH>
                <wp:positionV relativeFrom="paragraph">
                  <wp:posOffset>3088640</wp:posOffset>
                </wp:positionV>
                <wp:extent cx="535305" cy="249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1" type="#_x0000_t202" style="position:absolute;left:0;text-align:left;margin-left:274.7pt;margin-top:243.2pt;width:42.15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" filled="f" stroked="f" strokeweight=".5pt">
                <v:textbox>
                  <w:txbxContent>
                    <w:p w:rsidR="00A05935" w:rsidRPr="00281737" w:rsidRDefault="00A05935" w:rsidP="00A46249">
                      <w:pPr>
                        <w:rPr>
                          <w:sz w:val="21"/>
                        </w:rPr>
                      </w:pPr>
                      <w:r w:rsidRPr="00281737">
                        <w:rPr>
                          <w:sz w:val="21"/>
                        </w:rPr>
                        <w:t>CN</w:t>
                      </w:r>
                    </w:p>
                  </w:txbxContent>
                </v:textbox>
              </v:shape>
            </w:pict>
          </mc:Fallback>
        </mc:AlternateContent>
      </w:r>
      <w:r w:rsidRPr="00A46249">
        <w:rPr>
          <w:rFonts w:ascii="SimSun" w:hAnsi="SimSun"/>
          <w:noProof/>
          <w:sz w:val="21"/>
          <w:szCs w:val="21"/>
          <w:u w:val="single"/>
          <w:lang w:eastAsia="en-US"/>
        </w:rPr>
        <mc:AlternateContent>
          <mc:Choice Requires="wps">
            <w:drawing>
              <wp:anchor distT="0" distB="0" distL="114300" distR="114300" simplePos="0" relativeHeight="251677696" behindDoc="0" locked="0" layoutInCell="1" allowOverlap="1" wp14:anchorId="608F0F6D" wp14:editId="6B4FA74E">
                <wp:simplePos x="0" y="0"/>
                <wp:positionH relativeFrom="column">
                  <wp:posOffset>976630</wp:posOffset>
                </wp:positionH>
                <wp:positionV relativeFrom="paragraph">
                  <wp:posOffset>3193415</wp:posOffset>
                </wp:positionV>
                <wp:extent cx="57150" cy="58420"/>
                <wp:effectExtent l="0" t="0" r="0" b="0"/>
                <wp:wrapNone/>
                <wp:docPr id="5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left:0;text-align:left;margin-left:76.9pt;margin-top:251.45pt;width:4.5pt;height:4.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" fillcolor="#ffc000" stroked="f" strokeweight="2pt"/>
            </w:pict>
          </mc:Fallback>
        </mc:AlternateContent>
      </w:r>
      <w:r w:rsidRPr="00A46249">
        <w:rPr>
          <w:rFonts w:ascii="SimSun" w:hAnsi="SimSun"/>
          <w:noProof/>
          <w:sz w:val="21"/>
          <w:szCs w:val="21"/>
          <w:u w:val="single"/>
          <w:lang w:eastAsia="en-US"/>
        </w:rPr>
        <mc:AlternateContent>
          <mc:Choice Requires="wps">
            <w:drawing>
              <wp:anchor distT="0" distB="0" distL="114300" distR="114300" simplePos="0" relativeHeight="251675648" behindDoc="0" locked="0" layoutInCell="1" allowOverlap="1" wp14:anchorId="69D24BF3" wp14:editId="43B8A9C8">
                <wp:simplePos x="0" y="0"/>
                <wp:positionH relativeFrom="column">
                  <wp:posOffset>1796415</wp:posOffset>
                </wp:positionH>
                <wp:positionV relativeFrom="paragraph">
                  <wp:posOffset>3190875</wp:posOffset>
                </wp:positionV>
                <wp:extent cx="57150" cy="58420"/>
                <wp:effectExtent l="0" t="0" r="0" b="0"/>
                <wp:wrapNone/>
                <wp:docPr id="4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left:0;text-align:left;margin-left:141.45pt;margin-top:251.25pt;width:4.5pt;height:4.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" fillcolor="red" stroked="f" strokeweight="2pt"/>
            </w:pict>
          </mc:Fallback>
        </mc:AlternateContent>
      </w:r>
      <w:r w:rsidRPr="00A46249">
        <w:rPr>
          <w:rFonts w:ascii="SimSun" w:hAnsi="SimSun"/>
          <w:noProof/>
          <w:sz w:val="21"/>
          <w:szCs w:val="21"/>
          <w:u w:val="single"/>
          <w:lang w:eastAsia="en-US"/>
        </w:rPr>
        <mc:AlternateContent>
          <mc:Choice Requires="wps">
            <w:drawing>
              <wp:anchor distT="0" distB="0" distL="114300" distR="114300" simplePos="0" relativeHeight="251673600" behindDoc="0" locked="0" layoutInCell="1" allowOverlap="1" wp14:anchorId="1E5624D7" wp14:editId="69D01502">
                <wp:simplePos x="0" y="0"/>
                <wp:positionH relativeFrom="column">
                  <wp:posOffset>2641600</wp:posOffset>
                </wp:positionH>
                <wp:positionV relativeFrom="paragraph">
                  <wp:posOffset>3194685</wp:posOffset>
                </wp:positionV>
                <wp:extent cx="57150" cy="58420"/>
                <wp:effectExtent l="0" t="0" r="0" b="0"/>
                <wp:wrapNone/>
                <wp:docPr id="4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left:0;text-align:left;margin-left:208pt;margin-top:251.55pt;width:4.5pt;height:4.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" fillcolor="#099" stroked="f" strokeweight="2pt"/>
            </w:pict>
          </mc:Fallback>
        </mc:AlternateContent>
      </w:r>
      <w:r w:rsidRPr="00A46249">
        <w:rPr>
          <w:rFonts w:ascii="SimSun" w:hAnsi="SimSun"/>
          <w:noProof/>
          <w:sz w:val="21"/>
          <w:szCs w:val="21"/>
          <w:u w:val="single"/>
          <w:lang w:eastAsia="en-US"/>
        </w:rPr>
        <mc:AlternateContent>
          <mc:Choice Requires="wps">
            <w:drawing>
              <wp:anchor distT="0" distB="0" distL="114300" distR="114300" simplePos="0" relativeHeight="251676672" behindDoc="0" locked="0" layoutInCell="1" allowOverlap="1" wp14:anchorId="6EC2E3D0" wp14:editId="45AA8697">
                <wp:simplePos x="0" y="0"/>
                <wp:positionH relativeFrom="column">
                  <wp:posOffset>3430905</wp:posOffset>
                </wp:positionH>
                <wp:positionV relativeFrom="paragraph">
                  <wp:posOffset>3180715</wp:posOffset>
                </wp:positionV>
                <wp:extent cx="57150" cy="58420"/>
                <wp:effectExtent l="0" t="0" r="0" b="0"/>
                <wp:wrapNone/>
                <wp:docPr id="4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50"/>
                        </a:solidFill>
                        <a:ln w="25400" cap="flat" cmpd="sng" algn="ctr">
                          <a:noFill/>
                          <a:prstDash val="solid"/>
                        </a:ln>
                        <a:effectLst/>
                      </wps:spPr>
                      <wps:bodyPr/>
                    </wps:wsp>
                  </a:graphicData>
                </a:graphic>
              </wp:anchor>
            </w:drawing>
          </mc:Choice>
          <mc:Fallback>
            <w:pict>
              <v:rect id="Rectangle 1" o:spid="_x0000_s1026" style="position:absolute;left:0;text-align:left;margin-left:270.15pt;margin-top:250.45pt;width:4.5pt;height:4.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" fillcolor="#00b050" stroked="f" strokeweight="2pt"/>
            </w:pict>
          </mc:Fallback>
        </mc:AlternateContent>
      </w:r>
      <w:r w:rsidRPr="00A46249">
        <w:rPr>
          <w:rFonts w:ascii="SimSun" w:hAnsi="SimSun"/>
          <w:noProof/>
          <w:sz w:val="21"/>
          <w:szCs w:val="21"/>
          <w:u w:val="single"/>
          <w:lang w:eastAsia="en-US"/>
        </w:rPr>
        <mc:AlternateContent>
          <mc:Choice Requires="wps">
            <w:drawing>
              <wp:anchor distT="0" distB="0" distL="114300" distR="114300" simplePos="0" relativeHeight="251678720" behindDoc="0" locked="0" layoutInCell="1" allowOverlap="1" wp14:anchorId="39FA3B94" wp14:editId="4FCC65BF">
                <wp:simplePos x="0" y="0"/>
                <wp:positionH relativeFrom="column">
                  <wp:posOffset>4130040</wp:posOffset>
                </wp:positionH>
                <wp:positionV relativeFrom="paragraph">
                  <wp:posOffset>3184525</wp:posOffset>
                </wp:positionV>
                <wp:extent cx="57150" cy="58420"/>
                <wp:effectExtent l="0" t="0" r="0" b="0"/>
                <wp:wrapNone/>
                <wp:docPr id="5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left:0;text-align:left;margin-left:325.2pt;margin-top:250.75pt;width:4.5pt;height:4.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" fillcolor="#a5a5a5 [2092]" stroked="f" strokeweight="2pt"/>
            </w:pict>
          </mc:Fallback>
        </mc:AlternateContent>
      </w:r>
      <w:r w:rsidRPr="00A46249">
        <w:rPr>
          <w:rFonts w:ascii="SimSun" w:hAnsi="SimSun"/>
          <w:noProof/>
          <w:sz w:val="21"/>
          <w:szCs w:val="21"/>
          <w:u w:val="single"/>
          <w:lang w:eastAsia="en-US"/>
        </w:rPr>
        <mc:AlternateContent>
          <mc:Choice Requires="wps">
            <w:drawing>
              <wp:anchor distT="0" distB="0" distL="114300" distR="114300" simplePos="0" relativeHeight="251685888" behindDoc="0" locked="0" layoutInCell="1" allowOverlap="1" wp14:anchorId="6F682714" wp14:editId="09B00A2D">
                <wp:simplePos x="0" y="0"/>
                <wp:positionH relativeFrom="column">
                  <wp:posOffset>4801235</wp:posOffset>
                </wp:positionH>
                <wp:positionV relativeFrom="paragraph">
                  <wp:posOffset>3183255</wp:posOffset>
                </wp:positionV>
                <wp:extent cx="57150" cy="58420"/>
                <wp:effectExtent l="0" t="0" r="0" b="0"/>
                <wp:wrapNone/>
                <wp:docPr id="25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left:0;text-align:left;margin-left:378.05pt;margin-top:250.65pt;width:4.5pt;height:4.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" fillcolor="#92d050" stroked="f" strokeweight="2pt"/>
            </w:pict>
          </mc:Fallback>
        </mc:AlternateContent>
      </w:r>
      <w:r w:rsidRPr="00A46249">
        <w:rPr>
          <w:rFonts w:ascii="SimSun" w:hAnsi="SimSun"/>
          <w:noProof/>
          <w:sz w:val="21"/>
          <w:szCs w:val="21"/>
          <w:lang w:eastAsia="en-US"/>
        </w:rPr>
        <w:t>–</w:t>
      </w:r>
      <w:r w:rsidRPr="00A46249">
        <w:rPr>
          <w:rFonts w:ascii="SimSun" w:hAnsi="SimSun"/>
          <w:noProof/>
          <w:sz w:val="21"/>
          <w:szCs w:val="21"/>
          <w:lang w:eastAsia="en-US"/>
        </w:rPr>
        <w:drawing>
          <wp:inline distT="0" distB="0" distL="0" distR="0" wp14:anchorId="41832701" wp14:editId="5F7C3637">
            <wp:extent cx="5260862" cy="2964108"/>
            <wp:effectExtent l="0" t="0" r="16510" b="27305"/>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674624" behindDoc="0" locked="0" layoutInCell="1" allowOverlap="1" wp14:anchorId="3B38C88D" wp14:editId="0C72AAA2">
                <wp:simplePos x="0" y="0"/>
                <wp:positionH relativeFrom="column">
                  <wp:posOffset>152136</wp:posOffset>
                </wp:positionH>
                <wp:positionV relativeFrom="paragraph">
                  <wp:posOffset>57150</wp:posOffset>
                </wp:positionV>
                <wp:extent cx="57150" cy="58420"/>
                <wp:effectExtent l="0" t="0" r="0" b="0"/>
                <wp:wrapNone/>
                <wp:docPr id="4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w="25400" cap="flat" cmpd="sng" algn="ctr">
                          <a:noFill/>
                          <a:prstDash val="solid"/>
                        </a:ln>
                        <a:effectLst/>
                      </wps:spPr>
                      <wps:bodyPr/>
                    </wps:wsp>
                  </a:graphicData>
                </a:graphic>
              </wp:anchor>
            </w:drawing>
          </mc:Choice>
          <mc:Fallback>
            <w:pict>
              <v:rect id="Rectangle 1" o:spid="_x0000_s1026" style="position:absolute;left:0;text-align:left;margin-left:12pt;margin-top:4.5pt;width:4.5pt;height:4.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" fillcolor="purple" stroked="f" strokeweight="2pt"/>
            </w:pict>
          </mc:Fallback>
        </mc:AlternateContent>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A46249">
        <w:rPr>
          <w:rFonts w:ascii="SimSun" w:hAnsi="SimSun"/>
          <w:sz w:val="21"/>
          <w:szCs w:val="21"/>
        </w:rPr>
        <w:t>2014</w:t>
      </w:r>
      <w:r w:rsidR="00855B67">
        <w:rPr>
          <w:rFonts w:ascii="SimSun" w:hAnsi="SimSun" w:hint="eastAsia"/>
          <w:sz w:val="21"/>
          <w:szCs w:val="21"/>
        </w:rPr>
        <w:t>年，</w:t>
      </w:r>
      <w:r w:rsidR="004043E5">
        <w:rPr>
          <w:rFonts w:ascii="SimSun" w:hAnsi="SimSun" w:hint="eastAsia"/>
          <w:sz w:val="21"/>
          <w:szCs w:val="21"/>
        </w:rPr>
        <w:t>在指定欧洲联盟的国际注册中</w:t>
      </w:r>
      <w:r w:rsidR="00855B67">
        <w:rPr>
          <w:rFonts w:ascii="SimSun" w:hAnsi="SimSun" w:hint="eastAsia"/>
          <w:sz w:val="21"/>
          <w:szCs w:val="21"/>
        </w:rPr>
        <w:t>，</w:t>
      </w:r>
      <w:r w:rsidR="00D43342" w:rsidRPr="00A46249">
        <w:rPr>
          <w:rFonts w:ascii="SimSun" w:hAnsi="SimSun"/>
          <w:sz w:val="21"/>
          <w:szCs w:val="21"/>
        </w:rPr>
        <w:t>71.7</w:t>
      </w:r>
      <w:r w:rsidR="00D43342">
        <w:rPr>
          <w:rFonts w:ascii="SimSun" w:hAnsi="SimSun" w:hint="eastAsia"/>
          <w:sz w:val="21"/>
          <w:szCs w:val="21"/>
        </w:rPr>
        <w:t>%</w:t>
      </w:r>
      <w:r w:rsidR="00855B67">
        <w:rPr>
          <w:rFonts w:ascii="SimSun" w:hAnsi="SimSun" w:hint="eastAsia"/>
          <w:sz w:val="21"/>
          <w:szCs w:val="21"/>
        </w:rPr>
        <w:t>来自美利坚合众国的国际注册中</w:t>
      </w:r>
      <w:r w:rsidR="00A6054E" w:rsidRPr="00A6054E">
        <w:rPr>
          <w:rFonts w:ascii="SimSun" w:hAnsi="SimSun" w:hint="eastAsia"/>
          <w:sz w:val="21"/>
          <w:szCs w:val="21"/>
        </w:rPr>
        <w:t>含有</w:t>
      </w:r>
      <w:r w:rsidR="00855B67">
        <w:rPr>
          <w:rFonts w:ascii="SimSun" w:hAnsi="SimSun" w:hint="eastAsia"/>
          <w:sz w:val="21"/>
          <w:szCs w:val="21"/>
        </w:rPr>
        <w:t>优先权要求，</w:t>
      </w:r>
      <w:r w:rsidR="00D43342">
        <w:rPr>
          <w:rFonts w:ascii="SimSun" w:hAnsi="SimSun" w:hint="eastAsia"/>
          <w:sz w:val="21"/>
          <w:szCs w:val="21"/>
        </w:rPr>
        <w:t>相比之下，</w:t>
      </w:r>
      <w:r w:rsidR="00855B67">
        <w:rPr>
          <w:rFonts w:ascii="SimSun" w:hAnsi="SimSun" w:hint="eastAsia"/>
          <w:sz w:val="21"/>
          <w:szCs w:val="21"/>
        </w:rPr>
        <w:t>来自德国</w:t>
      </w:r>
      <w:r w:rsidR="000F666C">
        <w:rPr>
          <w:rFonts w:ascii="SimSun" w:hAnsi="SimSun" w:hint="eastAsia"/>
          <w:sz w:val="21"/>
          <w:szCs w:val="21"/>
        </w:rPr>
        <w:t>的</w:t>
      </w:r>
      <w:r w:rsidR="00D43342">
        <w:rPr>
          <w:rFonts w:ascii="SimSun" w:hAnsi="SimSun" w:hint="eastAsia"/>
          <w:sz w:val="21"/>
          <w:szCs w:val="21"/>
        </w:rPr>
        <w:t>是</w:t>
      </w:r>
      <w:r w:rsidRPr="00A46249">
        <w:rPr>
          <w:rFonts w:ascii="SimSun" w:hAnsi="SimSun"/>
          <w:sz w:val="21"/>
          <w:szCs w:val="21"/>
        </w:rPr>
        <w:t>21.5</w:t>
      </w:r>
      <w:r w:rsidR="00855B67">
        <w:rPr>
          <w:rFonts w:ascii="SimSun" w:hAnsi="SimSun" w:hint="eastAsia"/>
          <w:sz w:val="21"/>
          <w:szCs w:val="21"/>
        </w:rPr>
        <w:t>%</w:t>
      </w:r>
      <w:r w:rsidR="00D43342">
        <w:rPr>
          <w:rFonts w:ascii="SimSun" w:hAnsi="SimSun" w:hint="eastAsia"/>
          <w:sz w:val="21"/>
          <w:szCs w:val="21"/>
        </w:rPr>
        <w:t>，来</w:t>
      </w:r>
      <w:r w:rsidR="00855B67">
        <w:rPr>
          <w:rFonts w:ascii="SimSun" w:hAnsi="SimSun" w:hint="eastAsia"/>
          <w:sz w:val="21"/>
          <w:szCs w:val="21"/>
        </w:rPr>
        <w:t>自瑞士的是</w:t>
      </w:r>
      <w:r w:rsidRPr="00A46249">
        <w:rPr>
          <w:rFonts w:ascii="SimSun" w:hAnsi="SimSun"/>
          <w:sz w:val="21"/>
          <w:szCs w:val="21"/>
        </w:rPr>
        <w:t>14.1</w:t>
      </w:r>
      <w:r w:rsidR="00855B67">
        <w:rPr>
          <w:rFonts w:ascii="SimSun" w:hAnsi="SimSun" w:hint="eastAsia"/>
          <w:sz w:val="21"/>
          <w:szCs w:val="21"/>
        </w:rPr>
        <w:t>%，来自大韩民国的是</w:t>
      </w:r>
      <w:r w:rsidRPr="00A46249">
        <w:rPr>
          <w:rFonts w:ascii="SimSun" w:hAnsi="SimSun"/>
          <w:sz w:val="21"/>
          <w:szCs w:val="21"/>
        </w:rPr>
        <w:t>90</w:t>
      </w:r>
      <w:r w:rsidR="00855B67">
        <w:rPr>
          <w:rFonts w:ascii="SimSun" w:hAnsi="SimSun" w:hint="eastAsia"/>
          <w:sz w:val="21"/>
          <w:szCs w:val="21"/>
        </w:rPr>
        <w:t>%，来自中国的是</w:t>
      </w:r>
      <w:r w:rsidRPr="00A46249">
        <w:rPr>
          <w:rFonts w:ascii="SimSun" w:hAnsi="SimSun"/>
          <w:sz w:val="21"/>
          <w:szCs w:val="21"/>
        </w:rPr>
        <w:t>81.3</w:t>
      </w:r>
      <w:r w:rsidR="00855B67">
        <w:rPr>
          <w:rFonts w:ascii="SimSun" w:hAnsi="SimSun" w:hint="eastAsia"/>
          <w:sz w:val="21"/>
          <w:szCs w:val="21"/>
        </w:rPr>
        <w:t>%。</w:t>
      </w:r>
    </w:p>
    <w:p w:rsidR="00A46249" w:rsidRPr="00A46249" w:rsidRDefault="00855B67"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另一方面，</w:t>
      </w:r>
      <w:r w:rsidR="00A46249" w:rsidRPr="00A46249">
        <w:rPr>
          <w:rFonts w:ascii="SimSun" w:hAnsi="SimSun"/>
          <w:sz w:val="21"/>
          <w:szCs w:val="21"/>
        </w:rPr>
        <w:t>2014</w:t>
      </w:r>
      <w:r>
        <w:rPr>
          <w:rFonts w:ascii="SimSun" w:hAnsi="SimSun" w:hint="eastAsia"/>
          <w:sz w:val="21"/>
          <w:szCs w:val="21"/>
        </w:rPr>
        <w:t>年，在指定大韩民国的国际注册中，</w:t>
      </w:r>
      <w:r w:rsidR="004043E5" w:rsidRPr="00A46249">
        <w:rPr>
          <w:rFonts w:ascii="SimSun" w:hAnsi="SimSun"/>
          <w:sz w:val="21"/>
          <w:szCs w:val="21"/>
        </w:rPr>
        <w:t>17</w:t>
      </w:r>
      <w:r w:rsidR="004043E5">
        <w:rPr>
          <w:rFonts w:ascii="SimSun" w:hAnsi="SimSun" w:hint="eastAsia"/>
          <w:sz w:val="21"/>
          <w:szCs w:val="21"/>
        </w:rPr>
        <w:t>%</w:t>
      </w:r>
      <w:r>
        <w:rPr>
          <w:rFonts w:ascii="SimSun" w:hAnsi="SimSun" w:hint="eastAsia"/>
          <w:sz w:val="21"/>
          <w:szCs w:val="21"/>
        </w:rPr>
        <w:t>来自瑞士的国际注册</w:t>
      </w:r>
      <w:r w:rsidR="004043E5">
        <w:rPr>
          <w:rFonts w:ascii="SimSun" w:hAnsi="SimSun" w:hint="eastAsia"/>
          <w:sz w:val="21"/>
          <w:szCs w:val="21"/>
        </w:rPr>
        <w:t>中</w:t>
      </w:r>
      <w:r w:rsidR="00A6054E">
        <w:rPr>
          <w:rFonts w:ascii="SimSun" w:hAnsi="SimSun" w:hint="eastAsia"/>
          <w:sz w:val="21"/>
          <w:szCs w:val="21"/>
        </w:rPr>
        <w:t>含有</w:t>
      </w:r>
      <w:r w:rsidR="004043E5">
        <w:rPr>
          <w:rFonts w:ascii="SimSun" w:hAnsi="SimSun" w:hint="eastAsia"/>
          <w:sz w:val="21"/>
          <w:szCs w:val="21"/>
        </w:rPr>
        <w:t>优先权要求，</w:t>
      </w:r>
      <w:r>
        <w:rPr>
          <w:rFonts w:ascii="SimSun" w:hAnsi="SimSun" w:hint="eastAsia"/>
          <w:sz w:val="21"/>
          <w:szCs w:val="21"/>
        </w:rPr>
        <w:t>相比</w:t>
      </w:r>
      <w:r w:rsidR="004043E5">
        <w:rPr>
          <w:rFonts w:ascii="SimSun" w:hAnsi="SimSun" w:hint="eastAsia"/>
          <w:sz w:val="21"/>
          <w:szCs w:val="21"/>
        </w:rPr>
        <w:t>之下</w:t>
      </w:r>
      <w:r>
        <w:rPr>
          <w:rFonts w:ascii="SimSun" w:hAnsi="SimSun" w:hint="eastAsia"/>
          <w:sz w:val="21"/>
          <w:szCs w:val="21"/>
        </w:rPr>
        <w:t>，</w:t>
      </w:r>
      <w:r w:rsidR="004043E5">
        <w:rPr>
          <w:rFonts w:ascii="SimSun" w:hAnsi="SimSun" w:hint="eastAsia"/>
          <w:sz w:val="21"/>
          <w:szCs w:val="21"/>
        </w:rPr>
        <w:t>来自德国的</w:t>
      </w:r>
      <w:r>
        <w:rPr>
          <w:rFonts w:ascii="SimSun" w:hAnsi="SimSun" w:hint="eastAsia"/>
          <w:sz w:val="21"/>
          <w:szCs w:val="21"/>
        </w:rPr>
        <w:t>是</w:t>
      </w:r>
      <w:r w:rsidR="00A46249" w:rsidRPr="00A46249">
        <w:rPr>
          <w:rFonts w:ascii="SimSun" w:hAnsi="SimSun"/>
          <w:sz w:val="21"/>
          <w:szCs w:val="21"/>
        </w:rPr>
        <w:t>45.5</w:t>
      </w:r>
      <w:r>
        <w:rPr>
          <w:rFonts w:ascii="SimSun" w:hAnsi="SimSun" w:hint="eastAsia"/>
          <w:sz w:val="21"/>
          <w:szCs w:val="21"/>
        </w:rPr>
        <w:t>%，</w:t>
      </w:r>
      <w:r w:rsidR="004043E5">
        <w:rPr>
          <w:rFonts w:ascii="SimSun" w:hAnsi="SimSun" w:hint="eastAsia"/>
          <w:sz w:val="21"/>
          <w:szCs w:val="21"/>
        </w:rPr>
        <w:t>来自</w:t>
      </w:r>
      <w:r>
        <w:rPr>
          <w:rFonts w:ascii="SimSun" w:hAnsi="SimSun" w:hint="eastAsia"/>
          <w:sz w:val="21"/>
          <w:szCs w:val="21"/>
        </w:rPr>
        <w:t>荷兰</w:t>
      </w:r>
      <w:r w:rsidR="004043E5">
        <w:rPr>
          <w:rFonts w:ascii="SimSun" w:hAnsi="SimSun" w:hint="eastAsia"/>
          <w:sz w:val="21"/>
          <w:szCs w:val="21"/>
        </w:rPr>
        <w:t>的</w:t>
      </w:r>
      <w:r>
        <w:rPr>
          <w:rFonts w:ascii="SimSun" w:hAnsi="SimSun" w:hint="eastAsia"/>
          <w:sz w:val="21"/>
          <w:szCs w:val="21"/>
        </w:rPr>
        <w:t>是</w:t>
      </w:r>
      <w:r w:rsidR="00A46249" w:rsidRPr="00A46249">
        <w:rPr>
          <w:rFonts w:ascii="SimSun" w:hAnsi="SimSun"/>
          <w:sz w:val="21"/>
          <w:szCs w:val="21"/>
        </w:rPr>
        <w:t>80</w:t>
      </w:r>
      <w:r>
        <w:rPr>
          <w:rFonts w:ascii="SimSun" w:hAnsi="SimSun" w:hint="eastAsia"/>
          <w:sz w:val="21"/>
          <w:szCs w:val="21"/>
        </w:rPr>
        <w:t>%，</w:t>
      </w:r>
      <w:r w:rsidR="004043E5">
        <w:rPr>
          <w:rFonts w:ascii="SimSun" w:hAnsi="SimSun" w:hint="eastAsia"/>
          <w:sz w:val="21"/>
          <w:szCs w:val="21"/>
        </w:rPr>
        <w:t>来自</w:t>
      </w:r>
      <w:r>
        <w:rPr>
          <w:rFonts w:ascii="SimSun" w:hAnsi="SimSun" w:hint="eastAsia"/>
          <w:sz w:val="21"/>
          <w:szCs w:val="21"/>
        </w:rPr>
        <w:t>意大利</w:t>
      </w:r>
      <w:r w:rsidR="004043E5">
        <w:rPr>
          <w:rFonts w:ascii="SimSun" w:hAnsi="SimSun" w:hint="eastAsia"/>
          <w:sz w:val="21"/>
          <w:szCs w:val="21"/>
        </w:rPr>
        <w:t>的</w:t>
      </w:r>
      <w:r>
        <w:rPr>
          <w:rFonts w:ascii="SimSun" w:hAnsi="SimSun" w:hint="eastAsia"/>
          <w:sz w:val="21"/>
          <w:szCs w:val="21"/>
        </w:rPr>
        <w:t>是</w:t>
      </w:r>
      <w:r w:rsidR="00A46249" w:rsidRPr="00A46249">
        <w:rPr>
          <w:rFonts w:ascii="SimSun" w:hAnsi="SimSun"/>
          <w:sz w:val="21"/>
          <w:szCs w:val="21"/>
        </w:rPr>
        <w:t>54.8</w:t>
      </w:r>
      <w:r>
        <w:rPr>
          <w:rFonts w:ascii="SimSun" w:hAnsi="SimSun" w:hint="eastAsia"/>
          <w:sz w:val="21"/>
          <w:szCs w:val="21"/>
        </w:rPr>
        <w:t>%，</w:t>
      </w:r>
      <w:r w:rsidR="004043E5">
        <w:rPr>
          <w:rFonts w:ascii="SimSun" w:hAnsi="SimSun" w:hint="eastAsia"/>
          <w:sz w:val="21"/>
          <w:szCs w:val="21"/>
        </w:rPr>
        <w:t>来自</w:t>
      </w:r>
      <w:r>
        <w:rPr>
          <w:rFonts w:ascii="SimSun" w:hAnsi="SimSun" w:hint="eastAsia"/>
          <w:sz w:val="21"/>
          <w:szCs w:val="21"/>
        </w:rPr>
        <w:t>美利坚合众国</w:t>
      </w:r>
      <w:r w:rsidR="004043E5">
        <w:rPr>
          <w:rFonts w:ascii="SimSun" w:hAnsi="SimSun" w:hint="eastAsia"/>
          <w:sz w:val="21"/>
          <w:szCs w:val="21"/>
        </w:rPr>
        <w:t>的</w:t>
      </w:r>
      <w:r w:rsidR="00BB0825">
        <w:rPr>
          <w:rFonts w:ascii="SimSun" w:hAnsi="SimSun" w:hint="eastAsia"/>
          <w:sz w:val="21"/>
          <w:szCs w:val="21"/>
        </w:rPr>
        <w:t>是</w:t>
      </w:r>
      <w:r w:rsidR="00A46249" w:rsidRPr="00A46249">
        <w:rPr>
          <w:rFonts w:ascii="SimSun" w:hAnsi="SimSun"/>
          <w:sz w:val="21"/>
          <w:szCs w:val="21"/>
        </w:rPr>
        <w:t>78.6</w:t>
      </w:r>
      <w:r>
        <w:rPr>
          <w:rFonts w:ascii="SimSun" w:hAnsi="SimSun" w:hint="eastAsia"/>
          <w:sz w:val="21"/>
          <w:szCs w:val="21"/>
        </w:rPr>
        <w:t>%。</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03296" behindDoc="0" locked="0" layoutInCell="1" allowOverlap="1" wp14:anchorId="16754322" wp14:editId="2B9D242D">
                <wp:simplePos x="0" y="0"/>
                <wp:positionH relativeFrom="column">
                  <wp:posOffset>5085715</wp:posOffset>
                </wp:positionH>
                <wp:positionV relativeFrom="paragraph">
                  <wp:posOffset>2807970</wp:posOffset>
                </wp:positionV>
                <wp:extent cx="535305" cy="248920"/>
                <wp:effectExtent l="0" t="0" r="0" b="0"/>
                <wp:wrapNone/>
                <wp:docPr id="280" name="Zone de texte 280"/>
                <wp:cNvGraphicFramePr/>
                <a:graphic xmlns:a="http://schemas.openxmlformats.org/drawingml/2006/main">
                  <a:graphicData uri="http://schemas.microsoft.com/office/word/2010/wordprocessingShape">
                    <wps:wsp>
                      <wps:cNvSpPr txBox="1"/>
                      <wps:spPr>
                        <a:xfrm>
                          <a:off x="0" y="0"/>
                          <a:ext cx="53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042" type="#_x0000_t202" style="position:absolute;left:0;text-align:left;margin-left:400.45pt;margin-top:221.1pt;width:42.15pt;height:1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" filled="f" stroked="f" strokeweight=".5pt">
                <v:textbox>
                  <w:txbxContent>
                    <w:p w:rsidR="00A05935" w:rsidRPr="00281737" w:rsidRDefault="00A05935" w:rsidP="00A46249">
                      <w:pPr>
                        <w:rPr>
                          <w:sz w:val="21"/>
                        </w:rPr>
                      </w:pPr>
                      <w:r w:rsidRPr="00281737">
                        <w:rPr>
                          <w:sz w:val="21"/>
                        </w:rPr>
                        <w:t>IT</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02272" behindDoc="0" locked="0" layoutInCell="1" allowOverlap="1" wp14:anchorId="4681AE5C" wp14:editId="780ADB5B">
                <wp:simplePos x="0" y="0"/>
                <wp:positionH relativeFrom="column">
                  <wp:posOffset>4480728</wp:posOffset>
                </wp:positionH>
                <wp:positionV relativeFrom="paragraph">
                  <wp:posOffset>2807251</wp:posOffset>
                </wp:positionV>
                <wp:extent cx="535305" cy="248920"/>
                <wp:effectExtent l="0" t="0" r="0" b="0"/>
                <wp:wrapNone/>
                <wp:docPr id="279" name="Zone de texte 279"/>
                <wp:cNvGraphicFramePr/>
                <a:graphic xmlns:a="http://schemas.openxmlformats.org/drawingml/2006/main">
                  <a:graphicData uri="http://schemas.microsoft.com/office/word/2010/wordprocessingShape">
                    <wps:wsp>
                      <wps:cNvSpPr txBox="1"/>
                      <wps:spPr>
                        <a:xfrm>
                          <a:off x="0" y="0"/>
                          <a:ext cx="53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9" o:spid="_x0000_s1043" type="#_x0000_t202" style="position:absolute;left:0;text-align:left;margin-left:352.8pt;margin-top:221.05pt;width:42.15pt;height:1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" filled="f" stroked="f" strokeweight=".5pt">
                <v:textbox>
                  <w:txbxContent>
                    <w:p w:rsidR="00A05935" w:rsidRPr="00281737" w:rsidRDefault="00A05935" w:rsidP="00A46249">
                      <w:pPr>
                        <w:rPr>
                          <w:sz w:val="21"/>
                        </w:rPr>
                      </w:pPr>
                      <w:r w:rsidRPr="00281737">
                        <w:rPr>
                          <w:sz w:val="21"/>
                        </w:rPr>
                        <w:t>NL</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01248" behindDoc="0" locked="0" layoutInCell="1" allowOverlap="1" wp14:anchorId="538E2D64" wp14:editId="10702E6C">
                <wp:simplePos x="0" y="0"/>
                <wp:positionH relativeFrom="column">
                  <wp:posOffset>3792220</wp:posOffset>
                </wp:positionH>
                <wp:positionV relativeFrom="paragraph">
                  <wp:posOffset>2815698</wp:posOffset>
                </wp:positionV>
                <wp:extent cx="535305" cy="249339"/>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535305" cy="249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8" o:spid="_x0000_s1044" type="#_x0000_t202" style="position:absolute;left:0;text-align:left;margin-left:298.6pt;margin-top:221.7pt;width:42.15pt;height:1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" filled="f" stroked="f" strokeweight=".5pt">
                <v:textbox>
                  <w:txbxContent>
                    <w:p w:rsidR="00A05935" w:rsidRPr="00281737" w:rsidRDefault="00A05935" w:rsidP="00A46249">
                      <w:pPr>
                        <w:rPr>
                          <w:sz w:val="21"/>
                        </w:rPr>
                      </w:pPr>
                      <w:r w:rsidRPr="00281737">
                        <w:rPr>
                          <w:sz w:val="21"/>
                        </w:rPr>
                        <w:t>FR</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00224" behindDoc="0" locked="0" layoutInCell="1" allowOverlap="1" wp14:anchorId="3AB19796" wp14:editId="4A1131BB">
                <wp:simplePos x="0" y="0"/>
                <wp:positionH relativeFrom="column">
                  <wp:posOffset>3075940</wp:posOffset>
                </wp:positionH>
                <wp:positionV relativeFrom="paragraph">
                  <wp:posOffset>2816225</wp:posOffset>
                </wp:positionV>
                <wp:extent cx="535305" cy="231775"/>
                <wp:effectExtent l="0" t="0" r="0" b="0"/>
                <wp:wrapNone/>
                <wp:docPr id="277" name="Zone de texte 277"/>
                <wp:cNvGraphicFramePr/>
                <a:graphic xmlns:a="http://schemas.openxmlformats.org/drawingml/2006/main">
                  <a:graphicData uri="http://schemas.microsoft.com/office/word/2010/wordprocessingShape">
                    <wps:wsp>
                      <wps:cNvSpPr txBox="1"/>
                      <wps:spPr>
                        <a:xfrm>
                          <a:off x="0" y="0"/>
                          <a:ext cx="53530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7" o:spid="_x0000_s1045" type="#_x0000_t202" style="position:absolute;left:0;text-align:left;margin-left:242.2pt;margin-top:221.75pt;width:42.15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" filled="f" stroked="f" strokeweight=".5pt">
                <v:textbox>
                  <w:txbxContent>
                    <w:p w:rsidR="00A05935" w:rsidRPr="00281737" w:rsidRDefault="00A05935" w:rsidP="00A46249">
                      <w:pPr>
                        <w:rPr>
                          <w:sz w:val="21"/>
                        </w:rPr>
                      </w:pPr>
                      <w:r w:rsidRPr="00281737">
                        <w:rPr>
                          <w:sz w:val="21"/>
                        </w:rPr>
                        <w:t>CH</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9200" behindDoc="0" locked="0" layoutInCell="1" allowOverlap="1" wp14:anchorId="10AD9D6A" wp14:editId="6F7CB41C">
                <wp:simplePos x="0" y="0"/>
                <wp:positionH relativeFrom="column">
                  <wp:posOffset>2377440</wp:posOffset>
                </wp:positionH>
                <wp:positionV relativeFrom="paragraph">
                  <wp:posOffset>2816225</wp:posOffset>
                </wp:positionV>
                <wp:extent cx="535305" cy="23177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53530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6" o:spid="_x0000_s1046" type="#_x0000_t202" style="position:absolute;left:0;text-align:left;margin-left:187.2pt;margin-top:221.75pt;width:42.15pt;height: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" filled="f" stroked="f" strokeweight=".5pt">
                <v:textbox>
                  <w:txbxContent>
                    <w:p w:rsidR="00A05935" w:rsidRPr="00281737" w:rsidRDefault="00A05935" w:rsidP="00A46249">
                      <w:pPr>
                        <w:rPr>
                          <w:sz w:val="21"/>
                        </w:rPr>
                      </w:pPr>
                      <w:r w:rsidRPr="00281737">
                        <w:rPr>
                          <w:sz w:val="21"/>
                        </w:rPr>
                        <w:t>JP</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6128" behindDoc="0" locked="0" layoutInCell="1" allowOverlap="1" wp14:anchorId="1E1696C0" wp14:editId="63A211E6">
                <wp:simplePos x="0" y="0"/>
                <wp:positionH relativeFrom="column">
                  <wp:posOffset>304800</wp:posOffset>
                </wp:positionH>
                <wp:positionV relativeFrom="paragraph">
                  <wp:posOffset>2824480</wp:posOffset>
                </wp:positionV>
                <wp:extent cx="535305" cy="249555"/>
                <wp:effectExtent l="0" t="0" r="0" b="0"/>
                <wp:wrapNone/>
                <wp:docPr id="273" name="Zone de texte 27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 o:spid="_x0000_s1047" type="#_x0000_t202" style="position:absolute;left:0;text-align:left;margin-left:24pt;margin-top:222.4pt;width:42.15pt;height:1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Qhg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" filled="f" stroked="f" strokeweight=".5pt">
                <v:textbox>
                  <w:txbxContent>
                    <w:p w:rsidR="00A05935" w:rsidRPr="00281737" w:rsidRDefault="00A05935" w:rsidP="00A46249">
                      <w:pPr>
                        <w:rPr>
                          <w:sz w:val="21"/>
                        </w:rPr>
                      </w:pPr>
                      <w:r w:rsidRPr="00281737">
                        <w:rPr>
                          <w:sz w:val="21"/>
                        </w:rPr>
                        <w:t>KR</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8176" behindDoc="0" locked="0" layoutInCell="1" allowOverlap="1" wp14:anchorId="5B958FB3" wp14:editId="13B6BC7E">
                <wp:simplePos x="0" y="0"/>
                <wp:positionH relativeFrom="column">
                  <wp:posOffset>1691640</wp:posOffset>
                </wp:positionH>
                <wp:positionV relativeFrom="paragraph">
                  <wp:posOffset>2822879</wp:posOffset>
                </wp:positionV>
                <wp:extent cx="535305" cy="249555"/>
                <wp:effectExtent l="0" t="0" r="0" b="0"/>
                <wp:wrapNone/>
                <wp:docPr id="275" name="Zone de texte 275"/>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5" o:spid="_x0000_s1048" type="#_x0000_t202" style="position:absolute;left:0;text-align:left;margin-left:133.2pt;margin-top:222.25pt;width:42.15pt;height:1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" filled="f" stroked="f" strokeweight=".5pt">
                <v:textbox>
                  <w:txbxContent>
                    <w:p w:rsidR="00A05935" w:rsidRPr="00281737" w:rsidRDefault="00A05935" w:rsidP="00A46249">
                      <w:pPr>
                        <w:rPr>
                          <w:sz w:val="21"/>
                        </w:rPr>
                      </w:pPr>
                      <w:r w:rsidRPr="00281737">
                        <w:rPr>
                          <w:sz w:val="21"/>
                        </w:rPr>
                        <w:t>DE</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7152" behindDoc="0" locked="0" layoutInCell="1" allowOverlap="1" wp14:anchorId="6469E7EA" wp14:editId="4DF2FA69">
                <wp:simplePos x="0" y="0"/>
                <wp:positionH relativeFrom="column">
                  <wp:posOffset>1005954</wp:posOffset>
                </wp:positionH>
                <wp:positionV relativeFrom="paragraph">
                  <wp:posOffset>2817003</wp:posOffset>
                </wp:positionV>
                <wp:extent cx="535305" cy="249555"/>
                <wp:effectExtent l="0" t="0" r="0" b="0"/>
                <wp:wrapNone/>
                <wp:docPr id="274" name="Zone de texte 274"/>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4" o:spid="_x0000_s1049" type="#_x0000_t202" style="position:absolute;left:0;text-align:left;margin-left:79.2pt;margin-top:221.8pt;width:42.15pt;height:1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1nhg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" filled="f" stroked="f" strokeweight=".5pt">
                <v:textbox>
                  <w:txbxContent>
                    <w:p w:rsidR="00A05935" w:rsidRPr="00281737" w:rsidRDefault="00A05935" w:rsidP="00A46249">
                      <w:pPr>
                        <w:rPr>
                          <w:sz w:val="21"/>
                        </w:rPr>
                      </w:pPr>
                      <w:r w:rsidRPr="00281737">
                        <w:rPr>
                          <w:sz w:val="21"/>
                        </w:rPr>
                        <w:t>US</w:t>
                      </w:r>
                    </w:p>
                  </w:txbxContent>
                </v:textbox>
              </v:shape>
            </w:pict>
          </mc:Fallback>
        </mc:AlternateContent>
      </w:r>
      <w:r w:rsidRPr="00A46249">
        <w:rPr>
          <w:rFonts w:ascii="SimSun" w:hAnsi="SimSun"/>
          <w:noProof/>
          <w:sz w:val="21"/>
          <w:szCs w:val="21"/>
          <w:lang w:eastAsia="en-US"/>
        </w:rPr>
        <w:drawing>
          <wp:inline distT="0" distB="0" distL="0" distR="0" wp14:anchorId="7D7D7864" wp14:editId="518083E5">
            <wp:extent cx="5940425" cy="2730852"/>
            <wp:effectExtent l="0" t="0" r="22225" b="1270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694080" behindDoc="0" locked="0" layoutInCell="1" allowOverlap="1" wp14:anchorId="4A50D3DD" wp14:editId="19DC9FCD">
                <wp:simplePos x="0" y="0"/>
                <wp:positionH relativeFrom="column">
                  <wp:posOffset>3740150</wp:posOffset>
                </wp:positionH>
                <wp:positionV relativeFrom="paragraph">
                  <wp:posOffset>18679</wp:posOffset>
                </wp:positionV>
                <wp:extent cx="57150" cy="58420"/>
                <wp:effectExtent l="0" t="0" r="0" b="0"/>
                <wp:wrapNone/>
                <wp:docPr id="27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70C0"/>
                        </a:solidFill>
                        <a:ln w="25400" cap="flat" cmpd="sng" algn="ctr">
                          <a:noFill/>
                          <a:prstDash val="solid"/>
                        </a:ln>
                        <a:effectLst/>
                      </wps:spPr>
                      <wps:bodyPr/>
                    </wps:wsp>
                  </a:graphicData>
                </a:graphic>
              </wp:anchor>
            </w:drawing>
          </mc:Choice>
          <mc:Fallback>
            <w:pict>
              <v:rect id="Rectangle 1" o:spid="_x0000_s1026" style="position:absolute;left:0;text-align:left;margin-left:294.5pt;margin-top:1.45pt;width:4.5pt;height:4.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" fillcolor="#0070c0"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5104" behindDoc="0" locked="0" layoutInCell="1" allowOverlap="1" wp14:anchorId="3FEB3F22" wp14:editId="3EE1D604">
                <wp:simplePos x="0" y="0"/>
                <wp:positionH relativeFrom="column">
                  <wp:posOffset>5017135</wp:posOffset>
                </wp:positionH>
                <wp:positionV relativeFrom="paragraph">
                  <wp:posOffset>11801</wp:posOffset>
                </wp:positionV>
                <wp:extent cx="57150" cy="58420"/>
                <wp:effectExtent l="0" t="0" r="0" b="0"/>
                <wp:wrapNone/>
                <wp:docPr id="27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left:0;text-align:left;margin-left:395.05pt;margin-top:.95pt;width:4.5pt;height:4.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" fillcolor="#92d050"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1008" behindDoc="0" locked="0" layoutInCell="1" allowOverlap="1" wp14:anchorId="78DC290C" wp14:editId="311FAA25">
                <wp:simplePos x="0" y="0"/>
                <wp:positionH relativeFrom="column">
                  <wp:posOffset>4428490</wp:posOffset>
                </wp:positionH>
                <wp:positionV relativeFrom="paragraph">
                  <wp:posOffset>9261</wp:posOffset>
                </wp:positionV>
                <wp:extent cx="57150" cy="58420"/>
                <wp:effectExtent l="0" t="0" r="0" b="0"/>
                <wp:wrapNone/>
                <wp:docPr id="26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w="25400" cap="flat" cmpd="sng" algn="ctr">
                          <a:noFill/>
                          <a:prstDash val="solid"/>
                        </a:ln>
                        <a:effectLst/>
                      </wps:spPr>
                      <wps:bodyPr/>
                    </wps:wsp>
                  </a:graphicData>
                </a:graphic>
              </wp:anchor>
            </w:drawing>
          </mc:Choice>
          <mc:Fallback>
            <w:pict>
              <v:rect id="Rectangle 1" o:spid="_x0000_s1026" style="position:absolute;left:0;text-align:left;margin-left:348.7pt;margin-top:.75pt;width:4.5pt;height:4.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" fillcolor="#a5a5a5 [2092]"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9984" behindDoc="0" locked="0" layoutInCell="1" allowOverlap="1" wp14:anchorId="26CF1FCA" wp14:editId="730353C2">
                <wp:simplePos x="0" y="0"/>
                <wp:positionH relativeFrom="column">
                  <wp:posOffset>3023235</wp:posOffset>
                </wp:positionH>
                <wp:positionV relativeFrom="paragraph">
                  <wp:posOffset>19421</wp:posOffset>
                </wp:positionV>
                <wp:extent cx="57150" cy="58420"/>
                <wp:effectExtent l="0" t="0" r="0" b="0"/>
                <wp:wrapNone/>
                <wp:docPr id="26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left:0;text-align:left;margin-left:238.05pt;margin-top:1.55pt;width:4.5pt;height:4.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" fillcolor="red"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3056" behindDoc="0" locked="0" layoutInCell="1" allowOverlap="1" wp14:anchorId="61B12F56" wp14:editId="6571EBCD">
                <wp:simplePos x="0" y="0"/>
                <wp:positionH relativeFrom="column">
                  <wp:posOffset>2324735</wp:posOffset>
                </wp:positionH>
                <wp:positionV relativeFrom="paragraph">
                  <wp:posOffset>28946</wp:posOffset>
                </wp:positionV>
                <wp:extent cx="57150" cy="58420"/>
                <wp:effectExtent l="0" t="0" r="0" b="0"/>
                <wp:wrapNone/>
                <wp:docPr id="270"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25400" cap="flat" cmpd="sng" algn="ctr">
                          <a:noFill/>
                          <a:prstDash val="solid"/>
                        </a:ln>
                        <a:effectLst/>
                      </wps:spPr>
                      <wps:bodyPr/>
                    </wps:wsp>
                  </a:graphicData>
                </a:graphic>
              </wp:anchor>
            </w:drawing>
          </mc:Choice>
          <mc:Fallback>
            <w:pict>
              <v:rect id="Rectangle 1" o:spid="_x0000_s1026" style="position:absolute;left:0;text-align:left;margin-left:183.05pt;margin-top:2.3pt;width:4.5pt;height:4.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" fillcolor="#b6dde8 [1304]"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92032" behindDoc="0" locked="0" layoutInCell="1" allowOverlap="1" wp14:anchorId="5E701773" wp14:editId="0D4079E9">
                <wp:simplePos x="0" y="0"/>
                <wp:positionH relativeFrom="column">
                  <wp:posOffset>1633220</wp:posOffset>
                </wp:positionH>
                <wp:positionV relativeFrom="paragraph">
                  <wp:posOffset>30109</wp:posOffset>
                </wp:positionV>
                <wp:extent cx="57150" cy="58420"/>
                <wp:effectExtent l="0" t="0" r="0" b="0"/>
                <wp:wrapNone/>
                <wp:docPr id="269"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left:0;text-align:left;margin-left:128.6pt;margin-top:2.35pt;width:4.5pt;height:4.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" fillcolor="#ffc000"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8960" behindDoc="0" locked="0" layoutInCell="1" allowOverlap="1" wp14:anchorId="7D919F08" wp14:editId="568EE95F">
                <wp:simplePos x="0" y="0"/>
                <wp:positionH relativeFrom="column">
                  <wp:posOffset>941705</wp:posOffset>
                </wp:positionH>
                <wp:positionV relativeFrom="paragraph">
                  <wp:posOffset>32756</wp:posOffset>
                </wp:positionV>
                <wp:extent cx="57150" cy="58420"/>
                <wp:effectExtent l="0" t="0" r="0" b="0"/>
                <wp:wrapNone/>
                <wp:docPr id="26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w="25400" cap="flat" cmpd="sng" algn="ctr">
                          <a:noFill/>
                          <a:prstDash val="solid"/>
                        </a:ln>
                        <a:effectLst/>
                      </wps:spPr>
                      <wps:bodyPr/>
                    </wps:wsp>
                  </a:graphicData>
                </a:graphic>
              </wp:anchor>
            </w:drawing>
          </mc:Choice>
          <mc:Fallback>
            <w:pict>
              <v:rect id="Rectangle 1" o:spid="_x0000_s1026" style="position:absolute;left:0;text-align:left;margin-left:74.15pt;margin-top:2.6pt;width:4.5pt;height:4.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" fillcolor="purple"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687936" behindDoc="0" locked="0" layoutInCell="1" allowOverlap="1" wp14:anchorId="439BB7E7" wp14:editId="47EB0351">
                <wp:simplePos x="0" y="0"/>
                <wp:positionH relativeFrom="column">
                  <wp:posOffset>226060</wp:posOffset>
                </wp:positionH>
                <wp:positionV relativeFrom="paragraph">
                  <wp:posOffset>35296</wp:posOffset>
                </wp:positionV>
                <wp:extent cx="57150" cy="58420"/>
                <wp:effectExtent l="0" t="0" r="0" b="0"/>
                <wp:wrapNone/>
                <wp:docPr id="26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left:0;text-align:left;margin-left:17.8pt;margin-top:2.8pt;width:4.5pt;height:4.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" fillcolor="#099" stroked="f" strokeweight="2pt"/>
            </w:pict>
          </mc:Fallback>
        </mc:AlternateContent>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A46249">
        <w:rPr>
          <w:rFonts w:ascii="SimSun" w:hAnsi="SimSun"/>
          <w:sz w:val="21"/>
          <w:szCs w:val="21"/>
        </w:rPr>
        <w:t>2015</w:t>
      </w:r>
      <w:r w:rsidR="00855B67">
        <w:rPr>
          <w:rFonts w:ascii="SimSun" w:hAnsi="SimSun" w:hint="eastAsia"/>
          <w:sz w:val="21"/>
          <w:szCs w:val="21"/>
        </w:rPr>
        <w:t>年，在指定欧洲联盟的国际注册中，</w:t>
      </w:r>
      <w:r w:rsidR="00CA593F" w:rsidRPr="00A46249">
        <w:rPr>
          <w:rFonts w:ascii="SimSun" w:hAnsi="SimSun"/>
          <w:sz w:val="21"/>
          <w:szCs w:val="21"/>
        </w:rPr>
        <w:t>94.3</w:t>
      </w:r>
      <w:r w:rsidR="00CA593F">
        <w:rPr>
          <w:rFonts w:ascii="SimSun" w:hAnsi="SimSun" w:hint="eastAsia"/>
          <w:sz w:val="21"/>
          <w:szCs w:val="21"/>
        </w:rPr>
        <w:t>%</w:t>
      </w:r>
      <w:r w:rsidR="00855B67">
        <w:rPr>
          <w:rFonts w:ascii="SimSun" w:hAnsi="SimSun" w:hint="eastAsia"/>
          <w:sz w:val="21"/>
          <w:szCs w:val="21"/>
        </w:rPr>
        <w:t>来自大韩民国的国际注册</w:t>
      </w:r>
      <w:r w:rsidR="003C138D">
        <w:rPr>
          <w:rFonts w:ascii="SimSun" w:hAnsi="SimSun" w:hint="eastAsia"/>
          <w:sz w:val="21"/>
          <w:szCs w:val="21"/>
        </w:rPr>
        <w:t>中</w:t>
      </w:r>
      <w:r w:rsidR="00855B67">
        <w:rPr>
          <w:rFonts w:ascii="SimSun" w:hAnsi="SimSun" w:hint="eastAsia"/>
          <w:sz w:val="21"/>
          <w:szCs w:val="21"/>
        </w:rPr>
        <w:t>含有</w:t>
      </w:r>
      <w:r w:rsidR="00A6054E">
        <w:rPr>
          <w:rFonts w:ascii="SimSun" w:hAnsi="SimSun" w:hint="eastAsia"/>
          <w:sz w:val="21"/>
          <w:szCs w:val="21"/>
        </w:rPr>
        <w:t>优先权要求，相比</w:t>
      </w:r>
      <w:r w:rsidR="00CA593F">
        <w:rPr>
          <w:rFonts w:ascii="SimSun" w:hAnsi="SimSun" w:hint="eastAsia"/>
          <w:sz w:val="21"/>
          <w:szCs w:val="21"/>
        </w:rPr>
        <w:t>之下</w:t>
      </w:r>
      <w:r w:rsidR="00A6054E">
        <w:rPr>
          <w:rFonts w:ascii="SimSun" w:hAnsi="SimSun" w:hint="eastAsia"/>
          <w:sz w:val="21"/>
          <w:szCs w:val="21"/>
        </w:rPr>
        <w:t>，</w:t>
      </w:r>
      <w:r w:rsidR="00CA593F">
        <w:rPr>
          <w:rFonts w:ascii="SimSun" w:hAnsi="SimSun" w:hint="eastAsia"/>
          <w:sz w:val="21"/>
          <w:szCs w:val="21"/>
        </w:rPr>
        <w:t>来自美利坚合众国的是</w:t>
      </w:r>
      <w:r w:rsidRPr="00A46249">
        <w:rPr>
          <w:rFonts w:ascii="SimSun" w:hAnsi="SimSun"/>
          <w:sz w:val="21"/>
          <w:szCs w:val="21"/>
        </w:rPr>
        <w:t>74.4</w:t>
      </w:r>
      <w:r w:rsidR="00A6054E">
        <w:rPr>
          <w:rFonts w:ascii="SimSun" w:hAnsi="SimSun" w:hint="eastAsia"/>
          <w:sz w:val="21"/>
          <w:szCs w:val="21"/>
        </w:rPr>
        <w:t>%，</w:t>
      </w:r>
      <w:r w:rsidR="00CA593F">
        <w:rPr>
          <w:rFonts w:ascii="SimSun" w:hAnsi="SimSun" w:hint="eastAsia"/>
          <w:sz w:val="21"/>
          <w:szCs w:val="21"/>
        </w:rPr>
        <w:t>来自德国的是</w:t>
      </w:r>
      <w:r w:rsidRPr="00A46249">
        <w:rPr>
          <w:rFonts w:ascii="SimSun" w:hAnsi="SimSun"/>
          <w:sz w:val="21"/>
          <w:szCs w:val="21"/>
        </w:rPr>
        <w:t>23.6</w:t>
      </w:r>
      <w:r w:rsidR="00CA593F">
        <w:rPr>
          <w:rFonts w:ascii="SimSun" w:hAnsi="SimSun" w:hint="eastAsia"/>
          <w:sz w:val="21"/>
          <w:szCs w:val="21"/>
        </w:rPr>
        <w:t>%</w:t>
      </w:r>
      <w:r w:rsidR="00A6054E">
        <w:rPr>
          <w:rFonts w:ascii="SimSun" w:hAnsi="SimSun" w:hint="eastAsia"/>
          <w:sz w:val="21"/>
          <w:szCs w:val="21"/>
        </w:rPr>
        <w:t>，来自日本的</w:t>
      </w:r>
      <w:r w:rsidR="00CA593F">
        <w:rPr>
          <w:rFonts w:ascii="SimSun" w:hAnsi="SimSun" w:hint="eastAsia"/>
          <w:sz w:val="21"/>
          <w:szCs w:val="21"/>
        </w:rPr>
        <w:t>是</w:t>
      </w:r>
      <w:r w:rsidRPr="00A46249">
        <w:rPr>
          <w:rFonts w:ascii="SimSun" w:hAnsi="SimSun"/>
          <w:sz w:val="21"/>
          <w:szCs w:val="21"/>
        </w:rPr>
        <w:t>72.3</w:t>
      </w:r>
      <w:r w:rsidR="00A6054E">
        <w:rPr>
          <w:rFonts w:ascii="SimSun" w:hAnsi="SimSun" w:hint="eastAsia"/>
          <w:sz w:val="21"/>
          <w:szCs w:val="21"/>
        </w:rPr>
        <w:t>%，来自瑞士的</w:t>
      </w:r>
      <w:r w:rsidR="00CA593F">
        <w:rPr>
          <w:rFonts w:ascii="SimSun" w:hAnsi="SimSun" w:hint="eastAsia"/>
          <w:sz w:val="21"/>
          <w:szCs w:val="21"/>
        </w:rPr>
        <w:t>是</w:t>
      </w:r>
      <w:r w:rsidRPr="00A46249">
        <w:rPr>
          <w:rFonts w:ascii="SimSun" w:hAnsi="SimSun"/>
          <w:sz w:val="21"/>
          <w:szCs w:val="21"/>
        </w:rPr>
        <w:t>9.8</w:t>
      </w:r>
      <w:r w:rsidR="00A6054E">
        <w:rPr>
          <w:rFonts w:ascii="SimSun" w:hAnsi="SimSun" w:hint="eastAsia"/>
          <w:sz w:val="21"/>
          <w:szCs w:val="21"/>
        </w:rPr>
        <w:t>%。</w:t>
      </w:r>
    </w:p>
    <w:p w:rsidR="00A46249" w:rsidRPr="00A46249" w:rsidRDefault="00A6054E"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lastRenderedPageBreak/>
        <w:t>另一方面，2</w:t>
      </w:r>
      <w:r w:rsidR="00A46249" w:rsidRPr="00A46249">
        <w:rPr>
          <w:rFonts w:ascii="SimSun" w:hAnsi="SimSun"/>
          <w:sz w:val="21"/>
          <w:szCs w:val="21"/>
        </w:rPr>
        <w:t>015</w:t>
      </w:r>
      <w:r>
        <w:rPr>
          <w:rFonts w:ascii="SimSun" w:hAnsi="SimSun" w:hint="eastAsia"/>
          <w:sz w:val="21"/>
          <w:szCs w:val="21"/>
        </w:rPr>
        <w:t>年，在指定大韩民国的国际注册中，</w:t>
      </w:r>
      <w:r w:rsidR="00FD3EBD" w:rsidRPr="00A46249">
        <w:rPr>
          <w:rFonts w:ascii="SimSun" w:hAnsi="SimSun"/>
          <w:sz w:val="21"/>
          <w:szCs w:val="21"/>
        </w:rPr>
        <w:t>94</w:t>
      </w:r>
      <w:r w:rsidR="00FD3EBD">
        <w:rPr>
          <w:rFonts w:ascii="SimSun" w:hAnsi="SimSun" w:hint="eastAsia"/>
          <w:sz w:val="21"/>
          <w:szCs w:val="21"/>
        </w:rPr>
        <w:t>%</w:t>
      </w:r>
      <w:r>
        <w:rPr>
          <w:rFonts w:ascii="SimSun" w:hAnsi="SimSun" w:hint="eastAsia"/>
          <w:sz w:val="21"/>
          <w:szCs w:val="21"/>
        </w:rPr>
        <w:t>来自荷兰的国际注册</w:t>
      </w:r>
      <w:r w:rsidR="003C138D">
        <w:rPr>
          <w:rFonts w:ascii="SimSun" w:hAnsi="SimSun" w:hint="eastAsia"/>
          <w:sz w:val="21"/>
          <w:szCs w:val="21"/>
        </w:rPr>
        <w:t>中</w:t>
      </w:r>
      <w:r>
        <w:rPr>
          <w:rFonts w:ascii="SimSun" w:hAnsi="SimSun" w:hint="eastAsia"/>
          <w:sz w:val="21"/>
          <w:szCs w:val="21"/>
        </w:rPr>
        <w:t>含有优先权要求，</w:t>
      </w:r>
      <w:r w:rsidR="00FD3EBD">
        <w:rPr>
          <w:rFonts w:ascii="SimSun" w:hAnsi="SimSun" w:hint="eastAsia"/>
          <w:sz w:val="21"/>
          <w:szCs w:val="21"/>
        </w:rPr>
        <w:t>相比之下，</w:t>
      </w:r>
      <w:r>
        <w:rPr>
          <w:rFonts w:ascii="SimSun" w:hAnsi="SimSun" w:hint="eastAsia"/>
          <w:sz w:val="21"/>
          <w:szCs w:val="21"/>
        </w:rPr>
        <w:t>来自德国的</w:t>
      </w:r>
      <w:r w:rsidR="00FD3EBD">
        <w:rPr>
          <w:rFonts w:ascii="SimSun" w:hAnsi="SimSun" w:hint="eastAsia"/>
          <w:sz w:val="21"/>
          <w:szCs w:val="21"/>
        </w:rPr>
        <w:t>是</w:t>
      </w:r>
      <w:r w:rsidR="00A46249" w:rsidRPr="00A46249">
        <w:rPr>
          <w:rFonts w:ascii="SimSun" w:hAnsi="SimSun"/>
          <w:sz w:val="21"/>
          <w:szCs w:val="21"/>
        </w:rPr>
        <w:t>48.8</w:t>
      </w:r>
      <w:r>
        <w:rPr>
          <w:rFonts w:ascii="SimSun" w:hAnsi="SimSun" w:hint="eastAsia"/>
          <w:sz w:val="21"/>
          <w:szCs w:val="21"/>
        </w:rPr>
        <w:t>%，来自美利坚合众国的</w:t>
      </w:r>
      <w:r w:rsidR="00FD3EBD">
        <w:rPr>
          <w:rFonts w:ascii="SimSun" w:hAnsi="SimSun" w:hint="eastAsia"/>
          <w:sz w:val="21"/>
          <w:szCs w:val="21"/>
        </w:rPr>
        <w:t>是</w:t>
      </w:r>
      <w:r w:rsidR="00A46249" w:rsidRPr="00A46249">
        <w:rPr>
          <w:rFonts w:ascii="SimSun" w:hAnsi="SimSun"/>
          <w:sz w:val="21"/>
          <w:szCs w:val="21"/>
        </w:rPr>
        <w:t>86.6</w:t>
      </w:r>
      <w:r>
        <w:rPr>
          <w:rFonts w:ascii="SimSun" w:hAnsi="SimSun" w:hint="eastAsia"/>
          <w:sz w:val="21"/>
          <w:szCs w:val="21"/>
        </w:rPr>
        <w:t>%，来自法国的</w:t>
      </w:r>
      <w:r w:rsidR="00FD3EBD">
        <w:rPr>
          <w:rFonts w:ascii="SimSun" w:hAnsi="SimSun" w:hint="eastAsia"/>
          <w:sz w:val="21"/>
          <w:szCs w:val="21"/>
        </w:rPr>
        <w:t>是</w:t>
      </w:r>
      <w:r w:rsidR="00A46249" w:rsidRPr="00A46249">
        <w:rPr>
          <w:rFonts w:ascii="SimSun" w:hAnsi="SimSun"/>
          <w:sz w:val="21"/>
          <w:szCs w:val="21"/>
        </w:rPr>
        <w:t>35.4</w:t>
      </w:r>
      <w:r>
        <w:rPr>
          <w:rFonts w:ascii="SimSun" w:hAnsi="SimSun" w:hint="eastAsia"/>
          <w:sz w:val="21"/>
          <w:szCs w:val="21"/>
        </w:rPr>
        <w:t>%，来自日本的</w:t>
      </w:r>
      <w:r w:rsidR="00FD3EBD">
        <w:rPr>
          <w:rFonts w:ascii="SimSun" w:hAnsi="SimSun" w:hint="eastAsia"/>
          <w:sz w:val="21"/>
          <w:szCs w:val="21"/>
        </w:rPr>
        <w:t>是</w:t>
      </w:r>
      <w:r w:rsidR="00A46249" w:rsidRPr="00A46249">
        <w:rPr>
          <w:rFonts w:ascii="SimSun" w:hAnsi="SimSun"/>
          <w:sz w:val="21"/>
          <w:szCs w:val="21"/>
        </w:rPr>
        <w:t>73.3</w:t>
      </w:r>
      <w:r>
        <w:rPr>
          <w:rFonts w:ascii="SimSun" w:hAnsi="SimSun" w:hint="eastAsia"/>
          <w:sz w:val="21"/>
          <w:szCs w:val="21"/>
        </w:rPr>
        <w:t>%。</w:t>
      </w:r>
    </w:p>
    <w:p w:rsidR="00A46249" w:rsidRPr="00A46249" w:rsidRDefault="00A6054E"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同样在</w:t>
      </w:r>
      <w:r w:rsidR="00A46249" w:rsidRPr="00A46249">
        <w:rPr>
          <w:rFonts w:ascii="SimSun" w:hAnsi="SimSun"/>
          <w:sz w:val="21"/>
          <w:szCs w:val="21"/>
        </w:rPr>
        <w:t>2015</w:t>
      </w:r>
      <w:r>
        <w:rPr>
          <w:rFonts w:ascii="SimSun" w:hAnsi="SimSun" w:hint="eastAsia"/>
          <w:sz w:val="21"/>
          <w:szCs w:val="21"/>
        </w:rPr>
        <w:t>年，在指定日本的国际注册中，</w:t>
      </w:r>
      <w:r w:rsidR="0075469E">
        <w:rPr>
          <w:rFonts w:ascii="SimSun" w:hAnsi="SimSun"/>
          <w:sz w:val="21"/>
          <w:szCs w:val="21"/>
        </w:rPr>
        <w:t>88.4</w:t>
      </w:r>
      <w:r w:rsidR="0075469E">
        <w:rPr>
          <w:rFonts w:ascii="SimSun" w:hAnsi="SimSun" w:hint="eastAsia"/>
          <w:sz w:val="21"/>
          <w:szCs w:val="21"/>
        </w:rPr>
        <w:t>%来自美利坚合众国的国际注册</w:t>
      </w:r>
      <w:r w:rsidR="003C138D">
        <w:rPr>
          <w:rFonts w:ascii="SimSun" w:hAnsi="SimSun" w:hint="eastAsia"/>
          <w:sz w:val="21"/>
          <w:szCs w:val="21"/>
        </w:rPr>
        <w:t>中</w:t>
      </w:r>
      <w:r>
        <w:rPr>
          <w:rFonts w:ascii="SimSun" w:hAnsi="SimSun" w:hint="eastAsia"/>
          <w:sz w:val="21"/>
          <w:szCs w:val="21"/>
        </w:rPr>
        <w:t>含有优先权要求，相比</w:t>
      </w:r>
      <w:r w:rsidR="0075469E">
        <w:rPr>
          <w:rFonts w:ascii="SimSun" w:hAnsi="SimSun" w:hint="eastAsia"/>
          <w:sz w:val="21"/>
          <w:szCs w:val="21"/>
        </w:rPr>
        <w:t>之下</w:t>
      </w:r>
      <w:r>
        <w:rPr>
          <w:rFonts w:ascii="SimSun" w:hAnsi="SimSun" w:hint="eastAsia"/>
          <w:sz w:val="21"/>
          <w:szCs w:val="21"/>
        </w:rPr>
        <w:t>，</w:t>
      </w:r>
      <w:r w:rsidR="0075469E">
        <w:rPr>
          <w:rFonts w:ascii="SimSun" w:hAnsi="SimSun" w:hint="eastAsia"/>
          <w:sz w:val="21"/>
          <w:szCs w:val="21"/>
        </w:rPr>
        <w:t>来自德国的是</w:t>
      </w:r>
      <w:r w:rsidR="00A46249" w:rsidRPr="00A46249">
        <w:rPr>
          <w:rFonts w:ascii="SimSun" w:hAnsi="SimSun"/>
          <w:sz w:val="21"/>
          <w:szCs w:val="21"/>
        </w:rPr>
        <w:t>48.8</w:t>
      </w:r>
      <w:r>
        <w:rPr>
          <w:rFonts w:ascii="SimSun" w:hAnsi="SimSun" w:hint="eastAsia"/>
          <w:sz w:val="21"/>
          <w:szCs w:val="21"/>
        </w:rPr>
        <w:t>%，</w:t>
      </w:r>
      <w:r w:rsidR="0075469E">
        <w:rPr>
          <w:rFonts w:ascii="SimSun" w:hAnsi="SimSun" w:hint="eastAsia"/>
          <w:sz w:val="21"/>
          <w:szCs w:val="21"/>
        </w:rPr>
        <w:t>来自</w:t>
      </w:r>
      <w:r>
        <w:rPr>
          <w:rFonts w:ascii="SimSun" w:hAnsi="SimSun" w:hint="eastAsia"/>
          <w:sz w:val="21"/>
          <w:szCs w:val="21"/>
        </w:rPr>
        <w:t>法国</w:t>
      </w:r>
      <w:r w:rsidR="0075469E">
        <w:rPr>
          <w:rFonts w:ascii="SimSun" w:hAnsi="SimSun" w:hint="eastAsia"/>
          <w:sz w:val="21"/>
          <w:szCs w:val="21"/>
        </w:rPr>
        <w:t>的是</w:t>
      </w:r>
      <w:r w:rsidR="00A46249" w:rsidRPr="00A46249">
        <w:rPr>
          <w:rFonts w:ascii="SimSun" w:hAnsi="SimSun"/>
          <w:sz w:val="21"/>
          <w:szCs w:val="21"/>
        </w:rPr>
        <w:t>50.7</w:t>
      </w:r>
      <w:r>
        <w:rPr>
          <w:rFonts w:ascii="SimSun" w:hAnsi="SimSun" w:hint="eastAsia"/>
          <w:sz w:val="21"/>
          <w:szCs w:val="21"/>
        </w:rPr>
        <w:t>%，</w:t>
      </w:r>
      <w:r w:rsidR="0075469E">
        <w:rPr>
          <w:rFonts w:ascii="SimSun" w:hAnsi="SimSun" w:hint="eastAsia"/>
          <w:sz w:val="21"/>
          <w:szCs w:val="21"/>
        </w:rPr>
        <w:t>来自</w:t>
      </w:r>
      <w:r>
        <w:rPr>
          <w:rFonts w:ascii="SimSun" w:hAnsi="SimSun" w:hint="eastAsia"/>
          <w:sz w:val="21"/>
          <w:szCs w:val="21"/>
        </w:rPr>
        <w:t>荷兰</w:t>
      </w:r>
      <w:r w:rsidR="0075469E">
        <w:rPr>
          <w:rFonts w:ascii="SimSun" w:hAnsi="SimSun" w:hint="eastAsia"/>
          <w:sz w:val="21"/>
          <w:szCs w:val="21"/>
        </w:rPr>
        <w:t>的是</w:t>
      </w:r>
      <w:r w:rsidR="00A46249" w:rsidRPr="00A46249">
        <w:rPr>
          <w:rFonts w:ascii="SimSun" w:hAnsi="SimSun"/>
          <w:sz w:val="21"/>
          <w:szCs w:val="21"/>
        </w:rPr>
        <w:t>91.2</w:t>
      </w:r>
      <w:r>
        <w:rPr>
          <w:rFonts w:ascii="SimSun" w:hAnsi="SimSun" w:hint="eastAsia"/>
          <w:sz w:val="21"/>
          <w:szCs w:val="21"/>
        </w:rPr>
        <w:t>%，</w:t>
      </w:r>
      <w:r w:rsidR="0075469E">
        <w:rPr>
          <w:rFonts w:ascii="SimSun" w:hAnsi="SimSun" w:hint="eastAsia"/>
          <w:sz w:val="21"/>
          <w:szCs w:val="21"/>
        </w:rPr>
        <w:t>来自</w:t>
      </w:r>
      <w:r>
        <w:rPr>
          <w:rFonts w:ascii="SimSun" w:hAnsi="SimSun" w:hint="eastAsia"/>
          <w:sz w:val="21"/>
          <w:szCs w:val="21"/>
        </w:rPr>
        <w:t>瑞士</w:t>
      </w:r>
      <w:r w:rsidR="0075469E">
        <w:rPr>
          <w:rFonts w:ascii="SimSun" w:hAnsi="SimSun" w:hint="eastAsia"/>
          <w:sz w:val="21"/>
          <w:szCs w:val="21"/>
        </w:rPr>
        <w:t>的是</w:t>
      </w:r>
      <w:r w:rsidR="00A46249" w:rsidRPr="00A46249">
        <w:rPr>
          <w:rFonts w:ascii="SimSun" w:hAnsi="SimSun"/>
          <w:sz w:val="21"/>
          <w:szCs w:val="21"/>
        </w:rPr>
        <w:t>35.2</w:t>
      </w:r>
      <w:r>
        <w:rPr>
          <w:rFonts w:ascii="SimSun" w:hAnsi="SimSun" w:hint="eastAsia"/>
          <w:sz w:val="21"/>
          <w:szCs w:val="21"/>
        </w:rPr>
        <w:t>%。</w:t>
      </w:r>
    </w:p>
    <w:p w:rsidR="00740AF0" w:rsidRDefault="00315DDD"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最后，在</w:t>
      </w:r>
      <w:r w:rsidR="00A46249" w:rsidRPr="00A46249">
        <w:rPr>
          <w:rFonts w:ascii="SimSun" w:hAnsi="SimSun"/>
          <w:sz w:val="21"/>
          <w:szCs w:val="21"/>
        </w:rPr>
        <w:t>2015</w:t>
      </w:r>
      <w:r>
        <w:rPr>
          <w:rFonts w:ascii="SimSun" w:hAnsi="SimSun" w:hint="eastAsia"/>
          <w:sz w:val="21"/>
          <w:szCs w:val="21"/>
        </w:rPr>
        <w:t>年，在指定美利坚合众国的国际注册中，</w:t>
      </w:r>
      <w:r w:rsidR="0050798D" w:rsidRPr="00A46249">
        <w:rPr>
          <w:rFonts w:ascii="SimSun" w:hAnsi="SimSun"/>
          <w:sz w:val="21"/>
          <w:szCs w:val="21"/>
        </w:rPr>
        <w:t>67.5</w:t>
      </w:r>
      <w:r w:rsidR="0050798D">
        <w:rPr>
          <w:rFonts w:ascii="SimSun" w:hAnsi="SimSun" w:hint="eastAsia"/>
          <w:sz w:val="21"/>
          <w:szCs w:val="21"/>
        </w:rPr>
        <w:t>%来</w:t>
      </w:r>
      <w:r>
        <w:rPr>
          <w:rFonts w:ascii="SimSun" w:hAnsi="SimSun" w:hint="eastAsia"/>
          <w:sz w:val="21"/>
          <w:szCs w:val="21"/>
        </w:rPr>
        <w:t>自意大利的国际注册含有优先权要求，相比</w:t>
      </w:r>
      <w:r w:rsidR="0050798D">
        <w:rPr>
          <w:rFonts w:ascii="SimSun" w:hAnsi="SimSun" w:hint="eastAsia"/>
          <w:sz w:val="21"/>
          <w:szCs w:val="21"/>
        </w:rPr>
        <w:t>之下</w:t>
      </w:r>
      <w:r>
        <w:rPr>
          <w:rFonts w:ascii="SimSun" w:hAnsi="SimSun" w:hint="eastAsia"/>
          <w:sz w:val="21"/>
          <w:szCs w:val="21"/>
        </w:rPr>
        <w:t>，</w:t>
      </w:r>
      <w:r w:rsidR="0050798D">
        <w:rPr>
          <w:rFonts w:ascii="SimSun" w:hAnsi="SimSun" w:hint="eastAsia"/>
          <w:sz w:val="21"/>
          <w:szCs w:val="21"/>
        </w:rPr>
        <w:t>来自德国的是</w:t>
      </w:r>
      <w:r w:rsidR="00A46249" w:rsidRPr="00A46249">
        <w:rPr>
          <w:rFonts w:ascii="SimSun" w:hAnsi="SimSun"/>
          <w:sz w:val="21"/>
          <w:szCs w:val="21"/>
        </w:rPr>
        <w:t>62.3</w:t>
      </w:r>
      <w:r>
        <w:rPr>
          <w:rFonts w:ascii="SimSun" w:hAnsi="SimSun" w:hint="eastAsia"/>
          <w:sz w:val="21"/>
          <w:szCs w:val="21"/>
        </w:rPr>
        <w:t>%，</w:t>
      </w:r>
      <w:r w:rsidR="0050798D">
        <w:rPr>
          <w:rFonts w:ascii="SimSun" w:hAnsi="SimSun" w:hint="eastAsia"/>
          <w:sz w:val="21"/>
          <w:szCs w:val="21"/>
        </w:rPr>
        <w:t>来自</w:t>
      </w:r>
      <w:r>
        <w:rPr>
          <w:rFonts w:ascii="SimSun" w:hAnsi="SimSun" w:hint="eastAsia"/>
          <w:sz w:val="21"/>
          <w:szCs w:val="21"/>
        </w:rPr>
        <w:t>法国</w:t>
      </w:r>
      <w:r w:rsidR="0050798D">
        <w:rPr>
          <w:rFonts w:ascii="SimSun" w:hAnsi="SimSun" w:hint="eastAsia"/>
          <w:sz w:val="21"/>
          <w:szCs w:val="21"/>
        </w:rPr>
        <w:t>的是</w:t>
      </w:r>
      <w:r>
        <w:rPr>
          <w:rFonts w:ascii="SimSun" w:hAnsi="SimSun" w:hint="eastAsia"/>
          <w:sz w:val="21"/>
          <w:szCs w:val="21"/>
        </w:rPr>
        <w:t>50%，</w:t>
      </w:r>
      <w:r w:rsidR="0050798D">
        <w:rPr>
          <w:rFonts w:ascii="SimSun" w:hAnsi="SimSun" w:hint="eastAsia"/>
          <w:sz w:val="21"/>
          <w:szCs w:val="21"/>
        </w:rPr>
        <w:t>来自</w:t>
      </w:r>
      <w:r>
        <w:rPr>
          <w:rFonts w:ascii="SimSun" w:hAnsi="SimSun" w:hint="eastAsia"/>
          <w:sz w:val="21"/>
          <w:szCs w:val="21"/>
        </w:rPr>
        <w:t>日本</w:t>
      </w:r>
      <w:r w:rsidR="0050798D">
        <w:rPr>
          <w:rFonts w:ascii="SimSun" w:hAnsi="SimSun" w:hint="eastAsia"/>
          <w:sz w:val="21"/>
          <w:szCs w:val="21"/>
        </w:rPr>
        <w:t>的是</w:t>
      </w:r>
      <w:r>
        <w:rPr>
          <w:rFonts w:ascii="SimSun" w:hAnsi="SimSun"/>
          <w:sz w:val="21"/>
          <w:szCs w:val="21"/>
        </w:rPr>
        <w:t>68.3</w:t>
      </w:r>
      <w:r>
        <w:rPr>
          <w:rFonts w:ascii="SimSun" w:hAnsi="SimSun" w:hint="eastAsia"/>
          <w:sz w:val="21"/>
          <w:szCs w:val="21"/>
        </w:rPr>
        <w:t>%，</w:t>
      </w:r>
      <w:r w:rsidR="0050798D">
        <w:rPr>
          <w:rFonts w:ascii="SimSun" w:hAnsi="SimSun" w:hint="eastAsia"/>
          <w:sz w:val="21"/>
          <w:szCs w:val="21"/>
        </w:rPr>
        <w:t>来自</w:t>
      </w:r>
      <w:r>
        <w:rPr>
          <w:rFonts w:ascii="SimSun" w:hAnsi="SimSun" w:hint="eastAsia"/>
          <w:sz w:val="21"/>
          <w:szCs w:val="21"/>
        </w:rPr>
        <w:t>荷兰</w:t>
      </w:r>
      <w:r w:rsidR="0050798D">
        <w:rPr>
          <w:rFonts w:ascii="SimSun" w:hAnsi="SimSun" w:hint="eastAsia"/>
          <w:sz w:val="21"/>
          <w:szCs w:val="21"/>
        </w:rPr>
        <w:t>的</w:t>
      </w:r>
      <w:r w:rsidR="00AB12F8">
        <w:rPr>
          <w:rFonts w:ascii="SimSun" w:hAnsi="SimSun" w:hint="eastAsia"/>
          <w:sz w:val="21"/>
          <w:szCs w:val="21"/>
        </w:rPr>
        <w:t>是</w:t>
      </w:r>
      <w:r w:rsidR="00A46249" w:rsidRPr="00A46249">
        <w:rPr>
          <w:rFonts w:ascii="SimSun" w:hAnsi="SimSun"/>
          <w:sz w:val="21"/>
          <w:szCs w:val="21"/>
        </w:rPr>
        <w:t>78.7</w:t>
      </w:r>
      <w:r>
        <w:rPr>
          <w:rFonts w:ascii="SimSun" w:hAnsi="SimSun" w:hint="eastAsia"/>
          <w:sz w:val="21"/>
          <w:szCs w:val="21"/>
        </w:rPr>
        <w:t>%。</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06368" behindDoc="0" locked="0" layoutInCell="1" allowOverlap="1" wp14:anchorId="1DEB1192" wp14:editId="5E0DCB07">
                <wp:simplePos x="0" y="0"/>
                <wp:positionH relativeFrom="column">
                  <wp:posOffset>2936240</wp:posOffset>
                </wp:positionH>
                <wp:positionV relativeFrom="paragraph">
                  <wp:posOffset>3059430</wp:posOffset>
                </wp:positionV>
                <wp:extent cx="57150" cy="58420"/>
                <wp:effectExtent l="0" t="0" r="0" b="0"/>
                <wp:wrapNone/>
                <wp:docPr id="28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left:0;text-align:left;margin-left:231.2pt;margin-top:240.9pt;width:4.5pt;height:4.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" fillcolor="red"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6608" behindDoc="0" locked="0" layoutInCell="1" allowOverlap="1" wp14:anchorId="5232C633" wp14:editId="00EA79A2">
                <wp:simplePos x="0" y="0"/>
                <wp:positionH relativeFrom="column">
                  <wp:posOffset>2993390</wp:posOffset>
                </wp:positionH>
                <wp:positionV relativeFrom="paragraph">
                  <wp:posOffset>2959735</wp:posOffset>
                </wp:positionV>
                <wp:extent cx="535305" cy="249555"/>
                <wp:effectExtent l="0" t="0" r="0" b="0"/>
                <wp:wrapNone/>
                <wp:docPr id="306" name="Zone de texte 306"/>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6" o:spid="_x0000_s1050" type="#_x0000_t202" style="position:absolute;left:0;text-align:left;margin-left:235.7pt;margin-top:233.05pt;width:42.15pt;height:1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DUhw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" filled="f" stroked="f" strokeweight=".5pt">
                <v:textbox>
                  <w:txbxContent>
                    <w:p w:rsidR="00A05935" w:rsidRPr="00281737" w:rsidRDefault="00A05935" w:rsidP="00A46249">
                      <w:pPr>
                        <w:rPr>
                          <w:sz w:val="21"/>
                        </w:rPr>
                      </w:pPr>
                      <w:r w:rsidRPr="00281737">
                        <w:rPr>
                          <w:sz w:val="21"/>
                        </w:rPr>
                        <w:t>CH</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8656" behindDoc="0" locked="0" layoutInCell="1" allowOverlap="1" wp14:anchorId="3E48ECEE" wp14:editId="0EB63F55">
                <wp:simplePos x="0" y="0"/>
                <wp:positionH relativeFrom="column">
                  <wp:posOffset>4387850</wp:posOffset>
                </wp:positionH>
                <wp:positionV relativeFrom="paragraph">
                  <wp:posOffset>2950210</wp:posOffset>
                </wp:positionV>
                <wp:extent cx="535305" cy="249555"/>
                <wp:effectExtent l="0" t="0" r="0" b="0"/>
                <wp:wrapNone/>
                <wp:docPr id="309" name="Zone de texte 309"/>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9" o:spid="_x0000_s1051" type="#_x0000_t202" style="position:absolute;left:0;text-align:left;margin-left:345.5pt;margin-top:232.3pt;width:42.15pt;height:1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" filled="f" stroked="f" strokeweight=".5pt">
                <v:textbox>
                  <w:txbxContent>
                    <w:p w:rsidR="00A05935" w:rsidRPr="00281737" w:rsidRDefault="00A05935" w:rsidP="00A46249">
                      <w:pPr>
                        <w:rPr>
                          <w:sz w:val="21"/>
                        </w:rPr>
                      </w:pPr>
                      <w:r w:rsidRPr="00281737">
                        <w:rPr>
                          <w:sz w:val="21"/>
                        </w:rPr>
                        <w:t>SI</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0464" behindDoc="0" locked="0" layoutInCell="1" allowOverlap="1" wp14:anchorId="00A848CB" wp14:editId="52FD4DF7">
                <wp:simplePos x="0" y="0"/>
                <wp:positionH relativeFrom="column">
                  <wp:posOffset>4331335</wp:posOffset>
                </wp:positionH>
                <wp:positionV relativeFrom="paragraph">
                  <wp:posOffset>3051175</wp:posOffset>
                </wp:positionV>
                <wp:extent cx="57150" cy="58420"/>
                <wp:effectExtent l="0" t="0" r="0" b="0"/>
                <wp:wrapNone/>
                <wp:docPr id="28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500CC"/>
                        </a:solidFill>
                        <a:ln w="25400" cap="flat" cmpd="sng" algn="ctr">
                          <a:noFill/>
                          <a:prstDash val="solid"/>
                        </a:ln>
                        <a:effectLst/>
                      </wps:spPr>
                      <wps:bodyPr/>
                    </wps:wsp>
                  </a:graphicData>
                </a:graphic>
              </wp:anchor>
            </w:drawing>
          </mc:Choice>
          <mc:Fallback>
            <w:pict>
              <v:rect id="Rectangle 1" o:spid="_x0000_s1026" style="position:absolute;left:0;text-align:left;margin-left:341.05pt;margin-top:240.25pt;width:4.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" fillcolor="#7500cc"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9680" behindDoc="0" locked="0" layoutInCell="1" allowOverlap="1" wp14:anchorId="5AA4DBBD" wp14:editId="018ED341">
                <wp:simplePos x="0" y="0"/>
                <wp:positionH relativeFrom="column">
                  <wp:posOffset>4997186</wp:posOffset>
                </wp:positionH>
                <wp:positionV relativeFrom="paragraph">
                  <wp:posOffset>2957830</wp:posOffset>
                </wp:positionV>
                <wp:extent cx="535305" cy="249555"/>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0" o:spid="_x0000_s1052" type="#_x0000_t202" style="position:absolute;left:0;text-align:left;margin-left:393.5pt;margin-top:232.9pt;width:42.15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" filled="f" stroked="f" strokeweight=".5pt">
                <v:textbox>
                  <w:txbxContent>
                    <w:p w:rsidR="00A05935" w:rsidRPr="00281737" w:rsidRDefault="00A05935" w:rsidP="00A46249">
                      <w:pPr>
                        <w:rPr>
                          <w:sz w:val="21"/>
                        </w:rPr>
                      </w:pPr>
                      <w:r w:rsidRPr="00281737">
                        <w:rPr>
                          <w:sz w:val="21"/>
                        </w:rPr>
                        <w:t>IT</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21728" behindDoc="0" locked="0" layoutInCell="1" allowOverlap="1" wp14:anchorId="5F4B262D" wp14:editId="610463B7">
                <wp:simplePos x="0" y="0"/>
                <wp:positionH relativeFrom="column">
                  <wp:posOffset>5571861</wp:posOffset>
                </wp:positionH>
                <wp:positionV relativeFrom="paragraph">
                  <wp:posOffset>2959735</wp:posOffset>
                </wp:positionV>
                <wp:extent cx="535305" cy="249555"/>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2" o:spid="_x0000_s1053" type="#_x0000_t202" style="position:absolute;left:0;text-align:left;margin-left:438.75pt;margin-top:233.05pt;width:42.15pt;height:1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ZIhw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" filled="f" stroked="f" strokeweight=".5pt">
                <v:textbox>
                  <w:txbxContent>
                    <w:p w:rsidR="00A05935" w:rsidRPr="00281737" w:rsidRDefault="00A05935" w:rsidP="00A46249">
                      <w:pPr>
                        <w:rPr>
                          <w:sz w:val="21"/>
                        </w:rPr>
                      </w:pPr>
                      <w:r w:rsidRPr="00281737">
                        <w:rPr>
                          <w:sz w:val="21"/>
                        </w:rPr>
                        <w:t>FR</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2512" behindDoc="0" locked="0" layoutInCell="1" allowOverlap="1" wp14:anchorId="007240D8" wp14:editId="3A2E5E62">
                <wp:simplePos x="0" y="0"/>
                <wp:positionH relativeFrom="column">
                  <wp:posOffset>247386</wp:posOffset>
                </wp:positionH>
                <wp:positionV relativeFrom="paragraph">
                  <wp:posOffset>2967355</wp:posOffset>
                </wp:positionV>
                <wp:extent cx="535305" cy="249555"/>
                <wp:effectExtent l="0" t="0" r="0" b="0"/>
                <wp:wrapNone/>
                <wp:docPr id="302" name="Zone de texte 30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2" o:spid="_x0000_s1054" type="#_x0000_t202" style="position:absolute;left:0;text-align:left;margin-left:19.5pt;margin-top:233.65pt;width:42.15pt;height:1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" filled="f" stroked="f" strokeweight=".5pt">
                <v:textbox>
                  <w:txbxContent>
                    <w:p w:rsidR="00A05935" w:rsidRPr="00281737" w:rsidRDefault="00A05935" w:rsidP="00A46249">
                      <w:pPr>
                        <w:rPr>
                          <w:sz w:val="21"/>
                        </w:rPr>
                      </w:pPr>
                      <w:r w:rsidRPr="00281737">
                        <w:rPr>
                          <w:sz w:val="21"/>
                        </w:rPr>
                        <w:t>KR</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07392" behindDoc="0" locked="0" layoutInCell="1" allowOverlap="1" wp14:anchorId="1FE7AD1F" wp14:editId="15E94333">
                <wp:simplePos x="0" y="0"/>
                <wp:positionH relativeFrom="column">
                  <wp:posOffset>3647440</wp:posOffset>
                </wp:positionH>
                <wp:positionV relativeFrom="paragraph">
                  <wp:posOffset>3057525</wp:posOffset>
                </wp:positionV>
                <wp:extent cx="57150" cy="58420"/>
                <wp:effectExtent l="0" t="0" r="0" b="0"/>
                <wp:wrapNone/>
                <wp:docPr id="28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w="25400" cap="flat" cmpd="sng" algn="ctr">
                          <a:noFill/>
                          <a:prstDash val="solid"/>
                        </a:ln>
                        <a:effectLst/>
                      </wps:spPr>
                      <wps:bodyPr/>
                    </wps:wsp>
                  </a:graphicData>
                </a:graphic>
              </wp:anchor>
            </w:drawing>
          </mc:Choice>
          <mc:Fallback>
            <w:pict>
              <v:rect id="Rectangle 1" o:spid="_x0000_s1026" style="position:absolute;left:0;text-align:left;margin-left:287.2pt;margin-top:240.75pt;width:4.5pt;height:4.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" fillcolor="#a5a5a5 [2092]"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7632" behindDoc="0" locked="0" layoutInCell="1" allowOverlap="1" wp14:anchorId="30C3B333" wp14:editId="5EBE83CB">
                <wp:simplePos x="0" y="0"/>
                <wp:positionH relativeFrom="column">
                  <wp:posOffset>3695700</wp:posOffset>
                </wp:positionH>
                <wp:positionV relativeFrom="paragraph">
                  <wp:posOffset>2957830</wp:posOffset>
                </wp:positionV>
                <wp:extent cx="535305" cy="249555"/>
                <wp:effectExtent l="0" t="0" r="0" b="0"/>
                <wp:wrapNone/>
                <wp:docPr id="308" name="Zone de texte 308"/>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8" o:spid="_x0000_s1055" type="#_x0000_t202" style="position:absolute;left:0;text-align:left;margin-left:291pt;margin-top:232.9pt;width:42.15pt;height:1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" filled="f" stroked="f" strokeweight=".5pt">
                <v:textbox>
                  <w:txbxContent>
                    <w:p w:rsidR="00A05935" w:rsidRPr="00281737" w:rsidRDefault="00A05935" w:rsidP="00A46249">
                      <w:pPr>
                        <w:rPr>
                          <w:sz w:val="21"/>
                        </w:rPr>
                      </w:pPr>
                      <w:r w:rsidRPr="00281737">
                        <w:rPr>
                          <w:sz w:val="21"/>
                        </w:rPr>
                        <w:t>NL</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5584" behindDoc="0" locked="0" layoutInCell="1" allowOverlap="1" wp14:anchorId="4DD2DB89" wp14:editId="2D3CF9FA">
                <wp:simplePos x="0" y="0"/>
                <wp:positionH relativeFrom="column">
                  <wp:posOffset>2286000</wp:posOffset>
                </wp:positionH>
                <wp:positionV relativeFrom="paragraph">
                  <wp:posOffset>2957830</wp:posOffset>
                </wp:positionV>
                <wp:extent cx="535305" cy="249555"/>
                <wp:effectExtent l="0" t="0" r="0" b="0"/>
                <wp:wrapNone/>
                <wp:docPr id="305" name="Zone de texte 305"/>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5" o:spid="_x0000_s1056" type="#_x0000_t202" style="position:absolute;left:0;text-align:left;margin-left:180pt;margin-top:232.9pt;width:42.15pt;height:19.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" filled="f" stroked="f" strokeweight=".5pt">
                <v:textbox>
                  <w:txbxContent>
                    <w:p w:rsidR="00A05935" w:rsidRPr="00281737" w:rsidRDefault="00A05935" w:rsidP="00A46249">
                      <w:pPr>
                        <w:rPr>
                          <w:sz w:val="21"/>
                        </w:rPr>
                      </w:pPr>
                      <w:r w:rsidRPr="00281737">
                        <w:rPr>
                          <w:sz w:val="21"/>
                        </w:rPr>
                        <w:t>US</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4560" behindDoc="0" locked="0" layoutInCell="1" allowOverlap="1" wp14:anchorId="174EB22E" wp14:editId="411657B1">
                <wp:simplePos x="0" y="0"/>
                <wp:positionH relativeFrom="column">
                  <wp:posOffset>1590675</wp:posOffset>
                </wp:positionH>
                <wp:positionV relativeFrom="paragraph">
                  <wp:posOffset>2959735</wp:posOffset>
                </wp:positionV>
                <wp:extent cx="535305" cy="249555"/>
                <wp:effectExtent l="0" t="0" r="0" b="0"/>
                <wp:wrapNone/>
                <wp:docPr id="304" name="Zone de texte 304"/>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4" o:spid="_x0000_s1057" type="#_x0000_t202" style="position:absolute;left:0;text-align:left;margin-left:125.25pt;margin-top:233.05pt;width:42.15pt;height:1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Hvhg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" filled="f" stroked="f" strokeweight=".5pt">
                <v:textbox>
                  <w:txbxContent>
                    <w:p w:rsidR="00A05935" w:rsidRPr="00281737" w:rsidRDefault="00A05935" w:rsidP="00A46249">
                      <w:pPr>
                        <w:rPr>
                          <w:sz w:val="21"/>
                        </w:rPr>
                      </w:pPr>
                      <w:r w:rsidRPr="00281737">
                        <w:rPr>
                          <w:sz w:val="21"/>
                        </w:rPr>
                        <w:t>JP</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13536" behindDoc="0" locked="0" layoutInCell="1" allowOverlap="1" wp14:anchorId="112EF7FF" wp14:editId="51ECAB2E">
                <wp:simplePos x="0" y="0"/>
                <wp:positionH relativeFrom="column">
                  <wp:posOffset>895350</wp:posOffset>
                </wp:positionH>
                <wp:positionV relativeFrom="paragraph">
                  <wp:posOffset>2959735</wp:posOffset>
                </wp:positionV>
                <wp:extent cx="535305" cy="249555"/>
                <wp:effectExtent l="0" t="0" r="0" b="0"/>
                <wp:wrapNone/>
                <wp:docPr id="303" name="Zone de texte 30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058" type="#_x0000_t202" style="position:absolute;left:0;text-align:left;margin-left:70.5pt;margin-top:233.05pt;width:42.15pt;height:1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hNhw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" filled="f" stroked="f" strokeweight=".5pt">
                <v:textbox>
                  <w:txbxContent>
                    <w:p w:rsidR="00A05935" w:rsidRPr="00281737" w:rsidRDefault="00A05935" w:rsidP="00A46249">
                      <w:pPr>
                        <w:rPr>
                          <w:sz w:val="21"/>
                        </w:rPr>
                      </w:pPr>
                      <w:r w:rsidRPr="00281737">
                        <w:rPr>
                          <w:sz w:val="21"/>
                        </w:rPr>
                        <w:t>DE</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05344" behindDoc="0" locked="0" layoutInCell="1" allowOverlap="1" wp14:anchorId="7F6FF0BA" wp14:editId="04731ACB">
                <wp:simplePos x="0" y="0"/>
                <wp:positionH relativeFrom="column">
                  <wp:posOffset>846455</wp:posOffset>
                </wp:positionH>
                <wp:positionV relativeFrom="paragraph">
                  <wp:posOffset>3056255</wp:posOffset>
                </wp:positionV>
                <wp:extent cx="57150" cy="58420"/>
                <wp:effectExtent l="0" t="0" r="0" b="0"/>
                <wp:wrapNone/>
                <wp:docPr id="28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left:0;text-align:left;margin-left:66.65pt;margin-top:240.65pt;width:4.5pt;height:4.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" fillcolor="#ffc000"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08416" behindDoc="0" locked="0" layoutInCell="1" allowOverlap="1" wp14:anchorId="4ED77D97" wp14:editId="3BF9EB43">
                <wp:simplePos x="0" y="0"/>
                <wp:positionH relativeFrom="column">
                  <wp:posOffset>1537970</wp:posOffset>
                </wp:positionH>
                <wp:positionV relativeFrom="paragraph">
                  <wp:posOffset>3061970</wp:posOffset>
                </wp:positionV>
                <wp:extent cx="57150" cy="58420"/>
                <wp:effectExtent l="0" t="0" r="0" b="0"/>
                <wp:wrapNone/>
                <wp:docPr id="28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25400" cap="flat" cmpd="sng" algn="ctr">
                          <a:noFill/>
                          <a:prstDash val="solid"/>
                        </a:ln>
                        <a:effectLst/>
                      </wps:spPr>
                      <wps:bodyPr/>
                    </wps:wsp>
                  </a:graphicData>
                </a:graphic>
              </wp:anchor>
            </w:drawing>
          </mc:Choice>
          <mc:Fallback>
            <w:pict>
              <v:rect id="Rectangle 1" o:spid="_x0000_s1026" style="position:absolute;left:0;text-align:left;margin-left:121.1pt;margin-top:241.1pt;width:4.5pt;height:4.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" fillcolor="#b6dde8 [1304]"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09440" behindDoc="0" locked="0" layoutInCell="1" allowOverlap="1" wp14:anchorId="7DC34845" wp14:editId="47B88497">
                <wp:simplePos x="0" y="0"/>
                <wp:positionH relativeFrom="column">
                  <wp:posOffset>2229485</wp:posOffset>
                </wp:positionH>
                <wp:positionV relativeFrom="paragraph">
                  <wp:posOffset>3061335</wp:posOffset>
                </wp:positionV>
                <wp:extent cx="57150" cy="58420"/>
                <wp:effectExtent l="0" t="0" r="0" b="0"/>
                <wp:wrapNone/>
                <wp:docPr id="28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030A0"/>
                        </a:solidFill>
                        <a:ln w="25400" cap="flat" cmpd="sng" algn="ctr">
                          <a:noFill/>
                          <a:prstDash val="solid"/>
                        </a:ln>
                        <a:effectLst/>
                      </wps:spPr>
                      <wps:bodyPr/>
                    </wps:wsp>
                  </a:graphicData>
                </a:graphic>
              </wp:anchor>
            </w:drawing>
          </mc:Choice>
          <mc:Fallback>
            <w:pict>
              <v:rect id="Rectangle 1" o:spid="_x0000_s1026" style="position:absolute;left:0;text-align:left;margin-left:175.55pt;margin-top:241.05pt;width:4.5pt;height:4.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" fillcolor="#7030a0" stroked="f" strokeweight="2pt"/>
            </w:pict>
          </mc:Fallback>
        </mc:AlternateContent>
      </w:r>
      <w:r w:rsidRPr="00A46249">
        <w:rPr>
          <w:rFonts w:ascii="SimSun" w:hAnsi="SimSun"/>
          <w:noProof/>
          <w:sz w:val="21"/>
          <w:szCs w:val="21"/>
          <w:lang w:eastAsia="en-US"/>
        </w:rPr>
        <w:drawing>
          <wp:inline distT="0" distB="0" distL="0" distR="0" wp14:anchorId="0CC3628F" wp14:editId="3EA8C949">
            <wp:extent cx="5940425" cy="2890005"/>
            <wp:effectExtent l="0" t="0" r="22225" b="24765"/>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6249" w:rsidRPr="00A46249" w:rsidRDefault="00ED5E0E"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04320" behindDoc="0" locked="0" layoutInCell="1" allowOverlap="1" wp14:anchorId="5AA82D7A" wp14:editId="00E58162">
                <wp:simplePos x="0" y="0"/>
                <wp:positionH relativeFrom="column">
                  <wp:posOffset>196850</wp:posOffset>
                </wp:positionH>
                <wp:positionV relativeFrom="paragraph">
                  <wp:posOffset>14605</wp:posOffset>
                </wp:positionV>
                <wp:extent cx="57150" cy="45085"/>
                <wp:effectExtent l="0" t="0" r="0" b="0"/>
                <wp:wrapNone/>
                <wp:docPr id="281" name="Rectangle 1"/>
                <wp:cNvGraphicFramePr/>
                <a:graphic xmlns:a="http://schemas.openxmlformats.org/drawingml/2006/main">
                  <a:graphicData uri="http://schemas.microsoft.com/office/word/2010/wordprocessingShape">
                    <wps:wsp>
                      <wps:cNvSpPr/>
                      <wps:spPr>
                        <a:xfrm>
                          <a:off x="0" y="0"/>
                          <a:ext cx="57150" cy="45085"/>
                        </a:xfrm>
                        <a:prstGeom prst="rect">
                          <a:avLst/>
                        </a:prstGeom>
                        <a:solidFill>
                          <a:srgbClr val="009999"/>
                        </a:solidFill>
                        <a:ln w="25400" cap="flat" cmpd="sng" algn="ctr">
                          <a:no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5.5pt;margin-top:1.15pt;width:4.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" fillcolor="#099" stroked="f" strokeweight="2pt"/>
            </w:pict>
          </mc:Fallback>
        </mc:AlternateContent>
      </w:r>
      <w:r w:rsidR="00A46249" w:rsidRPr="00A46249">
        <w:rPr>
          <w:rFonts w:ascii="SimSun" w:hAnsi="SimSun"/>
          <w:noProof/>
          <w:sz w:val="21"/>
          <w:szCs w:val="21"/>
          <w:lang w:eastAsia="en-US"/>
        </w:rPr>
        <mc:AlternateContent>
          <mc:Choice Requires="wps">
            <w:drawing>
              <wp:anchor distT="0" distB="0" distL="114300" distR="114300" simplePos="0" relativeHeight="251711488" behindDoc="0" locked="0" layoutInCell="1" allowOverlap="1" wp14:anchorId="63F834CC" wp14:editId="440E671A">
                <wp:simplePos x="0" y="0"/>
                <wp:positionH relativeFrom="column">
                  <wp:posOffset>4946650</wp:posOffset>
                </wp:positionH>
                <wp:positionV relativeFrom="paragraph">
                  <wp:posOffset>5715</wp:posOffset>
                </wp:positionV>
                <wp:extent cx="57150" cy="58420"/>
                <wp:effectExtent l="0" t="0" r="0" b="0"/>
                <wp:wrapNone/>
                <wp:docPr id="29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389.5pt;margin-top:.45pt;width:4.5pt;height: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" fillcolor="#92d050" stroked="f" strokeweight="2pt"/>
            </w:pict>
          </mc:Fallback>
        </mc:AlternateContent>
      </w:r>
      <w:r w:rsidR="00A46249" w:rsidRPr="00A46249">
        <w:rPr>
          <w:rFonts w:ascii="SimSun" w:hAnsi="SimSun"/>
          <w:noProof/>
          <w:sz w:val="21"/>
          <w:szCs w:val="21"/>
          <w:lang w:eastAsia="en-US"/>
        </w:rPr>
        <mc:AlternateContent>
          <mc:Choice Requires="wps">
            <w:drawing>
              <wp:anchor distT="0" distB="0" distL="114300" distR="114300" simplePos="0" relativeHeight="251720704" behindDoc="0" locked="0" layoutInCell="1" allowOverlap="1" wp14:anchorId="3CF1C985" wp14:editId="22CCDB2B">
                <wp:simplePos x="0" y="0"/>
                <wp:positionH relativeFrom="column">
                  <wp:posOffset>5524871</wp:posOffset>
                </wp:positionH>
                <wp:positionV relativeFrom="paragraph">
                  <wp:posOffset>-3175</wp:posOffset>
                </wp:positionV>
                <wp:extent cx="57150" cy="58420"/>
                <wp:effectExtent l="0" t="0" r="0" b="0"/>
                <wp:wrapNone/>
                <wp:docPr id="31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70C0"/>
                        </a:solidFill>
                        <a:ln w="25400" cap="flat" cmpd="sng" algn="ctr">
                          <a:noFill/>
                          <a:prstDash val="solid"/>
                        </a:ln>
                        <a:effectLst/>
                      </wps:spPr>
                      <wps:bodyPr/>
                    </wps:wsp>
                  </a:graphicData>
                </a:graphic>
              </wp:anchor>
            </w:drawing>
          </mc:Choice>
          <mc:Fallback>
            <w:pict>
              <v:rect id="Rectangle 1" o:spid="_x0000_s1026" style="position:absolute;left:0;text-align:left;margin-left:435.05pt;margin-top:-.25pt;width:4.5pt;height:4.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" fillcolor="#0070c0" stroked="f" strokeweight="2pt"/>
            </w:pict>
          </mc:Fallback>
        </mc:AlternateContent>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A46249">
        <w:rPr>
          <w:rFonts w:ascii="SimSun" w:hAnsi="SimSun"/>
          <w:sz w:val="21"/>
          <w:szCs w:val="21"/>
        </w:rPr>
        <w:t>2016</w:t>
      </w:r>
      <w:r w:rsidR="00315DDD">
        <w:rPr>
          <w:rFonts w:ascii="SimSun" w:hAnsi="SimSun" w:hint="eastAsia"/>
          <w:sz w:val="21"/>
          <w:szCs w:val="21"/>
        </w:rPr>
        <w:t>年，在指定欧洲联盟的国际注册中，</w:t>
      </w:r>
      <w:r w:rsidR="009E7E99" w:rsidRPr="00A46249">
        <w:rPr>
          <w:rFonts w:ascii="SimSun" w:hAnsi="SimSun"/>
          <w:sz w:val="21"/>
          <w:szCs w:val="21"/>
        </w:rPr>
        <w:t>71.1</w:t>
      </w:r>
      <w:r w:rsidR="009E7E99">
        <w:rPr>
          <w:rFonts w:ascii="SimSun" w:hAnsi="SimSun" w:hint="eastAsia"/>
          <w:sz w:val="21"/>
          <w:szCs w:val="21"/>
        </w:rPr>
        <w:t>%</w:t>
      </w:r>
      <w:r w:rsidR="00315DDD">
        <w:rPr>
          <w:rFonts w:ascii="SimSun" w:hAnsi="SimSun" w:hint="eastAsia"/>
          <w:sz w:val="21"/>
          <w:szCs w:val="21"/>
        </w:rPr>
        <w:t>来自大韩民国的国际注册</w:t>
      </w:r>
      <w:r w:rsidR="003C138D">
        <w:rPr>
          <w:rFonts w:ascii="SimSun" w:hAnsi="SimSun" w:hint="eastAsia"/>
          <w:sz w:val="21"/>
          <w:szCs w:val="21"/>
        </w:rPr>
        <w:t>中</w:t>
      </w:r>
      <w:r w:rsidR="00315DDD">
        <w:rPr>
          <w:rFonts w:ascii="SimSun" w:hAnsi="SimSun" w:hint="eastAsia"/>
          <w:sz w:val="21"/>
          <w:szCs w:val="21"/>
        </w:rPr>
        <w:t>含有优先权要求，相比</w:t>
      </w:r>
      <w:r w:rsidR="009E7E99">
        <w:rPr>
          <w:rFonts w:ascii="SimSun" w:hAnsi="SimSun" w:hint="eastAsia"/>
          <w:sz w:val="21"/>
          <w:szCs w:val="21"/>
        </w:rPr>
        <w:t>之下</w:t>
      </w:r>
      <w:r w:rsidR="00315DDD">
        <w:rPr>
          <w:rFonts w:ascii="SimSun" w:hAnsi="SimSun" w:hint="eastAsia"/>
          <w:sz w:val="21"/>
          <w:szCs w:val="21"/>
        </w:rPr>
        <w:t>，</w:t>
      </w:r>
      <w:r w:rsidR="009E7E99">
        <w:rPr>
          <w:rFonts w:ascii="SimSun" w:hAnsi="SimSun" w:hint="eastAsia"/>
          <w:sz w:val="21"/>
          <w:szCs w:val="21"/>
        </w:rPr>
        <w:t>来自德国的是</w:t>
      </w:r>
      <w:r w:rsidRPr="00A46249">
        <w:rPr>
          <w:rFonts w:ascii="SimSun" w:hAnsi="SimSun"/>
          <w:sz w:val="21"/>
          <w:szCs w:val="21"/>
        </w:rPr>
        <w:t>37.5</w:t>
      </w:r>
      <w:r w:rsidR="00315DDD">
        <w:rPr>
          <w:rFonts w:ascii="SimSun" w:hAnsi="SimSun" w:hint="eastAsia"/>
          <w:sz w:val="21"/>
          <w:szCs w:val="21"/>
        </w:rPr>
        <w:t>%，</w:t>
      </w:r>
      <w:r w:rsidR="009E7E99">
        <w:rPr>
          <w:rFonts w:ascii="SimSun" w:hAnsi="SimSun" w:hint="eastAsia"/>
          <w:sz w:val="21"/>
          <w:szCs w:val="21"/>
        </w:rPr>
        <w:t>来自</w:t>
      </w:r>
      <w:r w:rsidR="00315DDD">
        <w:rPr>
          <w:rFonts w:ascii="SimSun" w:hAnsi="SimSun" w:hint="eastAsia"/>
          <w:sz w:val="21"/>
          <w:szCs w:val="21"/>
        </w:rPr>
        <w:t>日本</w:t>
      </w:r>
      <w:r w:rsidR="009E7E99">
        <w:rPr>
          <w:rFonts w:ascii="SimSun" w:hAnsi="SimSun" w:hint="eastAsia"/>
          <w:sz w:val="21"/>
          <w:szCs w:val="21"/>
        </w:rPr>
        <w:t>的是</w:t>
      </w:r>
      <w:r w:rsidRPr="00A46249">
        <w:rPr>
          <w:rFonts w:ascii="SimSun" w:hAnsi="SimSun"/>
          <w:sz w:val="21"/>
          <w:szCs w:val="21"/>
        </w:rPr>
        <w:t>62.5</w:t>
      </w:r>
      <w:r w:rsidR="00315DDD">
        <w:rPr>
          <w:rFonts w:ascii="SimSun" w:hAnsi="SimSun" w:hint="eastAsia"/>
          <w:sz w:val="21"/>
          <w:szCs w:val="21"/>
        </w:rPr>
        <w:t>%，</w:t>
      </w:r>
      <w:r w:rsidR="009E7E99">
        <w:rPr>
          <w:rFonts w:ascii="SimSun" w:hAnsi="SimSun" w:hint="eastAsia"/>
          <w:sz w:val="21"/>
          <w:szCs w:val="21"/>
        </w:rPr>
        <w:t>来自美利坚合众国的是</w:t>
      </w:r>
      <w:r w:rsidR="00315DDD">
        <w:rPr>
          <w:rFonts w:ascii="SimSun" w:hAnsi="SimSun" w:hint="eastAsia"/>
          <w:sz w:val="21"/>
          <w:szCs w:val="21"/>
        </w:rPr>
        <w:t>50%，</w:t>
      </w:r>
      <w:r w:rsidR="009E7E99">
        <w:rPr>
          <w:rFonts w:ascii="SimSun" w:hAnsi="SimSun" w:hint="eastAsia"/>
          <w:sz w:val="21"/>
          <w:szCs w:val="21"/>
        </w:rPr>
        <w:t>来自</w:t>
      </w:r>
      <w:r w:rsidR="00315DDD">
        <w:rPr>
          <w:rFonts w:ascii="SimSun" w:hAnsi="SimSun" w:hint="eastAsia"/>
          <w:sz w:val="21"/>
          <w:szCs w:val="21"/>
        </w:rPr>
        <w:t>瑞士</w:t>
      </w:r>
      <w:r w:rsidR="009E7E99">
        <w:rPr>
          <w:rFonts w:ascii="SimSun" w:hAnsi="SimSun" w:hint="eastAsia"/>
          <w:sz w:val="21"/>
          <w:szCs w:val="21"/>
        </w:rPr>
        <w:t>的是</w:t>
      </w:r>
      <w:r w:rsidR="00315DDD" w:rsidRPr="00A46249">
        <w:rPr>
          <w:rFonts w:ascii="SimSun" w:hAnsi="SimSun"/>
          <w:sz w:val="21"/>
          <w:szCs w:val="21"/>
        </w:rPr>
        <w:t>7.</w:t>
      </w:r>
      <w:r w:rsidR="00315DDD">
        <w:rPr>
          <w:rFonts w:ascii="SimSun" w:hAnsi="SimSun" w:hint="eastAsia"/>
          <w:sz w:val="21"/>
          <w:szCs w:val="21"/>
        </w:rPr>
        <w:t>7%。</w:t>
      </w:r>
    </w:p>
    <w:p w:rsidR="00A46249" w:rsidRPr="00A46249" w:rsidRDefault="004A7631"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另一方面，</w:t>
      </w:r>
      <w:r w:rsidR="00A46249" w:rsidRPr="00A46249">
        <w:rPr>
          <w:rFonts w:ascii="SimSun" w:hAnsi="SimSun"/>
          <w:sz w:val="21"/>
          <w:szCs w:val="21"/>
        </w:rPr>
        <w:t>2016</w:t>
      </w:r>
      <w:r>
        <w:rPr>
          <w:rFonts w:ascii="SimSun" w:hAnsi="SimSun" w:hint="eastAsia"/>
          <w:sz w:val="21"/>
          <w:szCs w:val="21"/>
        </w:rPr>
        <w:t>年，</w:t>
      </w:r>
      <w:r w:rsidR="00C3682E">
        <w:rPr>
          <w:rFonts w:ascii="SimSun" w:hAnsi="SimSun" w:hint="eastAsia"/>
          <w:sz w:val="21"/>
          <w:szCs w:val="21"/>
        </w:rPr>
        <w:t>在</w:t>
      </w:r>
      <w:r>
        <w:rPr>
          <w:rFonts w:ascii="SimSun" w:hAnsi="SimSun" w:hint="eastAsia"/>
          <w:sz w:val="21"/>
          <w:szCs w:val="21"/>
        </w:rPr>
        <w:t>指定大韩民国的国际注册中，</w:t>
      </w:r>
      <w:r w:rsidR="00C3682E" w:rsidRPr="00A46249">
        <w:rPr>
          <w:rFonts w:ascii="SimSun" w:hAnsi="SimSun"/>
          <w:sz w:val="21"/>
          <w:szCs w:val="21"/>
        </w:rPr>
        <w:t>88.2</w:t>
      </w:r>
      <w:r w:rsidR="00C3682E">
        <w:rPr>
          <w:rFonts w:ascii="SimSun" w:hAnsi="SimSun" w:hint="eastAsia"/>
          <w:sz w:val="21"/>
          <w:szCs w:val="21"/>
        </w:rPr>
        <w:t>%来自荷兰的国际注册</w:t>
      </w:r>
      <w:r w:rsidR="003C138D">
        <w:rPr>
          <w:rFonts w:ascii="SimSun" w:hAnsi="SimSun" w:hint="eastAsia"/>
          <w:sz w:val="21"/>
          <w:szCs w:val="21"/>
        </w:rPr>
        <w:t>中</w:t>
      </w:r>
      <w:r>
        <w:rPr>
          <w:rFonts w:ascii="SimSun" w:hAnsi="SimSun" w:hint="eastAsia"/>
          <w:sz w:val="21"/>
          <w:szCs w:val="21"/>
        </w:rPr>
        <w:t>含有优先权要求，</w:t>
      </w:r>
      <w:r w:rsidR="00C3682E">
        <w:rPr>
          <w:rFonts w:ascii="SimSun" w:hAnsi="SimSun" w:hint="eastAsia"/>
          <w:sz w:val="21"/>
          <w:szCs w:val="21"/>
        </w:rPr>
        <w:t>相比之下，</w:t>
      </w:r>
      <w:r>
        <w:rPr>
          <w:rFonts w:ascii="SimSun" w:hAnsi="SimSun" w:hint="eastAsia"/>
          <w:sz w:val="21"/>
          <w:szCs w:val="21"/>
        </w:rPr>
        <w:t>来自美利坚合众国的</w:t>
      </w:r>
      <w:r w:rsidR="00C3682E">
        <w:rPr>
          <w:rFonts w:ascii="SimSun" w:hAnsi="SimSun" w:hint="eastAsia"/>
          <w:sz w:val="21"/>
          <w:szCs w:val="21"/>
        </w:rPr>
        <w:t>是</w:t>
      </w:r>
      <w:r w:rsidR="00A46249" w:rsidRPr="00A46249">
        <w:rPr>
          <w:rFonts w:ascii="SimSun" w:hAnsi="SimSun"/>
          <w:sz w:val="21"/>
          <w:szCs w:val="21"/>
        </w:rPr>
        <w:t>72.7</w:t>
      </w:r>
      <w:r>
        <w:rPr>
          <w:rFonts w:ascii="SimSun" w:hAnsi="SimSun" w:hint="eastAsia"/>
          <w:sz w:val="21"/>
          <w:szCs w:val="21"/>
        </w:rPr>
        <w:t>%，</w:t>
      </w:r>
      <w:r w:rsidR="00C3682E">
        <w:rPr>
          <w:rFonts w:ascii="SimSun" w:hAnsi="SimSun" w:hint="eastAsia"/>
          <w:sz w:val="21"/>
          <w:szCs w:val="21"/>
        </w:rPr>
        <w:t>来自日本的是</w:t>
      </w:r>
      <w:r w:rsidR="00A46249" w:rsidRPr="00A46249">
        <w:rPr>
          <w:rFonts w:ascii="SimSun" w:hAnsi="SimSun"/>
          <w:sz w:val="21"/>
          <w:szCs w:val="21"/>
        </w:rPr>
        <w:t>85.7</w:t>
      </w:r>
      <w:r>
        <w:rPr>
          <w:rFonts w:ascii="SimSun" w:hAnsi="SimSun" w:hint="eastAsia"/>
          <w:sz w:val="21"/>
          <w:szCs w:val="21"/>
        </w:rPr>
        <w:t>%，</w:t>
      </w:r>
      <w:r w:rsidR="00C3682E">
        <w:rPr>
          <w:rFonts w:ascii="SimSun" w:hAnsi="SimSun" w:hint="eastAsia"/>
          <w:sz w:val="21"/>
          <w:szCs w:val="21"/>
        </w:rPr>
        <w:t>来自</w:t>
      </w:r>
      <w:r>
        <w:rPr>
          <w:rFonts w:ascii="SimSun" w:hAnsi="SimSun" w:hint="eastAsia"/>
          <w:sz w:val="21"/>
          <w:szCs w:val="21"/>
        </w:rPr>
        <w:t>大韩民国</w:t>
      </w:r>
      <w:r w:rsidR="00C3682E">
        <w:rPr>
          <w:rFonts w:ascii="SimSun" w:hAnsi="SimSun" w:hint="eastAsia"/>
          <w:sz w:val="21"/>
          <w:szCs w:val="21"/>
        </w:rPr>
        <w:t>的是</w:t>
      </w:r>
      <w:r w:rsidR="00A46249" w:rsidRPr="00A46249">
        <w:rPr>
          <w:rFonts w:ascii="SimSun" w:hAnsi="SimSun"/>
          <w:sz w:val="21"/>
          <w:szCs w:val="21"/>
        </w:rPr>
        <w:t>38.5</w:t>
      </w:r>
      <w:r>
        <w:rPr>
          <w:rFonts w:ascii="SimSun" w:hAnsi="SimSun" w:hint="eastAsia"/>
          <w:sz w:val="21"/>
          <w:szCs w:val="21"/>
        </w:rPr>
        <w:t>%，</w:t>
      </w:r>
      <w:r w:rsidR="00C3682E">
        <w:rPr>
          <w:rFonts w:ascii="SimSun" w:hAnsi="SimSun" w:hint="eastAsia"/>
          <w:sz w:val="21"/>
          <w:szCs w:val="21"/>
        </w:rPr>
        <w:t>来自</w:t>
      </w:r>
      <w:r>
        <w:rPr>
          <w:rFonts w:ascii="SimSun" w:hAnsi="SimSun" w:hint="eastAsia"/>
          <w:sz w:val="21"/>
          <w:szCs w:val="21"/>
        </w:rPr>
        <w:t>瑞士</w:t>
      </w:r>
      <w:r w:rsidR="00C3682E">
        <w:rPr>
          <w:rFonts w:ascii="SimSun" w:hAnsi="SimSun" w:hint="eastAsia"/>
          <w:sz w:val="21"/>
          <w:szCs w:val="21"/>
        </w:rPr>
        <w:t>的是</w:t>
      </w:r>
      <w:r w:rsidR="00A46249" w:rsidRPr="00A46249">
        <w:rPr>
          <w:rFonts w:ascii="SimSun" w:hAnsi="SimSun"/>
          <w:sz w:val="21"/>
          <w:szCs w:val="21"/>
        </w:rPr>
        <w:t>7.8</w:t>
      </w:r>
      <w:r>
        <w:rPr>
          <w:rFonts w:ascii="SimSun" w:hAnsi="SimSun" w:hint="eastAsia"/>
          <w:sz w:val="21"/>
          <w:szCs w:val="21"/>
        </w:rPr>
        <w:t>%。</w:t>
      </w:r>
    </w:p>
    <w:p w:rsidR="00A46249" w:rsidRPr="00A46249" w:rsidRDefault="00BB0825"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同样在</w:t>
      </w:r>
      <w:r w:rsidR="00A46249" w:rsidRPr="00A46249">
        <w:rPr>
          <w:rFonts w:ascii="SimSun" w:hAnsi="SimSun"/>
          <w:sz w:val="21"/>
          <w:szCs w:val="21"/>
        </w:rPr>
        <w:t>2016</w:t>
      </w:r>
      <w:r>
        <w:rPr>
          <w:rFonts w:ascii="SimSun" w:hAnsi="SimSun" w:hint="eastAsia"/>
          <w:sz w:val="21"/>
          <w:szCs w:val="21"/>
        </w:rPr>
        <w:t>年初，在指定日本的国际注册中，</w:t>
      </w:r>
      <w:r w:rsidR="00C3682E" w:rsidRPr="00A46249">
        <w:rPr>
          <w:rFonts w:ascii="SimSun" w:hAnsi="SimSun"/>
          <w:sz w:val="21"/>
          <w:szCs w:val="21"/>
        </w:rPr>
        <w:t>45.7</w:t>
      </w:r>
      <w:r w:rsidR="00C3682E">
        <w:rPr>
          <w:rFonts w:ascii="SimSun" w:hAnsi="SimSun" w:hint="eastAsia"/>
          <w:sz w:val="21"/>
          <w:szCs w:val="21"/>
        </w:rPr>
        <w:t>%</w:t>
      </w:r>
      <w:r>
        <w:rPr>
          <w:rFonts w:ascii="SimSun" w:hAnsi="SimSun" w:hint="eastAsia"/>
          <w:sz w:val="21"/>
          <w:szCs w:val="21"/>
        </w:rPr>
        <w:t>来自大韩民国的国际注册</w:t>
      </w:r>
      <w:r w:rsidR="003C138D">
        <w:rPr>
          <w:rFonts w:ascii="SimSun" w:hAnsi="SimSun" w:hint="eastAsia"/>
          <w:sz w:val="21"/>
          <w:szCs w:val="21"/>
        </w:rPr>
        <w:t>中</w:t>
      </w:r>
      <w:r>
        <w:rPr>
          <w:rFonts w:ascii="SimSun" w:hAnsi="SimSun" w:hint="eastAsia"/>
          <w:sz w:val="21"/>
          <w:szCs w:val="21"/>
        </w:rPr>
        <w:t>含有优先权要求，</w:t>
      </w:r>
      <w:r w:rsidR="00C3682E">
        <w:rPr>
          <w:rFonts w:ascii="SimSun" w:hAnsi="SimSun" w:hint="eastAsia"/>
          <w:sz w:val="21"/>
          <w:szCs w:val="21"/>
        </w:rPr>
        <w:t>相比之下，</w:t>
      </w:r>
      <w:r>
        <w:rPr>
          <w:rFonts w:ascii="SimSun" w:hAnsi="SimSun" w:hint="eastAsia"/>
          <w:sz w:val="21"/>
          <w:szCs w:val="21"/>
        </w:rPr>
        <w:t>来自荷兰的</w:t>
      </w:r>
      <w:r w:rsidR="00C3682E">
        <w:rPr>
          <w:rFonts w:ascii="SimSun" w:hAnsi="SimSun" w:hint="eastAsia"/>
          <w:sz w:val="21"/>
          <w:szCs w:val="21"/>
        </w:rPr>
        <w:t>是</w:t>
      </w:r>
      <w:r w:rsidRPr="00A46249">
        <w:rPr>
          <w:rFonts w:ascii="SimSun" w:hAnsi="SimSun"/>
          <w:sz w:val="21"/>
          <w:szCs w:val="21"/>
        </w:rPr>
        <w:t>8</w:t>
      </w:r>
      <w:r>
        <w:rPr>
          <w:rFonts w:ascii="SimSun" w:hAnsi="SimSun" w:hint="eastAsia"/>
          <w:sz w:val="21"/>
          <w:szCs w:val="21"/>
        </w:rPr>
        <w:t>8</w:t>
      </w:r>
      <w:r w:rsidRPr="00A46249">
        <w:rPr>
          <w:rFonts w:ascii="SimSun" w:hAnsi="SimSun"/>
          <w:sz w:val="21"/>
          <w:szCs w:val="21"/>
        </w:rPr>
        <w:t>.</w:t>
      </w:r>
      <w:r>
        <w:rPr>
          <w:rFonts w:ascii="SimSun" w:hAnsi="SimSun" w:hint="eastAsia"/>
          <w:sz w:val="21"/>
          <w:szCs w:val="21"/>
        </w:rPr>
        <w:t>2%，</w:t>
      </w:r>
      <w:r w:rsidR="00C3682E">
        <w:rPr>
          <w:rFonts w:ascii="SimSun" w:hAnsi="SimSun" w:hint="eastAsia"/>
          <w:sz w:val="21"/>
          <w:szCs w:val="21"/>
        </w:rPr>
        <w:t>来自</w:t>
      </w:r>
      <w:r w:rsidR="009E7E99">
        <w:rPr>
          <w:rFonts w:ascii="SimSun" w:hAnsi="SimSun" w:hint="eastAsia"/>
          <w:sz w:val="21"/>
          <w:szCs w:val="21"/>
        </w:rPr>
        <w:t>美利坚合众国</w:t>
      </w:r>
      <w:r w:rsidR="00C3682E">
        <w:rPr>
          <w:rFonts w:ascii="SimSun" w:hAnsi="SimSun" w:hint="eastAsia"/>
          <w:sz w:val="21"/>
          <w:szCs w:val="21"/>
        </w:rPr>
        <w:t>的是</w:t>
      </w:r>
      <w:r w:rsidR="00A46249" w:rsidRPr="00A46249">
        <w:rPr>
          <w:rFonts w:ascii="SimSun" w:hAnsi="SimSun"/>
          <w:sz w:val="21"/>
          <w:szCs w:val="21"/>
        </w:rPr>
        <w:t>81.8</w:t>
      </w:r>
      <w:r>
        <w:rPr>
          <w:rFonts w:ascii="SimSun" w:hAnsi="SimSun" w:hint="eastAsia"/>
          <w:sz w:val="21"/>
          <w:szCs w:val="21"/>
        </w:rPr>
        <w:t>%，</w:t>
      </w:r>
      <w:r w:rsidR="00C3682E">
        <w:rPr>
          <w:rFonts w:ascii="SimSun" w:hAnsi="SimSun" w:hint="eastAsia"/>
          <w:sz w:val="21"/>
          <w:szCs w:val="21"/>
        </w:rPr>
        <w:t>来自</w:t>
      </w:r>
      <w:r>
        <w:rPr>
          <w:rFonts w:ascii="SimSun" w:hAnsi="SimSun" w:hint="eastAsia"/>
          <w:sz w:val="21"/>
          <w:szCs w:val="21"/>
        </w:rPr>
        <w:t>瑞士</w:t>
      </w:r>
      <w:r w:rsidR="00C3682E">
        <w:rPr>
          <w:rFonts w:ascii="SimSun" w:hAnsi="SimSun" w:hint="eastAsia"/>
          <w:sz w:val="21"/>
          <w:szCs w:val="21"/>
        </w:rPr>
        <w:t>的是</w:t>
      </w:r>
      <w:r w:rsidR="00A46249" w:rsidRPr="00A46249">
        <w:rPr>
          <w:rFonts w:ascii="SimSun" w:hAnsi="SimSun"/>
          <w:sz w:val="21"/>
          <w:szCs w:val="21"/>
        </w:rPr>
        <w:t>26.3</w:t>
      </w:r>
      <w:r>
        <w:rPr>
          <w:rFonts w:ascii="SimSun" w:hAnsi="SimSun" w:hint="eastAsia"/>
          <w:sz w:val="21"/>
          <w:szCs w:val="21"/>
        </w:rPr>
        <w:t>%，</w:t>
      </w:r>
      <w:r w:rsidR="00C3682E">
        <w:rPr>
          <w:rFonts w:ascii="SimSun" w:hAnsi="SimSun" w:hint="eastAsia"/>
          <w:sz w:val="21"/>
          <w:szCs w:val="21"/>
        </w:rPr>
        <w:t>来自</w:t>
      </w:r>
      <w:r>
        <w:rPr>
          <w:rFonts w:ascii="SimSun" w:hAnsi="SimSun" w:hint="eastAsia"/>
          <w:sz w:val="21"/>
          <w:szCs w:val="21"/>
        </w:rPr>
        <w:t>美利坚合众国</w:t>
      </w:r>
      <w:r w:rsidR="00C3682E">
        <w:rPr>
          <w:rFonts w:ascii="SimSun" w:hAnsi="SimSun" w:hint="eastAsia"/>
          <w:sz w:val="21"/>
          <w:szCs w:val="21"/>
        </w:rPr>
        <w:t>的是</w:t>
      </w:r>
      <w:r w:rsidR="00A46249" w:rsidRPr="00A46249">
        <w:rPr>
          <w:rFonts w:ascii="SimSun" w:hAnsi="SimSun"/>
          <w:sz w:val="21"/>
          <w:szCs w:val="21"/>
        </w:rPr>
        <w:t>71.4</w:t>
      </w:r>
      <w:r w:rsidR="003C138D">
        <w:rPr>
          <w:rFonts w:ascii="SimSun" w:hAnsi="SimSun" w:hint="eastAsia"/>
          <w:sz w:val="21"/>
          <w:szCs w:val="21"/>
        </w:rPr>
        <w:t>%</w:t>
      </w:r>
      <w:r>
        <w:rPr>
          <w:rFonts w:ascii="SimSun" w:hAnsi="SimSun" w:hint="eastAsia"/>
          <w:sz w:val="21"/>
          <w:szCs w:val="21"/>
        </w:rPr>
        <w:t>。</w:t>
      </w:r>
    </w:p>
    <w:p w:rsidR="00A46249" w:rsidRPr="00A46249" w:rsidRDefault="00BB0825"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最后</w:t>
      </w:r>
      <w:r w:rsidR="008274EA">
        <w:rPr>
          <w:rFonts w:ascii="SimSun" w:hAnsi="SimSun" w:hint="eastAsia"/>
          <w:sz w:val="21"/>
          <w:szCs w:val="21"/>
        </w:rPr>
        <w:t>，</w:t>
      </w:r>
      <w:r>
        <w:rPr>
          <w:rFonts w:ascii="SimSun" w:hAnsi="SimSun" w:hint="eastAsia"/>
          <w:sz w:val="21"/>
          <w:szCs w:val="21"/>
        </w:rPr>
        <w:t>在</w:t>
      </w:r>
      <w:r w:rsidR="00A46249" w:rsidRPr="00A46249">
        <w:rPr>
          <w:rFonts w:ascii="SimSun" w:hAnsi="SimSun"/>
          <w:sz w:val="21"/>
          <w:szCs w:val="21"/>
        </w:rPr>
        <w:t>2016</w:t>
      </w:r>
      <w:r w:rsidR="00975660">
        <w:rPr>
          <w:rFonts w:ascii="SimSun" w:hAnsi="SimSun" w:hint="eastAsia"/>
          <w:sz w:val="21"/>
          <w:szCs w:val="21"/>
        </w:rPr>
        <w:t>年</w:t>
      </w:r>
      <w:r>
        <w:rPr>
          <w:rFonts w:ascii="SimSun" w:hAnsi="SimSun" w:hint="eastAsia"/>
          <w:sz w:val="21"/>
          <w:szCs w:val="21"/>
        </w:rPr>
        <w:t>，在指定美利坚合众国的国际注册中</w:t>
      </w:r>
      <w:r w:rsidR="00E9329E">
        <w:rPr>
          <w:rFonts w:ascii="SimSun" w:hAnsi="SimSun" w:hint="eastAsia"/>
          <w:sz w:val="21"/>
          <w:szCs w:val="21"/>
        </w:rPr>
        <w:t>，</w:t>
      </w:r>
      <w:r w:rsidR="00A46249" w:rsidRPr="00A46249">
        <w:rPr>
          <w:rFonts w:ascii="SimSun" w:hAnsi="SimSun"/>
          <w:sz w:val="21"/>
          <w:szCs w:val="21"/>
        </w:rPr>
        <w:t>81.4</w:t>
      </w:r>
      <w:r w:rsidR="00E9329E">
        <w:rPr>
          <w:rFonts w:ascii="SimSun" w:hAnsi="SimSun" w:hint="eastAsia"/>
          <w:sz w:val="21"/>
          <w:szCs w:val="21"/>
        </w:rPr>
        <w:t>%</w:t>
      </w:r>
      <w:r w:rsidR="008274EA">
        <w:rPr>
          <w:rFonts w:ascii="SimSun" w:hAnsi="SimSun" w:hint="eastAsia"/>
          <w:sz w:val="21"/>
          <w:szCs w:val="21"/>
        </w:rPr>
        <w:t>来自大韩民国的国际注册</w:t>
      </w:r>
      <w:r w:rsidR="003C138D">
        <w:rPr>
          <w:rFonts w:ascii="SimSun" w:hAnsi="SimSun" w:hint="eastAsia"/>
          <w:sz w:val="21"/>
          <w:szCs w:val="21"/>
        </w:rPr>
        <w:t>中</w:t>
      </w:r>
      <w:r w:rsidR="008274EA">
        <w:rPr>
          <w:rFonts w:ascii="SimSun" w:hAnsi="SimSun" w:hint="eastAsia"/>
          <w:sz w:val="21"/>
          <w:szCs w:val="21"/>
        </w:rPr>
        <w:t>含有优先权要求，</w:t>
      </w:r>
      <w:r w:rsidR="00E9329E">
        <w:rPr>
          <w:rFonts w:ascii="SimSun" w:hAnsi="SimSun" w:hint="eastAsia"/>
          <w:sz w:val="21"/>
          <w:szCs w:val="21"/>
        </w:rPr>
        <w:t>相比</w:t>
      </w:r>
      <w:r w:rsidR="008274EA">
        <w:rPr>
          <w:rFonts w:ascii="SimSun" w:hAnsi="SimSun" w:hint="eastAsia"/>
          <w:sz w:val="21"/>
          <w:szCs w:val="21"/>
        </w:rPr>
        <w:t>之下，来自荷兰的是</w:t>
      </w:r>
      <w:r w:rsidR="00E9329E">
        <w:rPr>
          <w:rFonts w:ascii="SimSun" w:hAnsi="SimSun" w:hint="eastAsia"/>
          <w:sz w:val="21"/>
          <w:szCs w:val="21"/>
        </w:rPr>
        <w:t>80.8%，</w:t>
      </w:r>
      <w:r w:rsidR="008274EA">
        <w:rPr>
          <w:rFonts w:ascii="SimSun" w:hAnsi="SimSun" w:hint="eastAsia"/>
          <w:sz w:val="21"/>
          <w:szCs w:val="21"/>
        </w:rPr>
        <w:t>来</w:t>
      </w:r>
      <w:r w:rsidR="00E9329E">
        <w:rPr>
          <w:rFonts w:ascii="SimSun" w:hAnsi="SimSun" w:hint="eastAsia"/>
          <w:sz w:val="21"/>
          <w:szCs w:val="21"/>
        </w:rPr>
        <w:t>自意大利</w:t>
      </w:r>
      <w:r w:rsidR="008274EA">
        <w:rPr>
          <w:rFonts w:ascii="SimSun" w:hAnsi="SimSun" w:hint="eastAsia"/>
          <w:sz w:val="21"/>
          <w:szCs w:val="21"/>
        </w:rPr>
        <w:t>的是</w:t>
      </w:r>
      <w:r w:rsidR="00A46249" w:rsidRPr="00A46249">
        <w:rPr>
          <w:rFonts w:ascii="SimSun" w:hAnsi="SimSun"/>
          <w:sz w:val="21"/>
          <w:szCs w:val="21"/>
        </w:rPr>
        <w:t>50</w:t>
      </w:r>
      <w:r w:rsidR="00E9329E">
        <w:rPr>
          <w:rFonts w:ascii="SimSun" w:hAnsi="SimSun" w:hint="eastAsia"/>
          <w:sz w:val="21"/>
          <w:szCs w:val="21"/>
        </w:rPr>
        <w:t>%，</w:t>
      </w:r>
      <w:r w:rsidR="008274EA">
        <w:rPr>
          <w:rFonts w:ascii="SimSun" w:hAnsi="SimSun" w:hint="eastAsia"/>
          <w:sz w:val="21"/>
          <w:szCs w:val="21"/>
        </w:rPr>
        <w:t>来</w:t>
      </w:r>
      <w:r w:rsidR="00E9329E">
        <w:rPr>
          <w:rFonts w:ascii="SimSun" w:hAnsi="SimSun" w:hint="eastAsia"/>
          <w:sz w:val="21"/>
          <w:szCs w:val="21"/>
        </w:rPr>
        <w:t>自法国的</w:t>
      </w:r>
      <w:r w:rsidR="008274EA">
        <w:rPr>
          <w:rFonts w:ascii="SimSun" w:hAnsi="SimSun" w:hint="eastAsia"/>
          <w:sz w:val="21"/>
          <w:szCs w:val="21"/>
        </w:rPr>
        <w:t>是</w:t>
      </w:r>
      <w:r w:rsidR="00E9329E">
        <w:rPr>
          <w:rFonts w:ascii="SimSun" w:hAnsi="SimSun" w:hint="eastAsia"/>
          <w:sz w:val="21"/>
          <w:szCs w:val="21"/>
        </w:rPr>
        <w:t>50%，</w:t>
      </w:r>
      <w:r w:rsidR="008274EA">
        <w:rPr>
          <w:rFonts w:ascii="SimSun" w:hAnsi="SimSun" w:hint="eastAsia"/>
          <w:sz w:val="21"/>
          <w:szCs w:val="21"/>
        </w:rPr>
        <w:t>来</w:t>
      </w:r>
      <w:r w:rsidR="00E9329E">
        <w:rPr>
          <w:rFonts w:ascii="SimSun" w:hAnsi="SimSun" w:hint="eastAsia"/>
          <w:sz w:val="21"/>
          <w:szCs w:val="21"/>
        </w:rPr>
        <w:t>自日本的</w:t>
      </w:r>
      <w:r w:rsidR="008274EA">
        <w:rPr>
          <w:rFonts w:ascii="SimSun" w:hAnsi="SimSun" w:hint="eastAsia"/>
          <w:sz w:val="21"/>
          <w:szCs w:val="21"/>
        </w:rPr>
        <w:t>是</w:t>
      </w:r>
      <w:r w:rsidR="00E9329E">
        <w:rPr>
          <w:rFonts w:ascii="SimSun" w:hAnsi="SimSun" w:hint="eastAsia"/>
          <w:sz w:val="21"/>
          <w:szCs w:val="21"/>
        </w:rPr>
        <w:t>41.7%。</w:t>
      </w:r>
    </w:p>
    <w:p w:rsidR="00A46249" w:rsidRPr="003A76A1" w:rsidRDefault="00E05308" w:rsidP="003A76A1">
      <w:pPr>
        <w:pStyle w:val="Heading3"/>
        <w:spacing w:before="0" w:afterLines="50"/>
        <w:rPr>
          <w:rFonts w:ascii="KaiTi"/>
        </w:rPr>
      </w:pPr>
      <w:r w:rsidRPr="003A76A1">
        <w:rPr>
          <w:rFonts w:ascii="KaiTi" w:hint="eastAsia"/>
        </w:rPr>
        <w:t>优先权要求的趋势</w:t>
      </w:r>
    </w:p>
    <w:p w:rsidR="00A46249" w:rsidRPr="00A46249" w:rsidRDefault="00E9329E"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从来自大韩民国的国际注册中可以看到一种明显的趋势</w:t>
      </w:r>
      <w:r w:rsidR="003C138D">
        <w:rPr>
          <w:rFonts w:ascii="SimSun" w:hAnsi="SimSun" w:hint="eastAsia"/>
          <w:sz w:val="21"/>
          <w:szCs w:val="21"/>
        </w:rPr>
        <w:t>：</w:t>
      </w:r>
      <w:r>
        <w:rPr>
          <w:rFonts w:ascii="SimSun" w:hAnsi="SimSun" w:hint="eastAsia"/>
          <w:sz w:val="21"/>
          <w:szCs w:val="21"/>
        </w:rPr>
        <w:t>几乎所有这些国际注册都要求优先权。通过对比，可以说来自瑞士的国际注册中含有优先权要求的</w:t>
      </w:r>
      <w:r w:rsidR="00521D62">
        <w:rPr>
          <w:rFonts w:ascii="SimSun" w:hAnsi="SimSun" w:hint="eastAsia"/>
          <w:sz w:val="21"/>
          <w:szCs w:val="21"/>
        </w:rPr>
        <w:t>比例</w:t>
      </w:r>
      <w:r w:rsidR="007C43FE">
        <w:rPr>
          <w:rFonts w:ascii="SimSun" w:hAnsi="SimSun" w:hint="eastAsia"/>
          <w:sz w:val="21"/>
          <w:szCs w:val="21"/>
        </w:rPr>
        <w:t>明显</w:t>
      </w:r>
      <w:r>
        <w:rPr>
          <w:rFonts w:ascii="SimSun" w:hAnsi="SimSun" w:hint="eastAsia"/>
          <w:sz w:val="21"/>
          <w:szCs w:val="21"/>
        </w:rPr>
        <w:t>低于大多数排名靠前的来源国。</w:t>
      </w:r>
    </w:p>
    <w:p w:rsidR="00A46249" w:rsidRPr="00A46249" w:rsidRDefault="005B367F"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lastRenderedPageBreak/>
        <w:t>另外还可以看到，</w:t>
      </w:r>
      <w:r w:rsidR="00455C9E">
        <w:rPr>
          <w:rFonts w:ascii="SimSun" w:hAnsi="SimSun" w:hint="eastAsia"/>
          <w:sz w:val="21"/>
          <w:szCs w:val="21"/>
        </w:rPr>
        <w:t>针对非</w:t>
      </w:r>
      <w:r>
        <w:rPr>
          <w:rFonts w:ascii="SimSun" w:hAnsi="SimSun" w:hint="eastAsia"/>
          <w:sz w:val="21"/>
          <w:szCs w:val="21"/>
        </w:rPr>
        <w:t>海牙体系成员的优先权要求</w:t>
      </w:r>
      <w:r w:rsidR="00455C9E">
        <w:rPr>
          <w:rFonts w:ascii="SimSun" w:hAnsi="SimSun" w:hint="eastAsia"/>
          <w:sz w:val="21"/>
          <w:szCs w:val="21"/>
        </w:rPr>
        <w:t>自然</w:t>
      </w:r>
      <w:r>
        <w:rPr>
          <w:rFonts w:ascii="SimSun" w:hAnsi="SimSun" w:hint="eastAsia"/>
          <w:sz w:val="21"/>
          <w:szCs w:val="21"/>
        </w:rPr>
        <w:t>非常罕见，但并非没有。</w:t>
      </w:r>
      <w:r w:rsidR="00455C9E">
        <w:rPr>
          <w:rFonts w:ascii="SimSun" w:hAnsi="SimSun" w:hint="eastAsia"/>
          <w:sz w:val="21"/>
          <w:szCs w:val="21"/>
        </w:rPr>
        <w:t>就此而言</w:t>
      </w:r>
      <w:r>
        <w:rPr>
          <w:rFonts w:ascii="SimSun" w:hAnsi="SimSun" w:hint="eastAsia"/>
          <w:sz w:val="21"/>
          <w:szCs w:val="21"/>
        </w:rPr>
        <w:t>，在2014年、2015年</w:t>
      </w:r>
      <w:r w:rsidR="00455C9E">
        <w:rPr>
          <w:rFonts w:ascii="SimSun" w:hAnsi="SimSun" w:hint="eastAsia"/>
          <w:sz w:val="21"/>
          <w:szCs w:val="21"/>
        </w:rPr>
        <w:t>以及</w:t>
      </w:r>
      <w:r>
        <w:rPr>
          <w:rFonts w:ascii="SimSun" w:hAnsi="SimSun" w:hint="eastAsia"/>
          <w:sz w:val="21"/>
          <w:szCs w:val="21"/>
        </w:rPr>
        <w:t>2016年</w:t>
      </w:r>
      <w:r w:rsidR="00573F8A">
        <w:rPr>
          <w:rFonts w:ascii="SimSun" w:hAnsi="SimSun" w:hint="eastAsia"/>
          <w:sz w:val="21"/>
          <w:szCs w:val="21"/>
        </w:rPr>
        <w:t>第一季度</w:t>
      </w:r>
      <w:r>
        <w:rPr>
          <w:rFonts w:ascii="SimSun" w:hAnsi="SimSun" w:hint="eastAsia"/>
          <w:sz w:val="21"/>
          <w:szCs w:val="21"/>
        </w:rPr>
        <w:t>，分别有36</w:t>
      </w:r>
      <w:r w:rsidR="00AC7ADB">
        <w:rPr>
          <w:rFonts w:ascii="SimSun" w:hAnsi="SimSun" w:hint="eastAsia"/>
          <w:sz w:val="21"/>
          <w:szCs w:val="21"/>
        </w:rPr>
        <w:t>项</w:t>
      </w:r>
      <w:r>
        <w:rPr>
          <w:rFonts w:ascii="SimSun" w:hAnsi="SimSun" w:hint="eastAsia"/>
          <w:sz w:val="21"/>
          <w:szCs w:val="21"/>
        </w:rPr>
        <w:t>、18</w:t>
      </w:r>
      <w:r w:rsidR="00AC7ADB">
        <w:rPr>
          <w:rFonts w:ascii="SimSun" w:hAnsi="SimSun" w:hint="eastAsia"/>
          <w:sz w:val="21"/>
          <w:szCs w:val="21"/>
        </w:rPr>
        <w:t>项</w:t>
      </w:r>
      <w:r>
        <w:rPr>
          <w:rFonts w:ascii="SimSun" w:hAnsi="SimSun" w:hint="eastAsia"/>
          <w:sz w:val="21"/>
          <w:szCs w:val="21"/>
        </w:rPr>
        <w:t>和</w:t>
      </w:r>
      <w:r w:rsidR="00AC7ADB">
        <w:rPr>
          <w:rFonts w:ascii="SimSun" w:hAnsi="SimSun" w:hint="eastAsia"/>
          <w:sz w:val="21"/>
          <w:szCs w:val="21"/>
        </w:rPr>
        <w:t>两项</w:t>
      </w:r>
      <w:r w:rsidR="003C138D">
        <w:rPr>
          <w:rFonts w:ascii="SimSun" w:hAnsi="SimSun" w:hint="eastAsia"/>
          <w:sz w:val="21"/>
          <w:szCs w:val="21"/>
        </w:rPr>
        <w:t>国际注册对</w:t>
      </w:r>
      <w:r w:rsidR="00455C9E">
        <w:rPr>
          <w:rFonts w:ascii="SimSun" w:hAnsi="SimSun" w:hint="eastAsia"/>
          <w:sz w:val="21"/>
          <w:szCs w:val="21"/>
        </w:rPr>
        <w:t>向</w:t>
      </w:r>
      <w:r>
        <w:rPr>
          <w:rFonts w:ascii="SimSun" w:hAnsi="SimSun" w:hint="eastAsia"/>
          <w:sz w:val="21"/>
          <w:szCs w:val="21"/>
        </w:rPr>
        <w:t>中华人民共和国国家知识产权局</w:t>
      </w:r>
      <w:r w:rsidR="00A46249" w:rsidRPr="00A46249">
        <w:rPr>
          <w:rFonts w:ascii="SimSun" w:hAnsi="SimSun"/>
          <w:sz w:val="21"/>
          <w:szCs w:val="21"/>
        </w:rPr>
        <w:t>(SIPO)</w:t>
      </w:r>
      <w:r w:rsidR="00455C9E">
        <w:rPr>
          <w:rFonts w:ascii="SimSun" w:hAnsi="SimSun" w:hint="eastAsia"/>
          <w:sz w:val="21"/>
          <w:szCs w:val="21"/>
        </w:rPr>
        <w:t>提交</w:t>
      </w:r>
      <w:r>
        <w:rPr>
          <w:rFonts w:ascii="SimSun" w:hAnsi="SimSun" w:hint="eastAsia"/>
          <w:sz w:val="21"/>
          <w:szCs w:val="21"/>
        </w:rPr>
        <w:t>的在先申请</w:t>
      </w:r>
      <w:r w:rsidR="003C138D">
        <w:rPr>
          <w:rFonts w:ascii="SimSun" w:hAnsi="SimSun" w:hint="eastAsia"/>
          <w:sz w:val="21"/>
          <w:szCs w:val="21"/>
        </w:rPr>
        <w:t>要求</w:t>
      </w:r>
      <w:r>
        <w:rPr>
          <w:rFonts w:ascii="SimSun" w:hAnsi="SimSun" w:hint="eastAsia"/>
          <w:sz w:val="21"/>
          <w:szCs w:val="21"/>
        </w:rPr>
        <w:t>优先权。此外，在2014年、2015</w:t>
      </w:r>
      <w:r w:rsidR="00455C9E">
        <w:rPr>
          <w:rFonts w:ascii="SimSun" w:hAnsi="SimSun" w:hint="eastAsia"/>
          <w:sz w:val="21"/>
          <w:szCs w:val="21"/>
        </w:rPr>
        <w:t>年以及</w:t>
      </w:r>
      <w:r>
        <w:rPr>
          <w:rFonts w:ascii="SimSun" w:hAnsi="SimSun" w:hint="eastAsia"/>
          <w:sz w:val="21"/>
          <w:szCs w:val="21"/>
        </w:rPr>
        <w:t>2016年</w:t>
      </w:r>
      <w:r w:rsidR="00573F8A">
        <w:rPr>
          <w:rFonts w:ascii="SimSun" w:hAnsi="SimSun" w:hint="eastAsia"/>
          <w:sz w:val="21"/>
          <w:szCs w:val="21"/>
        </w:rPr>
        <w:t>第一季度</w:t>
      </w:r>
      <w:r>
        <w:rPr>
          <w:rFonts w:ascii="SimSun" w:hAnsi="SimSun" w:hint="eastAsia"/>
          <w:sz w:val="21"/>
          <w:szCs w:val="21"/>
        </w:rPr>
        <w:t>，分别有6</w:t>
      </w:r>
      <w:r w:rsidR="00AC7ADB">
        <w:rPr>
          <w:rFonts w:ascii="SimSun" w:hAnsi="SimSun" w:hint="eastAsia"/>
          <w:sz w:val="21"/>
          <w:szCs w:val="21"/>
        </w:rPr>
        <w:t>项</w:t>
      </w:r>
      <w:r>
        <w:rPr>
          <w:rFonts w:ascii="SimSun" w:hAnsi="SimSun" w:hint="eastAsia"/>
          <w:sz w:val="21"/>
          <w:szCs w:val="21"/>
        </w:rPr>
        <w:t>、</w:t>
      </w:r>
      <w:r w:rsidR="00AC7ADB">
        <w:rPr>
          <w:rFonts w:ascii="SimSun" w:hAnsi="SimSun" w:hint="eastAsia"/>
          <w:sz w:val="21"/>
          <w:szCs w:val="21"/>
        </w:rPr>
        <w:t>两项</w:t>
      </w:r>
      <w:r>
        <w:rPr>
          <w:rFonts w:ascii="SimSun" w:hAnsi="SimSun" w:hint="eastAsia"/>
          <w:sz w:val="21"/>
          <w:szCs w:val="21"/>
        </w:rPr>
        <w:t>和</w:t>
      </w:r>
      <w:r w:rsidR="00AC7ADB">
        <w:rPr>
          <w:rFonts w:ascii="SimSun" w:hAnsi="SimSun" w:hint="eastAsia"/>
          <w:sz w:val="21"/>
          <w:szCs w:val="21"/>
        </w:rPr>
        <w:t>一项</w:t>
      </w:r>
      <w:r w:rsidR="00455C9E">
        <w:rPr>
          <w:rFonts w:ascii="SimSun" w:hAnsi="SimSun" w:hint="eastAsia"/>
          <w:sz w:val="21"/>
          <w:szCs w:val="21"/>
        </w:rPr>
        <w:t>国际注册向</w:t>
      </w:r>
      <w:r>
        <w:rPr>
          <w:rFonts w:ascii="SimSun" w:hAnsi="SimSun" w:hint="eastAsia"/>
          <w:sz w:val="21"/>
          <w:szCs w:val="21"/>
        </w:rPr>
        <w:t>俄罗斯联邦知识产权局</w:t>
      </w:r>
      <w:r w:rsidR="00A46249" w:rsidRPr="00A46249">
        <w:rPr>
          <w:rFonts w:ascii="SimSun" w:hAnsi="SimSun"/>
          <w:sz w:val="21"/>
          <w:szCs w:val="21"/>
        </w:rPr>
        <w:t>(ROSPATENT)</w:t>
      </w:r>
      <w:r w:rsidR="00455C9E">
        <w:rPr>
          <w:rFonts w:ascii="SimSun" w:hAnsi="SimSun" w:hint="eastAsia"/>
          <w:sz w:val="21"/>
          <w:szCs w:val="21"/>
        </w:rPr>
        <w:t>要求</w:t>
      </w:r>
      <w:r>
        <w:rPr>
          <w:rFonts w:ascii="SimSun" w:hAnsi="SimSun" w:hint="eastAsia"/>
          <w:sz w:val="21"/>
          <w:szCs w:val="21"/>
        </w:rPr>
        <w:t>优先权。</w:t>
      </w:r>
    </w:p>
    <w:p w:rsidR="00A46249" w:rsidRPr="00A46249" w:rsidRDefault="005B367F"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最后附带说一句，2015年指定美利坚合众国的国际申请中含有的</w:t>
      </w:r>
      <w:r w:rsidR="0078717C">
        <w:rPr>
          <w:rFonts w:ascii="SimSun" w:hAnsi="SimSun" w:hint="eastAsia"/>
          <w:sz w:val="21"/>
          <w:szCs w:val="21"/>
        </w:rPr>
        <w:t>对</w:t>
      </w:r>
      <w:r>
        <w:rPr>
          <w:rFonts w:ascii="SimSun" w:hAnsi="SimSun" w:hint="eastAsia"/>
          <w:sz w:val="21"/>
          <w:szCs w:val="21"/>
        </w:rPr>
        <w:t>在先申请</w:t>
      </w:r>
      <w:r w:rsidR="0078717C">
        <w:rPr>
          <w:rFonts w:ascii="SimSun" w:hAnsi="SimSun" w:hint="eastAsia"/>
          <w:sz w:val="21"/>
          <w:szCs w:val="21"/>
        </w:rPr>
        <w:t>要求</w:t>
      </w:r>
      <w:r>
        <w:rPr>
          <w:rFonts w:ascii="SimSun" w:hAnsi="SimSun" w:hint="eastAsia"/>
          <w:sz w:val="21"/>
          <w:szCs w:val="21"/>
        </w:rPr>
        <w:t>优先权</w:t>
      </w:r>
      <w:r w:rsidR="0078717C">
        <w:rPr>
          <w:rFonts w:ascii="SimSun" w:hAnsi="SimSun" w:hint="eastAsia"/>
          <w:sz w:val="21"/>
          <w:szCs w:val="21"/>
        </w:rPr>
        <w:t>的比例</w:t>
      </w:r>
      <w:r>
        <w:rPr>
          <w:rFonts w:ascii="SimSun" w:hAnsi="SimSun" w:hint="eastAsia"/>
          <w:sz w:val="21"/>
          <w:szCs w:val="21"/>
        </w:rPr>
        <w:t>相对较高，</w:t>
      </w:r>
      <w:r w:rsidR="0078717C">
        <w:rPr>
          <w:rFonts w:ascii="SimSun" w:hAnsi="SimSun" w:hint="eastAsia"/>
          <w:sz w:val="21"/>
          <w:szCs w:val="21"/>
        </w:rPr>
        <w:t>可以</w:t>
      </w:r>
      <w:r>
        <w:rPr>
          <w:rFonts w:ascii="SimSun" w:hAnsi="SimSun" w:hint="eastAsia"/>
          <w:sz w:val="21"/>
          <w:szCs w:val="21"/>
        </w:rPr>
        <w:t>对此予以解释的事实是，美利坚合众国对1999年文本的批准于2015年5月13日生效，在先国际注册的注册人希望将保护</w:t>
      </w:r>
      <w:r w:rsidR="00CB53FE">
        <w:rPr>
          <w:rFonts w:ascii="SimSun" w:hAnsi="SimSun" w:hint="eastAsia"/>
          <w:sz w:val="21"/>
          <w:szCs w:val="21"/>
        </w:rPr>
        <w:t>延伸</w:t>
      </w:r>
      <w:r w:rsidR="0078717C">
        <w:rPr>
          <w:rFonts w:ascii="SimSun" w:hAnsi="SimSun" w:hint="eastAsia"/>
          <w:sz w:val="21"/>
          <w:szCs w:val="21"/>
        </w:rPr>
        <w:t>至</w:t>
      </w:r>
      <w:r w:rsidR="00CB53FE">
        <w:rPr>
          <w:rFonts w:ascii="SimSun" w:hAnsi="SimSun" w:hint="eastAsia"/>
          <w:sz w:val="21"/>
          <w:szCs w:val="21"/>
        </w:rPr>
        <w:t>美利坚合众国。</w:t>
      </w:r>
      <w:r w:rsidR="00E51A8C">
        <w:rPr>
          <w:rFonts w:ascii="SimSun" w:hAnsi="SimSun" w:hint="eastAsia"/>
          <w:sz w:val="21"/>
          <w:szCs w:val="21"/>
        </w:rPr>
        <w:t>应当注意</w:t>
      </w:r>
      <w:r w:rsidR="00CB53FE">
        <w:rPr>
          <w:rFonts w:ascii="SimSun" w:hAnsi="SimSun" w:hint="eastAsia"/>
          <w:sz w:val="21"/>
          <w:szCs w:val="21"/>
        </w:rPr>
        <w:t>的是，2016年第一季度，指定美利坚合众国的国际注册</w:t>
      </w:r>
      <w:r w:rsidR="00DA0CA3">
        <w:rPr>
          <w:rFonts w:ascii="SimSun" w:hAnsi="SimSun" w:hint="eastAsia"/>
          <w:sz w:val="21"/>
          <w:szCs w:val="21"/>
        </w:rPr>
        <w:t>均未要求</w:t>
      </w:r>
      <w:r w:rsidR="00CB53FE">
        <w:rPr>
          <w:rFonts w:ascii="SimSun" w:hAnsi="SimSun" w:hint="eastAsia"/>
          <w:sz w:val="21"/>
          <w:szCs w:val="21"/>
        </w:rPr>
        <w:t>在先国际申请的优先权。</w:t>
      </w:r>
    </w:p>
    <w:p w:rsidR="00A46249" w:rsidRPr="003A76A1" w:rsidRDefault="00CB53FE" w:rsidP="003A76A1">
      <w:pPr>
        <w:pStyle w:val="Heading2"/>
        <w:spacing w:beforeLines="100" w:afterLines="50" w:after="120" w:line="340" w:lineRule="atLeast"/>
        <w:rPr>
          <w:rFonts w:ascii="KaiTi"/>
        </w:rPr>
      </w:pPr>
      <w:r w:rsidRPr="003A76A1">
        <w:rPr>
          <w:rFonts w:ascii="KaiTi" w:hint="eastAsia"/>
        </w:rPr>
        <w:t>国际注册的公布</w:t>
      </w:r>
    </w:p>
    <w:p w:rsidR="00A46249" w:rsidRPr="00A46249" w:rsidRDefault="00CB53FE"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《国际外观设计公告》于2012</w:t>
      </w:r>
      <w:r w:rsidR="006D4B85">
        <w:rPr>
          <w:rFonts w:ascii="SimSun" w:hAnsi="SimSun" w:hint="eastAsia"/>
          <w:sz w:val="21"/>
          <w:szCs w:val="21"/>
        </w:rPr>
        <w:t>年开始</w:t>
      </w:r>
      <w:r w:rsidR="00496C5F">
        <w:rPr>
          <w:rFonts w:ascii="SimSun" w:hAnsi="SimSun" w:hint="eastAsia"/>
          <w:sz w:val="21"/>
          <w:szCs w:val="21"/>
        </w:rPr>
        <w:t>采用</w:t>
      </w:r>
      <w:r w:rsidR="006D4B85">
        <w:rPr>
          <w:rFonts w:ascii="SimSun" w:hAnsi="SimSun" w:hint="eastAsia"/>
          <w:sz w:val="21"/>
          <w:szCs w:val="21"/>
        </w:rPr>
        <w:t>按周公布</w:t>
      </w:r>
      <w:r w:rsidR="00496C5F">
        <w:rPr>
          <w:rFonts w:ascii="SimSun" w:hAnsi="SimSun" w:hint="eastAsia"/>
          <w:sz w:val="21"/>
          <w:szCs w:val="21"/>
        </w:rPr>
        <w:t>的周期</w:t>
      </w:r>
      <w:r w:rsidR="006D4B85">
        <w:rPr>
          <w:rFonts w:ascii="SimSun" w:hAnsi="SimSun" w:hint="eastAsia"/>
          <w:sz w:val="21"/>
          <w:szCs w:val="21"/>
        </w:rPr>
        <w:t>，这使得立即公布的选项对用户更具</w:t>
      </w:r>
      <w:r>
        <w:rPr>
          <w:rFonts w:ascii="SimSun" w:hAnsi="SimSun" w:hint="eastAsia"/>
          <w:sz w:val="21"/>
          <w:szCs w:val="21"/>
        </w:rPr>
        <w:t>吸引力。</w:t>
      </w:r>
      <w:r w:rsidR="00A46249" w:rsidRPr="00A46249">
        <w:rPr>
          <w:rFonts w:ascii="SimSun" w:hAnsi="SimSun"/>
          <w:sz w:val="21"/>
          <w:szCs w:val="21"/>
        </w:rPr>
        <w:t>2014</w:t>
      </w:r>
      <w:r>
        <w:rPr>
          <w:rFonts w:ascii="SimSun" w:hAnsi="SimSun" w:hint="eastAsia"/>
          <w:sz w:val="21"/>
          <w:szCs w:val="21"/>
        </w:rPr>
        <w:t>年，</w:t>
      </w:r>
      <w:r w:rsidR="00A46249" w:rsidRPr="00A46249">
        <w:rPr>
          <w:rFonts w:ascii="SimSun" w:hAnsi="SimSun"/>
          <w:sz w:val="21"/>
          <w:szCs w:val="21"/>
        </w:rPr>
        <w:t>53.9</w:t>
      </w:r>
      <w:r>
        <w:rPr>
          <w:rFonts w:ascii="SimSun" w:hAnsi="SimSun" w:hint="eastAsia"/>
          <w:sz w:val="21"/>
          <w:szCs w:val="21"/>
        </w:rPr>
        <w:t>%的国际注册要求</w:t>
      </w:r>
      <w:r w:rsidR="006D4B85">
        <w:rPr>
          <w:rFonts w:ascii="SimSun" w:hAnsi="SimSun" w:hint="eastAsia"/>
          <w:sz w:val="21"/>
          <w:szCs w:val="21"/>
        </w:rPr>
        <w:t>进行</w:t>
      </w:r>
      <w:r>
        <w:rPr>
          <w:rFonts w:ascii="SimSun" w:hAnsi="SimSun" w:hint="eastAsia"/>
          <w:sz w:val="21"/>
          <w:szCs w:val="21"/>
        </w:rPr>
        <w:t>立即公布，而在2015年，要求立即公布的国际注册</w:t>
      </w:r>
      <w:r w:rsidR="006D4B85">
        <w:rPr>
          <w:rFonts w:ascii="SimSun" w:hAnsi="SimSun" w:hint="eastAsia"/>
          <w:sz w:val="21"/>
          <w:szCs w:val="21"/>
        </w:rPr>
        <w:t>比例</w:t>
      </w:r>
      <w:r>
        <w:rPr>
          <w:rFonts w:ascii="SimSun" w:hAnsi="SimSun" w:hint="eastAsia"/>
          <w:sz w:val="21"/>
          <w:szCs w:val="21"/>
        </w:rPr>
        <w:t>为</w:t>
      </w:r>
      <w:r>
        <w:rPr>
          <w:rFonts w:ascii="SimSun" w:hAnsi="SimSun"/>
          <w:sz w:val="21"/>
          <w:szCs w:val="21"/>
        </w:rPr>
        <w:t>50.1</w:t>
      </w:r>
      <w:r>
        <w:rPr>
          <w:rFonts w:ascii="SimSun" w:hAnsi="SimSun" w:hint="eastAsia"/>
          <w:sz w:val="21"/>
          <w:szCs w:val="21"/>
        </w:rPr>
        <w:t>%。</w:t>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A46249">
        <w:rPr>
          <w:rFonts w:ascii="SimSun" w:hAnsi="SimSun"/>
          <w:sz w:val="21"/>
          <w:szCs w:val="21"/>
        </w:rPr>
        <w:t>2014</w:t>
      </w:r>
      <w:r w:rsidR="00CB53FE">
        <w:rPr>
          <w:rFonts w:ascii="SimSun" w:hAnsi="SimSun" w:hint="eastAsia"/>
          <w:sz w:val="21"/>
          <w:szCs w:val="21"/>
        </w:rPr>
        <w:t>年，</w:t>
      </w:r>
      <w:r w:rsidRPr="00A46249">
        <w:rPr>
          <w:rFonts w:ascii="SimSun" w:hAnsi="SimSun"/>
          <w:sz w:val="21"/>
          <w:szCs w:val="21"/>
        </w:rPr>
        <w:t>38</w:t>
      </w:r>
      <w:r w:rsidR="00CB53FE" w:rsidRPr="00A46249">
        <w:rPr>
          <w:rFonts w:ascii="SimSun" w:hAnsi="SimSun"/>
          <w:sz w:val="21"/>
          <w:szCs w:val="21"/>
        </w:rPr>
        <w:t>.</w:t>
      </w:r>
      <w:r w:rsidRPr="00A46249">
        <w:rPr>
          <w:rFonts w:ascii="SimSun" w:hAnsi="SimSun"/>
          <w:sz w:val="21"/>
          <w:szCs w:val="21"/>
        </w:rPr>
        <w:t>4</w:t>
      </w:r>
      <w:r w:rsidR="00CB53FE">
        <w:rPr>
          <w:rFonts w:ascii="SimSun" w:hAnsi="SimSun" w:hint="eastAsia"/>
          <w:sz w:val="21"/>
          <w:szCs w:val="21"/>
        </w:rPr>
        <w:t>%的国际注册是标准公布的对象，而在2015年</w:t>
      </w:r>
      <w:r w:rsidR="00B52C0B">
        <w:rPr>
          <w:rFonts w:ascii="SimSun" w:hAnsi="SimSun" w:hint="eastAsia"/>
          <w:sz w:val="21"/>
          <w:szCs w:val="21"/>
        </w:rPr>
        <w:t>，</w:t>
      </w:r>
      <w:r w:rsidR="00CB53FE">
        <w:rPr>
          <w:rFonts w:ascii="SimSun" w:hAnsi="SimSun" w:hint="eastAsia"/>
          <w:noProof/>
          <w:sz w:val="21"/>
          <w:szCs w:val="21"/>
        </w:rPr>
        <w:t>这一</w:t>
      </w:r>
      <w:r w:rsidR="000F735E">
        <w:rPr>
          <w:rFonts w:ascii="SimSun" w:hAnsi="SimSun" w:hint="eastAsia"/>
          <w:noProof/>
          <w:sz w:val="21"/>
          <w:szCs w:val="21"/>
        </w:rPr>
        <w:t>比例</w:t>
      </w:r>
      <w:r w:rsidR="000E75AB">
        <w:rPr>
          <w:rFonts w:ascii="SimSun" w:hAnsi="SimSun" w:hint="eastAsia"/>
          <w:noProof/>
          <w:sz w:val="21"/>
          <w:szCs w:val="21"/>
        </w:rPr>
        <w:t>为</w:t>
      </w:r>
      <w:r w:rsidR="00CB53FE">
        <w:rPr>
          <w:rFonts w:ascii="SimSun" w:hAnsi="SimSun" w:hint="eastAsia"/>
          <w:noProof/>
          <w:sz w:val="21"/>
          <w:szCs w:val="21"/>
        </w:rPr>
        <w:t>40%。2014年，有</w:t>
      </w:r>
      <w:r w:rsidRPr="00A46249">
        <w:rPr>
          <w:rFonts w:ascii="SimSun" w:hAnsi="SimSun"/>
          <w:sz w:val="21"/>
          <w:szCs w:val="21"/>
        </w:rPr>
        <w:t>7.7</w:t>
      </w:r>
      <w:r w:rsidR="00CB53FE">
        <w:rPr>
          <w:rFonts w:ascii="SimSun" w:hAnsi="SimSun" w:hint="eastAsia"/>
          <w:sz w:val="21"/>
          <w:szCs w:val="21"/>
        </w:rPr>
        <w:t>%的国际注册要求延迟公布，而在2015年，要求延迟公布的国际注册为</w:t>
      </w:r>
      <w:r w:rsidRPr="00A46249">
        <w:rPr>
          <w:rFonts w:ascii="SimSun" w:hAnsi="SimSun"/>
          <w:sz w:val="21"/>
          <w:szCs w:val="21"/>
        </w:rPr>
        <w:t>9.9</w:t>
      </w:r>
      <w:r w:rsidR="00CB53FE">
        <w:rPr>
          <w:rFonts w:ascii="SimSun" w:hAnsi="SimSun" w:hint="eastAsia"/>
          <w:sz w:val="21"/>
          <w:szCs w:val="21"/>
        </w:rPr>
        <w:t>%。</w:t>
      </w:r>
    </w:p>
    <w:p w:rsidR="00A46249" w:rsidRPr="00CB53FE" w:rsidRDefault="00CB53FE" w:rsidP="00A46249">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CB53FE">
        <w:rPr>
          <w:rFonts w:ascii="SimSun" w:hAnsi="SimSun" w:hint="eastAsia"/>
          <w:sz w:val="21"/>
          <w:szCs w:val="21"/>
        </w:rPr>
        <w:t>在</w:t>
      </w:r>
      <w:r w:rsidR="00A46249" w:rsidRPr="00CB53FE">
        <w:rPr>
          <w:rFonts w:ascii="SimSun" w:hAnsi="SimSun"/>
          <w:sz w:val="21"/>
          <w:szCs w:val="21"/>
        </w:rPr>
        <w:t>2016</w:t>
      </w:r>
      <w:r w:rsidRPr="00CB53FE">
        <w:rPr>
          <w:rFonts w:ascii="SimSun" w:hAnsi="SimSun" w:hint="eastAsia"/>
          <w:sz w:val="21"/>
          <w:szCs w:val="21"/>
        </w:rPr>
        <w:t>年的前三个月，</w:t>
      </w:r>
      <w:r w:rsidR="00A46249" w:rsidRPr="00CB53FE">
        <w:rPr>
          <w:rFonts w:ascii="SimSun" w:hAnsi="SimSun"/>
          <w:sz w:val="21"/>
          <w:szCs w:val="21"/>
        </w:rPr>
        <w:t>47.9</w:t>
      </w:r>
      <w:r w:rsidRPr="00CB53FE">
        <w:rPr>
          <w:rFonts w:ascii="SimSun" w:hAnsi="SimSun" w:hint="eastAsia"/>
          <w:sz w:val="21"/>
          <w:szCs w:val="21"/>
        </w:rPr>
        <w:t>%的国际注册是立即公布的对象，</w:t>
      </w:r>
      <w:r w:rsidR="00A46249" w:rsidRPr="00CB53FE">
        <w:rPr>
          <w:rFonts w:ascii="SimSun" w:hAnsi="SimSun"/>
          <w:sz w:val="21"/>
          <w:szCs w:val="21"/>
        </w:rPr>
        <w:t>45.6</w:t>
      </w:r>
      <w:r w:rsidRPr="00CB53FE">
        <w:rPr>
          <w:rFonts w:ascii="SimSun" w:hAnsi="SimSun" w:hint="eastAsia"/>
          <w:sz w:val="21"/>
          <w:szCs w:val="21"/>
        </w:rPr>
        <w:t>%</w:t>
      </w:r>
      <w:r w:rsidR="00DA14A0">
        <w:rPr>
          <w:rFonts w:ascii="SimSun" w:hAnsi="SimSun" w:hint="eastAsia"/>
          <w:sz w:val="21"/>
          <w:szCs w:val="21"/>
        </w:rPr>
        <w:t>是</w:t>
      </w:r>
      <w:r w:rsidRPr="00CB53FE">
        <w:rPr>
          <w:rFonts w:ascii="SimSun" w:hAnsi="SimSun" w:hint="eastAsia"/>
          <w:sz w:val="21"/>
          <w:szCs w:val="21"/>
        </w:rPr>
        <w:t>标准公布，</w:t>
      </w:r>
      <w:r w:rsidRPr="00CB53FE">
        <w:rPr>
          <w:rFonts w:ascii="SimSun" w:hAnsi="SimSun"/>
          <w:sz w:val="21"/>
          <w:szCs w:val="21"/>
        </w:rPr>
        <w:t>6.5</w:t>
      </w:r>
      <w:r w:rsidRPr="00CB53FE">
        <w:rPr>
          <w:rFonts w:ascii="SimSun" w:hAnsi="SimSun" w:hint="eastAsia"/>
          <w:sz w:val="21"/>
          <w:szCs w:val="21"/>
        </w:rPr>
        <w:t>%</w:t>
      </w:r>
      <w:r w:rsidR="00DA14A0">
        <w:rPr>
          <w:rFonts w:ascii="SimSun" w:hAnsi="SimSun" w:hint="eastAsia"/>
          <w:sz w:val="21"/>
          <w:szCs w:val="21"/>
        </w:rPr>
        <w:t>是</w:t>
      </w:r>
      <w:r w:rsidRPr="00CB53FE">
        <w:rPr>
          <w:rFonts w:ascii="SimSun" w:hAnsi="SimSun" w:hint="eastAsia"/>
          <w:sz w:val="21"/>
          <w:szCs w:val="21"/>
        </w:rPr>
        <w:t>延迟公布。</w:t>
      </w:r>
    </w:p>
    <w:p w:rsidR="00A46249" w:rsidRPr="00A46249" w:rsidRDefault="00CB53FE"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可以预见，延迟公布的</w:t>
      </w:r>
      <w:r w:rsidR="000F735E">
        <w:rPr>
          <w:rFonts w:ascii="SimSun" w:hAnsi="SimSun" w:hint="eastAsia"/>
          <w:sz w:val="21"/>
          <w:szCs w:val="21"/>
        </w:rPr>
        <w:t>比例</w:t>
      </w:r>
      <w:r>
        <w:rPr>
          <w:rFonts w:ascii="SimSun" w:hAnsi="SimSun" w:hint="eastAsia"/>
          <w:sz w:val="21"/>
          <w:szCs w:val="21"/>
        </w:rPr>
        <w:t>仍将偏低，因为若干个缔约方，包括在国际注册中</w:t>
      </w:r>
      <w:r w:rsidR="00016E58">
        <w:rPr>
          <w:rFonts w:ascii="SimSun" w:hAnsi="SimSun" w:hint="eastAsia"/>
          <w:sz w:val="21"/>
          <w:szCs w:val="21"/>
        </w:rPr>
        <w:t>经常</w:t>
      </w:r>
      <w:r>
        <w:rPr>
          <w:rFonts w:ascii="SimSun" w:hAnsi="SimSun" w:hint="eastAsia"/>
          <w:sz w:val="21"/>
          <w:szCs w:val="21"/>
        </w:rPr>
        <w:t>被指定的美利坚合众国，都已经依1999年文本第</w:t>
      </w:r>
      <w:r w:rsidR="00A46249" w:rsidRPr="00A46249">
        <w:rPr>
          <w:rFonts w:ascii="SimSun" w:hAnsi="SimSun"/>
          <w:sz w:val="21"/>
          <w:szCs w:val="21"/>
        </w:rPr>
        <w:t>11</w:t>
      </w:r>
      <w:r>
        <w:rPr>
          <w:rFonts w:ascii="SimSun" w:hAnsi="SimSun" w:hint="eastAsia"/>
          <w:sz w:val="21"/>
          <w:szCs w:val="21"/>
        </w:rPr>
        <w:t>条第</w:t>
      </w:r>
      <w:r w:rsidR="00A46249" w:rsidRPr="00A46249">
        <w:rPr>
          <w:rFonts w:ascii="SimSun" w:hAnsi="SimSun"/>
          <w:sz w:val="21"/>
          <w:szCs w:val="21"/>
        </w:rPr>
        <w:t>(1)</w:t>
      </w:r>
      <w:r>
        <w:rPr>
          <w:rFonts w:ascii="SimSun" w:hAnsi="SimSun" w:hint="eastAsia"/>
          <w:sz w:val="21"/>
          <w:szCs w:val="21"/>
        </w:rPr>
        <w:t>款</w:t>
      </w:r>
      <w:r w:rsidR="00A46249" w:rsidRPr="00A46249">
        <w:rPr>
          <w:rFonts w:ascii="SimSun" w:hAnsi="SimSun"/>
          <w:sz w:val="21"/>
          <w:szCs w:val="21"/>
        </w:rPr>
        <w:t>(b)</w:t>
      </w:r>
      <w:r>
        <w:rPr>
          <w:rFonts w:ascii="SimSun" w:hAnsi="SimSun" w:hint="eastAsia"/>
          <w:sz w:val="21"/>
          <w:szCs w:val="21"/>
        </w:rPr>
        <w:t>项作出了禁止延迟公布的</w:t>
      </w:r>
      <w:r w:rsidR="007A176C" w:rsidRPr="007A176C">
        <w:rPr>
          <w:rFonts w:ascii="SimSun" w:hAnsi="SimSun" w:hint="eastAsia"/>
          <w:sz w:val="21"/>
          <w:szCs w:val="21"/>
        </w:rPr>
        <w:t>声明</w:t>
      </w:r>
      <w:r>
        <w:rPr>
          <w:rFonts w:ascii="SimSun" w:hAnsi="SimSun" w:hint="eastAsia"/>
          <w:sz w:val="21"/>
          <w:szCs w:val="21"/>
        </w:rPr>
        <w:t>。</w:t>
      </w:r>
    </w:p>
    <w:p w:rsidR="00A46249" w:rsidRPr="003A76A1" w:rsidRDefault="00CB53FE" w:rsidP="003A76A1">
      <w:pPr>
        <w:pStyle w:val="Heading1"/>
        <w:spacing w:beforeLines="100" w:afterLines="50" w:after="120" w:line="340" w:lineRule="atLeast"/>
        <w:rPr>
          <w:rFonts w:ascii="SimHei"/>
          <w:b w:val="0"/>
          <w:kern w:val="0"/>
        </w:rPr>
      </w:pPr>
      <w:r w:rsidRPr="003A76A1">
        <w:rPr>
          <w:rFonts w:ascii="SimHei" w:hint="eastAsia"/>
          <w:b w:val="0"/>
          <w:kern w:val="0"/>
        </w:rPr>
        <w:t>四、国际注册中的自我指定和“</w:t>
      </w:r>
      <w:r w:rsidR="00352215" w:rsidRPr="003A76A1">
        <w:rPr>
          <w:rFonts w:ascii="SimHei" w:hint="eastAsia"/>
          <w:b w:val="0"/>
          <w:kern w:val="0"/>
        </w:rPr>
        <w:t>指定族”</w:t>
      </w:r>
    </w:p>
    <w:p w:rsidR="00A46249" w:rsidRPr="003A76A1" w:rsidRDefault="00352215" w:rsidP="003A76A1">
      <w:pPr>
        <w:pStyle w:val="Heading2"/>
        <w:spacing w:beforeLines="100" w:afterLines="50" w:after="120" w:line="340" w:lineRule="atLeast"/>
        <w:rPr>
          <w:rFonts w:ascii="KaiTi"/>
        </w:rPr>
      </w:pPr>
      <w:r w:rsidRPr="003A76A1">
        <w:rPr>
          <w:rFonts w:ascii="KaiTi" w:hint="eastAsia"/>
        </w:rPr>
        <w:t>自我指定“新”缔约方与自我指定“传统”缔约方进行对比</w:t>
      </w:r>
    </w:p>
    <w:p w:rsidR="00A46249" w:rsidRPr="003A76A1" w:rsidRDefault="00352215" w:rsidP="003A76A1">
      <w:pPr>
        <w:pStyle w:val="Heading3"/>
        <w:spacing w:before="0" w:afterLines="50"/>
        <w:rPr>
          <w:rFonts w:ascii="KaiTi"/>
        </w:rPr>
      </w:pPr>
      <w:r w:rsidRPr="003A76A1">
        <w:rPr>
          <w:rFonts w:ascii="KaiTi" w:hint="eastAsia"/>
        </w:rPr>
        <w:t>按国际注册</w:t>
      </w:r>
      <w:r w:rsidR="00FC3C3E" w:rsidRPr="003A76A1">
        <w:rPr>
          <w:rFonts w:ascii="KaiTi" w:hint="eastAsia"/>
        </w:rPr>
        <w:t>的</w:t>
      </w:r>
      <w:r w:rsidRPr="003A76A1">
        <w:rPr>
          <w:rFonts w:ascii="KaiTi" w:hint="eastAsia"/>
        </w:rPr>
        <w:t>注册人地址所在国开列的自我指定</w:t>
      </w:r>
    </w:p>
    <w:p w:rsidR="00A46249" w:rsidRPr="00A46249" w:rsidRDefault="00352215"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在海牙体系下，国际注册的“注册人缔约方”也可以被指定</w:t>
      </w:r>
      <w:r w:rsidR="00A46249" w:rsidRPr="00A46249">
        <w:rPr>
          <w:rStyle w:val="FootnoteReference"/>
          <w:rFonts w:ascii="SimSun" w:hAnsi="SimSun"/>
          <w:sz w:val="21"/>
          <w:szCs w:val="21"/>
        </w:rPr>
        <w:footnoteReference w:id="11"/>
      </w:r>
      <w:r>
        <w:rPr>
          <w:rFonts w:ascii="SimSun" w:hAnsi="SimSun" w:hint="eastAsia"/>
          <w:sz w:val="21"/>
          <w:szCs w:val="21"/>
        </w:rPr>
        <w:t>。这种可能性被来自海牙体系某些传统来源国的用户广泛利用，这些用户</w:t>
      </w:r>
      <w:r w:rsidR="00356570">
        <w:rPr>
          <w:rFonts w:ascii="SimSun" w:hAnsi="SimSun" w:hint="eastAsia"/>
          <w:sz w:val="21"/>
          <w:szCs w:val="21"/>
        </w:rPr>
        <w:t>的地址</w:t>
      </w:r>
      <w:r>
        <w:rPr>
          <w:rFonts w:ascii="SimSun" w:hAnsi="SimSun" w:hint="eastAsia"/>
          <w:sz w:val="21"/>
          <w:szCs w:val="21"/>
        </w:rPr>
        <w:t>可能在瑞士，</w:t>
      </w:r>
      <w:r w:rsidR="00356570">
        <w:rPr>
          <w:rFonts w:ascii="SimSun" w:hAnsi="SimSun" w:hint="eastAsia"/>
          <w:sz w:val="21"/>
          <w:szCs w:val="21"/>
        </w:rPr>
        <w:t>也可能</w:t>
      </w:r>
      <w:r>
        <w:rPr>
          <w:rFonts w:ascii="SimSun" w:hAnsi="SimSun" w:hint="eastAsia"/>
          <w:sz w:val="21"/>
          <w:szCs w:val="21"/>
        </w:rPr>
        <w:t>在欧洲联盟的成员国。</w:t>
      </w:r>
    </w:p>
    <w:p w:rsidR="00A46249" w:rsidRPr="00A46249" w:rsidRDefault="00392EC5"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在本文件中，就欧洲联盟的成员国而言</w:t>
      </w:r>
      <w:r w:rsidR="00352215">
        <w:rPr>
          <w:rFonts w:ascii="SimSun" w:hAnsi="SimSun" w:hint="eastAsia"/>
          <w:sz w:val="21"/>
          <w:szCs w:val="21"/>
        </w:rPr>
        <w:t>，自我指定的概念包括对欧洲联盟的指定和对本身是缔约方的单个国家</w:t>
      </w:r>
      <w:r w:rsidR="00A46249" w:rsidRPr="00A46249">
        <w:rPr>
          <w:rFonts w:ascii="SimSun" w:hAnsi="SimSun"/>
          <w:sz w:val="21"/>
          <w:szCs w:val="21"/>
        </w:rPr>
        <w:t>(</w:t>
      </w:r>
      <w:r w:rsidR="00352215">
        <w:rPr>
          <w:rFonts w:ascii="SimSun" w:hAnsi="SimSun" w:hint="eastAsia"/>
          <w:sz w:val="21"/>
          <w:szCs w:val="21"/>
        </w:rPr>
        <w:t>即注册人地址所在国</w:t>
      </w:r>
      <w:r w:rsidR="00A46249" w:rsidRPr="00A46249">
        <w:rPr>
          <w:rFonts w:ascii="SimSun" w:hAnsi="SimSun"/>
          <w:sz w:val="21"/>
          <w:szCs w:val="21"/>
        </w:rPr>
        <w:t>)</w:t>
      </w:r>
      <w:r w:rsidR="00352215">
        <w:rPr>
          <w:rFonts w:ascii="SimSun" w:hAnsi="SimSun" w:hint="eastAsia"/>
          <w:sz w:val="21"/>
          <w:szCs w:val="21"/>
        </w:rPr>
        <w:t>的指定。此外，可以看到，一项国际注册可能既包括对欧洲联盟的指定，也包括对任何</w:t>
      </w:r>
      <w:r w:rsidR="00562658">
        <w:rPr>
          <w:rFonts w:ascii="SimSun" w:hAnsi="SimSun" w:hint="eastAsia"/>
          <w:sz w:val="21"/>
          <w:szCs w:val="21"/>
        </w:rPr>
        <w:t>是其成员国的</w:t>
      </w:r>
      <w:r w:rsidR="00352215">
        <w:rPr>
          <w:rFonts w:ascii="SimSun" w:hAnsi="SimSun" w:hint="eastAsia"/>
          <w:sz w:val="21"/>
          <w:szCs w:val="21"/>
        </w:rPr>
        <w:t>缔约方的指定。</w:t>
      </w:r>
    </w:p>
    <w:p w:rsidR="00A46249" w:rsidRPr="00A46249" w:rsidRDefault="00FF675C"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此外，</w:t>
      </w:r>
      <w:r w:rsidR="00392EC5">
        <w:rPr>
          <w:rFonts w:ascii="SimSun" w:hAnsi="SimSun" w:hint="eastAsia"/>
          <w:sz w:val="21"/>
          <w:szCs w:val="21"/>
        </w:rPr>
        <w:t>在本文件中，</w:t>
      </w:r>
      <w:r w:rsidR="002015CF">
        <w:rPr>
          <w:rFonts w:ascii="SimSun" w:hAnsi="SimSun" w:hint="eastAsia"/>
          <w:sz w:val="21"/>
          <w:szCs w:val="21"/>
        </w:rPr>
        <w:t>就</w:t>
      </w:r>
      <w:r>
        <w:rPr>
          <w:rFonts w:ascii="SimSun" w:hAnsi="SimSun" w:hint="eastAsia"/>
          <w:sz w:val="21"/>
          <w:szCs w:val="21"/>
        </w:rPr>
        <w:t>比荷卢而言，</w:t>
      </w:r>
      <w:r w:rsidR="002015CF">
        <w:rPr>
          <w:rFonts w:ascii="SimSun" w:hAnsi="SimSun" w:hint="eastAsia"/>
          <w:sz w:val="21"/>
          <w:szCs w:val="21"/>
        </w:rPr>
        <w:t>自我指定的概念既包括</w:t>
      </w:r>
      <w:r w:rsidR="00392EC5">
        <w:rPr>
          <w:rFonts w:ascii="SimSun" w:hAnsi="SimSun" w:hint="eastAsia"/>
          <w:sz w:val="21"/>
          <w:szCs w:val="21"/>
        </w:rPr>
        <w:t>地址在比利时、荷兰或卢森堡的注册人</w:t>
      </w:r>
      <w:r>
        <w:rPr>
          <w:rFonts w:ascii="SimSun" w:hAnsi="SimSun" w:hint="eastAsia"/>
          <w:sz w:val="21"/>
          <w:szCs w:val="21"/>
        </w:rPr>
        <w:t>对欧洲联盟的指定，也</w:t>
      </w:r>
      <w:r w:rsidR="00392EC5">
        <w:rPr>
          <w:rFonts w:ascii="SimSun" w:hAnsi="SimSun" w:hint="eastAsia"/>
          <w:sz w:val="21"/>
          <w:szCs w:val="21"/>
        </w:rPr>
        <w:t>包括他们</w:t>
      </w:r>
      <w:r>
        <w:rPr>
          <w:rFonts w:ascii="SimSun" w:hAnsi="SimSun" w:hint="eastAsia"/>
          <w:sz w:val="21"/>
          <w:szCs w:val="21"/>
        </w:rPr>
        <w:t>对比荷卢的指定。</w:t>
      </w:r>
    </w:p>
    <w:p w:rsidR="00A46249" w:rsidRPr="00281737" w:rsidRDefault="00EE085A" w:rsidP="003A76A1">
      <w:pPr>
        <w:pStyle w:val="Heading3"/>
        <w:spacing w:before="0" w:afterLines="50"/>
        <w:rPr>
          <w:rFonts w:ascii="SimSun" w:eastAsia="SimSun" w:hAnsi="SimSun"/>
        </w:rPr>
      </w:pPr>
      <w:r w:rsidRPr="003A76A1">
        <w:rPr>
          <w:rFonts w:ascii="KaiTi" w:hint="eastAsia"/>
        </w:rPr>
        <w:lastRenderedPageBreak/>
        <w:t>海牙体系下的地缘欧洲</w:t>
      </w:r>
      <w:r w:rsidR="00724150" w:rsidRPr="003A76A1">
        <w:rPr>
          <w:rFonts w:ascii="KaiTi" w:hint="eastAsia"/>
        </w:rPr>
        <w:t>族</w:t>
      </w:r>
      <w:r w:rsidRPr="001C7B3D">
        <w:rPr>
          <w:rFonts w:ascii="KaiTi" w:hAnsi="KaiTi"/>
          <w:vertAlign w:val="superscript"/>
        </w:rPr>
        <w:footnoteReference w:id="12"/>
      </w:r>
    </w:p>
    <w:p w:rsidR="00A46249" w:rsidRPr="00A46249" w:rsidRDefault="00A46249" w:rsidP="00A46249">
      <w:pPr>
        <w:pStyle w:val="ONUME"/>
        <w:adjustRightInd w:val="0"/>
        <w:spacing w:afterLines="50" w:after="120" w:line="340" w:lineRule="atLeast"/>
        <w:mirrorIndents/>
        <w:jc w:val="both"/>
        <w:rPr>
          <w:rFonts w:ascii="SimSun" w:hAnsi="SimSun"/>
          <w:i/>
          <w:noProof/>
          <w:sz w:val="21"/>
          <w:szCs w:val="21"/>
          <w:u w:val="single"/>
        </w:rPr>
      </w:pPr>
      <w:r w:rsidRPr="00A46249">
        <w:rPr>
          <w:rFonts w:ascii="SimSun" w:hAnsi="SimSun"/>
          <w:noProof/>
          <w:sz w:val="21"/>
          <w:szCs w:val="21"/>
          <w:lang w:eastAsia="en-US"/>
        </w:rPr>
        <mc:AlternateContent>
          <mc:Choice Requires="wps">
            <w:drawing>
              <wp:anchor distT="0" distB="0" distL="114300" distR="114300" simplePos="0" relativeHeight="251724800" behindDoc="0" locked="0" layoutInCell="1" allowOverlap="1" wp14:anchorId="7C52239D" wp14:editId="762D4727">
                <wp:simplePos x="0" y="0"/>
                <wp:positionH relativeFrom="column">
                  <wp:posOffset>280670</wp:posOffset>
                </wp:positionH>
                <wp:positionV relativeFrom="paragraph">
                  <wp:posOffset>3076575</wp:posOffset>
                </wp:positionV>
                <wp:extent cx="428625" cy="249555"/>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5" o:spid="_x0000_s1059" type="#_x0000_t202" style="position:absolute;left:0;text-align:left;margin-left:22.1pt;margin-top:242.25pt;width:33.75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" filled="f" stroked="f" strokeweight=".5pt">
                <v:textbox>
                  <w:txbxContent>
                    <w:p w:rsidR="00A05935" w:rsidRPr="00281737" w:rsidRDefault="00A05935" w:rsidP="00A46249">
                      <w:pPr>
                        <w:rPr>
                          <w:sz w:val="21"/>
                        </w:rPr>
                      </w:pPr>
                      <w:r w:rsidRPr="00281737">
                        <w:rPr>
                          <w:sz w:val="21"/>
                        </w:rPr>
                        <w:t>EM</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25824" behindDoc="0" locked="0" layoutInCell="1" allowOverlap="1" wp14:anchorId="420F8C71" wp14:editId="698BACD4">
                <wp:simplePos x="0" y="0"/>
                <wp:positionH relativeFrom="column">
                  <wp:posOffset>995045</wp:posOffset>
                </wp:positionH>
                <wp:positionV relativeFrom="paragraph">
                  <wp:posOffset>3078480</wp:posOffset>
                </wp:positionV>
                <wp:extent cx="457200" cy="249555"/>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6" o:spid="_x0000_s1060" type="#_x0000_t202" style="position:absolute;left:0;text-align:left;margin-left:78.35pt;margin-top:242.4pt;width:36pt;height:1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" filled="f" stroked="f" strokeweight=".5pt">
                <v:textbox>
                  <w:txbxContent>
                    <w:p w:rsidR="00A05935" w:rsidRPr="00281737" w:rsidRDefault="00A05935" w:rsidP="00A46249">
                      <w:pPr>
                        <w:rPr>
                          <w:sz w:val="21"/>
                        </w:rPr>
                      </w:pPr>
                      <w:r w:rsidRPr="00281737">
                        <w:rPr>
                          <w:sz w:val="21"/>
                        </w:rPr>
                        <w:t>BX</w:t>
                      </w:r>
                    </w:p>
                  </w:txbxContent>
                </v:textbox>
              </v:shape>
            </w:pict>
          </mc:Fallback>
        </mc:AlternateContent>
      </w:r>
      <w:r w:rsidRPr="00A46249">
        <w:rPr>
          <w:rFonts w:ascii="SimSun" w:hAnsi="SimSun"/>
          <w:noProof/>
          <w:sz w:val="21"/>
          <w:szCs w:val="21"/>
          <w:lang w:eastAsia="en-US"/>
        </w:rPr>
        <w:drawing>
          <wp:inline distT="0" distB="0" distL="0" distR="0" wp14:anchorId="2E7242CB" wp14:editId="7079304C">
            <wp:extent cx="3873092" cy="2963867"/>
            <wp:effectExtent l="0" t="0" r="13335" b="2730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23776" behindDoc="0" locked="0" layoutInCell="1" allowOverlap="1" wp14:anchorId="743EC98B" wp14:editId="27C6D5F4">
                <wp:simplePos x="0" y="0"/>
                <wp:positionH relativeFrom="column">
                  <wp:posOffset>941705</wp:posOffset>
                </wp:positionH>
                <wp:positionV relativeFrom="paragraph">
                  <wp:posOffset>25400</wp:posOffset>
                </wp:positionV>
                <wp:extent cx="57150" cy="58420"/>
                <wp:effectExtent l="0" t="0" r="19050" b="17780"/>
                <wp:wrapNone/>
                <wp:docPr id="31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left:0;text-align:left;margin-left:74.15pt;margin-top:2pt;width:4.5pt;height:4.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" fillcolor="#ffffb3" strokecolor="#7f7f7f [1612]" strokeweight="1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22752" behindDoc="0" locked="0" layoutInCell="1" allowOverlap="1" wp14:anchorId="120AC03E" wp14:editId="417DD2C1">
                <wp:simplePos x="0" y="0"/>
                <wp:positionH relativeFrom="column">
                  <wp:posOffset>226060</wp:posOffset>
                </wp:positionH>
                <wp:positionV relativeFrom="paragraph">
                  <wp:posOffset>26035</wp:posOffset>
                </wp:positionV>
                <wp:extent cx="57150" cy="58420"/>
                <wp:effectExtent l="0" t="0" r="0" b="0"/>
                <wp:wrapNone/>
                <wp:docPr id="31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left:0;text-align:left;margin-left:17.8pt;margin-top:2.05pt;width:4.5pt;height:4.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" fillcolor="#00b0f0" stroked="f" strokeweight="2pt"/>
            </w:pict>
          </mc:Fallback>
        </mc:AlternateContent>
      </w:r>
    </w:p>
    <w:p w:rsidR="00A46249" w:rsidRPr="00A46249" w:rsidRDefault="00EE085A"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可以说，2014年，地址在法国的注册人作出的自我指定最为</w:t>
      </w:r>
      <w:r w:rsidR="004F5FB6">
        <w:rPr>
          <w:rFonts w:ascii="SimSun" w:hAnsi="SimSun" w:hint="eastAsia"/>
          <w:sz w:val="21"/>
          <w:szCs w:val="21"/>
        </w:rPr>
        <w:t>频繁</w:t>
      </w:r>
      <w:r>
        <w:rPr>
          <w:rFonts w:ascii="SimSun" w:hAnsi="SimSun" w:hint="eastAsia"/>
          <w:sz w:val="21"/>
          <w:szCs w:val="21"/>
        </w:rPr>
        <w:t>，</w:t>
      </w:r>
      <w:r w:rsidR="004F5FB6">
        <w:rPr>
          <w:rFonts w:ascii="SimSun" w:hAnsi="SimSun" w:hint="eastAsia"/>
          <w:sz w:val="21"/>
          <w:szCs w:val="21"/>
        </w:rPr>
        <w:t>也就是说</w:t>
      </w:r>
      <w:r w:rsidR="00A46249" w:rsidRPr="00A46249">
        <w:rPr>
          <w:rFonts w:ascii="SimSun" w:hAnsi="SimSun"/>
          <w:sz w:val="21"/>
          <w:szCs w:val="21"/>
        </w:rPr>
        <w:t>72.3</w:t>
      </w:r>
      <w:r>
        <w:rPr>
          <w:rFonts w:ascii="SimSun" w:hAnsi="SimSun" w:hint="eastAsia"/>
          <w:sz w:val="21"/>
          <w:szCs w:val="21"/>
        </w:rPr>
        <w:t>%</w:t>
      </w:r>
      <w:r w:rsidR="004F5FB6">
        <w:rPr>
          <w:rFonts w:ascii="SimSun" w:hAnsi="SimSun" w:hint="eastAsia"/>
          <w:sz w:val="21"/>
          <w:szCs w:val="21"/>
        </w:rPr>
        <w:t>来自法国的国际注册含有对欧洲联盟的自我指定，</w:t>
      </w:r>
      <w:r w:rsidR="00A46249" w:rsidRPr="00A46249">
        <w:rPr>
          <w:rFonts w:ascii="SimSun" w:hAnsi="SimSun"/>
          <w:sz w:val="21"/>
          <w:szCs w:val="21"/>
        </w:rPr>
        <w:t>14.5</w:t>
      </w:r>
      <w:r>
        <w:rPr>
          <w:rFonts w:ascii="SimSun" w:hAnsi="SimSun" w:hint="eastAsia"/>
          <w:sz w:val="21"/>
          <w:szCs w:val="21"/>
        </w:rPr>
        <w:t>%</w:t>
      </w:r>
      <w:r w:rsidR="004F5FB6">
        <w:rPr>
          <w:rFonts w:ascii="SimSun" w:hAnsi="SimSun" w:hint="eastAsia"/>
          <w:sz w:val="21"/>
          <w:szCs w:val="21"/>
        </w:rPr>
        <w:t>含有</w:t>
      </w:r>
      <w:r>
        <w:rPr>
          <w:rFonts w:ascii="SimSun" w:hAnsi="SimSun" w:hint="eastAsia"/>
          <w:sz w:val="21"/>
          <w:szCs w:val="21"/>
        </w:rPr>
        <w:t>对法国的自我指定，两项合计占</w:t>
      </w:r>
      <w:r w:rsidR="00254E5A">
        <w:rPr>
          <w:rFonts w:ascii="SimSun" w:hAnsi="SimSun" w:hint="eastAsia"/>
          <w:sz w:val="21"/>
          <w:szCs w:val="21"/>
        </w:rPr>
        <w:t>全部</w:t>
      </w:r>
      <w:r>
        <w:rPr>
          <w:rFonts w:ascii="SimSun" w:hAnsi="SimSun" w:hint="eastAsia"/>
          <w:sz w:val="21"/>
          <w:szCs w:val="21"/>
        </w:rPr>
        <w:t>国际注册的</w:t>
      </w:r>
      <w:r w:rsidR="00A46249" w:rsidRPr="00A46249">
        <w:rPr>
          <w:rFonts w:ascii="SimSun" w:hAnsi="SimSun"/>
          <w:sz w:val="21"/>
          <w:szCs w:val="21"/>
        </w:rPr>
        <w:t>86</w:t>
      </w:r>
      <w:r>
        <w:rPr>
          <w:rFonts w:ascii="SimSun" w:hAnsi="SimSun"/>
          <w:sz w:val="21"/>
          <w:szCs w:val="21"/>
        </w:rPr>
        <w:t>.</w:t>
      </w:r>
      <w:r w:rsidR="00A46249" w:rsidRPr="00A46249">
        <w:rPr>
          <w:rFonts w:ascii="SimSun" w:hAnsi="SimSun"/>
          <w:sz w:val="21"/>
          <w:szCs w:val="21"/>
        </w:rPr>
        <w:t>8</w:t>
      </w:r>
      <w:r>
        <w:rPr>
          <w:rFonts w:ascii="SimSun" w:hAnsi="SimSun" w:hint="eastAsia"/>
          <w:sz w:val="21"/>
          <w:szCs w:val="21"/>
        </w:rPr>
        <w:t>%</w:t>
      </w:r>
      <w:r w:rsidR="004F5FB6">
        <w:rPr>
          <w:rFonts w:ascii="SimSun" w:hAnsi="SimSun" w:hint="eastAsia"/>
          <w:sz w:val="21"/>
          <w:szCs w:val="21"/>
        </w:rPr>
        <w:t>。</w:t>
      </w:r>
      <w:r>
        <w:rPr>
          <w:rFonts w:ascii="SimSun" w:hAnsi="SimSun" w:hint="eastAsia"/>
          <w:sz w:val="21"/>
          <w:szCs w:val="21"/>
        </w:rPr>
        <w:t>不言而喻，</w:t>
      </w:r>
      <w:r w:rsidR="004F5FB6">
        <w:rPr>
          <w:rFonts w:ascii="SimSun" w:hAnsi="SimSun" w:hint="eastAsia"/>
          <w:sz w:val="21"/>
          <w:szCs w:val="21"/>
        </w:rPr>
        <w:t>这</w:t>
      </w:r>
      <w:r>
        <w:rPr>
          <w:rFonts w:ascii="SimSun" w:hAnsi="SimSun" w:hint="eastAsia"/>
          <w:sz w:val="21"/>
          <w:szCs w:val="21"/>
        </w:rPr>
        <w:t>其中有一小部分可能既包括对法国的指定，也包括对欧洲联盟的指定。</w:t>
      </w:r>
    </w:p>
    <w:p w:rsidR="00647D98" w:rsidRDefault="00A4624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A46249">
        <w:rPr>
          <w:rFonts w:ascii="SimSun" w:hAnsi="SimSun"/>
          <w:sz w:val="21"/>
          <w:szCs w:val="21"/>
        </w:rPr>
        <w:t>2014</w:t>
      </w:r>
      <w:r w:rsidR="00EE085A">
        <w:rPr>
          <w:rFonts w:ascii="SimSun" w:hAnsi="SimSun" w:hint="eastAsia"/>
          <w:sz w:val="21"/>
          <w:szCs w:val="21"/>
        </w:rPr>
        <w:t>年，绝大部分</w:t>
      </w:r>
      <w:r w:rsidRPr="00A46249">
        <w:rPr>
          <w:rFonts w:ascii="SimSun" w:hAnsi="SimSun"/>
          <w:sz w:val="21"/>
          <w:szCs w:val="21"/>
        </w:rPr>
        <w:t>(84.4</w:t>
      </w:r>
      <w:r w:rsidR="00EE085A">
        <w:rPr>
          <w:rFonts w:ascii="SimSun" w:hAnsi="SimSun" w:hint="eastAsia"/>
          <w:sz w:val="21"/>
          <w:szCs w:val="21"/>
        </w:rPr>
        <w:t>%</w:t>
      </w:r>
      <w:r w:rsidRPr="00A46249">
        <w:rPr>
          <w:rFonts w:ascii="SimSun" w:hAnsi="SimSun"/>
          <w:sz w:val="21"/>
          <w:szCs w:val="21"/>
        </w:rPr>
        <w:t>)</w:t>
      </w:r>
      <w:r w:rsidR="00EE085A">
        <w:rPr>
          <w:rFonts w:ascii="SimSun" w:hAnsi="SimSun" w:hint="eastAsia"/>
          <w:sz w:val="21"/>
          <w:szCs w:val="21"/>
        </w:rPr>
        <w:t>来自瑞士的国际注册也指定了瑞士。就海牙体系的其他“传统”</w:t>
      </w:r>
      <w:r w:rsidR="00254E5A">
        <w:rPr>
          <w:rFonts w:ascii="SimSun" w:hAnsi="SimSun" w:hint="eastAsia"/>
          <w:sz w:val="21"/>
          <w:szCs w:val="21"/>
        </w:rPr>
        <w:t>来源国</w:t>
      </w:r>
      <w:r w:rsidR="00EE085A">
        <w:rPr>
          <w:rFonts w:ascii="SimSun" w:hAnsi="SimSun" w:hint="eastAsia"/>
          <w:sz w:val="21"/>
          <w:szCs w:val="21"/>
        </w:rPr>
        <w:t>而言，应当注意的是，来自土耳其的国际注册中仅有</w:t>
      </w:r>
      <w:r w:rsidRPr="00A46249">
        <w:rPr>
          <w:rFonts w:ascii="SimSun" w:hAnsi="SimSun"/>
          <w:sz w:val="21"/>
          <w:szCs w:val="21"/>
        </w:rPr>
        <w:t>15.4</w:t>
      </w:r>
      <w:r w:rsidR="00EE085A">
        <w:rPr>
          <w:rFonts w:ascii="SimSun" w:hAnsi="SimSun" w:hint="eastAsia"/>
          <w:sz w:val="21"/>
          <w:szCs w:val="21"/>
        </w:rPr>
        <w:t>%含有对土耳其的自我指定。</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30944" behindDoc="0" locked="0" layoutInCell="1" allowOverlap="1" wp14:anchorId="130B13DA" wp14:editId="2B054E97">
                <wp:simplePos x="0" y="0"/>
                <wp:positionH relativeFrom="column">
                  <wp:posOffset>375920</wp:posOffset>
                </wp:positionH>
                <wp:positionV relativeFrom="paragraph">
                  <wp:posOffset>3043184</wp:posOffset>
                </wp:positionV>
                <wp:extent cx="428625" cy="24955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1" o:spid="_x0000_s1061" type="#_x0000_t202" style="position:absolute;left:0;text-align:left;margin-left:29.6pt;margin-top:239.6pt;width:33.75pt;height:1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" filled="f" stroked="f" strokeweight=".5pt">
                <v:textbox>
                  <w:txbxContent>
                    <w:p w:rsidR="00A05935" w:rsidRPr="00281737" w:rsidRDefault="00A05935" w:rsidP="00A46249">
                      <w:pPr>
                        <w:rPr>
                          <w:sz w:val="21"/>
                        </w:rPr>
                      </w:pPr>
                      <w:r w:rsidRPr="00281737">
                        <w:rPr>
                          <w:sz w:val="21"/>
                        </w:rPr>
                        <w:t>EM</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31968" behindDoc="0" locked="0" layoutInCell="1" allowOverlap="1" wp14:anchorId="05A4B9C5" wp14:editId="1B7775EA">
                <wp:simplePos x="0" y="0"/>
                <wp:positionH relativeFrom="column">
                  <wp:posOffset>1090295</wp:posOffset>
                </wp:positionH>
                <wp:positionV relativeFrom="paragraph">
                  <wp:posOffset>3045089</wp:posOffset>
                </wp:positionV>
                <wp:extent cx="457200" cy="249555"/>
                <wp:effectExtent l="0" t="0" r="0" b="0"/>
                <wp:wrapNone/>
                <wp:docPr id="322" name="Zone de texte 322"/>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2" o:spid="_x0000_s1062" type="#_x0000_t202" style="position:absolute;left:0;text-align:left;margin-left:85.85pt;margin-top:239.75pt;width:36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" filled="f" stroked="f" strokeweight=".5pt">
                <v:textbox>
                  <w:txbxContent>
                    <w:p w:rsidR="00A05935" w:rsidRPr="00281737" w:rsidRDefault="00A05935" w:rsidP="00A46249">
                      <w:pPr>
                        <w:rPr>
                          <w:sz w:val="21"/>
                        </w:rPr>
                      </w:pPr>
                      <w:r w:rsidRPr="00281737">
                        <w:rPr>
                          <w:sz w:val="21"/>
                        </w:rPr>
                        <w:t>BX</w:t>
                      </w:r>
                    </w:p>
                  </w:txbxContent>
                </v:textbox>
              </v:shape>
            </w:pict>
          </mc:Fallback>
        </mc:AlternateContent>
      </w:r>
      <w:r w:rsidRPr="00A46249">
        <w:rPr>
          <w:rFonts w:ascii="SimSun" w:hAnsi="SimSun"/>
          <w:noProof/>
          <w:sz w:val="21"/>
          <w:szCs w:val="21"/>
          <w:lang w:eastAsia="en-US"/>
        </w:rPr>
        <w:drawing>
          <wp:inline distT="0" distB="0" distL="0" distR="0" wp14:anchorId="50F34017" wp14:editId="1EEE8108">
            <wp:extent cx="3871504" cy="2963867"/>
            <wp:effectExtent l="0" t="0" r="15240" b="2730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34016" behindDoc="0" locked="0" layoutInCell="1" allowOverlap="1" wp14:anchorId="3ED8DF1B" wp14:editId="20F3E86D">
                <wp:simplePos x="0" y="0"/>
                <wp:positionH relativeFrom="column">
                  <wp:posOffset>1036955</wp:posOffset>
                </wp:positionH>
                <wp:positionV relativeFrom="paragraph">
                  <wp:posOffset>6614</wp:posOffset>
                </wp:positionV>
                <wp:extent cx="57150" cy="58420"/>
                <wp:effectExtent l="0" t="0" r="19050" b="17780"/>
                <wp:wrapNone/>
                <wp:docPr id="32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left:0;text-align:left;margin-left:81.65pt;margin-top:.5pt;width:4.5pt;height:4.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" fillcolor="#ffffb3" strokecolor="#7f7f7f [1612]" strokeweight="1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32992" behindDoc="0" locked="0" layoutInCell="1" allowOverlap="1" wp14:anchorId="48285A5D" wp14:editId="4F1F878A">
                <wp:simplePos x="0" y="0"/>
                <wp:positionH relativeFrom="column">
                  <wp:posOffset>321310</wp:posOffset>
                </wp:positionH>
                <wp:positionV relativeFrom="paragraph">
                  <wp:posOffset>7249</wp:posOffset>
                </wp:positionV>
                <wp:extent cx="57150" cy="58420"/>
                <wp:effectExtent l="0" t="0" r="0" b="0"/>
                <wp:wrapNone/>
                <wp:docPr id="32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left:0;text-align:left;margin-left:25.3pt;margin-top:.55pt;width:4.5pt;height:4.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" fillcolor="#00b0f0" stroked="f" strokeweight="2pt"/>
            </w:pict>
          </mc:Fallback>
        </mc:AlternateContent>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A46249">
        <w:rPr>
          <w:rFonts w:ascii="SimSun" w:hAnsi="SimSun"/>
          <w:sz w:val="21"/>
          <w:szCs w:val="21"/>
        </w:rPr>
        <w:lastRenderedPageBreak/>
        <w:t>2015</w:t>
      </w:r>
      <w:r w:rsidR="00EE085A">
        <w:rPr>
          <w:rFonts w:ascii="SimSun" w:hAnsi="SimSun" w:hint="eastAsia"/>
          <w:sz w:val="21"/>
          <w:szCs w:val="21"/>
        </w:rPr>
        <w:t>年，国际注册中自我指定的</w:t>
      </w:r>
      <w:r w:rsidR="000F735E">
        <w:rPr>
          <w:rFonts w:ascii="SimSun" w:hAnsi="SimSun" w:hint="eastAsia"/>
          <w:sz w:val="21"/>
          <w:szCs w:val="21"/>
        </w:rPr>
        <w:t>比例</w:t>
      </w:r>
      <w:r w:rsidR="00EE085A">
        <w:rPr>
          <w:rFonts w:ascii="SimSun" w:hAnsi="SimSun" w:hint="eastAsia"/>
          <w:sz w:val="21"/>
          <w:szCs w:val="21"/>
        </w:rPr>
        <w:t>仍然</w:t>
      </w:r>
      <w:r w:rsidR="003B259B">
        <w:rPr>
          <w:rFonts w:ascii="SimSun" w:hAnsi="SimSun" w:hint="eastAsia"/>
          <w:sz w:val="21"/>
          <w:szCs w:val="21"/>
        </w:rPr>
        <w:t>很</w:t>
      </w:r>
      <w:r w:rsidR="00EE085A">
        <w:rPr>
          <w:rFonts w:ascii="SimSun" w:hAnsi="SimSun" w:hint="eastAsia"/>
          <w:sz w:val="21"/>
          <w:szCs w:val="21"/>
        </w:rPr>
        <w:t>高，</w:t>
      </w:r>
      <w:r w:rsidR="003B259B">
        <w:rPr>
          <w:rFonts w:ascii="SimSun" w:hAnsi="SimSun" w:hint="eastAsia"/>
          <w:sz w:val="21"/>
          <w:szCs w:val="21"/>
        </w:rPr>
        <w:t>但</w:t>
      </w:r>
      <w:r w:rsidR="00EE085A">
        <w:rPr>
          <w:rFonts w:ascii="SimSun" w:hAnsi="SimSun" w:hint="eastAsia"/>
          <w:sz w:val="21"/>
          <w:szCs w:val="21"/>
        </w:rPr>
        <w:t>来自土耳其的国际注册</w:t>
      </w:r>
      <w:r w:rsidR="003B259B">
        <w:rPr>
          <w:rFonts w:ascii="SimSun" w:hAnsi="SimSun" w:hint="eastAsia"/>
          <w:sz w:val="21"/>
          <w:szCs w:val="21"/>
        </w:rPr>
        <w:t>除外</w:t>
      </w:r>
      <w:r w:rsidR="00EE085A">
        <w:rPr>
          <w:rFonts w:ascii="SimSun" w:hAnsi="SimSun" w:hint="eastAsia"/>
          <w:sz w:val="21"/>
          <w:szCs w:val="21"/>
        </w:rPr>
        <w:t>，</w:t>
      </w:r>
      <w:r w:rsidR="003B259B">
        <w:rPr>
          <w:rFonts w:ascii="SimSun" w:hAnsi="SimSun" w:hint="eastAsia"/>
          <w:sz w:val="21"/>
          <w:szCs w:val="21"/>
        </w:rPr>
        <w:t>其中</w:t>
      </w:r>
      <w:r w:rsidR="00EE085A">
        <w:rPr>
          <w:rFonts w:ascii="SimSun" w:hAnsi="SimSun" w:hint="eastAsia"/>
          <w:sz w:val="21"/>
          <w:szCs w:val="21"/>
        </w:rPr>
        <w:t>仅有</w:t>
      </w:r>
      <w:r w:rsidRPr="00A46249">
        <w:rPr>
          <w:rFonts w:ascii="SimSun" w:hAnsi="SimSun"/>
          <w:sz w:val="21"/>
          <w:szCs w:val="21"/>
        </w:rPr>
        <w:t>9.3</w:t>
      </w:r>
      <w:r w:rsidR="00EE085A">
        <w:rPr>
          <w:rFonts w:ascii="SimSun" w:hAnsi="SimSun" w:hint="eastAsia"/>
          <w:sz w:val="21"/>
          <w:szCs w:val="21"/>
        </w:rPr>
        <w:t>%含有自我指定。</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28896" behindDoc="0" locked="0" layoutInCell="1" allowOverlap="1" wp14:anchorId="079F863D" wp14:editId="0DED821E">
                <wp:simplePos x="0" y="0"/>
                <wp:positionH relativeFrom="column">
                  <wp:posOffset>435610</wp:posOffset>
                </wp:positionH>
                <wp:positionV relativeFrom="paragraph">
                  <wp:posOffset>3061335</wp:posOffset>
                </wp:positionV>
                <wp:extent cx="428625" cy="24955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9" o:spid="_x0000_s1063" type="#_x0000_t202" style="position:absolute;left:0;text-align:left;margin-left:34.3pt;margin-top:241.05pt;width:33.7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" filled="f" stroked="f" strokeweight=".5pt">
                <v:textbox>
                  <w:txbxContent>
                    <w:p w:rsidR="00A05935" w:rsidRPr="00281737" w:rsidRDefault="00A05935" w:rsidP="00A46249">
                      <w:pPr>
                        <w:rPr>
                          <w:sz w:val="21"/>
                        </w:rPr>
                      </w:pPr>
                      <w:r w:rsidRPr="00281737">
                        <w:rPr>
                          <w:sz w:val="21"/>
                        </w:rPr>
                        <w:t>EM</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29920" behindDoc="0" locked="0" layoutInCell="1" allowOverlap="1" wp14:anchorId="6BA575F6" wp14:editId="45AB5FFE">
                <wp:simplePos x="0" y="0"/>
                <wp:positionH relativeFrom="column">
                  <wp:posOffset>1168664</wp:posOffset>
                </wp:positionH>
                <wp:positionV relativeFrom="paragraph">
                  <wp:posOffset>3060065</wp:posOffset>
                </wp:positionV>
                <wp:extent cx="457200" cy="24955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0" o:spid="_x0000_s1064" type="#_x0000_t202" style="position:absolute;left:0;text-align:left;margin-left:92pt;margin-top:240.95pt;width:36pt;height:1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" filled="f" stroked="f" strokeweight=".5pt">
                <v:textbox>
                  <w:txbxContent>
                    <w:p w:rsidR="00A05935" w:rsidRPr="00281737" w:rsidRDefault="00A05935" w:rsidP="00A46249">
                      <w:pPr>
                        <w:rPr>
                          <w:sz w:val="21"/>
                        </w:rPr>
                      </w:pPr>
                      <w:r w:rsidRPr="00281737">
                        <w:rPr>
                          <w:sz w:val="21"/>
                        </w:rPr>
                        <w:t>BX</w:t>
                      </w:r>
                    </w:p>
                  </w:txbxContent>
                </v:textbox>
              </v:shape>
            </w:pict>
          </mc:Fallback>
        </mc:AlternateContent>
      </w:r>
      <w:r w:rsidRPr="00A46249">
        <w:rPr>
          <w:rFonts w:ascii="SimSun" w:hAnsi="SimSun"/>
          <w:noProof/>
          <w:sz w:val="21"/>
          <w:szCs w:val="21"/>
          <w:lang w:eastAsia="en-US"/>
        </w:rPr>
        <w:drawing>
          <wp:inline distT="0" distB="0" distL="0" distR="0" wp14:anchorId="5A8E7641" wp14:editId="265B736E">
            <wp:extent cx="3873092" cy="2963865"/>
            <wp:effectExtent l="0" t="0" r="13335" b="2730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27872" behindDoc="0" locked="0" layoutInCell="1" allowOverlap="1" wp14:anchorId="1D68184F" wp14:editId="3D793DE8">
                <wp:simplePos x="0" y="0"/>
                <wp:positionH relativeFrom="column">
                  <wp:posOffset>1097544</wp:posOffset>
                </wp:positionH>
                <wp:positionV relativeFrom="paragraph">
                  <wp:posOffset>22225</wp:posOffset>
                </wp:positionV>
                <wp:extent cx="57150" cy="58420"/>
                <wp:effectExtent l="0" t="0" r="19050" b="17780"/>
                <wp:wrapNone/>
                <wp:docPr id="31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left:0;text-align:left;margin-left:86.4pt;margin-top:1.75pt;width:4.5pt;height:4.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" fillcolor="#ffffb3" strokecolor="#7f7f7f [1612]" strokeweight="1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26848" behindDoc="0" locked="0" layoutInCell="1" allowOverlap="1" wp14:anchorId="6F48B163" wp14:editId="52CA2770">
                <wp:simplePos x="0" y="0"/>
                <wp:positionH relativeFrom="column">
                  <wp:posOffset>378460</wp:posOffset>
                </wp:positionH>
                <wp:positionV relativeFrom="paragraph">
                  <wp:posOffset>22860</wp:posOffset>
                </wp:positionV>
                <wp:extent cx="57150" cy="58420"/>
                <wp:effectExtent l="0" t="0" r="0" b="0"/>
                <wp:wrapNone/>
                <wp:docPr id="31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left:0;text-align:left;margin-left:29.8pt;margin-top:1.8pt;width:4.5pt;height:4.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" fillcolor="#00b0f0" stroked="f" strokeweight="2pt"/>
            </w:pict>
          </mc:Fallback>
        </mc:AlternateContent>
      </w:r>
    </w:p>
    <w:p w:rsidR="00A46249" w:rsidRPr="00A46249" w:rsidRDefault="00C74DF4"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2016</w:t>
      </w:r>
      <w:r w:rsidR="00254E5A">
        <w:rPr>
          <w:rFonts w:ascii="SimSun" w:hAnsi="SimSun" w:hint="eastAsia"/>
          <w:sz w:val="21"/>
          <w:szCs w:val="21"/>
        </w:rPr>
        <w:t>年</w:t>
      </w:r>
      <w:r>
        <w:rPr>
          <w:rFonts w:ascii="SimSun" w:hAnsi="SimSun" w:hint="eastAsia"/>
          <w:sz w:val="21"/>
          <w:szCs w:val="21"/>
        </w:rPr>
        <w:t>第一季度，可以看到来自法国的国际注册中，对法国的自我指定</w:t>
      </w:r>
      <w:r w:rsidR="000F735E">
        <w:rPr>
          <w:rFonts w:ascii="SimSun" w:hAnsi="SimSun" w:hint="eastAsia"/>
          <w:sz w:val="21"/>
          <w:szCs w:val="21"/>
        </w:rPr>
        <w:t>比例</w:t>
      </w:r>
      <w:r w:rsidR="00A46249" w:rsidRPr="00A46249">
        <w:rPr>
          <w:rFonts w:ascii="SimSun" w:hAnsi="SimSun"/>
          <w:sz w:val="21"/>
          <w:szCs w:val="21"/>
        </w:rPr>
        <w:t>(37.3</w:t>
      </w:r>
      <w:r>
        <w:rPr>
          <w:rFonts w:ascii="SimSun" w:hAnsi="SimSun" w:hint="eastAsia"/>
          <w:sz w:val="21"/>
          <w:szCs w:val="21"/>
        </w:rPr>
        <w:t>%</w:t>
      </w:r>
      <w:r w:rsidR="00A46249" w:rsidRPr="00A46249">
        <w:rPr>
          <w:rFonts w:ascii="SimSun" w:hAnsi="SimSun"/>
          <w:sz w:val="21"/>
          <w:szCs w:val="21"/>
        </w:rPr>
        <w:t>)</w:t>
      </w:r>
      <w:r w:rsidR="003B259B">
        <w:rPr>
          <w:rFonts w:ascii="SimSun" w:hAnsi="SimSun" w:hint="eastAsia"/>
          <w:sz w:val="21"/>
          <w:szCs w:val="21"/>
        </w:rPr>
        <w:t>，</w:t>
      </w:r>
      <w:r>
        <w:rPr>
          <w:rFonts w:ascii="SimSun" w:hAnsi="SimSun" w:hint="eastAsia"/>
          <w:sz w:val="21"/>
          <w:szCs w:val="21"/>
        </w:rPr>
        <w:t>与对欧洲联盟的自我指定</w:t>
      </w:r>
      <w:r w:rsidR="000F735E">
        <w:rPr>
          <w:rFonts w:ascii="SimSun" w:hAnsi="SimSun" w:hint="eastAsia"/>
          <w:sz w:val="21"/>
          <w:szCs w:val="21"/>
        </w:rPr>
        <w:t>比例</w:t>
      </w:r>
      <w:r w:rsidR="00A46249" w:rsidRPr="00A46249">
        <w:rPr>
          <w:rFonts w:ascii="SimSun" w:hAnsi="SimSun"/>
          <w:sz w:val="21"/>
          <w:szCs w:val="21"/>
        </w:rPr>
        <w:t>(48</w:t>
      </w:r>
      <w:r>
        <w:rPr>
          <w:rFonts w:ascii="SimSun" w:hAnsi="SimSun" w:hint="eastAsia"/>
          <w:sz w:val="21"/>
          <w:szCs w:val="21"/>
        </w:rPr>
        <w:t>%</w:t>
      </w:r>
      <w:r w:rsidR="00A46249" w:rsidRPr="00A46249">
        <w:rPr>
          <w:rFonts w:ascii="SimSun" w:hAnsi="SimSun"/>
          <w:sz w:val="21"/>
          <w:szCs w:val="21"/>
        </w:rPr>
        <w:t>)</w:t>
      </w:r>
      <w:r>
        <w:rPr>
          <w:rFonts w:ascii="SimSun" w:hAnsi="SimSun" w:hint="eastAsia"/>
          <w:sz w:val="21"/>
          <w:szCs w:val="21"/>
        </w:rPr>
        <w:t>相比略有升高。除此之外，自我指定的</w:t>
      </w:r>
      <w:r w:rsidR="000F735E">
        <w:rPr>
          <w:rFonts w:ascii="SimSun" w:hAnsi="SimSun" w:hint="eastAsia"/>
          <w:sz w:val="21"/>
          <w:szCs w:val="21"/>
        </w:rPr>
        <w:t>比例</w:t>
      </w:r>
      <w:r>
        <w:rPr>
          <w:rFonts w:ascii="SimSun" w:hAnsi="SimSun" w:hint="eastAsia"/>
          <w:sz w:val="21"/>
          <w:szCs w:val="21"/>
        </w:rPr>
        <w:t>似乎保持稳定，没有看到地缘欧洲</w:t>
      </w:r>
      <w:r w:rsidR="009E16FE">
        <w:rPr>
          <w:rFonts w:ascii="SimSun" w:hAnsi="SimSun" w:hint="eastAsia"/>
          <w:sz w:val="21"/>
          <w:szCs w:val="21"/>
        </w:rPr>
        <w:t>族</w:t>
      </w:r>
      <w:r>
        <w:rPr>
          <w:rFonts w:ascii="SimSun" w:hAnsi="SimSun" w:hint="eastAsia"/>
          <w:sz w:val="21"/>
          <w:szCs w:val="21"/>
        </w:rPr>
        <w:t>中的自我指定有什么明显的变化。</w:t>
      </w:r>
    </w:p>
    <w:p w:rsidR="00A46249" w:rsidRPr="003A76A1" w:rsidRDefault="00C74DF4" w:rsidP="003A76A1">
      <w:pPr>
        <w:pStyle w:val="Heading3"/>
        <w:spacing w:before="0" w:afterLines="50"/>
        <w:rPr>
          <w:rFonts w:ascii="KaiTi"/>
        </w:rPr>
      </w:pPr>
      <w:r w:rsidRPr="003A76A1">
        <w:rPr>
          <w:rFonts w:ascii="KaiTi" w:hint="eastAsia"/>
        </w:rPr>
        <w:t>欧洲联盟</w:t>
      </w:r>
    </w:p>
    <w:p w:rsidR="00A46249" w:rsidRPr="00A46249" w:rsidRDefault="00C74DF4"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需要回顾的是，在国际注册中对欧洲联盟进行指定</w:t>
      </w:r>
      <w:r w:rsidR="003B259B">
        <w:rPr>
          <w:rFonts w:ascii="SimSun" w:hAnsi="SimSun" w:hint="eastAsia"/>
          <w:sz w:val="21"/>
          <w:szCs w:val="21"/>
        </w:rPr>
        <w:t>则涵盖其整个</w:t>
      </w:r>
      <w:r>
        <w:rPr>
          <w:rFonts w:ascii="SimSun" w:hAnsi="SimSun" w:hint="eastAsia"/>
          <w:sz w:val="21"/>
          <w:szCs w:val="21"/>
        </w:rPr>
        <w:t>领土</w:t>
      </w:r>
      <w:r w:rsidR="00A46249" w:rsidRPr="00A46249">
        <w:rPr>
          <w:rStyle w:val="FootnoteReference"/>
          <w:rFonts w:ascii="SimSun" w:hAnsi="SimSun"/>
          <w:sz w:val="21"/>
          <w:szCs w:val="21"/>
        </w:rPr>
        <w:footnoteReference w:id="13"/>
      </w:r>
      <w:r>
        <w:rPr>
          <w:rFonts w:ascii="SimSun" w:hAnsi="SimSun" w:hint="eastAsia"/>
          <w:sz w:val="21"/>
          <w:szCs w:val="21"/>
        </w:rPr>
        <w:t>，包括那些尚未</w:t>
      </w:r>
      <w:r w:rsidR="003B259B">
        <w:rPr>
          <w:rFonts w:ascii="SimSun" w:hAnsi="SimSun" w:hint="eastAsia"/>
          <w:sz w:val="21"/>
          <w:szCs w:val="21"/>
        </w:rPr>
        <w:t>以本国身份</w:t>
      </w:r>
      <w:r>
        <w:rPr>
          <w:rFonts w:ascii="SimSun" w:hAnsi="SimSun" w:hint="eastAsia"/>
          <w:sz w:val="21"/>
          <w:szCs w:val="21"/>
        </w:rPr>
        <w:t>加入1999年文本的成员国。</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35040" behindDoc="0" locked="0" layoutInCell="1" allowOverlap="1" wp14:anchorId="3057D2EC" wp14:editId="34437C68">
                <wp:simplePos x="0" y="0"/>
                <wp:positionH relativeFrom="column">
                  <wp:posOffset>473710</wp:posOffset>
                </wp:positionH>
                <wp:positionV relativeFrom="paragraph">
                  <wp:posOffset>2416175</wp:posOffset>
                </wp:positionV>
                <wp:extent cx="57150" cy="58420"/>
                <wp:effectExtent l="0" t="0" r="0" b="0"/>
                <wp:wrapNone/>
                <wp:docPr id="32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left:0;text-align:left;margin-left:37.3pt;margin-top:190.25pt;width: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" fillcolor="#00b0f0"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36064" behindDoc="0" locked="0" layoutInCell="1" allowOverlap="1" wp14:anchorId="1C085F00" wp14:editId="083145D7">
                <wp:simplePos x="0" y="0"/>
                <wp:positionH relativeFrom="column">
                  <wp:posOffset>1189355</wp:posOffset>
                </wp:positionH>
                <wp:positionV relativeFrom="paragraph">
                  <wp:posOffset>2415540</wp:posOffset>
                </wp:positionV>
                <wp:extent cx="57150" cy="58420"/>
                <wp:effectExtent l="0" t="0" r="19050" b="17780"/>
                <wp:wrapNone/>
                <wp:docPr id="32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left:0;text-align:left;margin-left:93.65pt;margin-top:190.2pt;width: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" fillcolor="#ffffb3" strokecolor="#7f7f7f [1612]" strokeweight="1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37088" behindDoc="0" locked="0" layoutInCell="1" allowOverlap="1" wp14:anchorId="6550FD7A" wp14:editId="6F19303F">
                <wp:simplePos x="0" y="0"/>
                <wp:positionH relativeFrom="column">
                  <wp:posOffset>528320</wp:posOffset>
                </wp:positionH>
                <wp:positionV relativeFrom="paragraph">
                  <wp:posOffset>2316480</wp:posOffset>
                </wp:positionV>
                <wp:extent cx="428625" cy="249555"/>
                <wp:effectExtent l="0" t="0" r="0" b="0"/>
                <wp:wrapNone/>
                <wp:docPr id="328" name="Zone de texte 328"/>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8" o:spid="_x0000_s1065" type="#_x0000_t202" style="position:absolute;left:0;text-align:left;margin-left:41.6pt;margin-top:182.4pt;width:33.75pt;height:1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" filled="f" stroked="f" strokeweight=".5pt">
                <v:textbox>
                  <w:txbxContent>
                    <w:p w:rsidR="00A05935" w:rsidRPr="00281737" w:rsidRDefault="00A05935" w:rsidP="00A46249">
                      <w:pPr>
                        <w:rPr>
                          <w:sz w:val="21"/>
                        </w:rPr>
                      </w:pPr>
                      <w:r w:rsidRPr="00281737">
                        <w:rPr>
                          <w:sz w:val="21"/>
                        </w:rPr>
                        <w:t>EM</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38112" behindDoc="0" locked="0" layoutInCell="1" allowOverlap="1" wp14:anchorId="345CD58D" wp14:editId="68795504">
                <wp:simplePos x="0" y="0"/>
                <wp:positionH relativeFrom="column">
                  <wp:posOffset>1242695</wp:posOffset>
                </wp:positionH>
                <wp:positionV relativeFrom="paragraph">
                  <wp:posOffset>2318385</wp:posOffset>
                </wp:positionV>
                <wp:extent cx="457200" cy="249555"/>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9" o:spid="_x0000_s1066" type="#_x0000_t202" style="position:absolute;left:0;text-align:left;margin-left:97.85pt;margin-top:182.55pt;width:36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" filled="f" stroked="f" strokeweight=".5pt">
                <v:textbox>
                  <w:txbxContent>
                    <w:p w:rsidR="00A05935" w:rsidRPr="00281737" w:rsidRDefault="00A05935" w:rsidP="00A46249">
                      <w:pPr>
                        <w:rPr>
                          <w:sz w:val="21"/>
                        </w:rPr>
                      </w:pPr>
                      <w:r w:rsidRPr="00281737">
                        <w:rPr>
                          <w:sz w:val="21"/>
                        </w:rPr>
                        <w:t>BX</w:t>
                      </w:r>
                    </w:p>
                  </w:txbxContent>
                </v:textbox>
              </v:shape>
            </w:pict>
          </mc:Fallback>
        </mc:AlternateContent>
      </w:r>
      <w:r w:rsidRPr="00A46249">
        <w:rPr>
          <w:rFonts w:ascii="SimSun" w:hAnsi="SimSun"/>
          <w:noProof/>
          <w:sz w:val="21"/>
          <w:szCs w:val="21"/>
          <w:lang w:eastAsia="en-US"/>
        </w:rPr>
        <w:drawing>
          <wp:inline distT="0" distB="0" distL="0" distR="0" wp14:anchorId="11BF6FA5" wp14:editId="782AC3B6">
            <wp:extent cx="5940425" cy="2257425"/>
            <wp:effectExtent l="0" t="0" r="22225" b="28575"/>
            <wp:docPr id="325"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6249" w:rsidRPr="00A46249" w:rsidRDefault="00A46249" w:rsidP="00A46249">
      <w:pPr>
        <w:adjustRightInd w:val="0"/>
        <w:spacing w:afterLines="50" w:after="120" w:line="340" w:lineRule="atLeast"/>
        <w:mirrorIndents/>
        <w:jc w:val="both"/>
        <w:rPr>
          <w:rFonts w:ascii="SimSun" w:hAnsi="SimSun"/>
          <w:i/>
          <w:noProof/>
          <w:sz w:val="21"/>
          <w:szCs w:val="21"/>
          <w:u w:val="single"/>
        </w:rPr>
      </w:pP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u w:val="single"/>
        </w:rPr>
      </w:pPr>
      <w:r w:rsidRPr="00A46249">
        <w:rPr>
          <w:rFonts w:ascii="SimSun" w:hAnsi="SimSun"/>
          <w:noProof/>
          <w:sz w:val="21"/>
          <w:szCs w:val="21"/>
          <w:lang w:eastAsia="en-US"/>
        </w:rPr>
        <w:lastRenderedPageBreak/>
        <w:drawing>
          <wp:inline distT="0" distB="0" distL="0" distR="0" wp14:anchorId="1BA314DB" wp14:editId="5A63D313">
            <wp:extent cx="5940425" cy="2310130"/>
            <wp:effectExtent l="0" t="0" r="22225" b="13970"/>
            <wp:docPr id="330"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6249" w:rsidRPr="00A46249" w:rsidRDefault="009D31D8"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对欧洲联盟自我指定的</w:t>
      </w:r>
      <w:r w:rsidR="000F735E">
        <w:rPr>
          <w:rFonts w:ascii="SimSun" w:hAnsi="SimSun" w:hint="eastAsia"/>
          <w:sz w:val="21"/>
          <w:szCs w:val="21"/>
        </w:rPr>
        <w:t>比例</w:t>
      </w:r>
      <w:r>
        <w:rPr>
          <w:rFonts w:ascii="SimSun" w:hAnsi="SimSun" w:hint="eastAsia"/>
          <w:sz w:val="21"/>
          <w:szCs w:val="21"/>
        </w:rPr>
        <w:t>仍然保持在很高水平，不论国际注册是来自已经</w:t>
      </w:r>
      <w:r w:rsidR="004C0857">
        <w:rPr>
          <w:rFonts w:ascii="SimSun" w:hAnsi="SimSun" w:hint="eastAsia"/>
          <w:sz w:val="21"/>
          <w:szCs w:val="21"/>
        </w:rPr>
        <w:t>以本国身份</w:t>
      </w:r>
      <w:r>
        <w:rPr>
          <w:rFonts w:ascii="SimSun" w:hAnsi="SimSun" w:hint="eastAsia"/>
          <w:sz w:val="21"/>
          <w:szCs w:val="21"/>
        </w:rPr>
        <w:t>加入1999年文本的欧洲联盟成员国，还是来自未</w:t>
      </w:r>
      <w:r w:rsidR="004C0857">
        <w:rPr>
          <w:rFonts w:ascii="SimSun" w:hAnsi="SimSun" w:hint="eastAsia"/>
          <w:sz w:val="21"/>
          <w:szCs w:val="21"/>
        </w:rPr>
        <w:t>以本国身份</w:t>
      </w:r>
      <w:r>
        <w:rPr>
          <w:rFonts w:ascii="SimSun" w:hAnsi="SimSun" w:hint="eastAsia"/>
          <w:sz w:val="21"/>
          <w:szCs w:val="21"/>
        </w:rPr>
        <w:t>加入的成员国</w:t>
      </w:r>
      <w:r w:rsidR="00A46249" w:rsidRPr="00A46249">
        <w:rPr>
          <w:rFonts w:ascii="SimSun" w:hAnsi="SimSun"/>
          <w:sz w:val="21"/>
          <w:szCs w:val="21"/>
        </w:rPr>
        <w:t>(</w:t>
      </w:r>
      <w:r w:rsidR="00F95A59">
        <w:rPr>
          <w:rFonts w:ascii="SimSun" w:hAnsi="SimSun" w:hint="eastAsia"/>
          <w:sz w:val="21"/>
          <w:szCs w:val="21"/>
        </w:rPr>
        <w:t>即</w:t>
      </w:r>
      <w:r w:rsidR="00F95A59">
        <w:rPr>
          <w:rFonts w:ascii="SimSun" w:hAnsi="SimSun"/>
          <w:sz w:val="21"/>
          <w:szCs w:val="21"/>
        </w:rPr>
        <w:t>奥地利</w:t>
      </w:r>
      <w:r w:rsidR="00F95A59">
        <w:rPr>
          <w:rFonts w:ascii="SimSun" w:hAnsi="SimSun" w:hint="eastAsia"/>
          <w:sz w:val="21"/>
          <w:szCs w:val="21"/>
        </w:rPr>
        <w:t>、</w:t>
      </w:r>
      <w:r w:rsidR="00F95A59">
        <w:rPr>
          <w:rFonts w:ascii="SimSun" w:hAnsi="SimSun"/>
          <w:sz w:val="21"/>
          <w:szCs w:val="21"/>
        </w:rPr>
        <w:t>塞浦路斯</w:t>
      </w:r>
      <w:r w:rsidR="00F95A59">
        <w:rPr>
          <w:rFonts w:ascii="SimSun" w:hAnsi="SimSun" w:hint="eastAsia"/>
          <w:sz w:val="21"/>
          <w:szCs w:val="21"/>
        </w:rPr>
        <w:t>、</w:t>
      </w:r>
      <w:r w:rsidR="00F95A59">
        <w:rPr>
          <w:rFonts w:ascii="SimSun" w:hAnsi="SimSun"/>
          <w:sz w:val="21"/>
          <w:szCs w:val="21"/>
        </w:rPr>
        <w:t>捷克共和国</w:t>
      </w:r>
      <w:r w:rsidR="00F95A59">
        <w:rPr>
          <w:rFonts w:ascii="SimSun" w:hAnsi="SimSun" w:hint="eastAsia"/>
          <w:sz w:val="21"/>
          <w:szCs w:val="21"/>
        </w:rPr>
        <w:t>、</w:t>
      </w:r>
      <w:r w:rsidR="00F95A59">
        <w:rPr>
          <w:rFonts w:ascii="SimSun" w:hAnsi="SimSun"/>
          <w:sz w:val="21"/>
          <w:szCs w:val="21"/>
        </w:rPr>
        <w:t>爱尔兰</w:t>
      </w:r>
      <w:r w:rsidR="00F95A59">
        <w:rPr>
          <w:rFonts w:ascii="SimSun" w:hAnsi="SimSun" w:hint="eastAsia"/>
          <w:sz w:val="21"/>
          <w:szCs w:val="21"/>
        </w:rPr>
        <w:t>、</w:t>
      </w:r>
      <w:r w:rsidR="00F95A59">
        <w:rPr>
          <w:rFonts w:ascii="SimSun" w:hAnsi="SimSun"/>
          <w:sz w:val="21"/>
          <w:szCs w:val="21"/>
        </w:rPr>
        <w:t>马耳他</w:t>
      </w:r>
      <w:r w:rsidR="00F95A59">
        <w:rPr>
          <w:rFonts w:ascii="SimSun" w:hAnsi="SimSun" w:hint="eastAsia"/>
          <w:sz w:val="21"/>
          <w:szCs w:val="21"/>
        </w:rPr>
        <w:t>、</w:t>
      </w:r>
      <w:r w:rsidR="00F95A59">
        <w:rPr>
          <w:rFonts w:ascii="SimSun" w:hAnsi="SimSun"/>
          <w:sz w:val="21"/>
          <w:szCs w:val="21"/>
        </w:rPr>
        <w:t>葡萄牙</w:t>
      </w:r>
      <w:r w:rsidR="00F95A59">
        <w:rPr>
          <w:rFonts w:ascii="SimSun" w:hAnsi="SimSun" w:hint="eastAsia"/>
          <w:sz w:val="21"/>
          <w:szCs w:val="21"/>
        </w:rPr>
        <w:t>、</w:t>
      </w:r>
      <w:r w:rsidR="00F95A59">
        <w:rPr>
          <w:rFonts w:ascii="SimSun" w:hAnsi="SimSun"/>
          <w:sz w:val="21"/>
          <w:szCs w:val="21"/>
        </w:rPr>
        <w:t>斯洛伐克</w:t>
      </w:r>
      <w:r w:rsidR="00F95A59">
        <w:rPr>
          <w:rFonts w:ascii="SimSun" w:hAnsi="SimSun" w:hint="eastAsia"/>
          <w:sz w:val="21"/>
          <w:szCs w:val="21"/>
        </w:rPr>
        <w:t>、</w:t>
      </w:r>
      <w:r w:rsidR="00F95A59">
        <w:rPr>
          <w:rFonts w:ascii="SimSun" w:hAnsi="SimSun"/>
          <w:sz w:val="21"/>
          <w:szCs w:val="21"/>
        </w:rPr>
        <w:t>瑞典</w:t>
      </w:r>
      <w:r w:rsidR="00F95A59">
        <w:rPr>
          <w:rFonts w:ascii="SimSun" w:hAnsi="SimSun" w:hint="eastAsia"/>
          <w:sz w:val="21"/>
          <w:szCs w:val="21"/>
        </w:rPr>
        <w:t>和</w:t>
      </w:r>
      <w:r w:rsidR="00F95A59">
        <w:rPr>
          <w:rFonts w:ascii="SimSun" w:hAnsi="SimSun"/>
          <w:sz w:val="21"/>
          <w:szCs w:val="21"/>
        </w:rPr>
        <w:t>联合王国</w:t>
      </w:r>
      <w:r w:rsidR="00A46249" w:rsidRPr="00A46249">
        <w:rPr>
          <w:rFonts w:ascii="SimSun" w:hAnsi="SimSun"/>
          <w:sz w:val="21"/>
          <w:szCs w:val="21"/>
        </w:rPr>
        <w:t>)</w:t>
      </w:r>
      <w:r w:rsidR="00F95A59">
        <w:rPr>
          <w:rFonts w:ascii="SimSun" w:hAnsi="SimSun" w:hint="eastAsia"/>
          <w:sz w:val="21"/>
          <w:szCs w:val="21"/>
        </w:rPr>
        <w:t>。</w:t>
      </w:r>
    </w:p>
    <w:p w:rsidR="00A46249" w:rsidRPr="003A76A1" w:rsidRDefault="00F95A59" w:rsidP="003A76A1">
      <w:pPr>
        <w:pStyle w:val="Heading3"/>
        <w:spacing w:before="0" w:afterLines="50"/>
        <w:rPr>
          <w:rFonts w:ascii="KaiTi"/>
        </w:rPr>
      </w:pPr>
      <w:r w:rsidRPr="003A76A1">
        <w:rPr>
          <w:rFonts w:ascii="KaiTi" w:hint="eastAsia"/>
        </w:rPr>
        <w:t>新缔约方</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mc:AlternateContent>
          <mc:Choice Requires="wps">
            <w:drawing>
              <wp:anchor distT="0" distB="0" distL="114300" distR="114300" simplePos="0" relativeHeight="251739136" behindDoc="0" locked="0" layoutInCell="1" allowOverlap="1" wp14:anchorId="42A55E9D" wp14:editId="5D2B774A">
                <wp:simplePos x="0" y="0"/>
                <wp:positionH relativeFrom="column">
                  <wp:posOffset>668655</wp:posOffset>
                </wp:positionH>
                <wp:positionV relativeFrom="paragraph">
                  <wp:posOffset>3134360</wp:posOffset>
                </wp:positionV>
                <wp:extent cx="57150" cy="58420"/>
                <wp:effectExtent l="0" t="0" r="0" b="0"/>
                <wp:wrapNone/>
                <wp:docPr id="33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31859C"/>
                        </a:solidFill>
                        <a:ln w="25400" cap="flat" cmpd="sng" algn="ctr">
                          <a:noFill/>
                          <a:prstDash val="solid"/>
                        </a:ln>
                        <a:effectLst/>
                      </wps:spPr>
                      <wps:bodyPr/>
                    </wps:wsp>
                  </a:graphicData>
                </a:graphic>
              </wp:anchor>
            </w:drawing>
          </mc:Choice>
          <mc:Fallback>
            <w:pict>
              <v:rect id="Rectangle 1" o:spid="_x0000_s1026" style="position:absolute;left:0;text-align:left;margin-left:52.65pt;margin-top:246.8pt;width:4.5pt;height:4.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" fillcolor="#31859c" stroked="f" strokeweight="2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40160" behindDoc="0" locked="0" layoutInCell="1" allowOverlap="1" wp14:anchorId="678C2BF2" wp14:editId="077EC97F">
                <wp:simplePos x="0" y="0"/>
                <wp:positionH relativeFrom="column">
                  <wp:posOffset>1384300</wp:posOffset>
                </wp:positionH>
                <wp:positionV relativeFrom="paragraph">
                  <wp:posOffset>3133725</wp:posOffset>
                </wp:positionV>
                <wp:extent cx="57150" cy="58420"/>
                <wp:effectExtent l="0" t="0" r="0" b="0"/>
                <wp:wrapNone/>
                <wp:docPr id="33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12700" cap="flat" cmpd="sng" algn="ctr">
                          <a:noFill/>
                          <a:prstDash val="solid"/>
                        </a:ln>
                        <a:effectLst/>
                      </wps:spPr>
                      <wps:bodyPr/>
                    </wps:wsp>
                  </a:graphicData>
                </a:graphic>
              </wp:anchor>
            </w:drawing>
          </mc:Choice>
          <mc:Fallback>
            <w:pict>
              <v:rect id="Rectangle 1" o:spid="_x0000_s1026" style="position:absolute;left:0;text-align:left;margin-left:109pt;margin-top:246.75pt;width:4.5pt;height:4.6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" fillcolor="#b6dde8 [1304]" stroked="f" strokeweight="1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41184" behindDoc="0" locked="0" layoutInCell="1" allowOverlap="1" wp14:anchorId="2604B3CD" wp14:editId="1D728ED3">
                <wp:simplePos x="0" y="0"/>
                <wp:positionH relativeFrom="column">
                  <wp:posOffset>723265</wp:posOffset>
                </wp:positionH>
                <wp:positionV relativeFrom="paragraph">
                  <wp:posOffset>3034665</wp:posOffset>
                </wp:positionV>
                <wp:extent cx="428625" cy="249555"/>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7" o:spid="_x0000_s1067" type="#_x0000_t202" style="position:absolute;left:0;text-align:left;margin-left:56.95pt;margin-top:238.95pt;width:33.75pt;height:1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" filled="f" stroked="f" strokeweight=".5pt">
                <v:textbox>
                  <w:txbxContent>
                    <w:p w:rsidR="00A05935" w:rsidRPr="00281737" w:rsidRDefault="00A05935" w:rsidP="00A46249">
                      <w:pPr>
                        <w:rPr>
                          <w:sz w:val="21"/>
                        </w:rPr>
                      </w:pPr>
                      <w:r w:rsidRPr="00281737">
                        <w:rPr>
                          <w:sz w:val="21"/>
                        </w:rPr>
                        <w:t>KR</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42208" behindDoc="0" locked="0" layoutInCell="1" allowOverlap="1" wp14:anchorId="4EDDF5D7" wp14:editId="342D13FF">
                <wp:simplePos x="0" y="0"/>
                <wp:positionH relativeFrom="column">
                  <wp:posOffset>1437640</wp:posOffset>
                </wp:positionH>
                <wp:positionV relativeFrom="paragraph">
                  <wp:posOffset>3036570</wp:posOffset>
                </wp:positionV>
                <wp:extent cx="457200" cy="249555"/>
                <wp:effectExtent l="0" t="0" r="0" b="0"/>
                <wp:wrapNone/>
                <wp:docPr id="338" name="Zone de texte 338"/>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8" o:spid="_x0000_s1068" type="#_x0000_t202" style="position:absolute;left:0;text-align:left;margin-left:113.2pt;margin-top:239.1pt;width:36pt;height:19.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" filled="f" stroked="f" strokeweight=".5pt">
                <v:textbox>
                  <w:txbxContent>
                    <w:p w:rsidR="00A05935" w:rsidRPr="00281737" w:rsidRDefault="00A05935" w:rsidP="00A46249">
                      <w:pPr>
                        <w:rPr>
                          <w:sz w:val="21"/>
                        </w:rPr>
                      </w:pPr>
                      <w:r w:rsidRPr="00281737">
                        <w:rPr>
                          <w:sz w:val="21"/>
                        </w:rPr>
                        <w:t>JP</w:t>
                      </w:r>
                    </w:p>
                  </w:txbxContent>
                </v:textbox>
              </v:shape>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43232" behindDoc="0" locked="0" layoutInCell="1" allowOverlap="1" wp14:anchorId="4064DDC7" wp14:editId="789CE159">
                <wp:simplePos x="0" y="0"/>
                <wp:positionH relativeFrom="column">
                  <wp:posOffset>1973580</wp:posOffset>
                </wp:positionH>
                <wp:positionV relativeFrom="paragraph">
                  <wp:posOffset>3129280</wp:posOffset>
                </wp:positionV>
                <wp:extent cx="57150" cy="58420"/>
                <wp:effectExtent l="0" t="0" r="0" b="0"/>
                <wp:wrapNone/>
                <wp:docPr id="339"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030A0"/>
                        </a:solidFill>
                        <a:ln w="12700" cap="flat" cmpd="sng" algn="ctr">
                          <a:noFill/>
                          <a:prstDash val="solid"/>
                        </a:ln>
                        <a:effectLst/>
                      </wps:spPr>
                      <wps:bodyPr/>
                    </wps:wsp>
                  </a:graphicData>
                </a:graphic>
              </wp:anchor>
            </w:drawing>
          </mc:Choice>
          <mc:Fallback>
            <w:pict>
              <v:rect id="Rectangle 1" o:spid="_x0000_s1026" style="position:absolute;left:0;text-align:left;margin-left:155.4pt;margin-top:246.4pt;width:4.5pt;height:4.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" fillcolor="#7030a0" stroked="f" strokeweight="1pt"/>
            </w:pict>
          </mc:Fallback>
        </mc:AlternateContent>
      </w:r>
      <w:r w:rsidRPr="00A46249">
        <w:rPr>
          <w:rFonts w:ascii="SimSun" w:hAnsi="SimSun"/>
          <w:noProof/>
          <w:sz w:val="21"/>
          <w:szCs w:val="21"/>
          <w:lang w:eastAsia="en-US"/>
        </w:rPr>
        <mc:AlternateContent>
          <mc:Choice Requires="wps">
            <w:drawing>
              <wp:anchor distT="0" distB="0" distL="114300" distR="114300" simplePos="0" relativeHeight="251744256" behindDoc="0" locked="0" layoutInCell="1" allowOverlap="1" wp14:anchorId="357E0D2B" wp14:editId="3FCBEB6F">
                <wp:simplePos x="0" y="0"/>
                <wp:positionH relativeFrom="column">
                  <wp:posOffset>2026920</wp:posOffset>
                </wp:positionH>
                <wp:positionV relativeFrom="paragraph">
                  <wp:posOffset>3032315</wp:posOffset>
                </wp:positionV>
                <wp:extent cx="457200" cy="249555"/>
                <wp:effectExtent l="0" t="0" r="0" b="0"/>
                <wp:wrapNone/>
                <wp:docPr id="340" name="Zone de texte 340"/>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935" w:rsidRPr="00281737" w:rsidRDefault="00A05935" w:rsidP="00A46249">
                            <w:pPr>
                              <w:rPr>
                                <w:sz w:val="21"/>
                              </w:rPr>
                            </w:pPr>
                            <w:r w:rsidRPr="00281737">
                              <w:rPr>
                                <w:sz w:val="21"/>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0" o:spid="_x0000_s1069" type="#_x0000_t202" style="position:absolute;left:0;text-align:left;margin-left:159.6pt;margin-top:238.75pt;width:36pt;height:1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" filled="f" stroked="f" strokeweight=".5pt">
                <v:textbox>
                  <w:txbxContent>
                    <w:p w:rsidR="00A05935" w:rsidRPr="00281737" w:rsidRDefault="00A05935" w:rsidP="00A46249">
                      <w:pPr>
                        <w:rPr>
                          <w:sz w:val="21"/>
                        </w:rPr>
                      </w:pPr>
                      <w:r w:rsidRPr="00281737">
                        <w:rPr>
                          <w:sz w:val="21"/>
                        </w:rPr>
                        <w:t>US</w:t>
                      </w:r>
                    </w:p>
                  </w:txbxContent>
                </v:textbox>
              </v:shape>
            </w:pict>
          </mc:Fallback>
        </mc:AlternateContent>
      </w:r>
      <w:r w:rsidRPr="00A46249">
        <w:rPr>
          <w:rFonts w:ascii="SimSun" w:hAnsi="SimSun"/>
          <w:noProof/>
          <w:sz w:val="21"/>
          <w:szCs w:val="21"/>
          <w:lang w:eastAsia="en-US"/>
        </w:rPr>
        <w:drawing>
          <wp:inline distT="0" distB="0" distL="0" distR="0" wp14:anchorId="0D13DFBD" wp14:editId="4E7B040A">
            <wp:extent cx="3891242" cy="2960218"/>
            <wp:effectExtent l="0" t="0" r="14605" b="12065"/>
            <wp:docPr id="341"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noProof/>
          <w:sz w:val="21"/>
          <w:szCs w:val="21"/>
        </w:rPr>
      </w:pPr>
      <w:r w:rsidRPr="00A46249">
        <w:rPr>
          <w:rFonts w:ascii="SimSun" w:hAnsi="SimSun"/>
          <w:sz w:val="21"/>
          <w:szCs w:val="21"/>
        </w:rPr>
        <w:t>2015</w:t>
      </w:r>
      <w:r w:rsidR="00F95A59">
        <w:rPr>
          <w:rFonts w:ascii="SimSun" w:hAnsi="SimSun" w:hint="eastAsia"/>
          <w:sz w:val="21"/>
          <w:szCs w:val="21"/>
        </w:rPr>
        <w:t>年，对于地址在美利坚合众国、大韩民国或日本的注册人而言，自我指定的</w:t>
      </w:r>
      <w:r w:rsidR="000F735E">
        <w:rPr>
          <w:rFonts w:ascii="SimSun" w:hAnsi="SimSun" w:hint="eastAsia"/>
          <w:sz w:val="21"/>
          <w:szCs w:val="21"/>
        </w:rPr>
        <w:t>比例</w:t>
      </w:r>
      <w:r w:rsidR="00F95A59">
        <w:rPr>
          <w:rFonts w:ascii="SimSun" w:hAnsi="SimSun" w:hint="eastAsia"/>
          <w:sz w:val="21"/>
          <w:szCs w:val="21"/>
        </w:rPr>
        <w:t>很低。也就是说，来自美利坚合众国的国际注册</w:t>
      </w:r>
      <w:r w:rsidR="003672C3">
        <w:rPr>
          <w:rFonts w:ascii="SimSun" w:hAnsi="SimSun" w:hint="eastAsia"/>
          <w:sz w:val="21"/>
          <w:szCs w:val="21"/>
        </w:rPr>
        <w:t>中</w:t>
      </w:r>
      <w:r w:rsidR="00F95A59">
        <w:rPr>
          <w:rFonts w:ascii="SimSun" w:hAnsi="SimSun" w:hint="eastAsia"/>
          <w:sz w:val="21"/>
          <w:szCs w:val="21"/>
        </w:rPr>
        <w:t>有</w:t>
      </w:r>
      <w:r w:rsidRPr="00A46249">
        <w:rPr>
          <w:rFonts w:ascii="SimSun" w:hAnsi="SimSun"/>
          <w:sz w:val="21"/>
          <w:szCs w:val="21"/>
        </w:rPr>
        <w:t>9.6</w:t>
      </w:r>
      <w:r w:rsidR="00F95A59">
        <w:rPr>
          <w:rFonts w:ascii="SimSun" w:hAnsi="SimSun" w:hint="eastAsia"/>
          <w:sz w:val="21"/>
          <w:szCs w:val="21"/>
        </w:rPr>
        <w:t>%</w:t>
      </w:r>
      <w:r w:rsidR="003672C3">
        <w:rPr>
          <w:rFonts w:ascii="SimSun" w:hAnsi="SimSun" w:hint="eastAsia"/>
          <w:noProof/>
          <w:sz w:val="21"/>
          <w:szCs w:val="21"/>
        </w:rPr>
        <w:t>含有自我指定</w:t>
      </w:r>
      <w:r w:rsidR="00F95A59">
        <w:rPr>
          <w:rFonts w:ascii="SimSun" w:hAnsi="SimSun" w:hint="eastAsia"/>
          <w:sz w:val="21"/>
          <w:szCs w:val="21"/>
        </w:rPr>
        <w:t>，来自大韩民国的有</w:t>
      </w:r>
      <w:r w:rsidRPr="00A46249">
        <w:rPr>
          <w:rFonts w:ascii="SimSun" w:hAnsi="SimSun"/>
          <w:noProof/>
          <w:sz w:val="21"/>
          <w:szCs w:val="21"/>
        </w:rPr>
        <w:t>1.2</w:t>
      </w:r>
      <w:r w:rsidR="00F95A59">
        <w:rPr>
          <w:rFonts w:ascii="SimSun" w:hAnsi="SimSun" w:hint="eastAsia"/>
          <w:noProof/>
          <w:sz w:val="21"/>
          <w:szCs w:val="21"/>
        </w:rPr>
        <w:t>%，来自日本的有</w:t>
      </w:r>
      <w:r w:rsidRPr="00A46249">
        <w:rPr>
          <w:rFonts w:ascii="SimSun" w:hAnsi="SimSun"/>
          <w:noProof/>
          <w:sz w:val="21"/>
          <w:szCs w:val="21"/>
        </w:rPr>
        <w:t>13.7</w:t>
      </w:r>
      <w:r w:rsidR="00F95A59">
        <w:rPr>
          <w:rFonts w:ascii="SimSun" w:hAnsi="SimSun" w:hint="eastAsia"/>
          <w:noProof/>
          <w:sz w:val="21"/>
          <w:szCs w:val="21"/>
        </w:rPr>
        <w:t>%。</w:t>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noProof/>
          <w:sz w:val="21"/>
          <w:szCs w:val="21"/>
        </w:rPr>
      </w:pPr>
      <w:r w:rsidRPr="00A46249">
        <w:rPr>
          <w:rFonts w:ascii="SimSun" w:hAnsi="SimSun"/>
          <w:noProof/>
          <w:sz w:val="21"/>
          <w:szCs w:val="21"/>
        </w:rPr>
        <w:t>2016</w:t>
      </w:r>
      <w:r w:rsidR="000213E9">
        <w:rPr>
          <w:rFonts w:ascii="SimSun" w:hAnsi="SimSun" w:hint="eastAsia"/>
          <w:noProof/>
          <w:sz w:val="21"/>
          <w:szCs w:val="21"/>
        </w:rPr>
        <w:t>年第一季度，</w:t>
      </w:r>
      <w:r w:rsidR="00DE5489">
        <w:rPr>
          <w:rFonts w:ascii="SimSun" w:hAnsi="SimSun" w:hint="eastAsia"/>
          <w:noProof/>
          <w:sz w:val="21"/>
          <w:szCs w:val="21"/>
        </w:rPr>
        <w:t>美利坚合众国在</w:t>
      </w:r>
      <w:r w:rsidRPr="00A46249">
        <w:rPr>
          <w:rFonts w:ascii="SimSun" w:hAnsi="SimSun"/>
          <w:noProof/>
          <w:sz w:val="21"/>
          <w:szCs w:val="21"/>
        </w:rPr>
        <w:t>6.9</w:t>
      </w:r>
      <w:r w:rsidR="000213E9">
        <w:rPr>
          <w:rFonts w:ascii="SimSun" w:hAnsi="SimSun" w:hint="eastAsia"/>
          <w:noProof/>
          <w:sz w:val="21"/>
          <w:szCs w:val="21"/>
        </w:rPr>
        <w:t>%的国际注册</w:t>
      </w:r>
      <w:r w:rsidR="00DE5489">
        <w:rPr>
          <w:rFonts w:ascii="SimSun" w:hAnsi="SimSun" w:hint="eastAsia"/>
          <w:noProof/>
          <w:sz w:val="21"/>
          <w:szCs w:val="21"/>
        </w:rPr>
        <w:t>中被</w:t>
      </w:r>
      <w:r w:rsidR="000213E9">
        <w:rPr>
          <w:rFonts w:ascii="SimSun" w:hAnsi="SimSun" w:hint="eastAsia"/>
          <w:noProof/>
          <w:sz w:val="21"/>
          <w:szCs w:val="21"/>
        </w:rPr>
        <w:t>自我指定，日本的这一</w:t>
      </w:r>
      <w:r w:rsidR="000F735E">
        <w:rPr>
          <w:rFonts w:ascii="SimSun" w:hAnsi="SimSun" w:hint="eastAsia"/>
          <w:noProof/>
          <w:sz w:val="21"/>
          <w:szCs w:val="21"/>
        </w:rPr>
        <w:t>比例</w:t>
      </w:r>
      <w:r w:rsidR="000213E9">
        <w:rPr>
          <w:rFonts w:ascii="SimSun" w:hAnsi="SimSun" w:hint="eastAsia"/>
          <w:noProof/>
          <w:sz w:val="21"/>
          <w:szCs w:val="21"/>
        </w:rPr>
        <w:t>是</w:t>
      </w:r>
      <w:r w:rsidRPr="00A46249">
        <w:rPr>
          <w:rFonts w:ascii="SimSun" w:hAnsi="SimSun"/>
          <w:noProof/>
          <w:sz w:val="21"/>
          <w:szCs w:val="21"/>
        </w:rPr>
        <w:t>17.2</w:t>
      </w:r>
      <w:r w:rsidR="000213E9">
        <w:rPr>
          <w:rFonts w:ascii="SimSun" w:hAnsi="SimSun" w:hint="eastAsia"/>
          <w:noProof/>
          <w:sz w:val="21"/>
          <w:szCs w:val="21"/>
        </w:rPr>
        <w:t>%。来自大韩民国的国际注册中没有一项含有自我指定。</w:t>
      </w:r>
    </w:p>
    <w:p w:rsidR="00A46249" w:rsidRPr="00A46249" w:rsidRDefault="000213E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noProof/>
          <w:sz w:val="21"/>
          <w:szCs w:val="21"/>
        </w:rPr>
        <w:t>可以认为，来自“传统”</w:t>
      </w:r>
      <w:r w:rsidR="00254E5A">
        <w:rPr>
          <w:rFonts w:ascii="SimSun" w:hAnsi="SimSun" w:hint="eastAsia"/>
          <w:noProof/>
          <w:sz w:val="21"/>
          <w:szCs w:val="21"/>
        </w:rPr>
        <w:t>来源国</w:t>
      </w:r>
      <w:r>
        <w:rPr>
          <w:rFonts w:ascii="SimSun" w:hAnsi="SimSun" w:hint="eastAsia"/>
          <w:noProof/>
          <w:sz w:val="21"/>
          <w:szCs w:val="21"/>
        </w:rPr>
        <w:t>的国际注册经常使用海牙体系下自我指定的可能性，因此</w:t>
      </w:r>
      <w:r w:rsidR="00D52439">
        <w:rPr>
          <w:rFonts w:ascii="SimSun" w:hAnsi="SimSun" w:hint="eastAsia"/>
          <w:noProof/>
          <w:sz w:val="21"/>
          <w:szCs w:val="21"/>
        </w:rPr>
        <w:t>可以享有对国际注册进行后续</w:t>
      </w:r>
      <w:r>
        <w:rPr>
          <w:rFonts w:ascii="SimSun" w:hAnsi="SimSun" w:hint="eastAsia"/>
          <w:noProof/>
          <w:sz w:val="21"/>
          <w:szCs w:val="21"/>
        </w:rPr>
        <w:t>管理的</w:t>
      </w:r>
      <w:r w:rsidR="00D52439">
        <w:rPr>
          <w:rFonts w:ascii="SimSun" w:hAnsi="SimSun" w:hint="eastAsia"/>
          <w:noProof/>
          <w:sz w:val="21"/>
          <w:szCs w:val="21"/>
        </w:rPr>
        <w:t>便利</w:t>
      </w:r>
      <w:r w:rsidR="00C27196">
        <w:rPr>
          <w:rFonts w:ascii="SimSun" w:hAnsi="SimSun" w:hint="eastAsia"/>
          <w:noProof/>
          <w:sz w:val="21"/>
          <w:szCs w:val="21"/>
        </w:rPr>
        <w:t>，比如续展单项</w:t>
      </w:r>
      <w:r>
        <w:rPr>
          <w:rFonts w:ascii="SimSun" w:hAnsi="SimSun" w:hint="eastAsia"/>
          <w:noProof/>
          <w:sz w:val="21"/>
          <w:szCs w:val="21"/>
        </w:rPr>
        <w:t>国际注册，而不是管理若干项</w:t>
      </w:r>
      <w:r w:rsidR="00A46249" w:rsidRPr="00A46249">
        <w:rPr>
          <w:rFonts w:ascii="SimSun" w:hAnsi="SimSun"/>
          <w:sz w:val="21"/>
          <w:szCs w:val="21"/>
        </w:rPr>
        <w:t>(</w:t>
      </w:r>
      <w:r>
        <w:rPr>
          <w:rFonts w:ascii="SimSun" w:hAnsi="SimSun" w:hint="eastAsia"/>
          <w:sz w:val="21"/>
          <w:szCs w:val="21"/>
        </w:rPr>
        <w:t>地区/国家</w:t>
      </w:r>
      <w:r w:rsidR="00A46249" w:rsidRPr="00A46249">
        <w:rPr>
          <w:rFonts w:ascii="SimSun" w:hAnsi="SimSun"/>
          <w:sz w:val="21"/>
          <w:szCs w:val="21"/>
        </w:rPr>
        <w:t>)</w:t>
      </w:r>
      <w:r>
        <w:rPr>
          <w:rFonts w:ascii="SimSun" w:hAnsi="SimSun" w:hint="eastAsia"/>
          <w:sz w:val="21"/>
          <w:szCs w:val="21"/>
        </w:rPr>
        <w:t>注册。</w:t>
      </w:r>
    </w:p>
    <w:p w:rsidR="00A46249" w:rsidRPr="00A46249" w:rsidRDefault="005E092D"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lastRenderedPageBreak/>
        <w:t>另一方面，来自新缔约方</w:t>
      </w:r>
      <w:r w:rsidR="00D52439">
        <w:rPr>
          <w:rFonts w:ascii="SimSun" w:hAnsi="SimSun" w:hint="eastAsia"/>
          <w:sz w:val="21"/>
          <w:szCs w:val="21"/>
        </w:rPr>
        <w:t>(例如日本、</w:t>
      </w:r>
      <w:r w:rsidR="00D52439">
        <w:rPr>
          <w:rFonts w:ascii="SimSun" w:hAnsi="SimSun"/>
          <w:sz w:val="21"/>
          <w:szCs w:val="21"/>
        </w:rPr>
        <w:t>大韩民国</w:t>
      </w:r>
      <w:r w:rsidR="00D52439">
        <w:rPr>
          <w:rFonts w:ascii="SimSun" w:hAnsi="SimSun" w:hint="eastAsia"/>
          <w:sz w:val="21"/>
          <w:szCs w:val="21"/>
        </w:rPr>
        <w:t>和</w:t>
      </w:r>
      <w:r w:rsidR="00D52439">
        <w:rPr>
          <w:rFonts w:ascii="SimSun" w:hAnsi="SimSun"/>
          <w:sz w:val="21"/>
          <w:szCs w:val="21"/>
        </w:rPr>
        <w:t>美利坚合众国</w:t>
      </w:r>
      <w:r w:rsidR="00D52439">
        <w:rPr>
          <w:rFonts w:ascii="SimSun" w:hAnsi="SimSun" w:hint="eastAsia"/>
          <w:sz w:val="21"/>
          <w:szCs w:val="21"/>
        </w:rPr>
        <w:t>)</w:t>
      </w:r>
      <w:r>
        <w:rPr>
          <w:rFonts w:ascii="SimSun" w:hAnsi="SimSun" w:hint="eastAsia"/>
          <w:sz w:val="21"/>
          <w:szCs w:val="21"/>
        </w:rPr>
        <w:t>的国际注册</w:t>
      </w:r>
      <w:r w:rsidR="00D52439">
        <w:rPr>
          <w:rFonts w:ascii="SimSun" w:hAnsi="SimSun" w:hint="eastAsia"/>
          <w:sz w:val="21"/>
          <w:szCs w:val="21"/>
        </w:rPr>
        <w:t>不大</w:t>
      </w:r>
      <w:r>
        <w:rPr>
          <w:rFonts w:ascii="SimSun" w:hAnsi="SimSun" w:hint="eastAsia"/>
          <w:sz w:val="21"/>
          <w:szCs w:val="21"/>
        </w:rPr>
        <w:t>利用这个选项。正如本文件前文所述，</w:t>
      </w:r>
      <w:r w:rsidR="00A46249" w:rsidRPr="00A46249">
        <w:rPr>
          <w:rFonts w:ascii="SimSun" w:hAnsi="SimSun"/>
          <w:sz w:val="21"/>
          <w:szCs w:val="21"/>
        </w:rPr>
        <w:t>KIPO</w:t>
      </w:r>
      <w:r>
        <w:rPr>
          <w:rFonts w:ascii="SimSun" w:hAnsi="SimSun" w:hint="eastAsia"/>
          <w:sz w:val="21"/>
          <w:szCs w:val="21"/>
        </w:rPr>
        <w:t>经常是来自</w:t>
      </w:r>
      <w:r>
        <w:rPr>
          <w:rFonts w:ascii="SimSun" w:hAnsi="SimSun"/>
          <w:sz w:val="21"/>
          <w:szCs w:val="21"/>
        </w:rPr>
        <w:t>大韩民国</w:t>
      </w:r>
      <w:r w:rsidR="00CE6648">
        <w:rPr>
          <w:rFonts w:ascii="SimSun" w:hAnsi="SimSun" w:hint="eastAsia"/>
          <w:sz w:val="21"/>
          <w:szCs w:val="21"/>
        </w:rPr>
        <w:t>的国际注册</w:t>
      </w:r>
      <w:r>
        <w:rPr>
          <w:rFonts w:ascii="SimSun" w:hAnsi="SimSun" w:hint="eastAsia"/>
          <w:sz w:val="21"/>
          <w:szCs w:val="21"/>
        </w:rPr>
        <w:t>中所提优先权要求的首次受理局，因此</w:t>
      </w:r>
      <w:r w:rsidR="00D52439">
        <w:rPr>
          <w:rFonts w:ascii="SimSun" w:hAnsi="SimSun" w:hint="eastAsia"/>
          <w:sz w:val="21"/>
          <w:szCs w:val="21"/>
        </w:rPr>
        <w:t>，</w:t>
      </w:r>
      <w:r>
        <w:rPr>
          <w:rFonts w:ascii="SimSun" w:hAnsi="SimSun" w:hint="eastAsia"/>
          <w:sz w:val="21"/>
          <w:szCs w:val="21"/>
        </w:rPr>
        <w:t>这种情况下在国际注册中进行自我指定就没有必要</w:t>
      </w:r>
      <w:r w:rsidR="00D52439">
        <w:rPr>
          <w:rFonts w:ascii="SimSun" w:hAnsi="SimSun" w:hint="eastAsia"/>
          <w:sz w:val="21"/>
          <w:szCs w:val="21"/>
        </w:rPr>
        <w:t>了</w:t>
      </w:r>
      <w:r>
        <w:rPr>
          <w:rFonts w:ascii="SimSun" w:hAnsi="SimSun" w:hint="eastAsia"/>
          <w:sz w:val="21"/>
          <w:szCs w:val="21"/>
        </w:rPr>
        <w:t>。</w:t>
      </w:r>
    </w:p>
    <w:p w:rsidR="00A46249" w:rsidRPr="003A76A1" w:rsidRDefault="005E092D" w:rsidP="003A76A1">
      <w:pPr>
        <w:pStyle w:val="Heading3"/>
        <w:spacing w:before="0" w:afterLines="50"/>
        <w:rPr>
          <w:rFonts w:ascii="KaiTi"/>
        </w:rPr>
      </w:pPr>
      <w:r w:rsidRPr="003A76A1">
        <w:rPr>
          <w:rFonts w:ascii="KaiTi" w:hint="eastAsia"/>
        </w:rPr>
        <w:t>按被指定缔约方开列的自我指定</w:t>
      </w:r>
      <w:r w:rsidR="000F735E" w:rsidRPr="003A76A1">
        <w:rPr>
          <w:rFonts w:ascii="KaiTi" w:hint="eastAsia"/>
        </w:rPr>
        <w:t>比例</w:t>
      </w:r>
    </w:p>
    <w:p w:rsidR="00A46249" w:rsidRPr="00A46249" w:rsidRDefault="00A46249" w:rsidP="00A46249">
      <w:pPr>
        <w:pStyle w:val="ONUME"/>
        <w:adjustRightInd w:val="0"/>
        <w:spacing w:afterLines="50" w:after="120" w:line="340" w:lineRule="atLeast"/>
        <w:mirrorIndents/>
        <w:jc w:val="both"/>
        <w:rPr>
          <w:rFonts w:ascii="SimSun" w:hAnsi="SimSun"/>
          <w:noProof/>
          <w:sz w:val="21"/>
          <w:szCs w:val="21"/>
        </w:rPr>
      </w:pPr>
      <w:r w:rsidRPr="00A46249">
        <w:rPr>
          <w:rFonts w:ascii="SimSun" w:hAnsi="SimSun"/>
          <w:noProof/>
          <w:sz w:val="21"/>
          <w:szCs w:val="21"/>
          <w:lang w:eastAsia="en-US"/>
        </w:rPr>
        <w:drawing>
          <wp:inline distT="0" distB="0" distL="0" distR="0" wp14:anchorId="6056DE2E" wp14:editId="7F966FC9">
            <wp:extent cx="5940425" cy="2341245"/>
            <wp:effectExtent l="0" t="0" r="22225" b="20955"/>
            <wp:docPr id="342"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6249" w:rsidRPr="00A46249" w:rsidRDefault="00781194" w:rsidP="00884AEE">
      <w:pPr>
        <w:pStyle w:val="ONUME"/>
        <w:numPr>
          <w:ilvl w:val="0"/>
          <w:numId w:val="5"/>
        </w:numPr>
        <w:adjustRightInd w:val="0"/>
        <w:spacing w:afterLines="50" w:after="120" w:line="340" w:lineRule="atLeast"/>
        <w:ind w:left="0" w:firstLine="0"/>
        <w:mirrorIndents/>
        <w:jc w:val="both"/>
        <w:rPr>
          <w:rFonts w:ascii="SimSun" w:hAnsi="SimSun"/>
          <w:noProof/>
          <w:sz w:val="21"/>
          <w:szCs w:val="21"/>
        </w:rPr>
      </w:pPr>
      <w:r>
        <w:rPr>
          <w:rFonts w:ascii="SimSun" w:hAnsi="SimSun" w:hint="eastAsia"/>
          <w:sz w:val="21"/>
          <w:szCs w:val="21"/>
        </w:rPr>
        <w:t>迄今为止，所有国际注册中自我指定</w:t>
      </w:r>
      <w:r w:rsidR="000F735E">
        <w:rPr>
          <w:rFonts w:ascii="SimSun" w:hAnsi="SimSun" w:hint="eastAsia"/>
          <w:sz w:val="21"/>
          <w:szCs w:val="21"/>
        </w:rPr>
        <w:t>比例</w:t>
      </w:r>
      <w:r>
        <w:rPr>
          <w:rFonts w:ascii="SimSun" w:hAnsi="SimSun" w:hint="eastAsia"/>
          <w:sz w:val="21"/>
          <w:szCs w:val="21"/>
        </w:rPr>
        <w:t>最高的</w:t>
      </w:r>
      <w:r w:rsidR="0031678C">
        <w:rPr>
          <w:rFonts w:ascii="SimSun" w:hAnsi="SimSun" w:hint="eastAsia"/>
          <w:sz w:val="21"/>
          <w:szCs w:val="21"/>
        </w:rPr>
        <w:t>是</w:t>
      </w:r>
      <w:r>
        <w:rPr>
          <w:rFonts w:ascii="SimSun" w:hAnsi="SimSun" w:hint="eastAsia"/>
          <w:sz w:val="21"/>
          <w:szCs w:val="21"/>
        </w:rPr>
        <w:t>欧洲联盟或瑞士。然而，近年来，对欧洲联盟自我指定的</w:t>
      </w:r>
      <w:r w:rsidR="000F735E">
        <w:rPr>
          <w:rFonts w:ascii="SimSun" w:hAnsi="SimSun" w:hint="eastAsia"/>
          <w:sz w:val="21"/>
          <w:szCs w:val="21"/>
        </w:rPr>
        <w:t>比例</w:t>
      </w:r>
      <w:r>
        <w:rPr>
          <w:rFonts w:ascii="SimSun" w:hAnsi="SimSun" w:hint="eastAsia"/>
          <w:sz w:val="21"/>
          <w:szCs w:val="21"/>
        </w:rPr>
        <w:t>在降低</w:t>
      </w:r>
      <w:r w:rsidR="00A46249" w:rsidRPr="00A46249">
        <w:rPr>
          <w:rFonts w:ascii="SimSun" w:hAnsi="SimSun"/>
          <w:sz w:val="21"/>
          <w:szCs w:val="21"/>
        </w:rPr>
        <w:t>(2014</w:t>
      </w:r>
      <w:r>
        <w:rPr>
          <w:rFonts w:ascii="SimSun" w:hAnsi="SimSun" w:hint="eastAsia"/>
          <w:sz w:val="21"/>
          <w:szCs w:val="21"/>
        </w:rPr>
        <w:t>年：</w:t>
      </w:r>
      <w:r w:rsidR="00A46249" w:rsidRPr="00A46249">
        <w:rPr>
          <w:rFonts w:ascii="SimSun" w:hAnsi="SimSun"/>
          <w:sz w:val="21"/>
          <w:szCs w:val="21"/>
        </w:rPr>
        <w:t>52.4</w:t>
      </w:r>
      <w:r>
        <w:rPr>
          <w:rFonts w:ascii="SimSun" w:hAnsi="SimSun" w:hint="eastAsia"/>
          <w:sz w:val="21"/>
          <w:szCs w:val="21"/>
        </w:rPr>
        <w:t>%；</w:t>
      </w:r>
      <w:r w:rsidR="00A46249" w:rsidRPr="00A46249">
        <w:rPr>
          <w:rFonts w:ascii="SimSun" w:hAnsi="SimSun"/>
          <w:sz w:val="21"/>
          <w:szCs w:val="21"/>
        </w:rPr>
        <w:t>2015</w:t>
      </w:r>
      <w:r>
        <w:rPr>
          <w:rFonts w:ascii="SimSun" w:hAnsi="SimSun" w:hint="eastAsia"/>
          <w:sz w:val="21"/>
          <w:szCs w:val="21"/>
        </w:rPr>
        <w:t>年：</w:t>
      </w:r>
      <w:r w:rsidR="00A46249" w:rsidRPr="00A46249">
        <w:rPr>
          <w:rFonts w:ascii="SimSun" w:hAnsi="SimSun"/>
          <w:sz w:val="21"/>
          <w:szCs w:val="21"/>
        </w:rPr>
        <w:t>42.8</w:t>
      </w:r>
      <w:r>
        <w:rPr>
          <w:rFonts w:ascii="SimSun" w:hAnsi="SimSun" w:hint="eastAsia"/>
          <w:sz w:val="21"/>
          <w:szCs w:val="21"/>
        </w:rPr>
        <w:t>%</w:t>
      </w:r>
      <w:r w:rsidR="00A46249" w:rsidRPr="00A46249">
        <w:rPr>
          <w:rFonts w:ascii="SimSun" w:hAnsi="SimSun"/>
          <w:sz w:val="21"/>
          <w:szCs w:val="21"/>
        </w:rPr>
        <w:t>)</w:t>
      </w:r>
      <w:r>
        <w:rPr>
          <w:rFonts w:ascii="SimSun" w:hAnsi="SimSun" w:hint="eastAsia"/>
          <w:sz w:val="21"/>
          <w:szCs w:val="21"/>
        </w:rPr>
        <w:t>。在2016年第一季度期间,指定欧洲联盟的国际注册中的自我指定</w:t>
      </w:r>
      <w:r w:rsidR="000F735E">
        <w:rPr>
          <w:rFonts w:ascii="SimSun" w:hAnsi="SimSun" w:hint="eastAsia"/>
          <w:sz w:val="21"/>
          <w:szCs w:val="21"/>
        </w:rPr>
        <w:t>比例</w:t>
      </w:r>
      <w:r>
        <w:rPr>
          <w:rFonts w:ascii="SimSun" w:hAnsi="SimSun" w:hint="eastAsia"/>
          <w:sz w:val="21"/>
          <w:szCs w:val="21"/>
        </w:rPr>
        <w:t>已经降到了</w:t>
      </w:r>
      <w:r w:rsidR="00A46249" w:rsidRPr="00A46249">
        <w:rPr>
          <w:rFonts w:ascii="SimSun" w:hAnsi="SimSun"/>
          <w:noProof/>
          <w:sz w:val="21"/>
          <w:szCs w:val="21"/>
        </w:rPr>
        <w:t>36.3</w:t>
      </w:r>
      <w:r w:rsidR="00F81D9C">
        <w:rPr>
          <w:rFonts w:ascii="SimSun" w:hAnsi="SimSun" w:hint="eastAsia"/>
          <w:noProof/>
          <w:sz w:val="21"/>
          <w:szCs w:val="21"/>
        </w:rPr>
        <w:t>%</w:t>
      </w:r>
      <w:r>
        <w:rPr>
          <w:rFonts w:ascii="SimSun" w:hAnsi="SimSun" w:hint="eastAsia"/>
          <w:noProof/>
          <w:sz w:val="21"/>
          <w:szCs w:val="21"/>
        </w:rPr>
        <w:t>。</w:t>
      </w:r>
    </w:p>
    <w:p w:rsidR="00A46249" w:rsidRPr="00A46249" w:rsidRDefault="00781194" w:rsidP="00884AEE">
      <w:pPr>
        <w:pStyle w:val="ONUME"/>
        <w:numPr>
          <w:ilvl w:val="0"/>
          <w:numId w:val="5"/>
        </w:numPr>
        <w:adjustRightInd w:val="0"/>
        <w:spacing w:afterLines="50" w:after="120" w:line="340" w:lineRule="atLeast"/>
        <w:ind w:left="0" w:firstLine="0"/>
        <w:mirrorIndents/>
        <w:jc w:val="both"/>
        <w:rPr>
          <w:rFonts w:ascii="SimSun" w:hAnsi="SimSun"/>
          <w:noProof/>
          <w:sz w:val="21"/>
          <w:szCs w:val="21"/>
        </w:rPr>
      </w:pPr>
      <w:r>
        <w:rPr>
          <w:rFonts w:ascii="SimSun" w:hAnsi="SimSun" w:hint="eastAsia"/>
          <w:noProof/>
          <w:sz w:val="21"/>
          <w:szCs w:val="21"/>
        </w:rPr>
        <w:t>另一方面，瑞士的自我指定</w:t>
      </w:r>
      <w:r w:rsidR="000F735E">
        <w:rPr>
          <w:rFonts w:ascii="SimSun" w:hAnsi="SimSun" w:hint="eastAsia"/>
          <w:noProof/>
          <w:sz w:val="21"/>
          <w:szCs w:val="21"/>
        </w:rPr>
        <w:t>比例</w:t>
      </w:r>
      <w:r w:rsidR="00A05935">
        <w:rPr>
          <w:rFonts w:ascii="SimSun" w:hAnsi="SimSun" w:hint="eastAsia"/>
          <w:noProof/>
          <w:sz w:val="21"/>
          <w:szCs w:val="21"/>
        </w:rPr>
        <w:t>似乎在升高</w:t>
      </w:r>
      <w:r w:rsidR="00A46249" w:rsidRPr="00A46249">
        <w:rPr>
          <w:rFonts w:ascii="SimSun" w:hAnsi="SimSun"/>
          <w:noProof/>
          <w:sz w:val="21"/>
          <w:szCs w:val="21"/>
        </w:rPr>
        <w:t>(2014</w:t>
      </w:r>
      <w:r>
        <w:rPr>
          <w:rFonts w:ascii="SimSun" w:hAnsi="SimSun" w:hint="eastAsia"/>
          <w:noProof/>
          <w:sz w:val="21"/>
          <w:szCs w:val="21"/>
        </w:rPr>
        <w:t>年：</w:t>
      </w:r>
      <w:r w:rsidR="00A46249" w:rsidRPr="00A46249">
        <w:rPr>
          <w:rFonts w:ascii="SimSun" w:hAnsi="SimSun"/>
          <w:noProof/>
          <w:sz w:val="21"/>
          <w:szCs w:val="21"/>
        </w:rPr>
        <w:t>30.2</w:t>
      </w:r>
      <w:r>
        <w:rPr>
          <w:rFonts w:ascii="SimSun" w:hAnsi="SimSun" w:hint="eastAsia"/>
          <w:noProof/>
          <w:sz w:val="21"/>
          <w:szCs w:val="21"/>
        </w:rPr>
        <w:t>%；</w:t>
      </w:r>
      <w:r w:rsidR="00A46249" w:rsidRPr="00A46249">
        <w:rPr>
          <w:rFonts w:ascii="SimSun" w:hAnsi="SimSun"/>
          <w:noProof/>
          <w:sz w:val="21"/>
          <w:szCs w:val="21"/>
        </w:rPr>
        <w:t>2015</w:t>
      </w:r>
      <w:r>
        <w:rPr>
          <w:rFonts w:ascii="SimSun" w:hAnsi="SimSun" w:hint="eastAsia"/>
          <w:noProof/>
          <w:sz w:val="21"/>
          <w:szCs w:val="21"/>
        </w:rPr>
        <w:t>年：</w:t>
      </w:r>
      <w:r w:rsidR="00A46249" w:rsidRPr="00A46249">
        <w:rPr>
          <w:rFonts w:ascii="SimSun" w:hAnsi="SimSun"/>
          <w:noProof/>
          <w:sz w:val="21"/>
          <w:szCs w:val="21"/>
        </w:rPr>
        <w:t>34.7</w:t>
      </w:r>
      <w:r>
        <w:rPr>
          <w:rFonts w:ascii="SimSun" w:hAnsi="SimSun" w:hint="eastAsia"/>
          <w:noProof/>
          <w:sz w:val="21"/>
          <w:szCs w:val="21"/>
        </w:rPr>
        <w:t>%；</w:t>
      </w:r>
      <w:r w:rsidR="00A46249" w:rsidRPr="00A46249">
        <w:rPr>
          <w:rFonts w:ascii="SimSun" w:hAnsi="SimSun"/>
          <w:noProof/>
          <w:sz w:val="21"/>
          <w:szCs w:val="21"/>
        </w:rPr>
        <w:t>2016</w:t>
      </w:r>
      <w:r>
        <w:rPr>
          <w:rFonts w:ascii="SimSun" w:hAnsi="SimSun" w:hint="eastAsia"/>
          <w:noProof/>
          <w:sz w:val="21"/>
          <w:szCs w:val="21"/>
        </w:rPr>
        <w:t>年第一季度：</w:t>
      </w:r>
      <w:r w:rsidR="00A46249" w:rsidRPr="00A46249">
        <w:rPr>
          <w:rFonts w:ascii="SimSun" w:hAnsi="SimSun"/>
          <w:noProof/>
          <w:sz w:val="21"/>
          <w:szCs w:val="21"/>
        </w:rPr>
        <w:t>39.2</w:t>
      </w:r>
      <w:r>
        <w:rPr>
          <w:rFonts w:ascii="SimSun" w:hAnsi="SimSun" w:hint="eastAsia"/>
          <w:noProof/>
          <w:sz w:val="21"/>
          <w:szCs w:val="21"/>
        </w:rPr>
        <w:t>%</w:t>
      </w:r>
      <w:r w:rsidR="00A46249" w:rsidRPr="00A46249">
        <w:rPr>
          <w:rFonts w:ascii="SimSun" w:hAnsi="SimSun"/>
          <w:noProof/>
          <w:sz w:val="21"/>
          <w:szCs w:val="21"/>
        </w:rPr>
        <w:t>)</w:t>
      </w:r>
      <w:r>
        <w:rPr>
          <w:rFonts w:ascii="SimSun" w:hAnsi="SimSun" w:hint="eastAsia"/>
          <w:noProof/>
          <w:sz w:val="21"/>
          <w:szCs w:val="21"/>
        </w:rPr>
        <w:t>。</w:t>
      </w:r>
    </w:p>
    <w:p w:rsidR="00A46249" w:rsidRPr="00A46249" w:rsidRDefault="0031678C"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noProof/>
          <w:sz w:val="21"/>
          <w:szCs w:val="21"/>
        </w:rPr>
        <w:t>就新缔约方而言，自我指定</w:t>
      </w:r>
      <w:r w:rsidR="000F735E">
        <w:rPr>
          <w:rFonts w:ascii="SimSun" w:hAnsi="SimSun" w:hint="eastAsia"/>
          <w:noProof/>
          <w:sz w:val="21"/>
          <w:szCs w:val="21"/>
        </w:rPr>
        <w:t>比例</w:t>
      </w:r>
      <w:r w:rsidR="00781194">
        <w:rPr>
          <w:rFonts w:ascii="SimSun" w:hAnsi="SimSun" w:hint="eastAsia"/>
          <w:noProof/>
          <w:sz w:val="21"/>
          <w:szCs w:val="21"/>
        </w:rPr>
        <w:t>很低。2015年，对美利坚合众国的指定中，仅有</w:t>
      </w:r>
      <w:r w:rsidR="00A46249" w:rsidRPr="00A46249">
        <w:rPr>
          <w:rFonts w:ascii="SimSun" w:hAnsi="SimSun"/>
          <w:noProof/>
          <w:sz w:val="21"/>
          <w:szCs w:val="21"/>
        </w:rPr>
        <w:t>2.2</w:t>
      </w:r>
      <w:r w:rsidR="00781194">
        <w:rPr>
          <w:rFonts w:ascii="SimSun" w:hAnsi="SimSun" w:hint="eastAsia"/>
          <w:noProof/>
          <w:sz w:val="21"/>
          <w:szCs w:val="21"/>
        </w:rPr>
        <w:t>%是自我指定，对大韩民国的指定中，仅有</w:t>
      </w:r>
      <w:r w:rsidR="00A46249" w:rsidRPr="00A46249">
        <w:rPr>
          <w:rFonts w:ascii="SimSun" w:hAnsi="SimSun"/>
          <w:noProof/>
          <w:sz w:val="21"/>
          <w:szCs w:val="21"/>
        </w:rPr>
        <w:t>0.7</w:t>
      </w:r>
      <w:r w:rsidR="00781194">
        <w:rPr>
          <w:rFonts w:ascii="SimSun" w:hAnsi="SimSun" w:hint="eastAsia"/>
          <w:noProof/>
          <w:sz w:val="21"/>
          <w:szCs w:val="21"/>
        </w:rPr>
        <w:t>%是自我指定，对日本的指定中，仅有</w:t>
      </w:r>
      <w:r w:rsidR="00A46249" w:rsidRPr="00A46249">
        <w:rPr>
          <w:rFonts w:ascii="SimSun" w:hAnsi="SimSun"/>
          <w:sz w:val="21"/>
          <w:szCs w:val="21"/>
        </w:rPr>
        <w:t>3.1</w:t>
      </w:r>
      <w:r w:rsidR="00781194">
        <w:rPr>
          <w:rFonts w:ascii="SimSun" w:hAnsi="SimSun" w:hint="eastAsia"/>
          <w:sz w:val="21"/>
          <w:szCs w:val="21"/>
        </w:rPr>
        <w:t>%是自我指定。</w:t>
      </w:r>
      <w:r w:rsidR="00A46249" w:rsidRPr="00A46249">
        <w:rPr>
          <w:rFonts w:ascii="SimSun" w:hAnsi="SimSun"/>
          <w:sz w:val="21"/>
          <w:szCs w:val="21"/>
        </w:rPr>
        <w:t>2016</w:t>
      </w:r>
      <w:r w:rsidR="00A05935">
        <w:rPr>
          <w:rFonts w:ascii="SimSun" w:hAnsi="SimSun" w:hint="eastAsia"/>
          <w:sz w:val="21"/>
          <w:szCs w:val="21"/>
        </w:rPr>
        <w:t>年前三</w:t>
      </w:r>
      <w:r w:rsidR="00781194">
        <w:rPr>
          <w:rFonts w:ascii="SimSun" w:hAnsi="SimSun" w:hint="eastAsia"/>
          <w:sz w:val="21"/>
          <w:szCs w:val="21"/>
        </w:rPr>
        <w:t>个月，对美利坚合众国的指定中有</w:t>
      </w:r>
      <w:r w:rsidR="00A46249" w:rsidRPr="00A46249">
        <w:rPr>
          <w:rFonts w:ascii="SimSun" w:hAnsi="SimSun"/>
          <w:sz w:val="21"/>
          <w:szCs w:val="21"/>
        </w:rPr>
        <w:t>0.9</w:t>
      </w:r>
      <w:r w:rsidR="00781194">
        <w:rPr>
          <w:rFonts w:ascii="SimSun" w:hAnsi="SimSun" w:hint="eastAsia"/>
          <w:sz w:val="21"/>
          <w:szCs w:val="21"/>
        </w:rPr>
        <w:t>%是自我指定，对日本的指定中有</w:t>
      </w:r>
      <w:r w:rsidR="00A46249" w:rsidRPr="00A46249">
        <w:rPr>
          <w:rFonts w:ascii="SimSun" w:hAnsi="SimSun"/>
          <w:sz w:val="21"/>
          <w:szCs w:val="21"/>
        </w:rPr>
        <w:t>3.4</w:t>
      </w:r>
      <w:r w:rsidR="00781194">
        <w:rPr>
          <w:rFonts w:ascii="SimSun" w:hAnsi="SimSun" w:hint="eastAsia"/>
          <w:sz w:val="21"/>
          <w:szCs w:val="21"/>
        </w:rPr>
        <w:t>%是我指定，而对大韩民国的指定中没有一项自我指定。</w:t>
      </w:r>
    </w:p>
    <w:p w:rsidR="00A46249" w:rsidRPr="00A46249" w:rsidRDefault="0031678C"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对</w:t>
      </w:r>
      <w:r w:rsidR="00F81D9C">
        <w:rPr>
          <w:rFonts w:ascii="SimSun" w:hAnsi="SimSun" w:hint="eastAsia"/>
          <w:sz w:val="21"/>
          <w:szCs w:val="21"/>
        </w:rPr>
        <w:t>欧洲联盟</w:t>
      </w:r>
      <w:r>
        <w:rPr>
          <w:rFonts w:ascii="SimSun" w:hAnsi="SimSun" w:hint="eastAsia"/>
          <w:sz w:val="21"/>
          <w:szCs w:val="21"/>
        </w:rPr>
        <w:t>的</w:t>
      </w:r>
      <w:r w:rsidR="00F81D9C">
        <w:rPr>
          <w:rFonts w:ascii="SimSun" w:hAnsi="SimSun" w:hint="eastAsia"/>
          <w:sz w:val="21"/>
          <w:szCs w:val="21"/>
        </w:rPr>
        <w:t>自我指定</w:t>
      </w:r>
      <w:r w:rsidR="000F735E">
        <w:rPr>
          <w:rFonts w:ascii="SimSun" w:hAnsi="SimSun" w:hint="eastAsia"/>
          <w:sz w:val="21"/>
          <w:szCs w:val="21"/>
        </w:rPr>
        <w:t>比例</w:t>
      </w:r>
      <w:r w:rsidR="00A05935">
        <w:rPr>
          <w:rFonts w:ascii="SimSun" w:hAnsi="SimSun" w:hint="eastAsia"/>
          <w:sz w:val="21"/>
          <w:szCs w:val="21"/>
        </w:rPr>
        <w:t>走低</w:t>
      </w:r>
      <w:r>
        <w:rPr>
          <w:rFonts w:ascii="SimSun" w:hAnsi="SimSun" w:hint="eastAsia"/>
          <w:sz w:val="21"/>
          <w:szCs w:val="21"/>
        </w:rPr>
        <w:t>在很大程度上是因为</w:t>
      </w:r>
      <w:r w:rsidR="00F81D9C">
        <w:rPr>
          <w:rFonts w:ascii="SimSun" w:hAnsi="SimSun" w:hint="eastAsia"/>
          <w:sz w:val="21"/>
          <w:szCs w:val="21"/>
        </w:rPr>
        <w:t>1999年文本新缔约方的申请活动</w:t>
      </w:r>
      <w:r w:rsidR="00730055">
        <w:rPr>
          <w:rFonts w:ascii="SimSun" w:hAnsi="SimSun" w:hint="eastAsia"/>
          <w:sz w:val="21"/>
          <w:szCs w:val="21"/>
        </w:rPr>
        <w:t>在</w:t>
      </w:r>
      <w:r w:rsidR="00F81D9C">
        <w:rPr>
          <w:rFonts w:ascii="SimSun" w:hAnsi="SimSun" w:hint="eastAsia"/>
          <w:sz w:val="21"/>
          <w:szCs w:val="21"/>
        </w:rPr>
        <w:t>增加，</w:t>
      </w:r>
      <w:r>
        <w:rPr>
          <w:rFonts w:ascii="SimSun" w:hAnsi="SimSun" w:hint="eastAsia"/>
          <w:sz w:val="21"/>
          <w:szCs w:val="21"/>
        </w:rPr>
        <w:t>这</w:t>
      </w:r>
      <w:r w:rsidR="00F81D9C">
        <w:rPr>
          <w:rFonts w:ascii="SimSun" w:hAnsi="SimSun" w:hint="eastAsia"/>
          <w:sz w:val="21"/>
          <w:szCs w:val="21"/>
        </w:rPr>
        <w:t>些新缔约方</w:t>
      </w:r>
      <w:r>
        <w:rPr>
          <w:rFonts w:ascii="SimSun" w:hAnsi="SimSun" w:hint="eastAsia"/>
          <w:sz w:val="21"/>
          <w:szCs w:val="21"/>
        </w:rPr>
        <w:t>对</w:t>
      </w:r>
      <w:r w:rsidR="00F81D9C">
        <w:rPr>
          <w:rFonts w:ascii="SimSun" w:hAnsi="SimSun" w:hint="eastAsia"/>
          <w:sz w:val="21"/>
          <w:szCs w:val="21"/>
        </w:rPr>
        <w:t>欧洲联盟</w:t>
      </w:r>
      <w:r>
        <w:rPr>
          <w:rFonts w:ascii="SimSun" w:hAnsi="SimSun" w:hint="eastAsia"/>
          <w:sz w:val="21"/>
          <w:szCs w:val="21"/>
        </w:rPr>
        <w:t>作出指定</w:t>
      </w:r>
      <w:r w:rsidR="00F81D9C">
        <w:rPr>
          <w:rFonts w:ascii="SimSun" w:hAnsi="SimSun" w:hint="eastAsia"/>
          <w:sz w:val="21"/>
          <w:szCs w:val="21"/>
        </w:rPr>
        <w:t>。因此，来自欧洲联盟内部的国际注册</w:t>
      </w:r>
      <w:r w:rsidR="000F735E">
        <w:rPr>
          <w:rFonts w:ascii="SimSun" w:hAnsi="SimSun" w:hint="eastAsia"/>
          <w:sz w:val="21"/>
          <w:szCs w:val="21"/>
        </w:rPr>
        <w:t>比例</w:t>
      </w:r>
      <w:r w:rsidR="00F81D9C">
        <w:rPr>
          <w:rFonts w:ascii="SimSun" w:hAnsi="SimSun" w:hint="eastAsia"/>
          <w:sz w:val="21"/>
          <w:szCs w:val="21"/>
        </w:rPr>
        <w:t>有所下降，特别是德国</w:t>
      </w:r>
      <w:r w:rsidR="00A46249" w:rsidRPr="00A46249">
        <w:rPr>
          <w:rFonts w:ascii="SimSun" w:hAnsi="SimSun"/>
          <w:sz w:val="21"/>
          <w:szCs w:val="21"/>
        </w:rPr>
        <w:t>(2014</w:t>
      </w:r>
      <w:r w:rsidR="00730055">
        <w:rPr>
          <w:rFonts w:ascii="SimSun" w:hAnsi="SimSun" w:hint="eastAsia"/>
          <w:sz w:val="21"/>
          <w:szCs w:val="21"/>
        </w:rPr>
        <w:t>年</w:t>
      </w:r>
      <w:r w:rsidR="00F81D9C">
        <w:rPr>
          <w:rFonts w:ascii="SimSun" w:hAnsi="SimSun" w:hint="eastAsia"/>
          <w:sz w:val="21"/>
          <w:szCs w:val="21"/>
        </w:rPr>
        <w:t>：</w:t>
      </w:r>
      <w:r w:rsidR="00A46249" w:rsidRPr="00A46249">
        <w:rPr>
          <w:rFonts w:ascii="SimSun" w:hAnsi="SimSun"/>
          <w:sz w:val="21"/>
          <w:szCs w:val="21"/>
        </w:rPr>
        <w:t>23.3</w:t>
      </w:r>
      <w:r w:rsidR="00F81D9C">
        <w:rPr>
          <w:rFonts w:ascii="SimSun" w:hAnsi="SimSun" w:hint="eastAsia"/>
          <w:sz w:val="21"/>
          <w:szCs w:val="21"/>
        </w:rPr>
        <w:t>%；</w:t>
      </w:r>
      <w:r w:rsidR="00A46249" w:rsidRPr="00A46249">
        <w:rPr>
          <w:rFonts w:ascii="SimSun" w:hAnsi="SimSun"/>
          <w:sz w:val="21"/>
          <w:szCs w:val="21"/>
        </w:rPr>
        <w:t>2015</w:t>
      </w:r>
      <w:r w:rsidR="00F81D9C">
        <w:rPr>
          <w:rFonts w:ascii="SimSun" w:hAnsi="SimSun" w:hint="eastAsia"/>
          <w:sz w:val="21"/>
          <w:szCs w:val="21"/>
        </w:rPr>
        <w:t>年：</w:t>
      </w:r>
      <w:r w:rsidR="00A46249" w:rsidRPr="00A46249">
        <w:rPr>
          <w:rFonts w:ascii="SimSun" w:hAnsi="SimSun"/>
          <w:sz w:val="21"/>
          <w:szCs w:val="21"/>
        </w:rPr>
        <w:t>16.3</w:t>
      </w:r>
      <w:r w:rsidR="00F81D9C">
        <w:rPr>
          <w:rFonts w:ascii="SimSun" w:hAnsi="SimSun" w:hint="eastAsia"/>
          <w:sz w:val="21"/>
          <w:szCs w:val="21"/>
        </w:rPr>
        <w:t>%；</w:t>
      </w:r>
      <w:r w:rsidR="00A46249" w:rsidRPr="00A46249">
        <w:rPr>
          <w:rFonts w:ascii="SimSun" w:hAnsi="SimSun"/>
          <w:sz w:val="21"/>
          <w:szCs w:val="21"/>
        </w:rPr>
        <w:t>2016</w:t>
      </w:r>
      <w:r w:rsidR="00F81D9C">
        <w:rPr>
          <w:rFonts w:ascii="SimSun" w:hAnsi="SimSun" w:hint="eastAsia"/>
          <w:sz w:val="21"/>
          <w:szCs w:val="21"/>
        </w:rPr>
        <w:t>年：</w:t>
      </w:r>
      <w:r w:rsidR="00A46249" w:rsidRPr="00A46249">
        <w:rPr>
          <w:rFonts w:ascii="SimSun" w:hAnsi="SimSun"/>
          <w:sz w:val="21"/>
          <w:szCs w:val="21"/>
        </w:rPr>
        <w:t>12.6</w:t>
      </w:r>
      <w:r>
        <w:rPr>
          <w:rFonts w:ascii="SimSun" w:hAnsi="SimSun" w:hint="eastAsia"/>
          <w:sz w:val="21"/>
          <w:szCs w:val="21"/>
        </w:rPr>
        <w:t>%</w:t>
      </w:r>
      <w:r w:rsidR="00A46249" w:rsidRPr="00A46249">
        <w:rPr>
          <w:rFonts w:ascii="SimSun" w:hAnsi="SimSun"/>
          <w:sz w:val="21"/>
          <w:szCs w:val="21"/>
        </w:rPr>
        <w:t>)</w:t>
      </w:r>
      <w:r w:rsidR="00F81D9C">
        <w:rPr>
          <w:rFonts w:ascii="SimSun" w:hAnsi="SimSun" w:hint="eastAsia"/>
          <w:sz w:val="21"/>
          <w:szCs w:val="21"/>
        </w:rPr>
        <w:t>，</w:t>
      </w:r>
      <w:r>
        <w:rPr>
          <w:rFonts w:ascii="SimSun" w:hAnsi="SimSun" w:hint="eastAsia"/>
          <w:sz w:val="21"/>
          <w:szCs w:val="21"/>
        </w:rPr>
        <w:t>与此</w:t>
      </w:r>
      <w:r w:rsidR="00F81D9C">
        <w:rPr>
          <w:rFonts w:ascii="SimSun" w:hAnsi="SimSun" w:hint="eastAsia"/>
          <w:sz w:val="21"/>
          <w:szCs w:val="21"/>
        </w:rPr>
        <w:t>同时</w:t>
      </w:r>
      <w:r>
        <w:rPr>
          <w:rFonts w:ascii="SimSun" w:hAnsi="SimSun" w:hint="eastAsia"/>
          <w:sz w:val="21"/>
          <w:szCs w:val="21"/>
        </w:rPr>
        <w:t>，</w:t>
      </w:r>
      <w:r w:rsidR="00F81D9C">
        <w:rPr>
          <w:rFonts w:ascii="SimSun" w:hAnsi="SimSun" w:hint="eastAsia"/>
          <w:sz w:val="21"/>
          <w:szCs w:val="21"/>
        </w:rPr>
        <w:t>对欧洲联盟的指定率保持稳定</w:t>
      </w:r>
      <w:r w:rsidR="00A46249" w:rsidRPr="00A46249">
        <w:rPr>
          <w:rFonts w:ascii="SimSun" w:hAnsi="SimSun"/>
          <w:sz w:val="21"/>
          <w:szCs w:val="21"/>
        </w:rPr>
        <w:t>(2014</w:t>
      </w:r>
      <w:r w:rsidR="00F81D9C">
        <w:rPr>
          <w:rFonts w:ascii="SimSun" w:hAnsi="SimSun" w:hint="eastAsia"/>
          <w:sz w:val="21"/>
          <w:szCs w:val="21"/>
        </w:rPr>
        <w:t>年：</w:t>
      </w:r>
      <w:r w:rsidR="00A46249" w:rsidRPr="00A46249">
        <w:rPr>
          <w:rFonts w:ascii="SimSun" w:hAnsi="SimSun"/>
          <w:sz w:val="21"/>
          <w:szCs w:val="21"/>
        </w:rPr>
        <w:t>75.7</w:t>
      </w:r>
      <w:r w:rsidR="00F81D9C">
        <w:rPr>
          <w:rFonts w:ascii="SimSun" w:hAnsi="SimSun" w:hint="eastAsia"/>
          <w:sz w:val="21"/>
          <w:szCs w:val="21"/>
        </w:rPr>
        <w:t>%；</w:t>
      </w:r>
      <w:r w:rsidR="00A46249" w:rsidRPr="00A46249">
        <w:rPr>
          <w:rFonts w:ascii="SimSun" w:hAnsi="SimSun"/>
          <w:sz w:val="21"/>
          <w:szCs w:val="21"/>
        </w:rPr>
        <w:t>2015</w:t>
      </w:r>
      <w:r w:rsidR="00F81D9C">
        <w:rPr>
          <w:rFonts w:ascii="SimSun" w:hAnsi="SimSun" w:hint="eastAsia"/>
          <w:sz w:val="21"/>
          <w:szCs w:val="21"/>
        </w:rPr>
        <w:t>年：</w:t>
      </w:r>
      <w:r w:rsidR="00A46249" w:rsidRPr="00A46249">
        <w:rPr>
          <w:rFonts w:ascii="SimSun" w:hAnsi="SimSun"/>
          <w:sz w:val="21"/>
          <w:szCs w:val="21"/>
        </w:rPr>
        <w:t>74.8</w:t>
      </w:r>
      <w:r w:rsidR="00F81D9C">
        <w:rPr>
          <w:rFonts w:ascii="SimSun" w:hAnsi="SimSun" w:hint="eastAsia"/>
          <w:sz w:val="21"/>
          <w:szCs w:val="21"/>
        </w:rPr>
        <w:t>%；</w:t>
      </w:r>
      <w:r w:rsidR="00A46249" w:rsidRPr="00A46249">
        <w:rPr>
          <w:rFonts w:ascii="SimSun" w:hAnsi="SimSun"/>
          <w:sz w:val="21"/>
          <w:szCs w:val="21"/>
        </w:rPr>
        <w:t>2016</w:t>
      </w:r>
      <w:r w:rsidR="00F81D9C">
        <w:rPr>
          <w:rFonts w:ascii="SimSun" w:hAnsi="SimSun" w:hint="eastAsia"/>
          <w:sz w:val="21"/>
          <w:szCs w:val="21"/>
        </w:rPr>
        <w:t>年：</w:t>
      </w:r>
      <w:r w:rsidR="00A46249" w:rsidRPr="00A46249">
        <w:rPr>
          <w:rFonts w:ascii="SimSun" w:hAnsi="SimSun"/>
          <w:sz w:val="21"/>
          <w:szCs w:val="21"/>
        </w:rPr>
        <w:t>76.5</w:t>
      </w:r>
      <w:r w:rsidR="00F81D9C">
        <w:rPr>
          <w:rFonts w:ascii="SimSun" w:hAnsi="SimSun" w:hint="eastAsia"/>
          <w:sz w:val="21"/>
          <w:szCs w:val="21"/>
        </w:rPr>
        <w:t>%；见本文件第</w:t>
      </w:r>
      <w:r w:rsidR="00A46249" w:rsidRPr="00A46249">
        <w:rPr>
          <w:rFonts w:ascii="SimSun" w:hAnsi="SimSun"/>
          <w:sz w:val="21"/>
          <w:szCs w:val="21"/>
        </w:rPr>
        <w:t>7</w:t>
      </w:r>
      <w:r w:rsidR="00F81D9C">
        <w:rPr>
          <w:rFonts w:ascii="SimSun" w:hAnsi="SimSun" w:hint="eastAsia"/>
          <w:sz w:val="21"/>
          <w:szCs w:val="21"/>
        </w:rPr>
        <w:t>段至第9段和第13段至第15段</w:t>
      </w:r>
      <w:r w:rsidR="00A46249" w:rsidRPr="00A46249">
        <w:rPr>
          <w:rFonts w:ascii="SimSun" w:hAnsi="SimSun"/>
          <w:sz w:val="21"/>
          <w:szCs w:val="21"/>
        </w:rPr>
        <w:t>)</w:t>
      </w:r>
      <w:r w:rsidR="00F81D9C">
        <w:rPr>
          <w:rFonts w:ascii="SimSun" w:hAnsi="SimSun" w:hint="eastAsia"/>
          <w:sz w:val="21"/>
          <w:szCs w:val="21"/>
        </w:rPr>
        <w:t>。与此相反，瑞士自我指定</w:t>
      </w:r>
      <w:r w:rsidR="000F735E">
        <w:rPr>
          <w:rFonts w:ascii="SimSun" w:hAnsi="SimSun" w:hint="eastAsia"/>
          <w:sz w:val="21"/>
          <w:szCs w:val="21"/>
        </w:rPr>
        <w:t>比例</w:t>
      </w:r>
      <w:r w:rsidR="00F81D9C">
        <w:rPr>
          <w:rFonts w:ascii="SimSun" w:hAnsi="SimSun" w:hint="eastAsia"/>
          <w:sz w:val="21"/>
          <w:szCs w:val="21"/>
        </w:rPr>
        <w:t>的升高可能部分</w:t>
      </w:r>
      <w:r>
        <w:rPr>
          <w:rFonts w:ascii="SimSun" w:hAnsi="SimSun" w:hint="eastAsia"/>
          <w:sz w:val="21"/>
          <w:szCs w:val="21"/>
        </w:rPr>
        <w:t>归因于</w:t>
      </w:r>
      <w:r w:rsidR="00F81D9C">
        <w:rPr>
          <w:rFonts w:ascii="SimSun" w:hAnsi="SimSun" w:hint="eastAsia"/>
          <w:sz w:val="21"/>
          <w:szCs w:val="21"/>
        </w:rPr>
        <w:t>来自瑞士的国际注册数量在增长，</w:t>
      </w:r>
      <w:r>
        <w:rPr>
          <w:rFonts w:ascii="SimSun" w:hAnsi="SimSun" w:hint="eastAsia"/>
          <w:sz w:val="21"/>
          <w:szCs w:val="21"/>
        </w:rPr>
        <w:t>并于</w:t>
      </w:r>
      <w:r w:rsidR="00A46249" w:rsidRPr="00A46249">
        <w:rPr>
          <w:rFonts w:ascii="SimSun" w:hAnsi="SimSun"/>
          <w:sz w:val="21"/>
          <w:szCs w:val="21"/>
        </w:rPr>
        <w:t>2015</w:t>
      </w:r>
      <w:r w:rsidR="00F81D9C">
        <w:rPr>
          <w:rFonts w:ascii="SimSun" w:hAnsi="SimSun" w:hint="eastAsia"/>
          <w:sz w:val="21"/>
          <w:szCs w:val="21"/>
        </w:rPr>
        <w:t>年</w:t>
      </w:r>
      <w:r>
        <w:rPr>
          <w:rFonts w:ascii="SimSun" w:hAnsi="SimSun" w:hint="eastAsia"/>
          <w:sz w:val="21"/>
          <w:szCs w:val="21"/>
        </w:rPr>
        <w:t>超过</w:t>
      </w:r>
      <w:r w:rsidR="00F81D9C">
        <w:rPr>
          <w:rFonts w:ascii="SimSun" w:hAnsi="SimSun" w:hint="eastAsia"/>
          <w:sz w:val="21"/>
          <w:szCs w:val="21"/>
        </w:rPr>
        <w:t>德国，总体指定率合并成为下降趋势</w:t>
      </w:r>
      <w:r w:rsidR="00A46249" w:rsidRPr="00A46249">
        <w:rPr>
          <w:rFonts w:ascii="SimSun" w:hAnsi="SimSun"/>
          <w:sz w:val="21"/>
          <w:szCs w:val="21"/>
        </w:rPr>
        <w:t>(2014</w:t>
      </w:r>
      <w:r w:rsidR="00F81D9C">
        <w:rPr>
          <w:rFonts w:ascii="SimSun" w:hAnsi="SimSun" w:hint="eastAsia"/>
          <w:sz w:val="21"/>
          <w:szCs w:val="21"/>
        </w:rPr>
        <w:t>年：</w:t>
      </w:r>
      <w:r w:rsidR="00A46249" w:rsidRPr="00A46249">
        <w:rPr>
          <w:rFonts w:ascii="SimSun" w:hAnsi="SimSun"/>
          <w:sz w:val="21"/>
          <w:szCs w:val="21"/>
        </w:rPr>
        <w:t>64.4</w:t>
      </w:r>
      <w:r w:rsidR="00F81D9C">
        <w:rPr>
          <w:rFonts w:ascii="SimSun" w:hAnsi="SimSun" w:hint="eastAsia"/>
          <w:sz w:val="21"/>
          <w:szCs w:val="21"/>
        </w:rPr>
        <w:t>%；</w:t>
      </w:r>
      <w:r w:rsidR="00A46249" w:rsidRPr="00A46249">
        <w:rPr>
          <w:rFonts w:ascii="SimSun" w:hAnsi="SimSun"/>
          <w:sz w:val="21"/>
          <w:szCs w:val="21"/>
        </w:rPr>
        <w:t>2015</w:t>
      </w:r>
      <w:r w:rsidR="00F81D9C">
        <w:rPr>
          <w:rFonts w:ascii="SimSun" w:hAnsi="SimSun" w:hint="eastAsia"/>
          <w:sz w:val="21"/>
          <w:szCs w:val="21"/>
        </w:rPr>
        <w:t>年：</w:t>
      </w:r>
      <w:r w:rsidR="00A46249" w:rsidRPr="00A46249">
        <w:rPr>
          <w:rFonts w:ascii="SimSun" w:hAnsi="SimSun"/>
          <w:sz w:val="21"/>
          <w:szCs w:val="21"/>
        </w:rPr>
        <w:t>46.9</w:t>
      </w:r>
      <w:r w:rsidR="00F81D9C">
        <w:rPr>
          <w:rFonts w:ascii="SimSun" w:hAnsi="SimSun" w:hint="eastAsia"/>
          <w:sz w:val="21"/>
          <w:szCs w:val="21"/>
        </w:rPr>
        <w:t>%；</w:t>
      </w:r>
      <w:r w:rsidR="00A46249" w:rsidRPr="00A46249">
        <w:rPr>
          <w:rFonts w:ascii="SimSun" w:hAnsi="SimSun"/>
          <w:sz w:val="21"/>
          <w:szCs w:val="21"/>
        </w:rPr>
        <w:t>2016</w:t>
      </w:r>
      <w:r w:rsidR="00F81D9C">
        <w:rPr>
          <w:rFonts w:ascii="SimSun" w:hAnsi="SimSun" w:hint="eastAsia"/>
          <w:sz w:val="21"/>
          <w:szCs w:val="21"/>
        </w:rPr>
        <w:t>年：</w:t>
      </w:r>
      <w:r w:rsidR="00A46249" w:rsidRPr="00A46249">
        <w:rPr>
          <w:rFonts w:ascii="SimSun" w:hAnsi="SimSun"/>
          <w:sz w:val="21"/>
          <w:szCs w:val="21"/>
        </w:rPr>
        <w:t>44.1</w:t>
      </w:r>
      <w:r w:rsidR="00F81D9C">
        <w:rPr>
          <w:rFonts w:ascii="SimSun" w:hAnsi="SimSun" w:hint="eastAsia"/>
          <w:sz w:val="21"/>
          <w:szCs w:val="21"/>
        </w:rPr>
        <w:t>%</w:t>
      </w:r>
      <w:r w:rsidR="00A46249" w:rsidRPr="00A46249">
        <w:rPr>
          <w:rFonts w:ascii="SimSun" w:hAnsi="SimSun"/>
          <w:sz w:val="21"/>
          <w:szCs w:val="21"/>
        </w:rPr>
        <w:t>)</w:t>
      </w:r>
      <w:r w:rsidR="00F81D9C">
        <w:rPr>
          <w:rFonts w:ascii="SimSun" w:hAnsi="SimSun" w:hint="eastAsia"/>
          <w:sz w:val="21"/>
          <w:szCs w:val="21"/>
        </w:rPr>
        <w:t>。</w:t>
      </w:r>
    </w:p>
    <w:p w:rsidR="00A46249" w:rsidRPr="00A46249" w:rsidRDefault="005873F6" w:rsidP="00884AEE">
      <w:pPr>
        <w:pStyle w:val="ONUME"/>
        <w:numPr>
          <w:ilvl w:val="0"/>
          <w:numId w:val="5"/>
        </w:numPr>
        <w:adjustRightInd w:val="0"/>
        <w:spacing w:afterLines="50" w:after="120" w:line="340" w:lineRule="atLeast"/>
        <w:ind w:left="0" w:firstLine="0"/>
        <w:mirrorIndents/>
        <w:jc w:val="both"/>
        <w:rPr>
          <w:rFonts w:ascii="SimSun" w:hAnsi="SimSun"/>
          <w:noProof/>
          <w:sz w:val="21"/>
          <w:szCs w:val="21"/>
        </w:rPr>
      </w:pPr>
      <w:r>
        <w:rPr>
          <w:rFonts w:ascii="SimSun" w:hAnsi="SimSun" w:hint="eastAsia"/>
          <w:sz w:val="21"/>
          <w:szCs w:val="21"/>
        </w:rPr>
        <w:t>此外，来自大韩民国的国际注册中自我指定</w:t>
      </w:r>
      <w:r w:rsidR="000F735E">
        <w:rPr>
          <w:rFonts w:ascii="SimSun" w:hAnsi="SimSun" w:hint="eastAsia"/>
          <w:sz w:val="21"/>
          <w:szCs w:val="21"/>
        </w:rPr>
        <w:t>比例</w:t>
      </w:r>
      <w:r>
        <w:rPr>
          <w:rFonts w:ascii="SimSun" w:hAnsi="SimSun" w:hint="eastAsia"/>
          <w:sz w:val="21"/>
          <w:szCs w:val="21"/>
        </w:rPr>
        <w:t>较低，可能是因为这些国际注册中对向</w:t>
      </w:r>
      <w:r w:rsidR="00A46249" w:rsidRPr="00A46249">
        <w:rPr>
          <w:rFonts w:ascii="SimSun" w:hAnsi="SimSun"/>
          <w:sz w:val="21"/>
          <w:szCs w:val="21"/>
        </w:rPr>
        <w:t>KIPO</w:t>
      </w:r>
      <w:r>
        <w:rPr>
          <w:rFonts w:ascii="SimSun" w:hAnsi="SimSun" w:hint="eastAsia"/>
          <w:sz w:val="21"/>
          <w:szCs w:val="21"/>
        </w:rPr>
        <w:t>提交的在先申请提出了较</w:t>
      </w:r>
      <w:r w:rsidR="007F7913">
        <w:rPr>
          <w:rFonts w:ascii="SimSun" w:hAnsi="SimSun" w:hint="eastAsia"/>
          <w:sz w:val="21"/>
          <w:szCs w:val="21"/>
        </w:rPr>
        <w:t>多</w:t>
      </w:r>
      <w:r>
        <w:rPr>
          <w:rFonts w:ascii="SimSun" w:hAnsi="SimSun" w:hint="eastAsia"/>
          <w:sz w:val="21"/>
          <w:szCs w:val="21"/>
        </w:rPr>
        <w:t>的优先权要求。</w:t>
      </w:r>
    </w:p>
    <w:p w:rsidR="00A46249" w:rsidRPr="003A76A1" w:rsidRDefault="005873F6" w:rsidP="003A76A1">
      <w:pPr>
        <w:pStyle w:val="Heading2"/>
        <w:spacing w:beforeLines="100" w:afterLines="50" w:after="120" w:line="340" w:lineRule="atLeast"/>
        <w:rPr>
          <w:rFonts w:ascii="KaiTi"/>
        </w:rPr>
      </w:pPr>
      <w:r w:rsidRPr="003A76A1">
        <w:rPr>
          <w:rFonts w:ascii="KaiTi" w:hint="eastAsia"/>
        </w:rPr>
        <w:t>国际注册中的</w:t>
      </w:r>
      <w:r w:rsidR="00A46249" w:rsidRPr="003A76A1">
        <w:rPr>
          <w:rFonts w:ascii="KaiTi"/>
        </w:rPr>
        <w:t>“</w:t>
      </w:r>
      <w:r w:rsidRPr="003A76A1">
        <w:rPr>
          <w:rFonts w:ascii="KaiTi" w:hint="eastAsia"/>
        </w:rPr>
        <w:t>指定族</w:t>
      </w:r>
      <w:r w:rsidR="00A46249" w:rsidRPr="003A76A1">
        <w:rPr>
          <w:rFonts w:ascii="KaiTi"/>
        </w:rPr>
        <w:t>”</w:t>
      </w:r>
    </w:p>
    <w:p w:rsidR="00A46249" w:rsidRPr="00A46249" w:rsidRDefault="00E349A0"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欧洲曾经是海牙体系的中心，鉴于这个中心正在消失，</w:t>
      </w:r>
      <w:r w:rsidR="006E0393">
        <w:rPr>
          <w:rFonts w:ascii="SimSun" w:hAnsi="SimSun" w:hint="eastAsia"/>
          <w:sz w:val="21"/>
          <w:szCs w:val="21"/>
        </w:rPr>
        <w:t>取而代之的是</w:t>
      </w:r>
      <w:r>
        <w:rPr>
          <w:rFonts w:ascii="SimSun" w:hAnsi="SimSun" w:hint="eastAsia"/>
          <w:sz w:val="21"/>
          <w:szCs w:val="21"/>
        </w:rPr>
        <w:t>更加广泛的覆盖面，国际注册中近期形成的“指定族”可能值得研究。</w:t>
      </w:r>
    </w:p>
    <w:p w:rsidR="00A46249" w:rsidRPr="00A46249" w:rsidRDefault="00A46249" w:rsidP="00A46249">
      <w:pPr>
        <w:pStyle w:val="ONUME"/>
        <w:adjustRightInd w:val="0"/>
        <w:spacing w:afterLines="50" w:after="120" w:line="340" w:lineRule="atLeast"/>
        <w:mirrorIndents/>
        <w:jc w:val="both"/>
        <w:rPr>
          <w:rFonts w:ascii="SimSun" w:hAnsi="SimSun"/>
          <w:sz w:val="21"/>
          <w:szCs w:val="21"/>
        </w:rPr>
      </w:pPr>
      <w:r w:rsidRPr="00A46249">
        <w:rPr>
          <w:rFonts w:ascii="SimSun" w:hAnsi="SimSun"/>
          <w:noProof/>
          <w:sz w:val="21"/>
          <w:szCs w:val="21"/>
          <w:lang w:eastAsia="en-US"/>
        </w:rPr>
        <w:lastRenderedPageBreak/>
        <w:drawing>
          <wp:inline distT="0" distB="0" distL="0" distR="0" wp14:anchorId="6BB42723" wp14:editId="794E4E7D">
            <wp:extent cx="2647785" cy="2957885"/>
            <wp:effectExtent l="0" t="0" r="19685" b="1397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46249">
        <w:rPr>
          <w:rFonts w:ascii="SimSun" w:hAnsi="SimSun"/>
          <w:sz w:val="21"/>
          <w:szCs w:val="21"/>
        </w:rPr>
        <w:tab/>
      </w:r>
      <w:r w:rsidRPr="00A46249">
        <w:rPr>
          <w:rFonts w:ascii="SimSun" w:hAnsi="SimSun"/>
          <w:noProof/>
          <w:sz w:val="21"/>
          <w:szCs w:val="21"/>
          <w:lang w:eastAsia="en-US"/>
        </w:rPr>
        <w:drawing>
          <wp:inline distT="0" distB="0" distL="0" distR="0" wp14:anchorId="4C261D73" wp14:editId="6D44B159">
            <wp:extent cx="2743200" cy="2941982"/>
            <wp:effectExtent l="0" t="0" r="19050" b="1079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6249" w:rsidRPr="00A46249" w:rsidRDefault="00E349A0"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第一</w:t>
      </w:r>
      <w:r w:rsidRPr="005902CE">
        <w:rPr>
          <w:rFonts w:ascii="SimSun" w:hAnsi="SimSun" w:hint="eastAsia"/>
          <w:sz w:val="21"/>
          <w:szCs w:val="21"/>
        </w:rPr>
        <w:t>组</w:t>
      </w:r>
      <w:r w:rsidR="000A4B53">
        <w:rPr>
          <w:rFonts w:ascii="SimSun" w:hAnsi="SimSun" w:hint="eastAsia"/>
          <w:sz w:val="21"/>
          <w:szCs w:val="21"/>
        </w:rPr>
        <w:t>“指定族”可以界定</w:t>
      </w:r>
      <w:r>
        <w:rPr>
          <w:rFonts w:ascii="SimSun" w:hAnsi="SimSun" w:hint="eastAsia"/>
          <w:sz w:val="21"/>
          <w:szCs w:val="21"/>
        </w:rPr>
        <w:t>为“地缘欧洲族”。这一</w:t>
      </w:r>
      <w:r w:rsidRPr="005902CE">
        <w:rPr>
          <w:rFonts w:ascii="SimSun" w:hAnsi="SimSun" w:hint="eastAsia"/>
          <w:sz w:val="21"/>
          <w:szCs w:val="21"/>
        </w:rPr>
        <w:t>组</w:t>
      </w:r>
      <w:r>
        <w:rPr>
          <w:rFonts w:ascii="SimSun" w:hAnsi="SimSun" w:hint="eastAsia"/>
          <w:sz w:val="21"/>
          <w:szCs w:val="21"/>
        </w:rPr>
        <w:t>里被指定最多的缔约方是欧洲联盟、瑞士和土耳其。在2014年、2015年以及2016年</w:t>
      </w:r>
      <w:r w:rsidR="00573F8A">
        <w:rPr>
          <w:rFonts w:ascii="SimSun" w:hAnsi="SimSun" w:hint="eastAsia"/>
          <w:sz w:val="21"/>
          <w:szCs w:val="21"/>
        </w:rPr>
        <w:t>第一季度</w:t>
      </w:r>
      <w:r>
        <w:rPr>
          <w:rFonts w:ascii="SimSun" w:hAnsi="SimSun" w:hint="eastAsia"/>
          <w:sz w:val="21"/>
          <w:szCs w:val="21"/>
        </w:rPr>
        <w:t>，分别有</w:t>
      </w:r>
      <w:r w:rsidR="00A46249" w:rsidRPr="00A46249">
        <w:rPr>
          <w:rFonts w:ascii="SimSun" w:hAnsi="SimSun"/>
          <w:sz w:val="21"/>
          <w:szCs w:val="21"/>
        </w:rPr>
        <w:t>663</w:t>
      </w:r>
      <w:r>
        <w:rPr>
          <w:rFonts w:ascii="SimSun" w:hAnsi="SimSun" w:hint="eastAsia"/>
          <w:sz w:val="21"/>
          <w:szCs w:val="21"/>
        </w:rPr>
        <w:t>项、</w:t>
      </w:r>
      <w:r w:rsidR="00A46249" w:rsidRPr="00A46249">
        <w:rPr>
          <w:rFonts w:ascii="SimSun" w:hAnsi="SimSun"/>
          <w:sz w:val="21"/>
          <w:szCs w:val="21"/>
        </w:rPr>
        <w:t>732</w:t>
      </w:r>
      <w:r>
        <w:rPr>
          <w:rFonts w:ascii="SimSun" w:hAnsi="SimSun" w:hint="eastAsia"/>
          <w:sz w:val="21"/>
          <w:szCs w:val="21"/>
        </w:rPr>
        <w:t>项和</w:t>
      </w:r>
      <w:r w:rsidR="00A46249" w:rsidRPr="00A46249">
        <w:rPr>
          <w:rFonts w:ascii="SimSun" w:hAnsi="SimSun"/>
          <w:sz w:val="21"/>
          <w:szCs w:val="21"/>
        </w:rPr>
        <w:t>179</w:t>
      </w:r>
      <w:r>
        <w:rPr>
          <w:rFonts w:ascii="SimSun" w:hAnsi="SimSun" w:hint="eastAsia"/>
          <w:sz w:val="21"/>
          <w:szCs w:val="21"/>
        </w:rPr>
        <w:t>项国际注册含有至少对所有这三个缔约方的指定。这种</w:t>
      </w:r>
      <w:r w:rsidR="005902CE">
        <w:rPr>
          <w:rFonts w:ascii="SimSun" w:hAnsi="SimSun" w:hint="eastAsia"/>
          <w:sz w:val="21"/>
          <w:szCs w:val="21"/>
        </w:rPr>
        <w:t>国际注册中</w:t>
      </w:r>
      <w:r w:rsidR="00E8480F">
        <w:rPr>
          <w:rFonts w:ascii="SimSun" w:hAnsi="SimSun" w:hint="eastAsia"/>
          <w:sz w:val="21"/>
          <w:szCs w:val="21"/>
        </w:rPr>
        <w:t>所</w:t>
      </w:r>
      <w:r w:rsidR="005902CE">
        <w:rPr>
          <w:rFonts w:ascii="SimSun" w:hAnsi="SimSun" w:hint="eastAsia"/>
          <w:sz w:val="21"/>
          <w:szCs w:val="21"/>
        </w:rPr>
        <w:t>含外观设计</w:t>
      </w:r>
      <w:r w:rsidR="00E8480F">
        <w:rPr>
          <w:rFonts w:ascii="SimSun" w:hAnsi="SimSun" w:hint="eastAsia"/>
          <w:sz w:val="21"/>
          <w:szCs w:val="21"/>
        </w:rPr>
        <w:t>的</w:t>
      </w:r>
      <w:r w:rsidR="005902CE">
        <w:rPr>
          <w:rFonts w:ascii="SimSun" w:hAnsi="SimSun" w:hint="eastAsia"/>
          <w:sz w:val="21"/>
          <w:szCs w:val="21"/>
        </w:rPr>
        <w:t>平均数按年分别为</w:t>
      </w:r>
      <w:r w:rsidR="00A46249" w:rsidRPr="00A46249">
        <w:rPr>
          <w:rFonts w:ascii="SimSun" w:hAnsi="SimSun"/>
          <w:sz w:val="21"/>
          <w:szCs w:val="21"/>
        </w:rPr>
        <w:t>5.3</w:t>
      </w:r>
      <w:r w:rsidR="005902CE">
        <w:rPr>
          <w:rFonts w:ascii="SimSun" w:hAnsi="SimSun" w:hint="eastAsia"/>
          <w:sz w:val="21"/>
          <w:szCs w:val="21"/>
        </w:rPr>
        <w:t>件、</w:t>
      </w:r>
      <w:r w:rsidR="00A46249" w:rsidRPr="00A46249">
        <w:rPr>
          <w:rFonts w:ascii="SimSun" w:hAnsi="SimSun"/>
          <w:sz w:val="21"/>
          <w:szCs w:val="21"/>
        </w:rPr>
        <w:t>5.1</w:t>
      </w:r>
      <w:r w:rsidR="005902CE">
        <w:rPr>
          <w:rFonts w:ascii="SimSun" w:hAnsi="SimSun" w:hint="eastAsia"/>
          <w:sz w:val="21"/>
          <w:szCs w:val="21"/>
        </w:rPr>
        <w:t>件和</w:t>
      </w:r>
      <w:r w:rsidR="00A46249" w:rsidRPr="00A46249">
        <w:rPr>
          <w:rFonts w:ascii="SimSun" w:hAnsi="SimSun"/>
          <w:sz w:val="21"/>
          <w:szCs w:val="21"/>
        </w:rPr>
        <w:t>4.1</w:t>
      </w:r>
      <w:r w:rsidR="005902CE">
        <w:rPr>
          <w:rFonts w:ascii="SimSun" w:hAnsi="SimSun" w:hint="eastAsia"/>
          <w:sz w:val="21"/>
          <w:szCs w:val="21"/>
        </w:rPr>
        <w:t>件。</w:t>
      </w:r>
    </w:p>
    <w:p w:rsidR="00A46249" w:rsidRPr="00A46249" w:rsidRDefault="00A46249" w:rsidP="00A46249">
      <w:pPr>
        <w:pStyle w:val="ONUME"/>
        <w:adjustRightInd w:val="0"/>
        <w:spacing w:afterLines="50" w:after="120" w:line="340" w:lineRule="atLeast"/>
        <w:mirrorIndents/>
        <w:jc w:val="both"/>
        <w:rPr>
          <w:rFonts w:ascii="SimSun" w:hAnsi="SimSun"/>
          <w:sz w:val="21"/>
          <w:szCs w:val="21"/>
          <w:lang w:eastAsia="en-US"/>
        </w:rPr>
      </w:pPr>
      <w:r w:rsidRPr="00A46249">
        <w:rPr>
          <w:rFonts w:ascii="SimSun" w:hAnsi="SimSun"/>
          <w:noProof/>
          <w:sz w:val="21"/>
          <w:szCs w:val="21"/>
          <w:lang w:eastAsia="en-US"/>
        </w:rPr>
        <w:drawing>
          <wp:inline distT="0" distB="0" distL="0" distR="0" wp14:anchorId="7F5484BC" wp14:editId="68752598">
            <wp:extent cx="3976968" cy="2857500"/>
            <wp:effectExtent l="0" t="0" r="2413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6249" w:rsidRPr="00A46249" w:rsidRDefault="005902CE"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就“地缘欧洲</w:t>
      </w:r>
      <w:r w:rsidR="009E16FE">
        <w:rPr>
          <w:rFonts w:ascii="SimSun" w:hAnsi="SimSun" w:hint="eastAsia"/>
          <w:sz w:val="21"/>
          <w:szCs w:val="21"/>
        </w:rPr>
        <w:t>族</w:t>
      </w:r>
      <w:r>
        <w:rPr>
          <w:rFonts w:ascii="SimSun" w:hAnsi="SimSun" w:hint="eastAsia"/>
          <w:sz w:val="21"/>
          <w:szCs w:val="21"/>
        </w:rPr>
        <w:t>”而言，</w:t>
      </w:r>
      <w:r w:rsidR="009E16FE">
        <w:rPr>
          <w:rFonts w:ascii="SimSun" w:hAnsi="SimSun" w:hint="eastAsia"/>
          <w:sz w:val="21"/>
          <w:szCs w:val="21"/>
        </w:rPr>
        <w:t>绝大部分的</w:t>
      </w:r>
      <w:r>
        <w:rPr>
          <w:rFonts w:ascii="SimSun" w:hAnsi="SimSun" w:hint="eastAsia"/>
          <w:sz w:val="21"/>
          <w:szCs w:val="21"/>
        </w:rPr>
        <w:t>国际注册似乎是首次申请。</w:t>
      </w:r>
      <w:r w:rsidR="009E16FE">
        <w:rPr>
          <w:rFonts w:ascii="SimSun" w:hAnsi="SimSun" w:hint="eastAsia"/>
          <w:sz w:val="21"/>
          <w:szCs w:val="21"/>
        </w:rPr>
        <w:t>这一族中</w:t>
      </w:r>
      <w:r>
        <w:rPr>
          <w:rFonts w:ascii="SimSun" w:hAnsi="SimSun" w:hint="eastAsia"/>
          <w:sz w:val="21"/>
          <w:szCs w:val="21"/>
        </w:rPr>
        <w:t>优先权要求的</w:t>
      </w:r>
      <w:r w:rsidR="000F735E">
        <w:rPr>
          <w:rFonts w:ascii="SimSun" w:hAnsi="SimSun" w:hint="eastAsia"/>
          <w:sz w:val="21"/>
          <w:szCs w:val="21"/>
        </w:rPr>
        <w:t>比例</w:t>
      </w:r>
      <w:r>
        <w:rPr>
          <w:rFonts w:ascii="SimSun" w:hAnsi="SimSun" w:hint="eastAsia"/>
          <w:sz w:val="21"/>
          <w:szCs w:val="21"/>
        </w:rPr>
        <w:t>较低而且稳定，</w:t>
      </w:r>
      <w:r w:rsidR="009E16FE">
        <w:rPr>
          <w:rFonts w:ascii="SimSun" w:hAnsi="SimSun" w:hint="eastAsia"/>
          <w:sz w:val="21"/>
          <w:szCs w:val="21"/>
        </w:rPr>
        <w:t>具体来讲，这些国际注册中含有优先权要求的比例在</w:t>
      </w:r>
      <w:r>
        <w:rPr>
          <w:rFonts w:ascii="SimSun" w:hAnsi="SimSun" w:hint="eastAsia"/>
          <w:sz w:val="21"/>
          <w:szCs w:val="21"/>
        </w:rPr>
        <w:t>2014年</w:t>
      </w:r>
      <w:r w:rsidR="009E16FE">
        <w:rPr>
          <w:rFonts w:ascii="SimSun" w:hAnsi="SimSun" w:hint="eastAsia"/>
          <w:sz w:val="21"/>
          <w:szCs w:val="21"/>
        </w:rPr>
        <w:t>是</w:t>
      </w:r>
      <w:r w:rsidR="00A46249" w:rsidRPr="00A46249">
        <w:rPr>
          <w:rFonts w:ascii="SimSun" w:hAnsi="SimSun"/>
          <w:sz w:val="21"/>
          <w:szCs w:val="21"/>
        </w:rPr>
        <w:t>13.3</w:t>
      </w:r>
      <w:r>
        <w:rPr>
          <w:rFonts w:ascii="SimSun" w:hAnsi="SimSun" w:hint="eastAsia"/>
          <w:sz w:val="21"/>
          <w:szCs w:val="21"/>
        </w:rPr>
        <w:t>%，</w:t>
      </w:r>
      <w:r w:rsidR="00A46249" w:rsidRPr="00A46249">
        <w:rPr>
          <w:rFonts w:ascii="SimSun" w:hAnsi="SimSun"/>
          <w:sz w:val="21"/>
          <w:szCs w:val="21"/>
        </w:rPr>
        <w:t>2015</w:t>
      </w:r>
      <w:r>
        <w:rPr>
          <w:rFonts w:ascii="SimSun" w:hAnsi="SimSun" w:hint="eastAsia"/>
          <w:sz w:val="21"/>
          <w:szCs w:val="21"/>
        </w:rPr>
        <w:t>年</w:t>
      </w:r>
      <w:r w:rsidR="009E16FE">
        <w:rPr>
          <w:rFonts w:ascii="SimSun" w:hAnsi="SimSun" w:hint="eastAsia"/>
          <w:sz w:val="21"/>
          <w:szCs w:val="21"/>
        </w:rPr>
        <w:t>是</w:t>
      </w:r>
      <w:r w:rsidR="00A46249" w:rsidRPr="00A46249">
        <w:rPr>
          <w:rFonts w:ascii="SimSun" w:hAnsi="SimSun"/>
          <w:sz w:val="21"/>
          <w:szCs w:val="21"/>
        </w:rPr>
        <w:t>12.8</w:t>
      </w:r>
      <w:r>
        <w:rPr>
          <w:rFonts w:ascii="SimSun" w:hAnsi="SimSun" w:hint="eastAsia"/>
          <w:sz w:val="21"/>
          <w:szCs w:val="21"/>
        </w:rPr>
        <w:t>%，</w:t>
      </w:r>
      <w:r w:rsidR="00A46249" w:rsidRPr="00A46249">
        <w:rPr>
          <w:rFonts w:ascii="SimSun" w:hAnsi="SimSun"/>
          <w:sz w:val="21"/>
          <w:szCs w:val="21"/>
        </w:rPr>
        <w:t>2016</w:t>
      </w:r>
      <w:r>
        <w:rPr>
          <w:rFonts w:ascii="SimSun" w:hAnsi="SimSun" w:hint="eastAsia"/>
          <w:sz w:val="21"/>
          <w:szCs w:val="21"/>
        </w:rPr>
        <w:t>年第一季度</w:t>
      </w:r>
      <w:r w:rsidR="009E16FE">
        <w:rPr>
          <w:rFonts w:ascii="SimSun" w:hAnsi="SimSun" w:hint="eastAsia"/>
          <w:sz w:val="21"/>
          <w:szCs w:val="21"/>
        </w:rPr>
        <w:t>是</w:t>
      </w:r>
      <w:r w:rsidR="00A46249" w:rsidRPr="00A46249">
        <w:rPr>
          <w:rFonts w:ascii="SimSun" w:hAnsi="SimSun"/>
          <w:sz w:val="21"/>
          <w:szCs w:val="21"/>
        </w:rPr>
        <w:t>14.5</w:t>
      </w:r>
      <w:r>
        <w:rPr>
          <w:rFonts w:ascii="SimSun" w:hAnsi="SimSun" w:hint="eastAsia"/>
          <w:sz w:val="21"/>
          <w:szCs w:val="21"/>
        </w:rPr>
        <w:t>%。</w:t>
      </w:r>
      <w:bookmarkStart w:id="5" w:name="_GoBack"/>
      <w:bookmarkEnd w:id="5"/>
    </w:p>
    <w:p w:rsidR="00A46249" w:rsidRPr="00A46249" w:rsidRDefault="00A46249" w:rsidP="00A46249">
      <w:pPr>
        <w:pStyle w:val="ONUME"/>
        <w:adjustRightInd w:val="0"/>
        <w:spacing w:afterLines="50" w:after="120" w:line="340" w:lineRule="atLeast"/>
        <w:mirrorIndents/>
        <w:jc w:val="both"/>
        <w:rPr>
          <w:rFonts w:ascii="SimSun" w:hAnsi="SimSun"/>
          <w:sz w:val="21"/>
          <w:szCs w:val="21"/>
          <w:lang w:eastAsia="en-US"/>
        </w:rPr>
      </w:pPr>
      <w:r w:rsidRPr="00A46249">
        <w:rPr>
          <w:rFonts w:ascii="SimSun" w:hAnsi="SimSun"/>
          <w:noProof/>
          <w:sz w:val="21"/>
          <w:szCs w:val="21"/>
          <w:lang w:eastAsia="en-US"/>
        </w:rPr>
        <w:lastRenderedPageBreak/>
        <w:drawing>
          <wp:inline distT="0" distB="0" distL="0" distR="0" wp14:anchorId="66148227" wp14:editId="3BD206D5">
            <wp:extent cx="2691442" cy="2907102"/>
            <wp:effectExtent l="0" t="0" r="13970" b="2667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46249">
        <w:rPr>
          <w:rFonts w:ascii="SimSun" w:hAnsi="SimSun"/>
          <w:sz w:val="21"/>
          <w:szCs w:val="21"/>
          <w:lang w:eastAsia="en-US"/>
        </w:rPr>
        <w:tab/>
      </w:r>
      <w:r w:rsidRPr="00A46249">
        <w:rPr>
          <w:rFonts w:ascii="SimSun" w:hAnsi="SimSun"/>
          <w:noProof/>
          <w:sz w:val="21"/>
          <w:szCs w:val="21"/>
          <w:lang w:eastAsia="en-US"/>
        </w:rPr>
        <w:drawing>
          <wp:inline distT="0" distB="0" distL="0" distR="0" wp14:anchorId="035CEC1B" wp14:editId="1EDA694E">
            <wp:extent cx="2786332" cy="2915728"/>
            <wp:effectExtent l="0" t="0" r="14605" b="18415"/>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46249">
        <w:rPr>
          <w:rFonts w:ascii="SimSun" w:hAnsi="SimSun"/>
          <w:sz w:val="21"/>
          <w:szCs w:val="21"/>
          <w:lang w:eastAsia="en-US"/>
        </w:rPr>
        <w:tab/>
      </w:r>
    </w:p>
    <w:p w:rsidR="00A46249" w:rsidRPr="00A46249" w:rsidRDefault="005902CE"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第二组</w:t>
      </w:r>
      <w:r w:rsidR="00A46249" w:rsidRPr="00A46249">
        <w:rPr>
          <w:rFonts w:ascii="SimSun" w:hAnsi="SimSun"/>
          <w:sz w:val="21"/>
          <w:szCs w:val="21"/>
        </w:rPr>
        <w:t>“</w:t>
      </w:r>
      <w:r>
        <w:rPr>
          <w:rFonts w:ascii="SimSun" w:hAnsi="SimSun" w:hint="eastAsia"/>
          <w:sz w:val="21"/>
          <w:szCs w:val="21"/>
        </w:rPr>
        <w:t>指定族</w:t>
      </w:r>
      <w:r w:rsidR="00A46249" w:rsidRPr="00A46249">
        <w:rPr>
          <w:rFonts w:ascii="SimSun" w:hAnsi="SimSun"/>
          <w:sz w:val="21"/>
          <w:szCs w:val="21"/>
        </w:rPr>
        <w:t>”</w:t>
      </w:r>
      <w:r>
        <w:rPr>
          <w:rFonts w:ascii="SimSun" w:hAnsi="SimSun" w:hint="eastAsia"/>
          <w:sz w:val="21"/>
          <w:szCs w:val="21"/>
        </w:rPr>
        <w:t>可以</w:t>
      </w:r>
      <w:r w:rsidR="00E8480F">
        <w:rPr>
          <w:rFonts w:ascii="SimSun" w:hAnsi="SimSun" w:hint="eastAsia"/>
          <w:sz w:val="21"/>
          <w:szCs w:val="21"/>
        </w:rPr>
        <w:t>界</w:t>
      </w:r>
      <w:r>
        <w:rPr>
          <w:rFonts w:ascii="SimSun" w:hAnsi="SimSun" w:hint="eastAsia"/>
          <w:sz w:val="21"/>
          <w:szCs w:val="21"/>
        </w:rPr>
        <w:t>定为“亚洲-美洲</w:t>
      </w:r>
      <w:r w:rsidR="009E16FE">
        <w:rPr>
          <w:rFonts w:ascii="SimSun" w:hAnsi="SimSun" w:hint="eastAsia"/>
          <w:sz w:val="21"/>
          <w:szCs w:val="21"/>
        </w:rPr>
        <w:t>族</w:t>
      </w:r>
      <w:r>
        <w:rPr>
          <w:rFonts w:ascii="SimSun" w:hAnsi="SimSun" w:hint="eastAsia"/>
          <w:sz w:val="21"/>
          <w:szCs w:val="21"/>
        </w:rPr>
        <w:t>”，这可以</w:t>
      </w:r>
      <w:r w:rsidR="00E8480F">
        <w:rPr>
          <w:rFonts w:ascii="SimSun" w:hAnsi="SimSun" w:hint="eastAsia"/>
          <w:sz w:val="21"/>
          <w:szCs w:val="21"/>
        </w:rPr>
        <w:t>理解</w:t>
      </w:r>
      <w:r>
        <w:rPr>
          <w:rFonts w:ascii="SimSun" w:hAnsi="SimSun" w:hint="eastAsia"/>
          <w:sz w:val="21"/>
          <w:szCs w:val="21"/>
        </w:rPr>
        <w:t>为除了日本、大韩民国和美利坚合众国以外，</w:t>
      </w:r>
      <w:r w:rsidR="00E8480F">
        <w:rPr>
          <w:rFonts w:ascii="SimSun" w:hAnsi="SimSun" w:hint="eastAsia"/>
          <w:sz w:val="21"/>
          <w:szCs w:val="21"/>
        </w:rPr>
        <w:t>还有</w:t>
      </w:r>
      <w:r>
        <w:rPr>
          <w:rFonts w:ascii="SimSun" w:hAnsi="SimSun" w:hint="eastAsia"/>
          <w:sz w:val="21"/>
          <w:szCs w:val="21"/>
        </w:rPr>
        <w:t>其他经常</w:t>
      </w:r>
      <w:r w:rsidR="00E8480F">
        <w:rPr>
          <w:rFonts w:ascii="SimSun" w:hAnsi="SimSun" w:hint="eastAsia"/>
          <w:sz w:val="21"/>
          <w:szCs w:val="21"/>
        </w:rPr>
        <w:t>被</w:t>
      </w:r>
      <w:r>
        <w:rPr>
          <w:rFonts w:ascii="SimSun" w:hAnsi="SimSun" w:hint="eastAsia"/>
          <w:sz w:val="21"/>
          <w:szCs w:val="21"/>
        </w:rPr>
        <w:t>指定的亚洲国家，如新加坡。这一组中被指定最多的缔约方是日本、大韩民国和美利坚合众国。在2015年和2016年</w:t>
      </w:r>
      <w:r w:rsidR="00573F8A">
        <w:rPr>
          <w:rFonts w:ascii="SimSun" w:hAnsi="SimSun" w:hint="eastAsia"/>
          <w:sz w:val="21"/>
          <w:szCs w:val="21"/>
        </w:rPr>
        <w:t>第一季度</w:t>
      </w:r>
      <w:r>
        <w:rPr>
          <w:rFonts w:ascii="SimSun" w:hAnsi="SimSun" w:hint="eastAsia"/>
          <w:sz w:val="21"/>
          <w:szCs w:val="21"/>
        </w:rPr>
        <w:t>，分别有181项和44项国际注册含有至少对所有这三个缔约方的指定。</w:t>
      </w:r>
      <w:r w:rsidR="00B11BFB">
        <w:rPr>
          <w:rFonts w:ascii="SimSun" w:hAnsi="SimSun" w:hint="eastAsia"/>
          <w:sz w:val="21"/>
          <w:szCs w:val="21"/>
        </w:rPr>
        <w:t>这</w:t>
      </w:r>
      <w:r w:rsidR="00E8480F">
        <w:rPr>
          <w:rFonts w:ascii="SimSun" w:hAnsi="SimSun" w:hint="eastAsia"/>
          <w:sz w:val="21"/>
          <w:szCs w:val="21"/>
        </w:rPr>
        <w:t>些</w:t>
      </w:r>
      <w:r w:rsidR="00B11BFB">
        <w:rPr>
          <w:rFonts w:ascii="SimSun" w:hAnsi="SimSun" w:hint="eastAsia"/>
          <w:sz w:val="21"/>
          <w:szCs w:val="21"/>
        </w:rPr>
        <w:t>国际注册中</w:t>
      </w:r>
      <w:r w:rsidR="00E8480F">
        <w:rPr>
          <w:rFonts w:ascii="SimSun" w:hAnsi="SimSun" w:hint="eastAsia"/>
          <w:sz w:val="21"/>
          <w:szCs w:val="21"/>
        </w:rPr>
        <w:t>所</w:t>
      </w:r>
      <w:r w:rsidR="00B11BFB">
        <w:rPr>
          <w:rFonts w:ascii="SimSun" w:hAnsi="SimSun" w:hint="eastAsia"/>
          <w:sz w:val="21"/>
          <w:szCs w:val="21"/>
        </w:rPr>
        <w:t>含外观设计</w:t>
      </w:r>
      <w:r w:rsidR="00E8480F">
        <w:rPr>
          <w:rFonts w:ascii="SimSun" w:hAnsi="SimSun" w:hint="eastAsia"/>
          <w:sz w:val="21"/>
          <w:szCs w:val="21"/>
        </w:rPr>
        <w:t>的</w:t>
      </w:r>
      <w:r w:rsidR="00B11BFB">
        <w:rPr>
          <w:rFonts w:ascii="SimSun" w:hAnsi="SimSun" w:hint="eastAsia"/>
          <w:sz w:val="21"/>
          <w:szCs w:val="21"/>
        </w:rPr>
        <w:t>平均数按年分别是</w:t>
      </w:r>
      <w:r w:rsidR="00A46249" w:rsidRPr="00A46249">
        <w:rPr>
          <w:rFonts w:ascii="SimSun" w:hAnsi="SimSun"/>
          <w:sz w:val="21"/>
          <w:szCs w:val="21"/>
        </w:rPr>
        <w:t>1.8</w:t>
      </w:r>
      <w:r w:rsidR="00E8480F">
        <w:rPr>
          <w:rFonts w:ascii="SimSun" w:hAnsi="SimSun" w:hint="eastAsia"/>
          <w:sz w:val="21"/>
          <w:szCs w:val="21"/>
        </w:rPr>
        <w:t>件</w:t>
      </w:r>
      <w:r w:rsidR="00B11BFB">
        <w:rPr>
          <w:rFonts w:ascii="SimSun" w:hAnsi="SimSun" w:hint="eastAsia"/>
          <w:sz w:val="21"/>
          <w:szCs w:val="21"/>
        </w:rPr>
        <w:t>和</w:t>
      </w:r>
      <w:r w:rsidR="00B11BFB">
        <w:rPr>
          <w:rFonts w:ascii="SimSun" w:hAnsi="SimSun"/>
          <w:sz w:val="21"/>
          <w:szCs w:val="21"/>
        </w:rPr>
        <w:t>1.5</w:t>
      </w:r>
      <w:r w:rsidR="00E8480F">
        <w:rPr>
          <w:rFonts w:ascii="SimSun" w:hAnsi="SimSun" w:hint="eastAsia"/>
          <w:sz w:val="21"/>
          <w:szCs w:val="21"/>
        </w:rPr>
        <w:t>件</w:t>
      </w:r>
      <w:r w:rsidR="00B11BFB">
        <w:rPr>
          <w:rFonts w:ascii="SimSun" w:hAnsi="SimSun" w:hint="eastAsia"/>
          <w:sz w:val="21"/>
          <w:szCs w:val="21"/>
        </w:rPr>
        <w:t>。</w:t>
      </w:r>
    </w:p>
    <w:p w:rsidR="00A46249" w:rsidRPr="00A46249" w:rsidRDefault="00A46249" w:rsidP="00A46249">
      <w:pPr>
        <w:pStyle w:val="ONUME"/>
        <w:adjustRightInd w:val="0"/>
        <w:spacing w:afterLines="50" w:after="120" w:line="340" w:lineRule="atLeast"/>
        <w:mirrorIndents/>
        <w:jc w:val="both"/>
        <w:rPr>
          <w:rFonts w:ascii="SimSun" w:hAnsi="SimSun"/>
          <w:sz w:val="21"/>
          <w:szCs w:val="21"/>
          <w:lang w:eastAsia="en-US"/>
        </w:rPr>
      </w:pPr>
      <w:r w:rsidRPr="00A46249">
        <w:rPr>
          <w:rFonts w:ascii="SimSun" w:hAnsi="SimSun"/>
          <w:noProof/>
          <w:sz w:val="21"/>
          <w:szCs w:val="21"/>
          <w:lang w:eastAsia="en-US"/>
        </w:rPr>
        <w:drawing>
          <wp:inline distT="0" distB="0" distL="0" distR="0" wp14:anchorId="3C06903B" wp14:editId="62D7F86E">
            <wp:extent cx="3992097" cy="2846293"/>
            <wp:effectExtent l="0" t="0" r="27940" b="1143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6249" w:rsidRPr="00A46249" w:rsidRDefault="00A46249"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sidRPr="00A46249">
        <w:rPr>
          <w:rFonts w:ascii="SimSun" w:hAnsi="SimSun"/>
          <w:sz w:val="21"/>
          <w:szCs w:val="21"/>
        </w:rPr>
        <w:t>2015</w:t>
      </w:r>
      <w:r w:rsidR="00B11BFB">
        <w:rPr>
          <w:rFonts w:ascii="SimSun" w:hAnsi="SimSun" w:hint="eastAsia"/>
          <w:sz w:val="21"/>
          <w:szCs w:val="21"/>
        </w:rPr>
        <w:t>年，就</w:t>
      </w:r>
      <w:r w:rsidRPr="00A46249">
        <w:rPr>
          <w:rFonts w:ascii="SimSun" w:hAnsi="SimSun"/>
          <w:sz w:val="21"/>
          <w:szCs w:val="21"/>
        </w:rPr>
        <w:t>“</w:t>
      </w:r>
      <w:r w:rsidR="00B11BFB">
        <w:rPr>
          <w:rFonts w:ascii="SimSun" w:hAnsi="SimSun" w:hint="eastAsia"/>
          <w:sz w:val="21"/>
          <w:szCs w:val="21"/>
        </w:rPr>
        <w:t>亚洲-美洲</w:t>
      </w:r>
      <w:r w:rsidR="009E16FE">
        <w:rPr>
          <w:rFonts w:ascii="SimSun" w:hAnsi="SimSun" w:hint="eastAsia"/>
          <w:sz w:val="21"/>
          <w:szCs w:val="21"/>
        </w:rPr>
        <w:t>族</w:t>
      </w:r>
      <w:r w:rsidRPr="00A46249">
        <w:rPr>
          <w:rFonts w:ascii="SimSun" w:hAnsi="SimSun"/>
          <w:sz w:val="21"/>
          <w:szCs w:val="21"/>
        </w:rPr>
        <w:t>”</w:t>
      </w:r>
      <w:r w:rsidR="00B11BFB">
        <w:rPr>
          <w:rFonts w:ascii="SimSun" w:hAnsi="SimSun" w:hint="eastAsia"/>
          <w:sz w:val="21"/>
          <w:szCs w:val="21"/>
        </w:rPr>
        <w:t>而言，</w:t>
      </w:r>
      <w:r w:rsidRPr="00A46249">
        <w:rPr>
          <w:rFonts w:ascii="SimSun" w:hAnsi="SimSun"/>
          <w:sz w:val="21"/>
          <w:szCs w:val="21"/>
        </w:rPr>
        <w:t>60.9</w:t>
      </w:r>
      <w:r w:rsidR="00B11BFB">
        <w:rPr>
          <w:rFonts w:ascii="SimSun" w:hAnsi="SimSun" w:hint="eastAsia"/>
          <w:sz w:val="21"/>
          <w:szCs w:val="21"/>
        </w:rPr>
        <w:t>%的国际注册含有优先权要求，2016年第一季度的这一</w:t>
      </w:r>
      <w:r w:rsidR="000F735E">
        <w:rPr>
          <w:rFonts w:ascii="SimSun" w:hAnsi="SimSun" w:hint="eastAsia"/>
          <w:sz w:val="21"/>
          <w:szCs w:val="21"/>
        </w:rPr>
        <w:t>比例</w:t>
      </w:r>
      <w:r w:rsidR="00B11BFB">
        <w:rPr>
          <w:rFonts w:ascii="SimSun" w:hAnsi="SimSun" w:hint="eastAsia"/>
          <w:sz w:val="21"/>
          <w:szCs w:val="21"/>
        </w:rPr>
        <w:t>是</w:t>
      </w:r>
      <w:r w:rsidRPr="00A46249">
        <w:rPr>
          <w:rFonts w:ascii="SimSun" w:hAnsi="SimSun"/>
          <w:sz w:val="21"/>
          <w:szCs w:val="21"/>
        </w:rPr>
        <w:t>45.5</w:t>
      </w:r>
      <w:r w:rsidR="00B11BFB">
        <w:rPr>
          <w:rFonts w:ascii="SimSun" w:hAnsi="SimSun" w:hint="eastAsia"/>
          <w:sz w:val="21"/>
          <w:szCs w:val="21"/>
        </w:rPr>
        <w:t>%。</w:t>
      </w:r>
    </w:p>
    <w:p w:rsidR="00A46249" w:rsidRPr="003A76A1" w:rsidRDefault="00B11BFB" w:rsidP="003A76A1">
      <w:pPr>
        <w:pStyle w:val="Heading2"/>
        <w:spacing w:beforeLines="100" w:afterLines="50" w:after="120" w:line="340" w:lineRule="atLeast"/>
        <w:rPr>
          <w:rFonts w:ascii="KaiTi"/>
        </w:rPr>
      </w:pPr>
      <w:r w:rsidRPr="003A76A1">
        <w:rPr>
          <w:rFonts w:ascii="KaiTi" w:hint="eastAsia"/>
        </w:rPr>
        <w:t>新的</w:t>
      </w:r>
      <w:r w:rsidR="00A46249" w:rsidRPr="003A76A1">
        <w:rPr>
          <w:rFonts w:ascii="KaiTi"/>
        </w:rPr>
        <w:t>“</w:t>
      </w:r>
      <w:r w:rsidRPr="003A76A1">
        <w:rPr>
          <w:rFonts w:ascii="KaiTi" w:hint="eastAsia"/>
        </w:rPr>
        <w:t>指定族</w:t>
      </w:r>
      <w:r w:rsidR="00A46249" w:rsidRPr="003A76A1">
        <w:rPr>
          <w:rFonts w:ascii="KaiTi"/>
        </w:rPr>
        <w:t>”</w:t>
      </w:r>
      <w:r w:rsidRPr="003A76A1">
        <w:rPr>
          <w:rFonts w:ascii="KaiTi" w:hint="eastAsia"/>
        </w:rPr>
        <w:t>在形成</w:t>
      </w:r>
    </w:p>
    <w:p w:rsidR="00A46249" w:rsidRPr="00A46249" w:rsidRDefault="00D20150"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今后</w:t>
      </w:r>
      <w:r w:rsidR="00A25BDF">
        <w:rPr>
          <w:rFonts w:ascii="SimSun" w:hAnsi="SimSun" w:hint="eastAsia"/>
          <w:sz w:val="21"/>
          <w:szCs w:val="21"/>
        </w:rPr>
        <w:t>还可能形成</w:t>
      </w:r>
      <w:r>
        <w:rPr>
          <w:rFonts w:ascii="SimSun" w:hAnsi="SimSun" w:hint="eastAsia"/>
          <w:sz w:val="21"/>
          <w:szCs w:val="21"/>
        </w:rPr>
        <w:t>其他</w:t>
      </w:r>
      <w:r w:rsidRPr="00A46249">
        <w:rPr>
          <w:rFonts w:ascii="SimSun" w:hAnsi="SimSun"/>
          <w:sz w:val="21"/>
          <w:szCs w:val="21"/>
        </w:rPr>
        <w:t>“</w:t>
      </w:r>
      <w:r>
        <w:rPr>
          <w:rFonts w:ascii="SimSun" w:hAnsi="SimSun" w:hint="eastAsia"/>
          <w:sz w:val="21"/>
          <w:szCs w:val="21"/>
        </w:rPr>
        <w:t>指定族</w:t>
      </w:r>
      <w:r w:rsidRPr="00A46249">
        <w:rPr>
          <w:rFonts w:ascii="SimSun" w:hAnsi="SimSun"/>
          <w:sz w:val="21"/>
          <w:szCs w:val="21"/>
        </w:rPr>
        <w:t>”</w:t>
      </w:r>
      <w:r w:rsidR="00A25BDF">
        <w:rPr>
          <w:rFonts w:ascii="SimSun" w:hAnsi="SimSun" w:hint="eastAsia"/>
          <w:sz w:val="21"/>
          <w:szCs w:val="21"/>
        </w:rPr>
        <w:t>，例如至少指定上述“亚洲-美洲</w:t>
      </w:r>
      <w:r w:rsidR="009E16FE">
        <w:rPr>
          <w:rFonts w:ascii="SimSun" w:hAnsi="SimSun" w:hint="eastAsia"/>
          <w:sz w:val="21"/>
          <w:szCs w:val="21"/>
        </w:rPr>
        <w:t>族</w:t>
      </w:r>
      <w:r>
        <w:rPr>
          <w:rFonts w:ascii="SimSun" w:hAnsi="SimSun" w:hint="eastAsia"/>
          <w:sz w:val="21"/>
          <w:szCs w:val="21"/>
        </w:rPr>
        <w:t>”中的所有三个缔约方加上</w:t>
      </w:r>
      <w:r w:rsidR="00A25BDF">
        <w:rPr>
          <w:rFonts w:ascii="SimSun" w:hAnsi="SimSun" w:hint="eastAsia"/>
          <w:sz w:val="21"/>
          <w:szCs w:val="21"/>
        </w:rPr>
        <w:t>欧洲联盟。然而，目前对海牙体系用户的申请策略进行预测还为时过早，这可能会在今后几年内变得明了。</w:t>
      </w:r>
    </w:p>
    <w:p w:rsidR="00A46249" w:rsidRPr="003A76A1" w:rsidRDefault="00A25BDF" w:rsidP="003A76A1">
      <w:pPr>
        <w:pStyle w:val="Heading1"/>
        <w:spacing w:beforeLines="100" w:afterLines="50" w:after="120" w:line="340" w:lineRule="atLeast"/>
        <w:rPr>
          <w:rFonts w:ascii="SimHei"/>
          <w:b w:val="0"/>
          <w:kern w:val="0"/>
        </w:rPr>
      </w:pPr>
      <w:r w:rsidRPr="003A76A1">
        <w:rPr>
          <w:rFonts w:ascii="SimHei" w:hint="eastAsia"/>
          <w:b w:val="0"/>
          <w:kern w:val="0"/>
        </w:rPr>
        <w:lastRenderedPageBreak/>
        <w:t>五、下一步考虑</w:t>
      </w:r>
    </w:p>
    <w:p w:rsidR="00A46249" w:rsidRPr="00A46249" w:rsidRDefault="00A25BDF"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随着世界上几个最大的贸易区加入海牙体系，</w:t>
      </w:r>
      <w:r w:rsidR="00D20150">
        <w:rPr>
          <w:rFonts w:ascii="SimSun" w:hAnsi="SimSun" w:hint="eastAsia"/>
          <w:sz w:val="21"/>
          <w:szCs w:val="21"/>
        </w:rPr>
        <w:t>以及其他这样的贸易区即将加入，可能需要更多时间来理解该体系的发展</w:t>
      </w:r>
      <w:r>
        <w:rPr>
          <w:rFonts w:ascii="SimSun" w:hAnsi="SimSun" w:hint="eastAsia"/>
          <w:sz w:val="21"/>
          <w:szCs w:val="21"/>
        </w:rPr>
        <w:t>和日益</w:t>
      </w:r>
      <w:r w:rsidR="00D20150">
        <w:rPr>
          <w:rFonts w:ascii="SimSun" w:hAnsi="SimSun" w:hint="eastAsia"/>
          <w:sz w:val="21"/>
          <w:szCs w:val="21"/>
        </w:rPr>
        <w:t>增加的</w:t>
      </w:r>
      <w:r>
        <w:rPr>
          <w:rFonts w:ascii="SimSun" w:hAnsi="SimSun" w:hint="eastAsia"/>
          <w:sz w:val="21"/>
          <w:szCs w:val="21"/>
        </w:rPr>
        <w:t>复杂</w:t>
      </w:r>
      <w:r w:rsidR="00D20150">
        <w:rPr>
          <w:rFonts w:ascii="SimSun" w:hAnsi="SimSun" w:hint="eastAsia"/>
          <w:sz w:val="21"/>
          <w:szCs w:val="21"/>
        </w:rPr>
        <w:t>性</w:t>
      </w:r>
      <w:r>
        <w:rPr>
          <w:rFonts w:ascii="SimSun" w:hAnsi="SimSun" w:hint="eastAsia"/>
          <w:sz w:val="21"/>
          <w:szCs w:val="21"/>
        </w:rPr>
        <w:t>。</w:t>
      </w:r>
    </w:p>
    <w:p w:rsidR="00A46249" w:rsidRPr="00A46249" w:rsidRDefault="00525410"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为应对</w:t>
      </w:r>
      <w:r w:rsidR="00A25BDF">
        <w:rPr>
          <w:rFonts w:ascii="SimSun" w:hAnsi="SimSun" w:hint="eastAsia"/>
          <w:sz w:val="21"/>
          <w:szCs w:val="21"/>
        </w:rPr>
        <w:t>海牙体系的地理扩张，用户似乎在采取不同的申请策略，例如</w:t>
      </w:r>
      <w:r w:rsidR="00D20150">
        <w:rPr>
          <w:rFonts w:ascii="SimSun" w:hAnsi="SimSun" w:hint="eastAsia"/>
          <w:sz w:val="21"/>
          <w:szCs w:val="21"/>
        </w:rPr>
        <w:t>较</w:t>
      </w:r>
      <w:r w:rsidR="00A25BDF">
        <w:rPr>
          <w:rFonts w:ascii="SimSun" w:hAnsi="SimSun" w:hint="eastAsia"/>
          <w:sz w:val="21"/>
          <w:szCs w:val="21"/>
        </w:rPr>
        <w:t>少使用国际申请作为首次申请，</w:t>
      </w:r>
      <w:r w:rsidR="00D20150">
        <w:rPr>
          <w:rFonts w:ascii="SimSun" w:hAnsi="SimSun" w:hint="eastAsia"/>
          <w:sz w:val="21"/>
          <w:szCs w:val="21"/>
        </w:rPr>
        <w:t>在</w:t>
      </w:r>
      <w:r w:rsidR="00A25BDF">
        <w:rPr>
          <w:rFonts w:ascii="SimSun" w:hAnsi="SimSun" w:hint="eastAsia"/>
          <w:sz w:val="21"/>
          <w:szCs w:val="21"/>
        </w:rPr>
        <w:t>国际注册中</w:t>
      </w:r>
      <w:r w:rsidR="00D20150">
        <w:rPr>
          <w:rFonts w:ascii="SimSun" w:hAnsi="SimSun" w:hint="eastAsia"/>
          <w:sz w:val="21"/>
          <w:szCs w:val="21"/>
        </w:rPr>
        <w:t>纳入</w:t>
      </w:r>
      <w:r w:rsidR="00A25BDF">
        <w:rPr>
          <w:rFonts w:ascii="SimSun" w:hAnsi="SimSun" w:hint="eastAsia"/>
          <w:sz w:val="21"/>
          <w:szCs w:val="21"/>
        </w:rPr>
        <w:t>较少的外观设计，或形成指定族。</w:t>
      </w:r>
      <w:r w:rsidR="0016030B">
        <w:rPr>
          <w:rFonts w:ascii="SimSun" w:hAnsi="SimSun" w:hint="eastAsia"/>
          <w:sz w:val="21"/>
          <w:szCs w:val="21"/>
        </w:rPr>
        <w:t>海牙体系的用户在提交国际申请时，似乎考虑了缔约方作出的各种声明，例如依1999年文本第13条第</w:t>
      </w:r>
      <w:r w:rsidR="00A46249" w:rsidRPr="00A46249">
        <w:rPr>
          <w:rFonts w:ascii="SimSun" w:hAnsi="SimSun"/>
          <w:sz w:val="21"/>
          <w:szCs w:val="21"/>
        </w:rPr>
        <w:t>(1)</w:t>
      </w:r>
      <w:r w:rsidR="0016030B">
        <w:rPr>
          <w:rFonts w:ascii="SimSun" w:hAnsi="SimSun" w:hint="eastAsia"/>
          <w:sz w:val="21"/>
          <w:szCs w:val="21"/>
        </w:rPr>
        <w:t>款所作的外观设计单一性声明。</w:t>
      </w:r>
    </w:p>
    <w:p w:rsidR="00A46249" w:rsidRPr="00A46249" w:rsidRDefault="0016030B"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毫无疑问，除了各种声明之外，缔约方发出驳回的可能性会对海牙体系用户的申请策略产生影响。国际局</w:t>
      </w:r>
      <w:r w:rsidR="00D20150">
        <w:rPr>
          <w:rFonts w:ascii="SimSun" w:hAnsi="SimSun" w:hint="eastAsia"/>
          <w:sz w:val="21"/>
          <w:szCs w:val="21"/>
        </w:rPr>
        <w:t>尤其</w:t>
      </w:r>
      <w:r>
        <w:rPr>
          <w:rFonts w:ascii="SimSun" w:hAnsi="SimSun" w:hint="eastAsia"/>
          <w:sz w:val="21"/>
          <w:szCs w:val="21"/>
        </w:rPr>
        <w:t>将密切</w:t>
      </w:r>
      <w:r w:rsidR="00D20150">
        <w:rPr>
          <w:rFonts w:ascii="SimSun" w:hAnsi="SimSun" w:hint="eastAsia"/>
          <w:sz w:val="21"/>
          <w:szCs w:val="21"/>
        </w:rPr>
        <w:t>监控审查局所发驳回的预期增加以及驳回</w:t>
      </w:r>
      <w:r>
        <w:rPr>
          <w:rFonts w:ascii="SimSun" w:hAnsi="SimSun" w:hint="eastAsia"/>
          <w:sz w:val="21"/>
          <w:szCs w:val="21"/>
        </w:rPr>
        <w:t>理由。在编拟本文件时，从除</w:t>
      </w:r>
      <w:r w:rsidR="00A46249" w:rsidRPr="00A46249">
        <w:rPr>
          <w:rFonts w:ascii="SimSun" w:hAnsi="SimSun"/>
          <w:sz w:val="21"/>
          <w:szCs w:val="21"/>
        </w:rPr>
        <w:t>KIPO</w:t>
      </w:r>
      <w:r>
        <w:rPr>
          <w:rFonts w:ascii="SimSun" w:hAnsi="SimSun" w:hint="eastAsia"/>
          <w:sz w:val="21"/>
          <w:szCs w:val="21"/>
        </w:rPr>
        <w:t>之外的审查局收到的驳回的数量过低，</w:t>
      </w:r>
      <w:r w:rsidR="00D20150">
        <w:rPr>
          <w:rFonts w:ascii="SimSun" w:hAnsi="SimSun" w:hint="eastAsia"/>
          <w:sz w:val="21"/>
          <w:szCs w:val="21"/>
        </w:rPr>
        <w:t>不足以</w:t>
      </w:r>
      <w:r>
        <w:rPr>
          <w:rFonts w:ascii="SimSun" w:hAnsi="SimSun" w:hint="eastAsia"/>
          <w:sz w:val="21"/>
          <w:szCs w:val="21"/>
        </w:rPr>
        <w:t>构成对驳回理由进行分析的可靠依据。考虑到</w:t>
      </w:r>
      <w:r w:rsidR="00D20150">
        <w:rPr>
          <w:rFonts w:ascii="SimSun" w:hAnsi="SimSun" w:hint="eastAsia"/>
          <w:sz w:val="21"/>
          <w:szCs w:val="21"/>
        </w:rPr>
        <w:t>越来越多</w:t>
      </w:r>
      <w:r>
        <w:rPr>
          <w:rFonts w:ascii="SimSun" w:hAnsi="SimSun" w:hint="eastAsia"/>
          <w:sz w:val="21"/>
          <w:szCs w:val="21"/>
        </w:rPr>
        <w:t>的国际注册</w:t>
      </w:r>
      <w:r w:rsidR="00D20150">
        <w:rPr>
          <w:rFonts w:ascii="SimSun" w:hAnsi="SimSun" w:hint="eastAsia"/>
          <w:sz w:val="21"/>
          <w:szCs w:val="21"/>
        </w:rPr>
        <w:t>将</w:t>
      </w:r>
      <w:r>
        <w:rPr>
          <w:rFonts w:ascii="SimSun" w:hAnsi="SimSun" w:hint="eastAsia"/>
          <w:sz w:val="21"/>
          <w:szCs w:val="21"/>
        </w:rPr>
        <w:t>指定</w:t>
      </w:r>
      <w:r w:rsidR="00D20150">
        <w:rPr>
          <w:rFonts w:ascii="SimSun" w:hAnsi="SimSun" w:hint="eastAsia"/>
          <w:sz w:val="21"/>
          <w:szCs w:val="21"/>
        </w:rPr>
        <w:t>设有</w:t>
      </w:r>
      <w:r>
        <w:rPr>
          <w:rFonts w:ascii="SimSun" w:hAnsi="SimSun" w:hint="eastAsia"/>
          <w:sz w:val="21"/>
          <w:szCs w:val="21"/>
        </w:rPr>
        <w:t>审查</w:t>
      </w:r>
      <w:r w:rsidR="00D20150">
        <w:rPr>
          <w:rFonts w:ascii="SimSun" w:hAnsi="SimSun" w:hint="eastAsia"/>
          <w:sz w:val="21"/>
          <w:szCs w:val="21"/>
        </w:rPr>
        <w:t>局的缔约方，由这些局发出的驳回的数量可能</w:t>
      </w:r>
      <w:r>
        <w:rPr>
          <w:rFonts w:ascii="SimSun" w:hAnsi="SimSun" w:hint="eastAsia"/>
          <w:sz w:val="21"/>
          <w:szCs w:val="21"/>
        </w:rPr>
        <w:t>与</w:t>
      </w:r>
      <w:r w:rsidR="0010724B">
        <w:rPr>
          <w:rFonts w:ascii="SimSun" w:hAnsi="SimSun" w:hint="eastAsia"/>
          <w:sz w:val="21"/>
          <w:szCs w:val="21"/>
        </w:rPr>
        <w:t>对</w:t>
      </w:r>
      <w:r w:rsidR="00D20150">
        <w:rPr>
          <w:rFonts w:ascii="SimSun" w:hAnsi="SimSun" w:hint="eastAsia"/>
          <w:sz w:val="21"/>
          <w:szCs w:val="21"/>
        </w:rPr>
        <w:t>它们的指定</w:t>
      </w:r>
      <w:r w:rsidR="00331F31">
        <w:rPr>
          <w:rFonts w:ascii="SimSun" w:hAnsi="SimSun" w:hint="eastAsia"/>
          <w:sz w:val="21"/>
          <w:szCs w:val="21"/>
        </w:rPr>
        <w:t>有关联</w:t>
      </w:r>
      <w:r>
        <w:rPr>
          <w:rFonts w:ascii="SimSun" w:hAnsi="SimSun" w:hint="eastAsia"/>
          <w:sz w:val="21"/>
          <w:szCs w:val="21"/>
        </w:rPr>
        <w:t>。</w:t>
      </w:r>
    </w:p>
    <w:p w:rsidR="00A46249" w:rsidRPr="00A46249" w:rsidRDefault="0016030B" w:rsidP="00884AEE">
      <w:pPr>
        <w:pStyle w:val="ONUME"/>
        <w:numPr>
          <w:ilvl w:val="0"/>
          <w:numId w:val="5"/>
        </w:numPr>
        <w:adjustRightInd w:val="0"/>
        <w:spacing w:afterLines="50" w:after="120" w:line="340" w:lineRule="atLeast"/>
        <w:ind w:left="0" w:firstLine="0"/>
        <w:mirrorIndents/>
        <w:jc w:val="both"/>
        <w:rPr>
          <w:rFonts w:ascii="SimSun" w:hAnsi="SimSun"/>
          <w:sz w:val="21"/>
          <w:szCs w:val="21"/>
        </w:rPr>
      </w:pPr>
      <w:r>
        <w:rPr>
          <w:rFonts w:ascii="SimSun" w:hAnsi="SimSun" w:hint="eastAsia"/>
          <w:sz w:val="21"/>
          <w:szCs w:val="21"/>
        </w:rPr>
        <w:t>最后</w:t>
      </w:r>
      <w:r w:rsidR="00C90FC7">
        <w:rPr>
          <w:rFonts w:ascii="SimSun" w:hAnsi="SimSun" w:hint="eastAsia"/>
          <w:sz w:val="21"/>
          <w:szCs w:val="21"/>
        </w:rPr>
        <w:t>，</w:t>
      </w:r>
      <w:r w:rsidR="00525410">
        <w:rPr>
          <w:rFonts w:ascii="SimSun" w:hAnsi="SimSun" w:hint="eastAsia"/>
          <w:sz w:val="21"/>
          <w:szCs w:val="21"/>
        </w:rPr>
        <w:t>可能还需要几年时间才能看到海牙体系下申请策略的明确走势</w:t>
      </w:r>
      <w:r>
        <w:rPr>
          <w:rFonts w:ascii="SimSun" w:hAnsi="SimSun" w:hint="eastAsia"/>
          <w:sz w:val="21"/>
          <w:szCs w:val="21"/>
        </w:rPr>
        <w:t>。国际局将</w:t>
      </w:r>
      <w:r w:rsidR="00525410">
        <w:rPr>
          <w:rFonts w:ascii="SimSun" w:hAnsi="SimSun" w:hint="eastAsia"/>
          <w:sz w:val="21"/>
          <w:szCs w:val="21"/>
        </w:rPr>
        <w:t>对此</w:t>
      </w:r>
      <w:r>
        <w:rPr>
          <w:rFonts w:ascii="SimSun" w:hAnsi="SimSun" w:hint="eastAsia"/>
          <w:sz w:val="21"/>
          <w:szCs w:val="21"/>
        </w:rPr>
        <w:t>继续跟踪，并在今后的会议上与工作组分享其结果。全面审视海牙体系的变化</w:t>
      </w:r>
      <w:r w:rsidR="00C90FC7">
        <w:rPr>
          <w:rFonts w:ascii="SimSun" w:hAnsi="SimSun" w:hint="eastAsia"/>
          <w:sz w:val="21"/>
          <w:szCs w:val="21"/>
        </w:rPr>
        <w:t>，</w:t>
      </w:r>
      <w:r>
        <w:rPr>
          <w:rFonts w:ascii="SimSun" w:hAnsi="SimSun" w:hint="eastAsia"/>
          <w:sz w:val="21"/>
          <w:szCs w:val="21"/>
        </w:rPr>
        <w:t>并在关键时刻决定海牙高速路的未来方向，仍有很长的路要走。</w:t>
      </w:r>
    </w:p>
    <w:p w:rsidR="00AA0E68" w:rsidRPr="003E7F62" w:rsidRDefault="00AA0E68" w:rsidP="00AA0E68">
      <w:pPr>
        <w:pStyle w:val="ONUME"/>
        <w:overflowPunct w:val="0"/>
        <w:spacing w:afterLines="50" w:after="120" w:line="340" w:lineRule="atLeast"/>
        <w:ind w:left="5534"/>
        <w:jc w:val="both"/>
        <w:rPr>
          <w:rFonts w:ascii="KaiTi" w:eastAsia="KaiTi" w:hAnsi="KaiTi"/>
          <w:i/>
          <w:sz w:val="21"/>
          <w:szCs w:val="21"/>
        </w:rPr>
      </w:pPr>
      <w:r>
        <w:rPr>
          <w:rFonts w:ascii="KaiTi" w:eastAsia="KaiTi" w:hAnsi="KaiTi" w:hint="eastAsia"/>
          <w:i/>
          <w:sz w:val="21"/>
          <w:szCs w:val="21"/>
        </w:rPr>
        <w:t>77</w:t>
      </w:r>
      <w:r w:rsidR="00EC6645">
        <w:rPr>
          <w:rFonts w:ascii="KaiTi" w:eastAsia="KaiTi" w:hAnsi="KaiTi"/>
          <w:i/>
          <w:sz w:val="21"/>
          <w:szCs w:val="21"/>
        </w:rPr>
        <w:t>.</w:t>
      </w:r>
      <w:r w:rsidR="00EC6645">
        <w:rPr>
          <w:rFonts w:ascii="KaiTi" w:eastAsia="KaiTi" w:hAnsi="KaiTi"/>
          <w:i/>
          <w:sz w:val="21"/>
          <w:szCs w:val="21"/>
        </w:rPr>
        <w:tab/>
      </w:r>
      <w:r w:rsidR="000D1597" w:rsidRPr="00435A7A">
        <w:rPr>
          <w:rFonts w:ascii="KaiTi" w:eastAsia="KaiTi" w:hAnsi="KaiTi" w:hint="eastAsia"/>
          <w:i/>
          <w:sz w:val="21"/>
          <w:szCs w:val="21"/>
        </w:rPr>
        <w:t>请工作组</w:t>
      </w:r>
      <w:r>
        <w:rPr>
          <w:rFonts w:ascii="KaiTi" w:eastAsia="KaiTi" w:hAnsi="KaiTi" w:hint="eastAsia"/>
          <w:i/>
          <w:sz w:val="21"/>
          <w:szCs w:val="21"/>
        </w:rPr>
        <w:t>注意本文件中所载的信息并对其提出评论意见。</w:t>
      </w:r>
    </w:p>
    <w:p w:rsidR="003A76A1" w:rsidRDefault="003A76A1" w:rsidP="00721008">
      <w:pPr>
        <w:pStyle w:val="Endofdocument-Annex"/>
        <w:tabs>
          <w:tab w:val="left" w:pos="567"/>
        </w:tabs>
        <w:spacing w:afterLines="50" w:after="120" w:line="340" w:lineRule="atLeast"/>
        <w:rPr>
          <w:rFonts w:ascii="KaiTi" w:eastAsia="KaiTi" w:hAnsi="KaiTi"/>
          <w:sz w:val="21"/>
          <w:szCs w:val="21"/>
        </w:rPr>
      </w:pPr>
    </w:p>
    <w:p w:rsidR="008E3FF9" w:rsidRPr="00EC6645" w:rsidRDefault="001738DD" w:rsidP="00721008">
      <w:pPr>
        <w:pStyle w:val="Endofdocument-Annex"/>
        <w:tabs>
          <w:tab w:val="left" w:pos="567"/>
        </w:tabs>
        <w:spacing w:afterLines="50" w:after="120" w:line="340" w:lineRule="atLeast"/>
        <w:rPr>
          <w:rFonts w:ascii="SimSun" w:hAnsi="SimSun"/>
          <w:sz w:val="21"/>
          <w:highlight w:val="yellow"/>
        </w:rPr>
      </w:pPr>
      <w:r w:rsidRPr="00EC6645">
        <w:rPr>
          <w:rFonts w:ascii="KaiTi" w:eastAsia="KaiTi" w:hAnsi="KaiTi"/>
          <w:sz w:val="21"/>
          <w:szCs w:val="21"/>
        </w:rPr>
        <w:t>[</w:t>
      </w:r>
      <w:r w:rsidR="005075AF">
        <w:rPr>
          <w:rFonts w:ascii="KaiTi" w:eastAsia="KaiTi" w:hAnsi="KaiTi" w:hint="eastAsia"/>
          <w:sz w:val="21"/>
          <w:szCs w:val="21"/>
        </w:rPr>
        <w:t>文件完</w:t>
      </w:r>
      <w:r w:rsidRPr="00EC6645">
        <w:rPr>
          <w:rFonts w:ascii="KaiTi" w:eastAsia="KaiTi" w:hAnsi="KaiTi"/>
          <w:sz w:val="21"/>
          <w:szCs w:val="21"/>
        </w:rPr>
        <w:t>]</w:t>
      </w:r>
    </w:p>
    <w:sectPr w:rsidR="008E3FF9" w:rsidRPr="00EC6645" w:rsidSect="00196BE2">
      <w:headerReference w:type="default" r:id="rId29"/>
      <w:footnotePr>
        <w:numRestart w:val="eachSect"/>
      </w:footnotePr>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935" w:rsidRDefault="00A05935" w:rsidP="009140F8">
      <w:pPr>
        <w:spacing w:after="120"/>
      </w:pPr>
      <w:r>
        <w:separator/>
      </w:r>
    </w:p>
  </w:endnote>
  <w:endnote w:type="continuationSeparator" w:id="0">
    <w:p w:rsidR="00A05935" w:rsidRDefault="00A05935" w:rsidP="009140F8">
      <w:pPr>
        <w:spacing w:after="120"/>
      </w:pPr>
      <w:r>
        <w:separator/>
      </w:r>
    </w:p>
    <w:p w:rsidR="00A05935" w:rsidRPr="003B38C1" w:rsidRDefault="00A05935" w:rsidP="009140F8">
      <w:pPr>
        <w:spacing w:after="120"/>
        <w:rPr>
          <w:sz w:val="17"/>
        </w:rPr>
      </w:pPr>
      <w:r>
        <w:rPr>
          <w:sz w:val="17"/>
        </w:rPr>
        <w:t>[Endnote continued from previous page]</w:t>
      </w:r>
    </w:p>
  </w:endnote>
  <w:endnote w:type="continuationNotice" w:id="1">
    <w:p w:rsidR="00A05935" w:rsidRPr="003B38C1" w:rsidRDefault="00A05935" w:rsidP="009140F8">
      <w:pPr>
        <w:spacing w:before="60" w:after="12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TKaiti">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935" w:rsidRDefault="00A05935" w:rsidP="009140F8">
      <w:pPr>
        <w:spacing w:after="120"/>
      </w:pPr>
      <w:r>
        <w:separator/>
      </w:r>
    </w:p>
  </w:footnote>
  <w:footnote w:type="continuationSeparator" w:id="0">
    <w:p w:rsidR="00A05935" w:rsidRDefault="00A05935" w:rsidP="009140F8">
      <w:pPr>
        <w:spacing w:after="120"/>
      </w:pPr>
      <w:r>
        <w:separator/>
      </w:r>
    </w:p>
    <w:p w:rsidR="00A05935" w:rsidRPr="00ED77FB" w:rsidRDefault="00A05935" w:rsidP="009140F8">
      <w:pPr>
        <w:spacing w:after="120"/>
        <w:rPr>
          <w:sz w:val="17"/>
          <w:szCs w:val="17"/>
        </w:rPr>
      </w:pPr>
      <w:r w:rsidRPr="00ED77FB">
        <w:rPr>
          <w:sz w:val="17"/>
          <w:szCs w:val="17"/>
        </w:rPr>
        <w:t>[Footnote continued from previous page]</w:t>
      </w:r>
    </w:p>
  </w:footnote>
  <w:footnote w:type="continuationNotice" w:id="1">
    <w:p w:rsidR="00A05935" w:rsidRPr="00ED77FB" w:rsidRDefault="00A05935" w:rsidP="009140F8">
      <w:pPr>
        <w:spacing w:before="60" w:after="120"/>
        <w:jc w:val="right"/>
        <w:rPr>
          <w:sz w:val="17"/>
          <w:szCs w:val="17"/>
        </w:rPr>
      </w:pPr>
      <w:r w:rsidRPr="00ED77FB">
        <w:rPr>
          <w:sz w:val="17"/>
          <w:szCs w:val="17"/>
        </w:rPr>
        <w:t>[Footnote continued on next page]</w:t>
      </w:r>
    </w:p>
  </w:footnote>
  <w:footnote w:id="2">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rPr>
        <w:t>参见</w:t>
      </w:r>
      <w:hyperlink r:id="rId1" w:history="1">
        <w:r w:rsidRPr="003A76A1">
          <w:rPr>
            <w:rStyle w:val="Hyperlink"/>
            <w:rFonts w:ascii="SimSun" w:hAnsi="SimSun"/>
            <w:color w:val="auto"/>
            <w:u w:val="none"/>
          </w:rPr>
          <w:t>http://www.wipo.int/hague/en/statistics/index.jsp</w:t>
        </w:r>
      </w:hyperlink>
      <w:r w:rsidRPr="003A76A1">
        <w:rPr>
          <w:rStyle w:val="Hyperlink"/>
          <w:rFonts w:ascii="SimSun" w:hAnsi="SimSun" w:hint="eastAsia"/>
          <w:color w:val="auto"/>
          <w:u w:val="none"/>
        </w:rPr>
        <w:t>。</w:t>
      </w:r>
    </w:p>
  </w:footnote>
  <w:footnote w:id="3">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rPr>
        <w:t>本文件中使用的数据取自2016年4月初。因此，国际注册日在2016年第一季度的国际注册的最终总数将会增加，因为这一季度提交并在2016年3月31日仍处于未决状态的更多国际申请将发展为注册。</w:t>
      </w:r>
    </w:p>
  </w:footnote>
  <w:footnote w:id="4">
    <w:p w:rsidR="00A05935" w:rsidRPr="003A76A1" w:rsidRDefault="00A05935" w:rsidP="003A76A1">
      <w:pPr>
        <w:pStyle w:val="FootnoteText"/>
        <w:adjustRightInd w:val="0"/>
        <w:jc w:val="both"/>
        <w:rPr>
          <w:rFonts w:ascii="SimSun" w:hAnsi="SimSun"/>
          <w:lang w:val="fr-CH"/>
        </w:rPr>
      </w:pPr>
      <w:r w:rsidRPr="003A76A1">
        <w:rPr>
          <w:rStyle w:val="FootnoteReference"/>
          <w:rFonts w:ascii="SimSun" w:hAnsi="SimSun"/>
        </w:rPr>
        <w:footnoteRef/>
      </w:r>
      <w:r w:rsidRPr="003A76A1">
        <w:rPr>
          <w:rFonts w:ascii="SimSun" w:hAnsi="SimSun"/>
          <w:lang w:val="fr-CH"/>
        </w:rPr>
        <w:tab/>
      </w:r>
      <w:r w:rsidRPr="003A76A1">
        <w:rPr>
          <w:rFonts w:ascii="SimSun" w:hAnsi="SimSun" w:hint="eastAsia"/>
          <w:lang w:val="fr-CH"/>
        </w:rPr>
        <w:t>作为边</w:t>
      </w:r>
      <w:r w:rsidRPr="003A76A1">
        <w:rPr>
          <w:rFonts w:ascii="SimSun" w:hAnsi="SimSun" w:hint="eastAsia"/>
        </w:rPr>
        <w:t>注，要说明的是，2016年第一季度期间，1,130项国际注册已在国际注册簿中登记，但其中有378项的国际注册日(大多数情况下与申请日相同)是在2015年。</w:t>
      </w:r>
    </w:p>
  </w:footnote>
  <w:footnote w:id="5">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rPr>
        <w:t>需要指出的是，2016年第一季度，提交的国际申请共计1,451件，其中位居前列的来源国是大韩民国(299件)、瑞士(200件)、德国(177件)、美利坚合众国(118件)、法国(113件)、日本(73件)、荷兰(65件)、意大利(64件)、联合王国(39件)和土耳其(36件)。</w:t>
      </w:r>
    </w:p>
  </w:footnote>
  <w:footnote w:id="6">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rPr>
        <w:t>就2016年第一季度提交的国际申请而言，这些国际申请中的外观设计数共计5,141件，其中位居前列的来源国是德国(914件)、瑞士(822件)、美利坚合众国</w:t>
      </w:r>
      <w:r w:rsidRPr="003A76A1">
        <w:rPr>
          <w:rFonts w:ascii="SimSun" w:hAnsi="SimSun"/>
        </w:rPr>
        <w:t>(</w:t>
      </w:r>
      <w:r w:rsidRPr="003A76A1">
        <w:rPr>
          <w:rFonts w:ascii="SimSun" w:hAnsi="SimSun" w:hint="eastAsia"/>
        </w:rPr>
        <w:t>453件)、荷兰(436件)、大韩民国(393件)、法国(341件)、意大利(255件)、日本(176件)、土耳其(156件)和奥地利(143件)。</w:t>
      </w:r>
    </w:p>
  </w:footnote>
  <w:footnote w:id="7">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noProof/>
        </w:rPr>
        <w:t>在加入海牙体系的新缔约方中，日本和美利坚合众国均依1999年文本第13条第(2)款作出了关于“外观设计单一性”的声明。不过，日本已向国际局说明，日本特许厅(JPO)不会依据1999年文本第13条第(2)款发出驳回，而是仅在特许厅层面，从便于审查的角度对包含多件外观设计的国际注册进行分案。</w:t>
      </w:r>
    </w:p>
  </w:footnote>
  <w:footnote w:id="8">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noProof/>
        </w:rPr>
        <w:t>应当注意的是，根据</w:t>
      </w:r>
      <w:r w:rsidRPr="003A76A1">
        <w:rPr>
          <w:rFonts w:ascii="SimSun" w:hAnsi="SimSun"/>
          <w:noProof/>
        </w:rPr>
        <w:t>1999</w:t>
      </w:r>
      <w:r w:rsidRPr="003A76A1">
        <w:rPr>
          <w:rFonts w:ascii="SimSun" w:hAnsi="SimSun" w:hint="eastAsia"/>
          <w:noProof/>
        </w:rPr>
        <w:t>年文本第13条第(1)款，“任何此种声明均不得影响申请人根据第5条第(4)款在一件国际申请中包括两件或多件工业品外观设计的权利，即使该申请指定的缔约方已作出这一声明。”</w:t>
      </w:r>
    </w:p>
  </w:footnote>
  <w:footnote w:id="9">
    <w:p w:rsidR="00A05935" w:rsidRPr="003A76A1" w:rsidRDefault="00A05935" w:rsidP="003A76A1">
      <w:pPr>
        <w:pStyle w:val="FootnoteText"/>
        <w:overflowPunct w:val="0"/>
        <w:adjustRightInd w:val="0"/>
        <w:jc w:val="both"/>
        <w:rPr>
          <w:rFonts w:ascii="SimSun" w:hAnsi="SimSun"/>
        </w:rPr>
      </w:pPr>
      <w:r w:rsidRPr="003A76A1">
        <w:rPr>
          <w:rStyle w:val="FootnoteReference"/>
          <w:rFonts w:ascii="SimSun" w:hAnsi="SimSun"/>
        </w:rPr>
        <w:footnoteRef/>
      </w:r>
      <w:r w:rsidRPr="003A76A1">
        <w:rPr>
          <w:rFonts w:ascii="SimSun" w:hAnsi="SimSun"/>
          <w:noProof/>
        </w:rPr>
        <w:t>2014</w:t>
      </w:r>
      <w:r w:rsidRPr="003A76A1">
        <w:rPr>
          <w:rFonts w:ascii="SimSun" w:hAnsi="SimSun" w:hint="eastAsia"/>
        </w:rPr>
        <w:t>年，仅有两项国际注册来自日本，其中一项含有3件外观设计，另一项含有17件。</w:t>
      </w:r>
    </w:p>
  </w:footnote>
  <w:footnote w:id="10">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hint="eastAsia"/>
        </w:rPr>
        <w:t>绝大多数情况下，优先权要求以国家首次申请或地区首次申请为依据，但在有为数不多的情况下，首次申请是海牙体系下的另一件国际申请。</w:t>
      </w:r>
    </w:p>
  </w:footnote>
  <w:footnote w:id="11">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rPr>
        <w:t>1999年文本的缔约方均未依1999年文本第14条第</w:t>
      </w:r>
      <w:r w:rsidRPr="003A76A1">
        <w:rPr>
          <w:rFonts w:ascii="SimSun" w:hAnsi="SimSun"/>
          <w:noProof/>
        </w:rPr>
        <w:t>(3)</w:t>
      </w:r>
      <w:r w:rsidRPr="003A76A1">
        <w:rPr>
          <w:rFonts w:ascii="SimSun" w:hAnsi="SimSun" w:hint="eastAsia"/>
          <w:noProof/>
        </w:rPr>
        <w:t>款作出禁止“</w:t>
      </w:r>
      <w:r w:rsidRPr="003A76A1">
        <w:rPr>
          <w:rFonts w:ascii="SimSun" w:hAnsi="SimSun" w:hint="eastAsia"/>
          <w:noProof/>
          <w:szCs w:val="21"/>
        </w:rPr>
        <w:t>自我指定”的</w:t>
      </w:r>
      <w:r w:rsidRPr="003A76A1">
        <w:rPr>
          <w:rFonts w:ascii="SimSun" w:hAnsi="SimSun" w:hint="eastAsia"/>
          <w:noProof/>
        </w:rPr>
        <w:t>声明。</w:t>
      </w:r>
    </w:p>
  </w:footnote>
  <w:footnote w:id="12">
    <w:p w:rsidR="00A05935" w:rsidRPr="003A76A1"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rPr>
        <w:t>在本文件中，“地缘欧洲族”系指欧洲国家及其邻国。</w:t>
      </w:r>
    </w:p>
  </w:footnote>
  <w:footnote w:id="13">
    <w:p w:rsidR="00A05935" w:rsidRPr="00254E5A" w:rsidRDefault="00A05935" w:rsidP="003A76A1">
      <w:pPr>
        <w:pStyle w:val="FootnoteText"/>
        <w:adjustRightInd w:val="0"/>
        <w:jc w:val="both"/>
        <w:rPr>
          <w:rFonts w:ascii="SimSun" w:hAnsi="SimSun"/>
        </w:rPr>
      </w:pPr>
      <w:r w:rsidRPr="003A76A1">
        <w:rPr>
          <w:rStyle w:val="FootnoteReference"/>
          <w:rFonts w:ascii="SimSun" w:hAnsi="SimSun"/>
        </w:rPr>
        <w:footnoteRef/>
      </w:r>
      <w:r w:rsidRPr="003A76A1">
        <w:rPr>
          <w:rFonts w:ascii="SimSun" w:hAnsi="SimSun"/>
        </w:rPr>
        <w:tab/>
      </w:r>
      <w:r w:rsidRPr="003A76A1">
        <w:rPr>
          <w:rFonts w:ascii="SimSun" w:hAnsi="SimSun" w:hint="eastAsia"/>
        </w:rPr>
        <w:t>根据1999年文本第14条，国际注册中对欧洲联盟的指定在欧洲联盟的领土内具有和共同体外观设计注册</w:t>
      </w:r>
      <w:r w:rsidRPr="003A76A1">
        <w:rPr>
          <w:rFonts w:ascii="SimSun" w:hAnsi="SimSun"/>
        </w:rPr>
        <w:t>(RCD)</w:t>
      </w:r>
      <w:r w:rsidRPr="003A76A1">
        <w:rPr>
          <w:rFonts w:ascii="SimSun" w:hAnsi="SimSun" w:hint="eastAsia"/>
        </w:rPr>
        <w:t>同样的效力。</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935" w:rsidRPr="00E50FB7" w:rsidRDefault="00A05935" w:rsidP="008156A4">
    <w:pPr>
      <w:jc w:val="right"/>
      <w:rPr>
        <w:rFonts w:ascii="SimSun" w:hAnsi="SimSun"/>
        <w:sz w:val="21"/>
        <w:szCs w:val="21"/>
      </w:rPr>
    </w:pPr>
    <w:bookmarkStart w:id="6" w:name="Code2"/>
    <w:bookmarkEnd w:id="6"/>
    <w:r w:rsidRPr="00E50FB7">
      <w:rPr>
        <w:rFonts w:ascii="SimSun" w:hAnsi="SimSun"/>
        <w:sz w:val="21"/>
        <w:szCs w:val="21"/>
      </w:rPr>
      <w:t>H/LD/WG/</w:t>
    </w:r>
    <w:r w:rsidRPr="00E50FB7">
      <w:rPr>
        <w:rFonts w:ascii="SimSun" w:hAnsi="SimSun" w:hint="eastAsia"/>
        <w:sz w:val="21"/>
        <w:szCs w:val="21"/>
      </w:rPr>
      <w:t>6</w:t>
    </w:r>
    <w:r w:rsidRPr="00E50FB7">
      <w:rPr>
        <w:rFonts w:ascii="SimSun" w:hAnsi="SimSun"/>
        <w:sz w:val="21"/>
        <w:szCs w:val="21"/>
      </w:rPr>
      <w:t>/</w:t>
    </w:r>
    <w:r w:rsidRPr="00E50FB7">
      <w:rPr>
        <w:rFonts w:ascii="SimSun" w:hAnsi="SimSun" w:hint="eastAsia"/>
        <w:sz w:val="21"/>
        <w:szCs w:val="21"/>
      </w:rPr>
      <w:t>5</w:t>
    </w:r>
  </w:p>
  <w:p w:rsidR="00A05935" w:rsidRPr="00E50FB7" w:rsidRDefault="00A05935" w:rsidP="008156A4">
    <w:pPr>
      <w:jc w:val="right"/>
      <w:rPr>
        <w:rFonts w:ascii="SimSun" w:hAnsi="SimSun"/>
        <w:sz w:val="21"/>
        <w:szCs w:val="21"/>
      </w:rPr>
    </w:pPr>
    <w:r w:rsidRPr="00E50FB7">
      <w:rPr>
        <w:rFonts w:ascii="SimSun" w:hAnsi="SimSun" w:hint="eastAsia"/>
        <w:sz w:val="21"/>
        <w:szCs w:val="21"/>
      </w:rPr>
      <w:t>第</w:t>
    </w:r>
    <w:r w:rsidRPr="00E50FB7">
      <w:rPr>
        <w:rFonts w:ascii="SimSun" w:hAnsi="SimSun"/>
        <w:sz w:val="21"/>
        <w:szCs w:val="21"/>
      </w:rPr>
      <w:fldChar w:fldCharType="begin"/>
    </w:r>
    <w:r w:rsidRPr="00E50FB7">
      <w:rPr>
        <w:rFonts w:ascii="SimSun" w:hAnsi="SimSun"/>
        <w:sz w:val="21"/>
        <w:szCs w:val="21"/>
      </w:rPr>
      <w:instrText xml:space="preserve"> PAGE  \* MERGEFORMAT </w:instrText>
    </w:r>
    <w:r w:rsidRPr="00E50FB7">
      <w:rPr>
        <w:rFonts w:ascii="SimSun" w:hAnsi="SimSun"/>
        <w:sz w:val="21"/>
        <w:szCs w:val="21"/>
      </w:rPr>
      <w:fldChar w:fldCharType="separate"/>
    </w:r>
    <w:r w:rsidR="00636F44">
      <w:rPr>
        <w:rFonts w:ascii="SimSun" w:hAnsi="SimSun"/>
        <w:noProof/>
        <w:sz w:val="21"/>
        <w:szCs w:val="21"/>
      </w:rPr>
      <w:t>16</w:t>
    </w:r>
    <w:r w:rsidRPr="00E50FB7">
      <w:rPr>
        <w:rFonts w:ascii="SimSun" w:hAnsi="SimSun"/>
        <w:sz w:val="21"/>
        <w:szCs w:val="21"/>
      </w:rPr>
      <w:fldChar w:fldCharType="end"/>
    </w:r>
    <w:r w:rsidRPr="00E50FB7">
      <w:rPr>
        <w:rFonts w:ascii="SimSun" w:hAnsi="SimSun" w:hint="eastAsia"/>
        <w:sz w:val="21"/>
        <w:szCs w:val="21"/>
      </w:rPr>
      <w:t>页</w:t>
    </w:r>
  </w:p>
  <w:p w:rsidR="00A05935" w:rsidRPr="00EC6645" w:rsidRDefault="00A05935" w:rsidP="008156A4">
    <w:pPr>
      <w:pStyle w:val="Header"/>
      <w:jc w:val="right"/>
      <w:rPr>
        <w:rFonts w:ascii="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60" o:spid="_x0000_i1026" type="#_x0000_t75" style="width:3.75pt;height:4.5pt;visibility:visible;mso-wrap-style:square" o:bullet="t">
        <v:imagedata r:id="rId1" o:title=""/>
      </v:shape>
    </w:pict>
  </w:numPicBullet>
  <w:abstractNum w:abstractNumId="0">
    <w:nsid w:val="06CD29E3"/>
    <w:multiLevelType w:val="multilevel"/>
    <w:tmpl w:val="18BE88D2"/>
    <w:lvl w:ilvl="0">
      <w:start w:val="1"/>
      <w:numFmt w:val="decimal"/>
      <w:lvlRestart w:val="0"/>
      <w:lvlText w:val="%1."/>
      <w:lvlJc w:val="left"/>
      <w:pPr>
        <w:tabs>
          <w:tab w:val="num" w:pos="1134"/>
        </w:tabs>
        <w:ind w:left="567" w:firstLine="0"/>
      </w:pPr>
      <w:rPr>
        <w:rFonts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
    <w:nsid w:val="25670E26"/>
    <w:multiLevelType w:val="hybridMultilevel"/>
    <w:tmpl w:val="D24ADB12"/>
    <w:lvl w:ilvl="0" w:tplc="22382A5E">
      <w:start w:val="1"/>
      <w:numFmt w:val="lowerRoman"/>
      <w:pStyle w:val="indenti"/>
      <w:lvlText w:val="(%1)"/>
      <w:lvlJc w:val="right"/>
      <w:pPr>
        <w:tabs>
          <w:tab w:val="num" w:pos="1985"/>
        </w:tabs>
        <w:ind w:left="0" w:firstLine="170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0DD57D0"/>
    <w:multiLevelType w:val="multilevel"/>
    <w:tmpl w:val="9D8CAC0A"/>
    <w:lvl w:ilvl="0">
      <w:start w:val="1"/>
      <w:numFmt w:val="decimal"/>
      <w:lvlRestart w:val="0"/>
      <w:pStyle w:val="ONUMFS"/>
      <w:lvlText w:val="%1."/>
      <w:lvlJc w:val="left"/>
      <w:pPr>
        <w:tabs>
          <w:tab w:val="num" w:pos="2694"/>
        </w:tabs>
        <w:ind w:left="2127" w:firstLine="0"/>
      </w:pPr>
      <w:rPr>
        <w:rFonts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
    <w:nsid w:val="45CB47E1"/>
    <w:multiLevelType w:val="hybridMultilevel"/>
    <w:tmpl w:val="7ADCDDDE"/>
    <w:lvl w:ilvl="0" w:tplc="C5644AD0">
      <w:start w:val="28"/>
      <w:numFmt w:val="decimal"/>
      <w:lvlText w:val="%1．"/>
      <w:lvlJc w:val="left"/>
      <w:pPr>
        <w:ind w:left="1047" w:hanging="48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1"/>
    <w:lvlOverride w:ilvl="0">
      <w:startOverride w:val="1"/>
    </w:lvlOverride>
  </w:num>
  <w:num w:numId="4">
    <w:abstractNumId w:val="2"/>
  </w:num>
  <w:num w:numId="5">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etus Awasum">
    <w15:presenceInfo w15:providerId="Windows Live" w15:userId="3b98720a1dbb1d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D53"/>
    <w:rsid w:val="0000103A"/>
    <w:rsid w:val="00002476"/>
    <w:rsid w:val="00005CAA"/>
    <w:rsid w:val="00006BC4"/>
    <w:rsid w:val="00006C0E"/>
    <w:rsid w:val="00010023"/>
    <w:rsid w:val="00016CCF"/>
    <w:rsid w:val="00016E58"/>
    <w:rsid w:val="00017764"/>
    <w:rsid w:val="00017FDD"/>
    <w:rsid w:val="00020652"/>
    <w:rsid w:val="000213E9"/>
    <w:rsid w:val="0002160D"/>
    <w:rsid w:val="0002225A"/>
    <w:rsid w:val="00024A38"/>
    <w:rsid w:val="0002652C"/>
    <w:rsid w:val="000266E4"/>
    <w:rsid w:val="000274FD"/>
    <w:rsid w:val="000307C9"/>
    <w:rsid w:val="00034CC4"/>
    <w:rsid w:val="000351D3"/>
    <w:rsid w:val="00035B8B"/>
    <w:rsid w:val="00037536"/>
    <w:rsid w:val="000408DC"/>
    <w:rsid w:val="00041297"/>
    <w:rsid w:val="00041C26"/>
    <w:rsid w:val="00043CAA"/>
    <w:rsid w:val="000454D3"/>
    <w:rsid w:val="00045903"/>
    <w:rsid w:val="0004617C"/>
    <w:rsid w:val="000471C8"/>
    <w:rsid w:val="00047503"/>
    <w:rsid w:val="000533F9"/>
    <w:rsid w:val="000549C3"/>
    <w:rsid w:val="00056C1B"/>
    <w:rsid w:val="00056C73"/>
    <w:rsid w:val="00062ADA"/>
    <w:rsid w:val="00062F45"/>
    <w:rsid w:val="00063CD0"/>
    <w:rsid w:val="00064593"/>
    <w:rsid w:val="00064B32"/>
    <w:rsid w:val="000675CC"/>
    <w:rsid w:val="00071330"/>
    <w:rsid w:val="00072B95"/>
    <w:rsid w:val="00072E4E"/>
    <w:rsid w:val="00073B6A"/>
    <w:rsid w:val="00075432"/>
    <w:rsid w:val="00075FB5"/>
    <w:rsid w:val="000769DA"/>
    <w:rsid w:val="00077629"/>
    <w:rsid w:val="0008019C"/>
    <w:rsid w:val="00080A13"/>
    <w:rsid w:val="00084D95"/>
    <w:rsid w:val="00085EAD"/>
    <w:rsid w:val="00087F11"/>
    <w:rsid w:val="00090391"/>
    <w:rsid w:val="0009248C"/>
    <w:rsid w:val="00092F44"/>
    <w:rsid w:val="000968ED"/>
    <w:rsid w:val="000A04CF"/>
    <w:rsid w:val="000A0647"/>
    <w:rsid w:val="000A1600"/>
    <w:rsid w:val="000A1E43"/>
    <w:rsid w:val="000A2CBE"/>
    <w:rsid w:val="000A4074"/>
    <w:rsid w:val="000A4265"/>
    <w:rsid w:val="000A4B53"/>
    <w:rsid w:val="000A4BCA"/>
    <w:rsid w:val="000A4E08"/>
    <w:rsid w:val="000A7394"/>
    <w:rsid w:val="000A7B77"/>
    <w:rsid w:val="000B0D58"/>
    <w:rsid w:val="000B3326"/>
    <w:rsid w:val="000B6611"/>
    <w:rsid w:val="000B6D59"/>
    <w:rsid w:val="000B777F"/>
    <w:rsid w:val="000C2DA1"/>
    <w:rsid w:val="000C34F9"/>
    <w:rsid w:val="000C3D3D"/>
    <w:rsid w:val="000C41B6"/>
    <w:rsid w:val="000C4E45"/>
    <w:rsid w:val="000C6F01"/>
    <w:rsid w:val="000D1597"/>
    <w:rsid w:val="000D5386"/>
    <w:rsid w:val="000D6DC5"/>
    <w:rsid w:val="000D79C0"/>
    <w:rsid w:val="000E0AF7"/>
    <w:rsid w:val="000E26CD"/>
    <w:rsid w:val="000E414E"/>
    <w:rsid w:val="000E75AB"/>
    <w:rsid w:val="000E7E8D"/>
    <w:rsid w:val="000F196D"/>
    <w:rsid w:val="000F27EF"/>
    <w:rsid w:val="000F2CC4"/>
    <w:rsid w:val="000F457D"/>
    <w:rsid w:val="000F47D2"/>
    <w:rsid w:val="000F5485"/>
    <w:rsid w:val="000F5BC6"/>
    <w:rsid w:val="000F5E56"/>
    <w:rsid w:val="000F666C"/>
    <w:rsid w:val="000F735E"/>
    <w:rsid w:val="000F7503"/>
    <w:rsid w:val="000F7A0B"/>
    <w:rsid w:val="00101673"/>
    <w:rsid w:val="001017B8"/>
    <w:rsid w:val="001020BC"/>
    <w:rsid w:val="00102290"/>
    <w:rsid w:val="001027D7"/>
    <w:rsid w:val="00102ACD"/>
    <w:rsid w:val="00103780"/>
    <w:rsid w:val="00104158"/>
    <w:rsid w:val="001041CD"/>
    <w:rsid w:val="001046A6"/>
    <w:rsid w:val="001061F9"/>
    <w:rsid w:val="0010724B"/>
    <w:rsid w:val="00107D9D"/>
    <w:rsid w:val="0011302E"/>
    <w:rsid w:val="001206A2"/>
    <w:rsid w:val="00120D04"/>
    <w:rsid w:val="001213B6"/>
    <w:rsid w:val="00121781"/>
    <w:rsid w:val="001222F7"/>
    <w:rsid w:val="001223FE"/>
    <w:rsid w:val="0012396C"/>
    <w:rsid w:val="00125D6B"/>
    <w:rsid w:val="00127386"/>
    <w:rsid w:val="00130F2A"/>
    <w:rsid w:val="00131296"/>
    <w:rsid w:val="0013409D"/>
    <w:rsid w:val="00135290"/>
    <w:rsid w:val="001356A5"/>
    <w:rsid w:val="001362EE"/>
    <w:rsid w:val="001372B3"/>
    <w:rsid w:val="001427EE"/>
    <w:rsid w:val="001464C5"/>
    <w:rsid w:val="00146944"/>
    <w:rsid w:val="00146A23"/>
    <w:rsid w:val="001470EE"/>
    <w:rsid w:val="001472BD"/>
    <w:rsid w:val="00150D05"/>
    <w:rsid w:val="00151402"/>
    <w:rsid w:val="001522C7"/>
    <w:rsid w:val="00153340"/>
    <w:rsid w:val="00154677"/>
    <w:rsid w:val="0015769B"/>
    <w:rsid w:val="0016030B"/>
    <w:rsid w:val="00161299"/>
    <w:rsid w:val="001653C2"/>
    <w:rsid w:val="001664BF"/>
    <w:rsid w:val="00170239"/>
    <w:rsid w:val="00170BB7"/>
    <w:rsid w:val="00171997"/>
    <w:rsid w:val="001738DD"/>
    <w:rsid w:val="00173F9E"/>
    <w:rsid w:val="0017497D"/>
    <w:rsid w:val="001751CA"/>
    <w:rsid w:val="001759A7"/>
    <w:rsid w:val="00175B1D"/>
    <w:rsid w:val="00175F31"/>
    <w:rsid w:val="00176FF4"/>
    <w:rsid w:val="0018026E"/>
    <w:rsid w:val="001832A6"/>
    <w:rsid w:val="00184584"/>
    <w:rsid w:val="00186748"/>
    <w:rsid w:val="001921A9"/>
    <w:rsid w:val="00194838"/>
    <w:rsid w:val="00195EF3"/>
    <w:rsid w:val="00196BE2"/>
    <w:rsid w:val="00197327"/>
    <w:rsid w:val="001A0D64"/>
    <w:rsid w:val="001A33CD"/>
    <w:rsid w:val="001A3E8E"/>
    <w:rsid w:val="001A4FD4"/>
    <w:rsid w:val="001A50D8"/>
    <w:rsid w:val="001A5363"/>
    <w:rsid w:val="001A66C9"/>
    <w:rsid w:val="001A6FF2"/>
    <w:rsid w:val="001B0E24"/>
    <w:rsid w:val="001B1A6D"/>
    <w:rsid w:val="001B4B7C"/>
    <w:rsid w:val="001B6109"/>
    <w:rsid w:val="001B626A"/>
    <w:rsid w:val="001C1D66"/>
    <w:rsid w:val="001C26B6"/>
    <w:rsid w:val="001C2FCC"/>
    <w:rsid w:val="001C3278"/>
    <w:rsid w:val="001C3A16"/>
    <w:rsid w:val="001C7B3D"/>
    <w:rsid w:val="001C7ED4"/>
    <w:rsid w:val="001D0246"/>
    <w:rsid w:val="001D1EAE"/>
    <w:rsid w:val="001D5D6D"/>
    <w:rsid w:val="001D5F88"/>
    <w:rsid w:val="001D76A4"/>
    <w:rsid w:val="001D7D13"/>
    <w:rsid w:val="001E2613"/>
    <w:rsid w:val="001E2A80"/>
    <w:rsid w:val="001E3C2B"/>
    <w:rsid w:val="001E4971"/>
    <w:rsid w:val="001E4E98"/>
    <w:rsid w:val="001E5BE9"/>
    <w:rsid w:val="001F0537"/>
    <w:rsid w:val="001F22AA"/>
    <w:rsid w:val="001F37F5"/>
    <w:rsid w:val="001F5C38"/>
    <w:rsid w:val="001F71AD"/>
    <w:rsid w:val="002015CF"/>
    <w:rsid w:val="00201E7B"/>
    <w:rsid w:val="0020608D"/>
    <w:rsid w:val="00206768"/>
    <w:rsid w:val="002073DA"/>
    <w:rsid w:val="0020748C"/>
    <w:rsid w:val="00212DF5"/>
    <w:rsid w:val="00213425"/>
    <w:rsid w:val="00214433"/>
    <w:rsid w:val="00216902"/>
    <w:rsid w:val="00220B69"/>
    <w:rsid w:val="002212D3"/>
    <w:rsid w:val="00221BAA"/>
    <w:rsid w:val="002236D0"/>
    <w:rsid w:val="002244C2"/>
    <w:rsid w:val="00225417"/>
    <w:rsid w:val="00225AAC"/>
    <w:rsid w:val="002272F9"/>
    <w:rsid w:val="00230DC2"/>
    <w:rsid w:val="00233349"/>
    <w:rsid w:val="00234F58"/>
    <w:rsid w:val="00235A6D"/>
    <w:rsid w:val="00236DAA"/>
    <w:rsid w:val="002401C7"/>
    <w:rsid w:val="00245B5B"/>
    <w:rsid w:val="00246497"/>
    <w:rsid w:val="00252914"/>
    <w:rsid w:val="00254E5A"/>
    <w:rsid w:val="00254FC2"/>
    <w:rsid w:val="002572C9"/>
    <w:rsid w:val="002634C4"/>
    <w:rsid w:val="00264448"/>
    <w:rsid w:val="00266B33"/>
    <w:rsid w:val="0027371E"/>
    <w:rsid w:val="00273D41"/>
    <w:rsid w:val="00273DC5"/>
    <w:rsid w:val="00274082"/>
    <w:rsid w:val="002749F5"/>
    <w:rsid w:val="00277581"/>
    <w:rsid w:val="002802C2"/>
    <w:rsid w:val="00281737"/>
    <w:rsid w:val="002826D4"/>
    <w:rsid w:val="0028311E"/>
    <w:rsid w:val="0028468B"/>
    <w:rsid w:val="002921C8"/>
    <w:rsid w:val="002928D3"/>
    <w:rsid w:val="00295BEC"/>
    <w:rsid w:val="002967A1"/>
    <w:rsid w:val="002A0144"/>
    <w:rsid w:val="002A0169"/>
    <w:rsid w:val="002A1A64"/>
    <w:rsid w:val="002A3A72"/>
    <w:rsid w:val="002A4A3B"/>
    <w:rsid w:val="002A55C3"/>
    <w:rsid w:val="002A5721"/>
    <w:rsid w:val="002A57D8"/>
    <w:rsid w:val="002A70EF"/>
    <w:rsid w:val="002B0A1B"/>
    <w:rsid w:val="002B21C2"/>
    <w:rsid w:val="002B289D"/>
    <w:rsid w:val="002B4A14"/>
    <w:rsid w:val="002B72C3"/>
    <w:rsid w:val="002C1075"/>
    <w:rsid w:val="002C171A"/>
    <w:rsid w:val="002C1B6B"/>
    <w:rsid w:val="002C1B8B"/>
    <w:rsid w:val="002C298B"/>
    <w:rsid w:val="002C2F07"/>
    <w:rsid w:val="002C5702"/>
    <w:rsid w:val="002C6722"/>
    <w:rsid w:val="002D4661"/>
    <w:rsid w:val="002D4D2D"/>
    <w:rsid w:val="002D5BD1"/>
    <w:rsid w:val="002E0796"/>
    <w:rsid w:val="002E125B"/>
    <w:rsid w:val="002E74BB"/>
    <w:rsid w:val="002E7CBC"/>
    <w:rsid w:val="002F0222"/>
    <w:rsid w:val="002F0ACA"/>
    <w:rsid w:val="002F0C22"/>
    <w:rsid w:val="002F1FE6"/>
    <w:rsid w:val="002F23E2"/>
    <w:rsid w:val="002F4515"/>
    <w:rsid w:val="002F4E68"/>
    <w:rsid w:val="002F774D"/>
    <w:rsid w:val="002F7EC3"/>
    <w:rsid w:val="002F7F8D"/>
    <w:rsid w:val="0030523E"/>
    <w:rsid w:val="00305E6F"/>
    <w:rsid w:val="00305EA2"/>
    <w:rsid w:val="00305ECF"/>
    <w:rsid w:val="00311F32"/>
    <w:rsid w:val="00312F7F"/>
    <w:rsid w:val="00313CCA"/>
    <w:rsid w:val="00314F37"/>
    <w:rsid w:val="00315594"/>
    <w:rsid w:val="003157B2"/>
    <w:rsid w:val="00315DDD"/>
    <w:rsid w:val="003161E2"/>
    <w:rsid w:val="0031678C"/>
    <w:rsid w:val="00316E81"/>
    <w:rsid w:val="00317DC6"/>
    <w:rsid w:val="00323440"/>
    <w:rsid w:val="00324540"/>
    <w:rsid w:val="00330002"/>
    <w:rsid w:val="00331912"/>
    <w:rsid w:val="00331F31"/>
    <w:rsid w:val="00332F67"/>
    <w:rsid w:val="003332D9"/>
    <w:rsid w:val="003368CD"/>
    <w:rsid w:val="00337E69"/>
    <w:rsid w:val="003424DE"/>
    <w:rsid w:val="003446F8"/>
    <w:rsid w:val="00346718"/>
    <w:rsid w:val="003470BE"/>
    <w:rsid w:val="00350140"/>
    <w:rsid w:val="0035097A"/>
    <w:rsid w:val="00351531"/>
    <w:rsid w:val="00352215"/>
    <w:rsid w:val="00354147"/>
    <w:rsid w:val="00354BA7"/>
    <w:rsid w:val="0035501C"/>
    <w:rsid w:val="00356570"/>
    <w:rsid w:val="00361450"/>
    <w:rsid w:val="0036145D"/>
    <w:rsid w:val="00361724"/>
    <w:rsid w:val="0036576E"/>
    <w:rsid w:val="003672C3"/>
    <w:rsid w:val="003673CF"/>
    <w:rsid w:val="0036744C"/>
    <w:rsid w:val="0037095D"/>
    <w:rsid w:val="00371632"/>
    <w:rsid w:val="0037288E"/>
    <w:rsid w:val="00374DDB"/>
    <w:rsid w:val="00376785"/>
    <w:rsid w:val="003807FF"/>
    <w:rsid w:val="00381085"/>
    <w:rsid w:val="00381D17"/>
    <w:rsid w:val="00382C10"/>
    <w:rsid w:val="00384531"/>
    <w:rsid w:val="003845C1"/>
    <w:rsid w:val="003850B9"/>
    <w:rsid w:val="00386A96"/>
    <w:rsid w:val="003872EC"/>
    <w:rsid w:val="00387403"/>
    <w:rsid w:val="00387A68"/>
    <w:rsid w:val="003912BA"/>
    <w:rsid w:val="00391E69"/>
    <w:rsid w:val="00392DCB"/>
    <w:rsid w:val="00392EC5"/>
    <w:rsid w:val="00393584"/>
    <w:rsid w:val="003959D9"/>
    <w:rsid w:val="003974C2"/>
    <w:rsid w:val="003A04A0"/>
    <w:rsid w:val="003A0BD0"/>
    <w:rsid w:val="003A1CFF"/>
    <w:rsid w:val="003A624B"/>
    <w:rsid w:val="003A6B1A"/>
    <w:rsid w:val="003A6DEA"/>
    <w:rsid w:val="003A6F89"/>
    <w:rsid w:val="003A76A1"/>
    <w:rsid w:val="003B259B"/>
    <w:rsid w:val="003B38C1"/>
    <w:rsid w:val="003C138D"/>
    <w:rsid w:val="003C28E0"/>
    <w:rsid w:val="003C511E"/>
    <w:rsid w:val="003C5BDF"/>
    <w:rsid w:val="003C7DB6"/>
    <w:rsid w:val="003D0F3D"/>
    <w:rsid w:val="003D137B"/>
    <w:rsid w:val="003D5C10"/>
    <w:rsid w:val="003D6EE6"/>
    <w:rsid w:val="003D71F5"/>
    <w:rsid w:val="003E3011"/>
    <w:rsid w:val="003E409D"/>
    <w:rsid w:val="003E41C2"/>
    <w:rsid w:val="003E4CBC"/>
    <w:rsid w:val="003E5218"/>
    <w:rsid w:val="003E7F62"/>
    <w:rsid w:val="003F0798"/>
    <w:rsid w:val="003F3B25"/>
    <w:rsid w:val="003F64F6"/>
    <w:rsid w:val="003F78AD"/>
    <w:rsid w:val="00400C4A"/>
    <w:rsid w:val="00402874"/>
    <w:rsid w:val="004043E5"/>
    <w:rsid w:val="0040543B"/>
    <w:rsid w:val="004064C6"/>
    <w:rsid w:val="00406EF2"/>
    <w:rsid w:val="00413950"/>
    <w:rsid w:val="00414C69"/>
    <w:rsid w:val="00415DA5"/>
    <w:rsid w:val="00415DAC"/>
    <w:rsid w:val="0041676E"/>
    <w:rsid w:val="00417A56"/>
    <w:rsid w:val="00420370"/>
    <w:rsid w:val="004219C6"/>
    <w:rsid w:val="00423B2F"/>
    <w:rsid w:val="00423E3E"/>
    <w:rsid w:val="0042600D"/>
    <w:rsid w:val="00426AF6"/>
    <w:rsid w:val="00426F04"/>
    <w:rsid w:val="00427AF4"/>
    <w:rsid w:val="00427E5D"/>
    <w:rsid w:val="004314ED"/>
    <w:rsid w:val="00432BA3"/>
    <w:rsid w:val="00432C8C"/>
    <w:rsid w:val="00434A70"/>
    <w:rsid w:val="00435622"/>
    <w:rsid w:val="00435A7A"/>
    <w:rsid w:val="00435F36"/>
    <w:rsid w:val="0043672E"/>
    <w:rsid w:val="00437F80"/>
    <w:rsid w:val="00440356"/>
    <w:rsid w:val="00441E77"/>
    <w:rsid w:val="004455FB"/>
    <w:rsid w:val="00447FDA"/>
    <w:rsid w:val="00450DF7"/>
    <w:rsid w:val="004518C1"/>
    <w:rsid w:val="00452354"/>
    <w:rsid w:val="00453D18"/>
    <w:rsid w:val="0045412D"/>
    <w:rsid w:val="00455243"/>
    <w:rsid w:val="00455C9E"/>
    <w:rsid w:val="004568BC"/>
    <w:rsid w:val="004574DE"/>
    <w:rsid w:val="0045795F"/>
    <w:rsid w:val="00460DFE"/>
    <w:rsid w:val="00462B2E"/>
    <w:rsid w:val="004647DA"/>
    <w:rsid w:val="00464EEB"/>
    <w:rsid w:val="00471D04"/>
    <w:rsid w:val="00474062"/>
    <w:rsid w:val="00475482"/>
    <w:rsid w:val="00476385"/>
    <w:rsid w:val="0047640C"/>
    <w:rsid w:val="00476E9D"/>
    <w:rsid w:val="00477530"/>
    <w:rsid w:val="00477D53"/>
    <w:rsid w:val="00477D6B"/>
    <w:rsid w:val="00480C44"/>
    <w:rsid w:val="004811E9"/>
    <w:rsid w:val="004837C8"/>
    <w:rsid w:val="0048597C"/>
    <w:rsid w:val="00487E3F"/>
    <w:rsid w:val="00493124"/>
    <w:rsid w:val="00496C5F"/>
    <w:rsid w:val="00497276"/>
    <w:rsid w:val="004A0FB1"/>
    <w:rsid w:val="004A1093"/>
    <w:rsid w:val="004A1F0E"/>
    <w:rsid w:val="004A2040"/>
    <w:rsid w:val="004A3AF4"/>
    <w:rsid w:val="004A4B82"/>
    <w:rsid w:val="004A4FB3"/>
    <w:rsid w:val="004A66AB"/>
    <w:rsid w:val="004A7631"/>
    <w:rsid w:val="004A7B1D"/>
    <w:rsid w:val="004B07AC"/>
    <w:rsid w:val="004B344D"/>
    <w:rsid w:val="004B7272"/>
    <w:rsid w:val="004B7D0E"/>
    <w:rsid w:val="004C0514"/>
    <w:rsid w:val="004C0857"/>
    <w:rsid w:val="004C3F40"/>
    <w:rsid w:val="004C4264"/>
    <w:rsid w:val="004C5DB8"/>
    <w:rsid w:val="004D0A1E"/>
    <w:rsid w:val="004D1E55"/>
    <w:rsid w:val="004D2866"/>
    <w:rsid w:val="004D402C"/>
    <w:rsid w:val="004D40FA"/>
    <w:rsid w:val="004D5774"/>
    <w:rsid w:val="004D586F"/>
    <w:rsid w:val="004D5FAE"/>
    <w:rsid w:val="004D64B3"/>
    <w:rsid w:val="004E0B89"/>
    <w:rsid w:val="004E1AB0"/>
    <w:rsid w:val="004E2A57"/>
    <w:rsid w:val="004E5ABA"/>
    <w:rsid w:val="004E75F1"/>
    <w:rsid w:val="004F1C04"/>
    <w:rsid w:val="004F2038"/>
    <w:rsid w:val="004F34F6"/>
    <w:rsid w:val="004F4383"/>
    <w:rsid w:val="004F57E5"/>
    <w:rsid w:val="004F5FB6"/>
    <w:rsid w:val="005005B6"/>
    <w:rsid w:val="005019FF"/>
    <w:rsid w:val="00504466"/>
    <w:rsid w:val="00504D5C"/>
    <w:rsid w:val="00504FDA"/>
    <w:rsid w:val="0050507D"/>
    <w:rsid w:val="00505237"/>
    <w:rsid w:val="005069D3"/>
    <w:rsid w:val="00507453"/>
    <w:rsid w:val="005075AF"/>
    <w:rsid w:val="0050798D"/>
    <w:rsid w:val="00512098"/>
    <w:rsid w:val="005121D7"/>
    <w:rsid w:val="00512B51"/>
    <w:rsid w:val="00513DF1"/>
    <w:rsid w:val="00515E59"/>
    <w:rsid w:val="005169C8"/>
    <w:rsid w:val="00517270"/>
    <w:rsid w:val="00520E13"/>
    <w:rsid w:val="00520F9E"/>
    <w:rsid w:val="00521D62"/>
    <w:rsid w:val="005220E7"/>
    <w:rsid w:val="0052233E"/>
    <w:rsid w:val="00522BEC"/>
    <w:rsid w:val="00525410"/>
    <w:rsid w:val="0053057A"/>
    <w:rsid w:val="00534A8A"/>
    <w:rsid w:val="00534E22"/>
    <w:rsid w:val="00537795"/>
    <w:rsid w:val="00542054"/>
    <w:rsid w:val="00543B89"/>
    <w:rsid w:val="00547068"/>
    <w:rsid w:val="00551E16"/>
    <w:rsid w:val="00553B2D"/>
    <w:rsid w:val="00554CA5"/>
    <w:rsid w:val="00557D66"/>
    <w:rsid w:val="00560A29"/>
    <w:rsid w:val="00562658"/>
    <w:rsid w:val="00562BBA"/>
    <w:rsid w:val="00562C7F"/>
    <w:rsid w:val="00564A9E"/>
    <w:rsid w:val="00567561"/>
    <w:rsid w:val="00567A99"/>
    <w:rsid w:val="005702FF"/>
    <w:rsid w:val="0057259D"/>
    <w:rsid w:val="00573245"/>
    <w:rsid w:val="00573C45"/>
    <w:rsid w:val="00573F8A"/>
    <w:rsid w:val="005763C0"/>
    <w:rsid w:val="005772EB"/>
    <w:rsid w:val="00577302"/>
    <w:rsid w:val="00581233"/>
    <w:rsid w:val="0058260C"/>
    <w:rsid w:val="005830A0"/>
    <w:rsid w:val="0058385C"/>
    <w:rsid w:val="00584176"/>
    <w:rsid w:val="00584677"/>
    <w:rsid w:val="00585057"/>
    <w:rsid w:val="005873F6"/>
    <w:rsid w:val="00587AD6"/>
    <w:rsid w:val="005902CE"/>
    <w:rsid w:val="00591DA9"/>
    <w:rsid w:val="005929EA"/>
    <w:rsid w:val="00593B22"/>
    <w:rsid w:val="00594675"/>
    <w:rsid w:val="005A0173"/>
    <w:rsid w:val="005A13ED"/>
    <w:rsid w:val="005A26A3"/>
    <w:rsid w:val="005A2EDA"/>
    <w:rsid w:val="005A4681"/>
    <w:rsid w:val="005A674A"/>
    <w:rsid w:val="005A6BAA"/>
    <w:rsid w:val="005A7578"/>
    <w:rsid w:val="005B269C"/>
    <w:rsid w:val="005B367F"/>
    <w:rsid w:val="005B37DF"/>
    <w:rsid w:val="005B4A64"/>
    <w:rsid w:val="005B4BC7"/>
    <w:rsid w:val="005B6B43"/>
    <w:rsid w:val="005B7989"/>
    <w:rsid w:val="005B7AEC"/>
    <w:rsid w:val="005B7D17"/>
    <w:rsid w:val="005C0A81"/>
    <w:rsid w:val="005C13C4"/>
    <w:rsid w:val="005C1BCC"/>
    <w:rsid w:val="005C318C"/>
    <w:rsid w:val="005C326F"/>
    <w:rsid w:val="005C330C"/>
    <w:rsid w:val="005C390C"/>
    <w:rsid w:val="005C5692"/>
    <w:rsid w:val="005C5B06"/>
    <w:rsid w:val="005C5F94"/>
    <w:rsid w:val="005C65AD"/>
    <w:rsid w:val="005C6649"/>
    <w:rsid w:val="005C6A75"/>
    <w:rsid w:val="005C7C21"/>
    <w:rsid w:val="005D5314"/>
    <w:rsid w:val="005D5EF8"/>
    <w:rsid w:val="005D6715"/>
    <w:rsid w:val="005E092D"/>
    <w:rsid w:val="005E20B2"/>
    <w:rsid w:val="005E50E6"/>
    <w:rsid w:val="005E6298"/>
    <w:rsid w:val="005F2BDF"/>
    <w:rsid w:val="005F4346"/>
    <w:rsid w:val="005F43AE"/>
    <w:rsid w:val="005F6AFC"/>
    <w:rsid w:val="005F72D1"/>
    <w:rsid w:val="006008E0"/>
    <w:rsid w:val="00600BE3"/>
    <w:rsid w:val="0060241C"/>
    <w:rsid w:val="00602F81"/>
    <w:rsid w:val="00604DA3"/>
    <w:rsid w:val="00605827"/>
    <w:rsid w:val="006124BB"/>
    <w:rsid w:val="006148F3"/>
    <w:rsid w:val="00614A6B"/>
    <w:rsid w:val="0061595E"/>
    <w:rsid w:val="00615DD4"/>
    <w:rsid w:val="00616EA4"/>
    <w:rsid w:val="00616F41"/>
    <w:rsid w:val="00620DA9"/>
    <w:rsid w:val="006219AB"/>
    <w:rsid w:val="00622803"/>
    <w:rsid w:val="00622A11"/>
    <w:rsid w:val="00622E53"/>
    <w:rsid w:val="00623065"/>
    <w:rsid w:val="00623788"/>
    <w:rsid w:val="00625F3B"/>
    <w:rsid w:val="00626D62"/>
    <w:rsid w:val="006272D1"/>
    <w:rsid w:val="00632BE9"/>
    <w:rsid w:val="00633574"/>
    <w:rsid w:val="00636F44"/>
    <w:rsid w:val="00641BFF"/>
    <w:rsid w:val="00641DE9"/>
    <w:rsid w:val="006429A4"/>
    <w:rsid w:val="00644764"/>
    <w:rsid w:val="00644DF0"/>
    <w:rsid w:val="006451D6"/>
    <w:rsid w:val="00646050"/>
    <w:rsid w:val="00647D98"/>
    <w:rsid w:val="00647EC6"/>
    <w:rsid w:val="006514D3"/>
    <w:rsid w:val="006514F4"/>
    <w:rsid w:val="00651884"/>
    <w:rsid w:val="006518D8"/>
    <w:rsid w:val="006519AB"/>
    <w:rsid w:val="00652560"/>
    <w:rsid w:val="00652934"/>
    <w:rsid w:val="00652ECF"/>
    <w:rsid w:val="00653621"/>
    <w:rsid w:val="006540D2"/>
    <w:rsid w:val="006550E9"/>
    <w:rsid w:val="00656885"/>
    <w:rsid w:val="0065757D"/>
    <w:rsid w:val="00660ECD"/>
    <w:rsid w:val="00661A52"/>
    <w:rsid w:val="0066264F"/>
    <w:rsid w:val="00664FDD"/>
    <w:rsid w:val="006713CA"/>
    <w:rsid w:val="006719FA"/>
    <w:rsid w:val="006731B7"/>
    <w:rsid w:val="0067485A"/>
    <w:rsid w:val="006748EE"/>
    <w:rsid w:val="00675C39"/>
    <w:rsid w:val="00675D9C"/>
    <w:rsid w:val="00676C5C"/>
    <w:rsid w:val="0067704C"/>
    <w:rsid w:val="00677A8F"/>
    <w:rsid w:val="00677E62"/>
    <w:rsid w:val="00680EB8"/>
    <w:rsid w:val="00681067"/>
    <w:rsid w:val="00681476"/>
    <w:rsid w:val="00683785"/>
    <w:rsid w:val="00683909"/>
    <w:rsid w:val="00685B65"/>
    <w:rsid w:val="006963D2"/>
    <w:rsid w:val="006975C2"/>
    <w:rsid w:val="006A0A0B"/>
    <w:rsid w:val="006A4224"/>
    <w:rsid w:val="006A4CF9"/>
    <w:rsid w:val="006A6A83"/>
    <w:rsid w:val="006A764B"/>
    <w:rsid w:val="006A790F"/>
    <w:rsid w:val="006B0752"/>
    <w:rsid w:val="006B17EB"/>
    <w:rsid w:val="006B29FE"/>
    <w:rsid w:val="006B3CAD"/>
    <w:rsid w:val="006B44D3"/>
    <w:rsid w:val="006B5982"/>
    <w:rsid w:val="006B7069"/>
    <w:rsid w:val="006B79F3"/>
    <w:rsid w:val="006B7DAB"/>
    <w:rsid w:val="006C11AB"/>
    <w:rsid w:val="006C236B"/>
    <w:rsid w:val="006C2C3B"/>
    <w:rsid w:val="006C41B9"/>
    <w:rsid w:val="006C47E0"/>
    <w:rsid w:val="006C56AE"/>
    <w:rsid w:val="006D0CCE"/>
    <w:rsid w:val="006D1C45"/>
    <w:rsid w:val="006D2701"/>
    <w:rsid w:val="006D43AB"/>
    <w:rsid w:val="006D4B85"/>
    <w:rsid w:val="006D5A9F"/>
    <w:rsid w:val="006D61B6"/>
    <w:rsid w:val="006D6F6B"/>
    <w:rsid w:val="006E035B"/>
    <w:rsid w:val="006E0393"/>
    <w:rsid w:val="006E2616"/>
    <w:rsid w:val="006E5168"/>
    <w:rsid w:val="006E6056"/>
    <w:rsid w:val="006E6C7D"/>
    <w:rsid w:val="006F1556"/>
    <w:rsid w:val="006F1C33"/>
    <w:rsid w:val="006F3171"/>
    <w:rsid w:val="006F3B66"/>
    <w:rsid w:val="006F40AF"/>
    <w:rsid w:val="006F60A0"/>
    <w:rsid w:val="006F6136"/>
    <w:rsid w:val="006F7628"/>
    <w:rsid w:val="007005C0"/>
    <w:rsid w:val="00703CD5"/>
    <w:rsid w:val="00707FEC"/>
    <w:rsid w:val="00710CD4"/>
    <w:rsid w:val="00711794"/>
    <w:rsid w:val="00715928"/>
    <w:rsid w:val="00715BD1"/>
    <w:rsid w:val="0071696C"/>
    <w:rsid w:val="00717944"/>
    <w:rsid w:val="00717AC0"/>
    <w:rsid w:val="00721008"/>
    <w:rsid w:val="00721C31"/>
    <w:rsid w:val="00723AEE"/>
    <w:rsid w:val="00723B78"/>
    <w:rsid w:val="00724150"/>
    <w:rsid w:val="00724251"/>
    <w:rsid w:val="00724952"/>
    <w:rsid w:val="00724980"/>
    <w:rsid w:val="0072510E"/>
    <w:rsid w:val="00730055"/>
    <w:rsid w:val="00732B60"/>
    <w:rsid w:val="007341D6"/>
    <w:rsid w:val="00734E90"/>
    <w:rsid w:val="007356AC"/>
    <w:rsid w:val="00740AF0"/>
    <w:rsid w:val="00740D90"/>
    <w:rsid w:val="00740E1C"/>
    <w:rsid w:val="0074667C"/>
    <w:rsid w:val="00746CEF"/>
    <w:rsid w:val="007500B1"/>
    <w:rsid w:val="00752896"/>
    <w:rsid w:val="00753E73"/>
    <w:rsid w:val="0075469E"/>
    <w:rsid w:val="00755A42"/>
    <w:rsid w:val="00755DE0"/>
    <w:rsid w:val="00756654"/>
    <w:rsid w:val="00760A0F"/>
    <w:rsid w:val="00761290"/>
    <w:rsid w:val="00762D3A"/>
    <w:rsid w:val="00762EE6"/>
    <w:rsid w:val="00763CA1"/>
    <w:rsid w:val="00773001"/>
    <w:rsid w:val="00773806"/>
    <w:rsid w:val="0077385F"/>
    <w:rsid w:val="00774673"/>
    <w:rsid w:val="00775FF7"/>
    <w:rsid w:val="0077677C"/>
    <w:rsid w:val="00777131"/>
    <w:rsid w:val="00777A78"/>
    <w:rsid w:val="00777D87"/>
    <w:rsid w:val="00780293"/>
    <w:rsid w:val="00781194"/>
    <w:rsid w:val="00781B4D"/>
    <w:rsid w:val="00782C3A"/>
    <w:rsid w:val="00784506"/>
    <w:rsid w:val="00784ED6"/>
    <w:rsid w:val="00785A28"/>
    <w:rsid w:val="00785EA6"/>
    <w:rsid w:val="007867F8"/>
    <w:rsid w:val="0078717C"/>
    <w:rsid w:val="00787700"/>
    <w:rsid w:val="00790B66"/>
    <w:rsid w:val="00790E92"/>
    <w:rsid w:val="0079186D"/>
    <w:rsid w:val="00794A00"/>
    <w:rsid w:val="007A048E"/>
    <w:rsid w:val="007A176C"/>
    <w:rsid w:val="007A2242"/>
    <w:rsid w:val="007A2D94"/>
    <w:rsid w:val="007A49FE"/>
    <w:rsid w:val="007A6657"/>
    <w:rsid w:val="007B08CC"/>
    <w:rsid w:val="007B0B18"/>
    <w:rsid w:val="007B1C55"/>
    <w:rsid w:val="007B5188"/>
    <w:rsid w:val="007B645E"/>
    <w:rsid w:val="007B6E91"/>
    <w:rsid w:val="007B7B33"/>
    <w:rsid w:val="007C43FE"/>
    <w:rsid w:val="007C49A0"/>
    <w:rsid w:val="007C5255"/>
    <w:rsid w:val="007C66AF"/>
    <w:rsid w:val="007C7727"/>
    <w:rsid w:val="007C77D6"/>
    <w:rsid w:val="007D1613"/>
    <w:rsid w:val="007D1C9B"/>
    <w:rsid w:val="007D25A2"/>
    <w:rsid w:val="007D2CE9"/>
    <w:rsid w:val="007D3275"/>
    <w:rsid w:val="007D5DC6"/>
    <w:rsid w:val="007D6EE2"/>
    <w:rsid w:val="007D7019"/>
    <w:rsid w:val="007D730F"/>
    <w:rsid w:val="007E46A8"/>
    <w:rsid w:val="007E7DB5"/>
    <w:rsid w:val="007F0555"/>
    <w:rsid w:val="007F08CA"/>
    <w:rsid w:val="007F2594"/>
    <w:rsid w:val="007F2EC3"/>
    <w:rsid w:val="007F3679"/>
    <w:rsid w:val="007F37E9"/>
    <w:rsid w:val="007F7763"/>
    <w:rsid w:val="007F7913"/>
    <w:rsid w:val="00802942"/>
    <w:rsid w:val="00803E34"/>
    <w:rsid w:val="00804B1E"/>
    <w:rsid w:val="00805E5C"/>
    <w:rsid w:val="00811651"/>
    <w:rsid w:val="008156A4"/>
    <w:rsid w:val="00816358"/>
    <w:rsid w:val="008169E3"/>
    <w:rsid w:val="008179E8"/>
    <w:rsid w:val="00820C6C"/>
    <w:rsid w:val="00820EB9"/>
    <w:rsid w:val="00822DB4"/>
    <w:rsid w:val="00823B19"/>
    <w:rsid w:val="008274EA"/>
    <w:rsid w:val="00827511"/>
    <w:rsid w:val="00832729"/>
    <w:rsid w:val="008331A6"/>
    <w:rsid w:val="00835C53"/>
    <w:rsid w:val="00840203"/>
    <w:rsid w:val="008404E5"/>
    <w:rsid w:val="00844F20"/>
    <w:rsid w:val="0084570C"/>
    <w:rsid w:val="008458D1"/>
    <w:rsid w:val="008520CB"/>
    <w:rsid w:val="0085297C"/>
    <w:rsid w:val="00855ABB"/>
    <w:rsid w:val="00855B67"/>
    <w:rsid w:val="00856AC4"/>
    <w:rsid w:val="00860368"/>
    <w:rsid w:val="008604AA"/>
    <w:rsid w:val="008605B9"/>
    <w:rsid w:val="00865686"/>
    <w:rsid w:val="008658A5"/>
    <w:rsid w:val="0087003F"/>
    <w:rsid w:val="00870784"/>
    <w:rsid w:val="00870E28"/>
    <w:rsid w:val="00871C25"/>
    <w:rsid w:val="00871C26"/>
    <w:rsid w:val="00874ECA"/>
    <w:rsid w:val="0087604E"/>
    <w:rsid w:val="008807E2"/>
    <w:rsid w:val="008812FA"/>
    <w:rsid w:val="00882CB6"/>
    <w:rsid w:val="00883265"/>
    <w:rsid w:val="008849E9"/>
    <w:rsid w:val="00884AEE"/>
    <w:rsid w:val="00884DAF"/>
    <w:rsid w:val="00886258"/>
    <w:rsid w:val="0089182A"/>
    <w:rsid w:val="00892BC5"/>
    <w:rsid w:val="008932E9"/>
    <w:rsid w:val="00893735"/>
    <w:rsid w:val="00894384"/>
    <w:rsid w:val="00896149"/>
    <w:rsid w:val="008A04CD"/>
    <w:rsid w:val="008A122F"/>
    <w:rsid w:val="008A228C"/>
    <w:rsid w:val="008A24B3"/>
    <w:rsid w:val="008B08AB"/>
    <w:rsid w:val="008B2CC1"/>
    <w:rsid w:val="008B5067"/>
    <w:rsid w:val="008B537B"/>
    <w:rsid w:val="008B60B2"/>
    <w:rsid w:val="008C1F79"/>
    <w:rsid w:val="008C2AA5"/>
    <w:rsid w:val="008C4C2C"/>
    <w:rsid w:val="008C5C6C"/>
    <w:rsid w:val="008C5D52"/>
    <w:rsid w:val="008C690B"/>
    <w:rsid w:val="008C6A1C"/>
    <w:rsid w:val="008C6BAE"/>
    <w:rsid w:val="008C75C1"/>
    <w:rsid w:val="008D0108"/>
    <w:rsid w:val="008D21F5"/>
    <w:rsid w:val="008D36B0"/>
    <w:rsid w:val="008D3AB6"/>
    <w:rsid w:val="008D3CD5"/>
    <w:rsid w:val="008D5058"/>
    <w:rsid w:val="008D5991"/>
    <w:rsid w:val="008D5F29"/>
    <w:rsid w:val="008D6BB0"/>
    <w:rsid w:val="008E3FF9"/>
    <w:rsid w:val="008E4978"/>
    <w:rsid w:val="008E5832"/>
    <w:rsid w:val="008E6B88"/>
    <w:rsid w:val="008F0049"/>
    <w:rsid w:val="008F02D3"/>
    <w:rsid w:val="008F2372"/>
    <w:rsid w:val="008F24B9"/>
    <w:rsid w:val="008F25A1"/>
    <w:rsid w:val="008F34D6"/>
    <w:rsid w:val="008F68C9"/>
    <w:rsid w:val="00901147"/>
    <w:rsid w:val="009057F9"/>
    <w:rsid w:val="00905BE6"/>
    <w:rsid w:val="0090731E"/>
    <w:rsid w:val="009079DF"/>
    <w:rsid w:val="009103F1"/>
    <w:rsid w:val="009105DF"/>
    <w:rsid w:val="00910CE3"/>
    <w:rsid w:val="00911E1B"/>
    <w:rsid w:val="009140F8"/>
    <w:rsid w:val="00915E48"/>
    <w:rsid w:val="00915FFD"/>
    <w:rsid w:val="00916EE2"/>
    <w:rsid w:val="00916F7C"/>
    <w:rsid w:val="00917571"/>
    <w:rsid w:val="00925388"/>
    <w:rsid w:val="00927BDF"/>
    <w:rsid w:val="00931DFA"/>
    <w:rsid w:val="00936A20"/>
    <w:rsid w:val="00937AE1"/>
    <w:rsid w:val="009439DE"/>
    <w:rsid w:val="00943A3D"/>
    <w:rsid w:val="0094429C"/>
    <w:rsid w:val="009455C2"/>
    <w:rsid w:val="00945686"/>
    <w:rsid w:val="00946A9C"/>
    <w:rsid w:val="00954052"/>
    <w:rsid w:val="00955111"/>
    <w:rsid w:val="009557B9"/>
    <w:rsid w:val="00956069"/>
    <w:rsid w:val="00956F1D"/>
    <w:rsid w:val="0096083D"/>
    <w:rsid w:val="00961525"/>
    <w:rsid w:val="00963C86"/>
    <w:rsid w:val="00964BEB"/>
    <w:rsid w:val="00965356"/>
    <w:rsid w:val="00966774"/>
    <w:rsid w:val="00966A22"/>
    <w:rsid w:val="0096722F"/>
    <w:rsid w:val="00967B8A"/>
    <w:rsid w:val="00967FF6"/>
    <w:rsid w:val="00970BF7"/>
    <w:rsid w:val="00971C2D"/>
    <w:rsid w:val="00972160"/>
    <w:rsid w:val="00973C56"/>
    <w:rsid w:val="0097400A"/>
    <w:rsid w:val="00974802"/>
    <w:rsid w:val="00975660"/>
    <w:rsid w:val="00975909"/>
    <w:rsid w:val="00980843"/>
    <w:rsid w:val="00982412"/>
    <w:rsid w:val="00985625"/>
    <w:rsid w:val="009872FE"/>
    <w:rsid w:val="00991379"/>
    <w:rsid w:val="00991CBA"/>
    <w:rsid w:val="009933B0"/>
    <w:rsid w:val="0099346B"/>
    <w:rsid w:val="00994FC1"/>
    <w:rsid w:val="00996676"/>
    <w:rsid w:val="009A0569"/>
    <w:rsid w:val="009A0AC9"/>
    <w:rsid w:val="009A1C02"/>
    <w:rsid w:val="009A1E98"/>
    <w:rsid w:val="009A35A6"/>
    <w:rsid w:val="009A4C38"/>
    <w:rsid w:val="009A4CE1"/>
    <w:rsid w:val="009A5A3E"/>
    <w:rsid w:val="009A76E5"/>
    <w:rsid w:val="009B0AAE"/>
    <w:rsid w:val="009B13E9"/>
    <w:rsid w:val="009B3B05"/>
    <w:rsid w:val="009B5287"/>
    <w:rsid w:val="009C2FF3"/>
    <w:rsid w:val="009D26E9"/>
    <w:rsid w:val="009D31D8"/>
    <w:rsid w:val="009D53F2"/>
    <w:rsid w:val="009D6BEE"/>
    <w:rsid w:val="009D7C9B"/>
    <w:rsid w:val="009E0ED4"/>
    <w:rsid w:val="009E16FE"/>
    <w:rsid w:val="009E2791"/>
    <w:rsid w:val="009E3D53"/>
    <w:rsid w:val="009E3F6F"/>
    <w:rsid w:val="009E6D3B"/>
    <w:rsid w:val="009E738A"/>
    <w:rsid w:val="009E7653"/>
    <w:rsid w:val="009E7E99"/>
    <w:rsid w:val="009F297E"/>
    <w:rsid w:val="009F2D4D"/>
    <w:rsid w:val="009F499F"/>
    <w:rsid w:val="009F4CAC"/>
    <w:rsid w:val="009F71C0"/>
    <w:rsid w:val="00A0056C"/>
    <w:rsid w:val="00A00A28"/>
    <w:rsid w:val="00A0254F"/>
    <w:rsid w:val="00A04FF9"/>
    <w:rsid w:val="00A05422"/>
    <w:rsid w:val="00A05935"/>
    <w:rsid w:val="00A05E0B"/>
    <w:rsid w:val="00A0739B"/>
    <w:rsid w:val="00A12CEA"/>
    <w:rsid w:val="00A13655"/>
    <w:rsid w:val="00A13A8D"/>
    <w:rsid w:val="00A14323"/>
    <w:rsid w:val="00A14E3B"/>
    <w:rsid w:val="00A15D61"/>
    <w:rsid w:val="00A1762A"/>
    <w:rsid w:val="00A17845"/>
    <w:rsid w:val="00A17C92"/>
    <w:rsid w:val="00A22F27"/>
    <w:rsid w:val="00A237B9"/>
    <w:rsid w:val="00A240E0"/>
    <w:rsid w:val="00A25BDF"/>
    <w:rsid w:val="00A30A6B"/>
    <w:rsid w:val="00A319C8"/>
    <w:rsid w:val="00A3455C"/>
    <w:rsid w:val="00A37446"/>
    <w:rsid w:val="00A37717"/>
    <w:rsid w:val="00A40B28"/>
    <w:rsid w:val="00A413BD"/>
    <w:rsid w:val="00A42863"/>
    <w:rsid w:val="00A42DAF"/>
    <w:rsid w:val="00A43904"/>
    <w:rsid w:val="00A450DD"/>
    <w:rsid w:val="00A45BD8"/>
    <w:rsid w:val="00A46249"/>
    <w:rsid w:val="00A4654B"/>
    <w:rsid w:val="00A518B5"/>
    <w:rsid w:val="00A52889"/>
    <w:rsid w:val="00A528BE"/>
    <w:rsid w:val="00A5363B"/>
    <w:rsid w:val="00A6054E"/>
    <w:rsid w:val="00A62D00"/>
    <w:rsid w:val="00A65412"/>
    <w:rsid w:val="00A67B38"/>
    <w:rsid w:val="00A70093"/>
    <w:rsid w:val="00A71DF0"/>
    <w:rsid w:val="00A74459"/>
    <w:rsid w:val="00A751BB"/>
    <w:rsid w:val="00A81E28"/>
    <w:rsid w:val="00A820A7"/>
    <w:rsid w:val="00A8232B"/>
    <w:rsid w:val="00A82D47"/>
    <w:rsid w:val="00A857B7"/>
    <w:rsid w:val="00A85A1D"/>
    <w:rsid w:val="00A865DD"/>
    <w:rsid w:val="00A869B7"/>
    <w:rsid w:val="00A86CBC"/>
    <w:rsid w:val="00A87612"/>
    <w:rsid w:val="00A87EDC"/>
    <w:rsid w:val="00A92B9F"/>
    <w:rsid w:val="00A9406D"/>
    <w:rsid w:val="00A95343"/>
    <w:rsid w:val="00A96CD0"/>
    <w:rsid w:val="00AA0A36"/>
    <w:rsid w:val="00AA0E68"/>
    <w:rsid w:val="00AA39AD"/>
    <w:rsid w:val="00AA64CE"/>
    <w:rsid w:val="00AA6947"/>
    <w:rsid w:val="00AB0305"/>
    <w:rsid w:val="00AB103B"/>
    <w:rsid w:val="00AB12F8"/>
    <w:rsid w:val="00AB158D"/>
    <w:rsid w:val="00AB1C26"/>
    <w:rsid w:val="00AB2C6C"/>
    <w:rsid w:val="00AB34FF"/>
    <w:rsid w:val="00AB38FF"/>
    <w:rsid w:val="00AB3F90"/>
    <w:rsid w:val="00AC05D9"/>
    <w:rsid w:val="00AC0828"/>
    <w:rsid w:val="00AC205C"/>
    <w:rsid w:val="00AC324F"/>
    <w:rsid w:val="00AC3FF9"/>
    <w:rsid w:val="00AC7809"/>
    <w:rsid w:val="00AC7ADB"/>
    <w:rsid w:val="00AD16B2"/>
    <w:rsid w:val="00AD1A4F"/>
    <w:rsid w:val="00AD2425"/>
    <w:rsid w:val="00AD41DA"/>
    <w:rsid w:val="00AD4240"/>
    <w:rsid w:val="00AD5E54"/>
    <w:rsid w:val="00AD5F18"/>
    <w:rsid w:val="00AD6EE8"/>
    <w:rsid w:val="00AE02F6"/>
    <w:rsid w:val="00AE0B82"/>
    <w:rsid w:val="00AE1958"/>
    <w:rsid w:val="00AE2DC3"/>
    <w:rsid w:val="00AE3714"/>
    <w:rsid w:val="00AE43AB"/>
    <w:rsid w:val="00AE43B6"/>
    <w:rsid w:val="00AE4EEA"/>
    <w:rsid w:val="00AE7610"/>
    <w:rsid w:val="00AE77B7"/>
    <w:rsid w:val="00AF0441"/>
    <w:rsid w:val="00AF0A6B"/>
    <w:rsid w:val="00AF1BF5"/>
    <w:rsid w:val="00AF22A1"/>
    <w:rsid w:val="00AF2F21"/>
    <w:rsid w:val="00AF4157"/>
    <w:rsid w:val="00AF7ABA"/>
    <w:rsid w:val="00AF7C9F"/>
    <w:rsid w:val="00B052BB"/>
    <w:rsid w:val="00B05A69"/>
    <w:rsid w:val="00B07924"/>
    <w:rsid w:val="00B107BD"/>
    <w:rsid w:val="00B11BFB"/>
    <w:rsid w:val="00B12E61"/>
    <w:rsid w:val="00B13278"/>
    <w:rsid w:val="00B13F45"/>
    <w:rsid w:val="00B14257"/>
    <w:rsid w:val="00B1467F"/>
    <w:rsid w:val="00B14FC6"/>
    <w:rsid w:val="00B15907"/>
    <w:rsid w:val="00B207CF"/>
    <w:rsid w:val="00B20AD2"/>
    <w:rsid w:val="00B20D5C"/>
    <w:rsid w:val="00B212F0"/>
    <w:rsid w:val="00B217BB"/>
    <w:rsid w:val="00B22EB9"/>
    <w:rsid w:val="00B24986"/>
    <w:rsid w:val="00B30255"/>
    <w:rsid w:val="00B30BA3"/>
    <w:rsid w:val="00B3394B"/>
    <w:rsid w:val="00B33E95"/>
    <w:rsid w:val="00B34571"/>
    <w:rsid w:val="00B34F2F"/>
    <w:rsid w:val="00B35BBD"/>
    <w:rsid w:val="00B3624E"/>
    <w:rsid w:val="00B36FC2"/>
    <w:rsid w:val="00B37EB5"/>
    <w:rsid w:val="00B401AF"/>
    <w:rsid w:val="00B457C1"/>
    <w:rsid w:val="00B46B21"/>
    <w:rsid w:val="00B47719"/>
    <w:rsid w:val="00B514F2"/>
    <w:rsid w:val="00B52C0B"/>
    <w:rsid w:val="00B52CAC"/>
    <w:rsid w:val="00B54B6E"/>
    <w:rsid w:val="00B56EE0"/>
    <w:rsid w:val="00B56F79"/>
    <w:rsid w:val="00B605F9"/>
    <w:rsid w:val="00B60780"/>
    <w:rsid w:val="00B616B2"/>
    <w:rsid w:val="00B618B4"/>
    <w:rsid w:val="00B62950"/>
    <w:rsid w:val="00B641EB"/>
    <w:rsid w:val="00B65F43"/>
    <w:rsid w:val="00B66DAA"/>
    <w:rsid w:val="00B67E90"/>
    <w:rsid w:val="00B7084D"/>
    <w:rsid w:val="00B72946"/>
    <w:rsid w:val="00B7492B"/>
    <w:rsid w:val="00B75612"/>
    <w:rsid w:val="00B76A5A"/>
    <w:rsid w:val="00B770BB"/>
    <w:rsid w:val="00B7757B"/>
    <w:rsid w:val="00B81620"/>
    <w:rsid w:val="00B83858"/>
    <w:rsid w:val="00B843F9"/>
    <w:rsid w:val="00B84BDD"/>
    <w:rsid w:val="00B92CCB"/>
    <w:rsid w:val="00B93BC6"/>
    <w:rsid w:val="00B941BE"/>
    <w:rsid w:val="00B95D4E"/>
    <w:rsid w:val="00B9734B"/>
    <w:rsid w:val="00B978F3"/>
    <w:rsid w:val="00BA010F"/>
    <w:rsid w:val="00BA1322"/>
    <w:rsid w:val="00BA7EF2"/>
    <w:rsid w:val="00BB0807"/>
    <w:rsid w:val="00BB0825"/>
    <w:rsid w:val="00BB3918"/>
    <w:rsid w:val="00BB7395"/>
    <w:rsid w:val="00BC360F"/>
    <w:rsid w:val="00BC4842"/>
    <w:rsid w:val="00BC4BFE"/>
    <w:rsid w:val="00BC5A66"/>
    <w:rsid w:val="00BD00AA"/>
    <w:rsid w:val="00BD180D"/>
    <w:rsid w:val="00BD3A8F"/>
    <w:rsid w:val="00BD4ADF"/>
    <w:rsid w:val="00BE055E"/>
    <w:rsid w:val="00BE0F7C"/>
    <w:rsid w:val="00BE4598"/>
    <w:rsid w:val="00BE5DA4"/>
    <w:rsid w:val="00BE6080"/>
    <w:rsid w:val="00BE677C"/>
    <w:rsid w:val="00BE6DF9"/>
    <w:rsid w:val="00BE72A5"/>
    <w:rsid w:val="00BE79A6"/>
    <w:rsid w:val="00BF1117"/>
    <w:rsid w:val="00BF33C6"/>
    <w:rsid w:val="00BF567B"/>
    <w:rsid w:val="00BF73C2"/>
    <w:rsid w:val="00BF7431"/>
    <w:rsid w:val="00C04595"/>
    <w:rsid w:val="00C04600"/>
    <w:rsid w:val="00C0505F"/>
    <w:rsid w:val="00C05141"/>
    <w:rsid w:val="00C05224"/>
    <w:rsid w:val="00C05FCD"/>
    <w:rsid w:val="00C07A4E"/>
    <w:rsid w:val="00C11BFE"/>
    <w:rsid w:val="00C11DEC"/>
    <w:rsid w:val="00C12218"/>
    <w:rsid w:val="00C12E2D"/>
    <w:rsid w:val="00C12FAB"/>
    <w:rsid w:val="00C1302B"/>
    <w:rsid w:val="00C16A2D"/>
    <w:rsid w:val="00C20192"/>
    <w:rsid w:val="00C20341"/>
    <w:rsid w:val="00C20D83"/>
    <w:rsid w:val="00C226FD"/>
    <w:rsid w:val="00C22911"/>
    <w:rsid w:val="00C23013"/>
    <w:rsid w:val="00C23037"/>
    <w:rsid w:val="00C238E0"/>
    <w:rsid w:val="00C23C48"/>
    <w:rsid w:val="00C26E7A"/>
    <w:rsid w:val="00C27196"/>
    <w:rsid w:val="00C2777D"/>
    <w:rsid w:val="00C27CFA"/>
    <w:rsid w:val="00C27D71"/>
    <w:rsid w:val="00C31FA3"/>
    <w:rsid w:val="00C326F8"/>
    <w:rsid w:val="00C32AEF"/>
    <w:rsid w:val="00C3391C"/>
    <w:rsid w:val="00C34EFA"/>
    <w:rsid w:val="00C35EE6"/>
    <w:rsid w:val="00C3682E"/>
    <w:rsid w:val="00C37CA8"/>
    <w:rsid w:val="00C42B75"/>
    <w:rsid w:val="00C42EBD"/>
    <w:rsid w:val="00C42F57"/>
    <w:rsid w:val="00C458AA"/>
    <w:rsid w:val="00C45987"/>
    <w:rsid w:val="00C463C8"/>
    <w:rsid w:val="00C46B06"/>
    <w:rsid w:val="00C47A4D"/>
    <w:rsid w:val="00C50554"/>
    <w:rsid w:val="00C524CD"/>
    <w:rsid w:val="00C525ED"/>
    <w:rsid w:val="00C550E6"/>
    <w:rsid w:val="00C551E2"/>
    <w:rsid w:val="00C555D6"/>
    <w:rsid w:val="00C60421"/>
    <w:rsid w:val="00C60683"/>
    <w:rsid w:val="00C65BC6"/>
    <w:rsid w:val="00C66940"/>
    <w:rsid w:val="00C70EE8"/>
    <w:rsid w:val="00C71FC1"/>
    <w:rsid w:val="00C73262"/>
    <w:rsid w:val="00C733BC"/>
    <w:rsid w:val="00C73475"/>
    <w:rsid w:val="00C73AF2"/>
    <w:rsid w:val="00C74806"/>
    <w:rsid w:val="00C74DF4"/>
    <w:rsid w:val="00C75314"/>
    <w:rsid w:val="00C75540"/>
    <w:rsid w:val="00C75807"/>
    <w:rsid w:val="00C764DD"/>
    <w:rsid w:val="00C768F1"/>
    <w:rsid w:val="00C81209"/>
    <w:rsid w:val="00C8205C"/>
    <w:rsid w:val="00C83231"/>
    <w:rsid w:val="00C8400A"/>
    <w:rsid w:val="00C85FBF"/>
    <w:rsid w:val="00C906C5"/>
    <w:rsid w:val="00C90DB9"/>
    <w:rsid w:val="00C90FC7"/>
    <w:rsid w:val="00C9105E"/>
    <w:rsid w:val="00C91246"/>
    <w:rsid w:val="00C915D4"/>
    <w:rsid w:val="00C9168C"/>
    <w:rsid w:val="00C9211E"/>
    <w:rsid w:val="00C92AAE"/>
    <w:rsid w:val="00C94D40"/>
    <w:rsid w:val="00C96B0A"/>
    <w:rsid w:val="00C96BCF"/>
    <w:rsid w:val="00C97028"/>
    <w:rsid w:val="00C97879"/>
    <w:rsid w:val="00CA2C4C"/>
    <w:rsid w:val="00CA3082"/>
    <w:rsid w:val="00CA32CC"/>
    <w:rsid w:val="00CA38A7"/>
    <w:rsid w:val="00CA451E"/>
    <w:rsid w:val="00CA593F"/>
    <w:rsid w:val="00CA59DE"/>
    <w:rsid w:val="00CA708A"/>
    <w:rsid w:val="00CB170A"/>
    <w:rsid w:val="00CB2717"/>
    <w:rsid w:val="00CB2769"/>
    <w:rsid w:val="00CB3196"/>
    <w:rsid w:val="00CB461D"/>
    <w:rsid w:val="00CB4F37"/>
    <w:rsid w:val="00CB4FBA"/>
    <w:rsid w:val="00CB51E6"/>
    <w:rsid w:val="00CB53FE"/>
    <w:rsid w:val="00CB61AF"/>
    <w:rsid w:val="00CC1930"/>
    <w:rsid w:val="00CC2245"/>
    <w:rsid w:val="00CC240E"/>
    <w:rsid w:val="00CC4AA7"/>
    <w:rsid w:val="00CC5BD8"/>
    <w:rsid w:val="00CC6168"/>
    <w:rsid w:val="00CC6D6A"/>
    <w:rsid w:val="00CC7C87"/>
    <w:rsid w:val="00CD06F4"/>
    <w:rsid w:val="00CD1D4C"/>
    <w:rsid w:val="00CD320A"/>
    <w:rsid w:val="00CD453C"/>
    <w:rsid w:val="00CD466F"/>
    <w:rsid w:val="00CD4E08"/>
    <w:rsid w:val="00CD71A7"/>
    <w:rsid w:val="00CD7883"/>
    <w:rsid w:val="00CD7EDE"/>
    <w:rsid w:val="00CE15FA"/>
    <w:rsid w:val="00CE1759"/>
    <w:rsid w:val="00CE21F5"/>
    <w:rsid w:val="00CE3F18"/>
    <w:rsid w:val="00CE3F4A"/>
    <w:rsid w:val="00CE57DA"/>
    <w:rsid w:val="00CE6648"/>
    <w:rsid w:val="00CE6C1C"/>
    <w:rsid w:val="00CE72E4"/>
    <w:rsid w:val="00CF1B33"/>
    <w:rsid w:val="00CF1E96"/>
    <w:rsid w:val="00CF4948"/>
    <w:rsid w:val="00D00116"/>
    <w:rsid w:val="00D00B95"/>
    <w:rsid w:val="00D055D9"/>
    <w:rsid w:val="00D05D6E"/>
    <w:rsid w:val="00D072D4"/>
    <w:rsid w:val="00D12AEF"/>
    <w:rsid w:val="00D147F8"/>
    <w:rsid w:val="00D15751"/>
    <w:rsid w:val="00D1579A"/>
    <w:rsid w:val="00D20150"/>
    <w:rsid w:val="00D20F1F"/>
    <w:rsid w:val="00D2134E"/>
    <w:rsid w:val="00D224D4"/>
    <w:rsid w:val="00D2592D"/>
    <w:rsid w:val="00D25D25"/>
    <w:rsid w:val="00D26F6A"/>
    <w:rsid w:val="00D320D9"/>
    <w:rsid w:val="00D34B5D"/>
    <w:rsid w:val="00D4023B"/>
    <w:rsid w:val="00D40F76"/>
    <w:rsid w:val="00D43342"/>
    <w:rsid w:val="00D44311"/>
    <w:rsid w:val="00D45252"/>
    <w:rsid w:val="00D453DC"/>
    <w:rsid w:val="00D46EDF"/>
    <w:rsid w:val="00D47461"/>
    <w:rsid w:val="00D50806"/>
    <w:rsid w:val="00D50F09"/>
    <w:rsid w:val="00D52004"/>
    <w:rsid w:val="00D52229"/>
    <w:rsid w:val="00D52439"/>
    <w:rsid w:val="00D545AA"/>
    <w:rsid w:val="00D55906"/>
    <w:rsid w:val="00D6009F"/>
    <w:rsid w:val="00D62D81"/>
    <w:rsid w:val="00D71B4D"/>
    <w:rsid w:val="00D72A0D"/>
    <w:rsid w:val="00D72C8C"/>
    <w:rsid w:val="00D738C2"/>
    <w:rsid w:val="00D73B6B"/>
    <w:rsid w:val="00D73C6F"/>
    <w:rsid w:val="00D7532E"/>
    <w:rsid w:val="00D76ED5"/>
    <w:rsid w:val="00D80437"/>
    <w:rsid w:val="00D82F79"/>
    <w:rsid w:val="00D8532A"/>
    <w:rsid w:val="00D87717"/>
    <w:rsid w:val="00D87E41"/>
    <w:rsid w:val="00D907D0"/>
    <w:rsid w:val="00D93D55"/>
    <w:rsid w:val="00DA0467"/>
    <w:rsid w:val="00DA0CA3"/>
    <w:rsid w:val="00DA0DE3"/>
    <w:rsid w:val="00DA14A0"/>
    <w:rsid w:val="00DA2063"/>
    <w:rsid w:val="00DA2186"/>
    <w:rsid w:val="00DA249A"/>
    <w:rsid w:val="00DA2E13"/>
    <w:rsid w:val="00DA5277"/>
    <w:rsid w:val="00DA6182"/>
    <w:rsid w:val="00DA64F6"/>
    <w:rsid w:val="00DA688E"/>
    <w:rsid w:val="00DA714A"/>
    <w:rsid w:val="00DA7A76"/>
    <w:rsid w:val="00DB02AE"/>
    <w:rsid w:val="00DB1C2E"/>
    <w:rsid w:val="00DB1DD2"/>
    <w:rsid w:val="00DB1FFF"/>
    <w:rsid w:val="00DB4B1E"/>
    <w:rsid w:val="00DB5E6A"/>
    <w:rsid w:val="00DB6EC7"/>
    <w:rsid w:val="00DC078A"/>
    <w:rsid w:val="00DC2488"/>
    <w:rsid w:val="00DC7B23"/>
    <w:rsid w:val="00DD0AB1"/>
    <w:rsid w:val="00DD1DE0"/>
    <w:rsid w:val="00DD32E9"/>
    <w:rsid w:val="00DD3343"/>
    <w:rsid w:val="00DD3EA0"/>
    <w:rsid w:val="00DD5856"/>
    <w:rsid w:val="00DD639F"/>
    <w:rsid w:val="00DD6CC4"/>
    <w:rsid w:val="00DD73A1"/>
    <w:rsid w:val="00DE0699"/>
    <w:rsid w:val="00DE35B1"/>
    <w:rsid w:val="00DE53ED"/>
    <w:rsid w:val="00DE5489"/>
    <w:rsid w:val="00DF1375"/>
    <w:rsid w:val="00DF1A34"/>
    <w:rsid w:val="00DF28F0"/>
    <w:rsid w:val="00E00F63"/>
    <w:rsid w:val="00E018E4"/>
    <w:rsid w:val="00E02FE0"/>
    <w:rsid w:val="00E04C32"/>
    <w:rsid w:val="00E05308"/>
    <w:rsid w:val="00E05D0E"/>
    <w:rsid w:val="00E060F9"/>
    <w:rsid w:val="00E12706"/>
    <w:rsid w:val="00E13777"/>
    <w:rsid w:val="00E14684"/>
    <w:rsid w:val="00E159B6"/>
    <w:rsid w:val="00E2258B"/>
    <w:rsid w:val="00E2763E"/>
    <w:rsid w:val="00E300A7"/>
    <w:rsid w:val="00E335FE"/>
    <w:rsid w:val="00E349A0"/>
    <w:rsid w:val="00E34CB3"/>
    <w:rsid w:val="00E44278"/>
    <w:rsid w:val="00E44542"/>
    <w:rsid w:val="00E4727A"/>
    <w:rsid w:val="00E50F2B"/>
    <w:rsid w:val="00E50FB7"/>
    <w:rsid w:val="00E51A8C"/>
    <w:rsid w:val="00E51CA5"/>
    <w:rsid w:val="00E5241A"/>
    <w:rsid w:val="00E527C7"/>
    <w:rsid w:val="00E52BDE"/>
    <w:rsid w:val="00E53D41"/>
    <w:rsid w:val="00E610B0"/>
    <w:rsid w:val="00E62851"/>
    <w:rsid w:val="00E645AF"/>
    <w:rsid w:val="00E6463D"/>
    <w:rsid w:val="00E67B15"/>
    <w:rsid w:val="00E71040"/>
    <w:rsid w:val="00E717AB"/>
    <w:rsid w:val="00E770CD"/>
    <w:rsid w:val="00E8015E"/>
    <w:rsid w:val="00E81C89"/>
    <w:rsid w:val="00E8480F"/>
    <w:rsid w:val="00E85DB2"/>
    <w:rsid w:val="00E91D3D"/>
    <w:rsid w:val="00E92036"/>
    <w:rsid w:val="00E92275"/>
    <w:rsid w:val="00E92EAC"/>
    <w:rsid w:val="00E9329E"/>
    <w:rsid w:val="00E94589"/>
    <w:rsid w:val="00E95524"/>
    <w:rsid w:val="00E9740E"/>
    <w:rsid w:val="00EA1961"/>
    <w:rsid w:val="00EA24AB"/>
    <w:rsid w:val="00EA2AD5"/>
    <w:rsid w:val="00EA349E"/>
    <w:rsid w:val="00EA5BD7"/>
    <w:rsid w:val="00EA5BE3"/>
    <w:rsid w:val="00EB0E52"/>
    <w:rsid w:val="00EB4A31"/>
    <w:rsid w:val="00EB61D7"/>
    <w:rsid w:val="00EC030D"/>
    <w:rsid w:val="00EC1A17"/>
    <w:rsid w:val="00EC238A"/>
    <w:rsid w:val="00EC3D61"/>
    <w:rsid w:val="00EC3DB3"/>
    <w:rsid w:val="00EC4E49"/>
    <w:rsid w:val="00EC6086"/>
    <w:rsid w:val="00EC620B"/>
    <w:rsid w:val="00EC6645"/>
    <w:rsid w:val="00ED21DF"/>
    <w:rsid w:val="00ED42A0"/>
    <w:rsid w:val="00ED5E0E"/>
    <w:rsid w:val="00ED606F"/>
    <w:rsid w:val="00ED66FF"/>
    <w:rsid w:val="00ED6919"/>
    <w:rsid w:val="00ED77D1"/>
    <w:rsid w:val="00ED77FB"/>
    <w:rsid w:val="00EE085A"/>
    <w:rsid w:val="00EE195B"/>
    <w:rsid w:val="00EE1C4F"/>
    <w:rsid w:val="00EE2E46"/>
    <w:rsid w:val="00EE4438"/>
    <w:rsid w:val="00EE45FA"/>
    <w:rsid w:val="00EE681C"/>
    <w:rsid w:val="00EE7377"/>
    <w:rsid w:val="00EF0258"/>
    <w:rsid w:val="00EF1DFC"/>
    <w:rsid w:val="00EF2B2E"/>
    <w:rsid w:val="00EF2FF7"/>
    <w:rsid w:val="00F11E54"/>
    <w:rsid w:val="00F1459C"/>
    <w:rsid w:val="00F15AD9"/>
    <w:rsid w:val="00F223FD"/>
    <w:rsid w:val="00F233EF"/>
    <w:rsid w:val="00F2391B"/>
    <w:rsid w:val="00F23F04"/>
    <w:rsid w:val="00F24ADC"/>
    <w:rsid w:val="00F30CF3"/>
    <w:rsid w:val="00F30D54"/>
    <w:rsid w:val="00F3123D"/>
    <w:rsid w:val="00F334EE"/>
    <w:rsid w:val="00F33876"/>
    <w:rsid w:val="00F37C88"/>
    <w:rsid w:val="00F414B6"/>
    <w:rsid w:val="00F41576"/>
    <w:rsid w:val="00F43086"/>
    <w:rsid w:val="00F437AE"/>
    <w:rsid w:val="00F43B62"/>
    <w:rsid w:val="00F442AF"/>
    <w:rsid w:val="00F45D69"/>
    <w:rsid w:val="00F45DA9"/>
    <w:rsid w:val="00F46683"/>
    <w:rsid w:val="00F51391"/>
    <w:rsid w:val="00F536D3"/>
    <w:rsid w:val="00F5374D"/>
    <w:rsid w:val="00F53B23"/>
    <w:rsid w:val="00F53F9C"/>
    <w:rsid w:val="00F548FD"/>
    <w:rsid w:val="00F550F1"/>
    <w:rsid w:val="00F561F9"/>
    <w:rsid w:val="00F608F0"/>
    <w:rsid w:val="00F60DFE"/>
    <w:rsid w:val="00F60EF2"/>
    <w:rsid w:val="00F63733"/>
    <w:rsid w:val="00F63C1A"/>
    <w:rsid w:val="00F641D1"/>
    <w:rsid w:val="00F65F5C"/>
    <w:rsid w:val="00F66152"/>
    <w:rsid w:val="00F66525"/>
    <w:rsid w:val="00F674AA"/>
    <w:rsid w:val="00F67D7E"/>
    <w:rsid w:val="00F67D9A"/>
    <w:rsid w:val="00F71326"/>
    <w:rsid w:val="00F72B99"/>
    <w:rsid w:val="00F73767"/>
    <w:rsid w:val="00F74124"/>
    <w:rsid w:val="00F7506A"/>
    <w:rsid w:val="00F812CA"/>
    <w:rsid w:val="00F81D9C"/>
    <w:rsid w:val="00F840C6"/>
    <w:rsid w:val="00F84CC3"/>
    <w:rsid w:val="00F870C8"/>
    <w:rsid w:val="00F90A22"/>
    <w:rsid w:val="00F92827"/>
    <w:rsid w:val="00F95A59"/>
    <w:rsid w:val="00F95B97"/>
    <w:rsid w:val="00F97DF0"/>
    <w:rsid w:val="00FA2A53"/>
    <w:rsid w:val="00FA2B1F"/>
    <w:rsid w:val="00FA5E26"/>
    <w:rsid w:val="00FA6DDA"/>
    <w:rsid w:val="00FB02F4"/>
    <w:rsid w:val="00FB1C41"/>
    <w:rsid w:val="00FB1F8B"/>
    <w:rsid w:val="00FB75F7"/>
    <w:rsid w:val="00FC0799"/>
    <w:rsid w:val="00FC1844"/>
    <w:rsid w:val="00FC2E79"/>
    <w:rsid w:val="00FC3C3E"/>
    <w:rsid w:val="00FC67AE"/>
    <w:rsid w:val="00FD1953"/>
    <w:rsid w:val="00FD3EBD"/>
    <w:rsid w:val="00FD5507"/>
    <w:rsid w:val="00FD5980"/>
    <w:rsid w:val="00FD633B"/>
    <w:rsid w:val="00FE237E"/>
    <w:rsid w:val="00FE2EC6"/>
    <w:rsid w:val="00FE51D0"/>
    <w:rsid w:val="00FE56A9"/>
    <w:rsid w:val="00FE6E37"/>
    <w:rsid w:val="00FF08A9"/>
    <w:rsid w:val="00FF0C3C"/>
    <w:rsid w:val="00FF0FAC"/>
    <w:rsid w:val="00FF21EA"/>
    <w:rsid w:val="00FF2A41"/>
    <w:rsid w:val="00FF5BC7"/>
    <w:rsid w:val="00FF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26D62"/>
    <w:pPr>
      <w:keepNext/>
      <w:spacing w:before="240" w:after="60"/>
      <w:outlineLvl w:val="0"/>
    </w:pPr>
    <w:rPr>
      <w:rFonts w:eastAsia="SimHei"/>
      <w:b/>
      <w:bCs/>
      <w:caps/>
      <w:kern w:val="32"/>
      <w:sz w:val="21"/>
      <w:szCs w:val="32"/>
    </w:rPr>
  </w:style>
  <w:style w:type="paragraph" w:styleId="Heading2">
    <w:name w:val="heading 2"/>
    <w:basedOn w:val="Normal"/>
    <w:next w:val="Normal"/>
    <w:qFormat/>
    <w:rsid w:val="000F7503"/>
    <w:pPr>
      <w:keepNext/>
      <w:spacing w:before="240" w:after="60"/>
      <w:outlineLvl w:val="1"/>
    </w:pPr>
    <w:rPr>
      <w:rFonts w:eastAsia="KaiTi"/>
      <w:b/>
      <w:bCs/>
      <w:iCs/>
      <w:caps/>
      <w:sz w:val="21"/>
      <w:szCs w:val="28"/>
    </w:rPr>
  </w:style>
  <w:style w:type="paragraph" w:styleId="Heading3">
    <w:name w:val="heading 3"/>
    <w:basedOn w:val="Normal"/>
    <w:next w:val="Normal"/>
    <w:qFormat/>
    <w:rsid w:val="00C73AF2"/>
    <w:pPr>
      <w:keepNext/>
      <w:spacing w:before="120" w:after="120" w:line="340" w:lineRule="atLeast"/>
      <w:outlineLvl w:val="2"/>
    </w:pPr>
    <w:rPr>
      <w:rFonts w:eastAsia="KaiTi"/>
      <w:bCs/>
      <w:sz w:val="21"/>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semiHidden/>
    <w:unhideWhenUsed/>
    <w:qFormat/>
    <w:rsid w:val="00A4624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uiPriority w:val="99"/>
    <w:rsid w:val="00676C5C"/>
  </w:style>
  <w:style w:type="paragraph" w:customStyle="1" w:styleId="ONUMFS">
    <w:name w:val="ONUM FS"/>
    <w:basedOn w:val="BodyText"/>
    <w:rsid w:val="00676C5C"/>
    <w:pPr>
      <w:numPr>
        <w:numId w:val="4"/>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0408DC"/>
    <w:rPr>
      <w:rFonts w:ascii="Tahoma" w:hAnsi="Tahoma" w:cs="Tahoma"/>
      <w:sz w:val="16"/>
      <w:szCs w:val="16"/>
    </w:rPr>
  </w:style>
  <w:style w:type="character" w:customStyle="1" w:styleId="BalloonTextChar">
    <w:name w:val="Balloon Text Char"/>
    <w:basedOn w:val="DefaultParagraphFont"/>
    <w:link w:val="BalloonText"/>
    <w:rsid w:val="000408DC"/>
    <w:rPr>
      <w:rFonts w:ascii="Tahoma" w:eastAsia="SimSun" w:hAnsi="Tahoma" w:cs="Tahoma"/>
      <w:sz w:val="16"/>
      <w:szCs w:val="16"/>
      <w:lang w:eastAsia="zh-CN"/>
    </w:rPr>
  </w:style>
  <w:style w:type="paragraph" w:styleId="ListParagraph">
    <w:name w:val="List Paragraph"/>
    <w:basedOn w:val="Normal"/>
    <w:uiPriority w:val="34"/>
    <w:qFormat/>
    <w:rsid w:val="007D730F"/>
    <w:pPr>
      <w:ind w:left="720"/>
      <w:contextualSpacing/>
    </w:pPr>
  </w:style>
  <w:style w:type="character" w:styleId="FootnoteReference">
    <w:name w:val="footnote reference"/>
    <w:basedOn w:val="DefaultParagraphFont"/>
    <w:rsid w:val="00911E1B"/>
    <w:rPr>
      <w:vertAlign w:val="superscript"/>
    </w:rPr>
  </w:style>
  <w:style w:type="paragraph" w:customStyle="1" w:styleId="Default">
    <w:name w:val="Default"/>
    <w:rsid w:val="008C4C2C"/>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uiPriority w:val="99"/>
    <w:rsid w:val="00AE02F6"/>
    <w:rPr>
      <w:rFonts w:ascii="Arial" w:eastAsia="SimSun" w:hAnsi="Arial" w:cs="Arial"/>
      <w:sz w:val="18"/>
      <w:lang w:eastAsia="zh-CN"/>
    </w:rPr>
  </w:style>
  <w:style w:type="paragraph" w:customStyle="1" w:styleId="indent1">
    <w:name w:val="indent_1"/>
    <w:basedOn w:val="Normal"/>
    <w:rsid w:val="000307C9"/>
    <w:pPr>
      <w:ind w:firstLine="567"/>
      <w:jc w:val="both"/>
    </w:pPr>
    <w:rPr>
      <w:rFonts w:ascii="Times New Roman" w:eastAsia="Times New Roman" w:hAnsi="Times New Roman" w:cs="Times New Roman"/>
      <w:sz w:val="28"/>
      <w:szCs w:val="28"/>
      <w:lang w:val="en-GB" w:eastAsia="ja-JP"/>
    </w:rPr>
  </w:style>
  <w:style w:type="paragraph" w:customStyle="1" w:styleId="indenti">
    <w:name w:val="indent_i"/>
    <w:basedOn w:val="Normal"/>
    <w:rsid w:val="000307C9"/>
    <w:pPr>
      <w:numPr>
        <w:numId w:val="3"/>
      </w:numPr>
      <w:tabs>
        <w:tab w:val="left" w:pos="2268"/>
      </w:tabs>
      <w:jc w:val="both"/>
    </w:pPr>
    <w:rPr>
      <w:rFonts w:ascii="Times New Roman" w:eastAsia="Times New Roman" w:hAnsi="Times New Roman" w:cs="Times New Roman"/>
      <w:sz w:val="28"/>
      <w:szCs w:val="28"/>
      <w:lang w:val="en-GB" w:eastAsia="ja-JP"/>
    </w:rPr>
  </w:style>
  <w:style w:type="character" w:styleId="CommentReference">
    <w:name w:val="annotation reference"/>
    <w:basedOn w:val="DefaultParagraphFont"/>
    <w:uiPriority w:val="99"/>
    <w:rsid w:val="005F4346"/>
    <w:rPr>
      <w:sz w:val="16"/>
      <w:szCs w:val="16"/>
    </w:rPr>
  </w:style>
  <w:style w:type="paragraph" w:styleId="CommentSubject">
    <w:name w:val="annotation subject"/>
    <w:basedOn w:val="CommentText"/>
    <w:next w:val="CommentText"/>
    <w:link w:val="CommentSubjectChar"/>
    <w:rsid w:val="005F4346"/>
    <w:rPr>
      <w:b/>
      <w:bCs/>
      <w:sz w:val="20"/>
    </w:rPr>
  </w:style>
  <w:style w:type="character" w:customStyle="1" w:styleId="CommentTextChar">
    <w:name w:val="Comment Text Char"/>
    <w:basedOn w:val="DefaultParagraphFont"/>
    <w:link w:val="CommentText"/>
    <w:uiPriority w:val="99"/>
    <w:semiHidden/>
    <w:rsid w:val="005F4346"/>
    <w:rPr>
      <w:rFonts w:ascii="Arial" w:eastAsia="SimSun" w:hAnsi="Arial" w:cs="Arial"/>
      <w:sz w:val="18"/>
      <w:lang w:eastAsia="zh-CN"/>
    </w:rPr>
  </w:style>
  <w:style w:type="character" w:customStyle="1" w:styleId="CommentSubjectChar">
    <w:name w:val="Comment Subject Char"/>
    <w:basedOn w:val="CommentTextChar"/>
    <w:link w:val="CommentSubject"/>
    <w:rsid w:val="005F4346"/>
    <w:rPr>
      <w:rFonts w:ascii="Arial" w:eastAsia="SimSun" w:hAnsi="Arial" w:cs="Arial"/>
      <w:b/>
      <w:bCs/>
      <w:sz w:val="18"/>
      <w:lang w:eastAsia="zh-CN"/>
    </w:rPr>
  </w:style>
  <w:style w:type="paragraph" w:styleId="NormalWeb">
    <w:name w:val="Normal (Web)"/>
    <w:basedOn w:val="Normal"/>
    <w:uiPriority w:val="99"/>
    <w:unhideWhenUsed/>
    <w:rsid w:val="00644764"/>
    <w:rPr>
      <w:rFonts w:ascii="Times New Roman" w:eastAsiaTheme="minorHAnsi" w:hAnsi="Times New Roman" w:cs="Times New Roman"/>
      <w:sz w:val="24"/>
      <w:szCs w:val="24"/>
      <w:lang w:eastAsia="en-US"/>
    </w:rPr>
  </w:style>
  <w:style w:type="character" w:styleId="Emphasis">
    <w:name w:val="Emphasis"/>
    <w:basedOn w:val="DefaultParagraphFont"/>
    <w:uiPriority w:val="20"/>
    <w:qFormat/>
    <w:rsid w:val="00644764"/>
    <w:rPr>
      <w:i/>
      <w:iCs/>
    </w:rPr>
  </w:style>
  <w:style w:type="character" w:styleId="Hyperlink">
    <w:name w:val="Hyperlink"/>
    <w:basedOn w:val="DefaultParagraphFont"/>
    <w:uiPriority w:val="99"/>
    <w:unhideWhenUsed/>
    <w:rsid w:val="00644764"/>
    <w:rPr>
      <w:color w:val="0000FF"/>
      <w:u w:val="single"/>
    </w:rPr>
  </w:style>
  <w:style w:type="character" w:customStyle="1" w:styleId="HeaderChar">
    <w:name w:val="Header Char"/>
    <w:basedOn w:val="DefaultParagraphFont"/>
    <w:link w:val="Header"/>
    <w:uiPriority w:val="99"/>
    <w:rsid w:val="002272F9"/>
    <w:rPr>
      <w:rFonts w:ascii="Arial" w:eastAsia="SimSun" w:hAnsi="Arial" w:cs="Arial"/>
      <w:sz w:val="22"/>
      <w:lang w:eastAsia="zh-CN"/>
    </w:rPr>
  </w:style>
  <w:style w:type="character" w:customStyle="1" w:styleId="apple-converted-space">
    <w:name w:val="apple-converted-space"/>
    <w:basedOn w:val="DefaultParagraphFont"/>
    <w:rsid w:val="002272F9"/>
  </w:style>
  <w:style w:type="table" w:styleId="TableGrid">
    <w:name w:val="Table Grid"/>
    <w:basedOn w:val="TableNormal"/>
    <w:rsid w:val="00227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A46249"/>
    <w:rPr>
      <w:rFonts w:asciiTheme="majorHAnsi" w:eastAsiaTheme="majorEastAsia" w:hAnsiTheme="majorHAnsi" w:cstheme="majorBidi"/>
      <w:color w:val="243F60" w:themeColor="accent1" w:themeShade="7F"/>
      <w:sz w:val="22"/>
      <w:lang w:eastAsia="zh-CN"/>
    </w:rPr>
  </w:style>
  <w:style w:type="paragraph" w:customStyle="1" w:styleId="indenta">
    <w:name w:val="indent_a"/>
    <w:basedOn w:val="Normal"/>
    <w:link w:val="indentaChar"/>
    <w:rsid w:val="00A46249"/>
    <w:pPr>
      <w:ind w:firstLine="1134"/>
      <w:jc w:val="both"/>
    </w:pPr>
    <w:rPr>
      <w:rFonts w:ascii="Times New Roman" w:eastAsia="Times New Roman" w:hAnsi="Times New Roman" w:cs="Times New Roman"/>
      <w:sz w:val="28"/>
      <w:szCs w:val="28"/>
      <w:lang w:val="en-GB" w:eastAsia="ja-JP"/>
    </w:rPr>
  </w:style>
  <w:style w:type="character" w:customStyle="1" w:styleId="indentaChar">
    <w:name w:val="indent_a Char"/>
    <w:link w:val="indenta"/>
    <w:rsid w:val="00A46249"/>
    <w:rPr>
      <w:rFonts w:eastAsia="Times New Roman"/>
      <w:sz w:val="28"/>
      <w:szCs w:val="28"/>
      <w:lang w:val="en-GB" w:eastAsia="ja-JP"/>
    </w:rPr>
  </w:style>
  <w:style w:type="paragraph" w:styleId="Title">
    <w:name w:val="Title"/>
    <w:basedOn w:val="Normal"/>
    <w:link w:val="TitleChar"/>
    <w:qFormat/>
    <w:rsid w:val="00A46249"/>
    <w:pPr>
      <w:jc w:val="center"/>
    </w:pPr>
    <w:rPr>
      <w:rFonts w:ascii="Times New Roman" w:eastAsia="Times New Roman" w:hAnsi="Times New Roman" w:cs="Times New Roman"/>
      <w:b/>
      <w:sz w:val="40"/>
      <w:szCs w:val="40"/>
      <w:lang w:val="en-GB" w:eastAsia="ja-JP"/>
    </w:rPr>
  </w:style>
  <w:style w:type="character" w:customStyle="1" w:styleId="TitleChar">
    <w:name w:val="Title Char"/>
    <w:basedOn w:val="DefaultParagraphFont"/>
    <w:link w:val="Title"/>
    <w:rsid w:val="00A46249"/>
    <w:rPr>
      <w:rFonts w:eastAsia="Times New Roman"/>
      <w:b/>
      <w:sz w:val="40"/>
      <w:szCs w:val="40"/>
      <w:lang w:val="en-GB" w:eastAsia="ja-JP"/>
    </w:rPr>
  </w:style>
  <w:style w:type="paragraph" w:styleId="BodyText3">
    <w:name w:val="Body Text 3"/>
    <w:basedOn w:val="Normal"/>
    <w:link w:val="BodyText3Char"/>
    <w:rsid w:val="00A46249"/>
    <w:pPr>
      <w:tabs>
        <w:tab w:val="left" w:pos="567"/>
        <w:tab w:val="left" w:pos="1276"/>
        <w:tab w:val="right" w:pos="8364"/>
      </w:tabs>
      <w:ind w:left="1276" w:right="1985" w:hanging="709"/>
      <w:jc w:val="both"/>
    </w:pPr>
    <w:rPr>
      <w:rFonts w:ascii="Times New Roman" w:eastAsia="Times New Roman" w:hAnsi="Times New Roman" w:cs="Times New Roman"/>
      <w:sz w:val="28"/>
      <w:szCs w:val="28"/>
      <w:lang w:val="en-GB" w:eastAsia="ja-JP"/>
    </w:rPr>
  </w:style>
  <w:style w:type="character" w:customStyle="1" w:styleId="BodyText3Char">
    <w:name w:val="Body Text 3 Char"/>
    <w:basedOn w:val="DefaultParagraphFont"/>
    <w:link w:val="BodyText3"/>
    <w:rsid w:val="00A46249"/>
    <w:rPr>
      <w:rFonts w:eastAsia="Times New Roman"/>
      <w:sz w:val="28"/>
      <w:szCs w:val="28"/>
      <w:lang w:val="en-GB" w:eastAsia="ja-JP"/>
    </w:rPr>
  </w:style>
  <w:style w:type="paragraph" w:styleId="BodyText2">
    <w:name w:val="Body Text 2"/>
    <w:basedOn w:val="Normal"/>
    <w:link w:val="BodyText2Char"/>
    <w:autoRedefine/>
    <w:rsid w:val="00A46249"/>
    <w:pPr>
      <w:tabs>
        <w:tab w:val="right" w:pos="8363"/>
      </w:tabs>
      <w:ind w:left="567" w:right="1985" w:hanging="567"/>
      <w:jc w:val="both"/>
    </w:pPr>
    <w:rPr>
      <w:rFonts w:ascii="Times New Roman" w:eastAsia="Times New Roman" w:hAnsi="Times New Roman" w:cs="Times New Roman"/>
      <w:sz w:val="28"/>
      <w:szCs w:val="24"/>
      <w:lang w:eastAsia="ja-JP"/>
    </w:rPr>
  </w:style>
  <w:style w:type="character" w:customStyle="1" w:styleId="BodyText2Char">
    <w:name w:val="Body Text 2 Char"/>
    <w:basedOn w:val="DefaultParagraphFont"/>
    <w:link w:val="BodyText2"/>
    <w:rsid w:val="00A46249"/>
    <w:rPr>
      <w:rFonts w:eastAsia="Times New Roman"/>
      <w:sz w:val="28"/>
      <w:szCs w:val="24"/>
      <w:lang w:eastAsia="ja-JP"/>
    </w:rPr>
  </w:style>
  <w:style w:type="paragraph" w:styleId="HTMLPreformatted">
    <w:name w:val="HTML Preformatted"/>
    <w:basedOn w:val="Normal"/>
    <w:link w:val="HTMLPreformattedChar"/>
    <w:uiPriority w:val="99"/>
    <w:unhideWhenUsed/>
    <w:rsid w:val="00A4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ja-JP"/>
    </w:rPr>
  </w:style>
  <w:style w:type="character" w:customStyle="1" w:styleId="HTMLPreformattedChar">
    <w:name w:val="HTML Preformatted Char"/>
    <w:basedOn w:val="DefaultParagraphFont"/>
    <w:link w:val="HTMLPreformatted"/>
    <w:uiPriority w:val="99"/>
    <w:rsid w:val="00A46249"/>
    <w:rPr>
      <w:rFonts w:ascii="Courier New" w:eastAsia="Times New Roman" w:hAnsi="Courier New" w:cs="Courier New"/>
      <w:lang w:eastAsia="ja-JP"/>
    </w:rPr>
  </w:style>
  <w:style w:type="character" w:styleId="FollowedHyperlink">
    <w:name w:val="FollowedHyperlink"/>
    <w:basedOn w:val="DefaultParagraphFont"/>
    <w:rsid w:val="00A46249"/>
    <w:rPr>
      <w:color w:val="800080" w:themeColor="followedHyperlink"/>
      <w:u w:val="single"/>
    </w:rPr>
  </w:style>
  <w:style w:type="character" w:customStyle="1" w:styleId="originallanguage">
    <w:name w:val="originallanguage"/>
    <w:basedOn w:val="DefaultParagraphFont"/>
    <w:rsid w:val="00A46249"/>
  </w:style>
  <w:style w:type="character" w:customStyle="1" w:styleId="translatedlanguage">
    <w:name w:val="translatedlanguage"/>
    <w:basedOn w:val="DefaultParagraphFont"/>
    <w:rsid w:val="00A46249"/>
  </w:style>
  <w:style w:type="paragraph" w:styleId="Revision">
    <w:name w:val="Revision"/>
    <w:hidden/>
    <w:uiPriority w:val="99"/>
    <w:semiHidden/>
    <w:rsid w:val="00A46249"/>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26D62"/>
    <w:pPr>
      <w:keepNext/>
      <w:spacing w:before="240" w:after="60"/>
      <w:outlineLvl w:val="0"/>
    </w:pPr>
    <w:rPr>
      <w:rFonts w:eastAsia="SimHei"/>
      <w:b/>
      <w:bCs/>
      <w:caps/>
      <w:kern w:val="32"/>
      <w:sz w:val="21"/>
      <w:szCs w:val="32"/>
    </w:rPr>
  </w:style>
  <w:style w:type="paragraph" w:styleId="Heading2">
    <w:name w:val="heading 2"/>
    <w:basedOn w:val="Normal"/>
    <w:next w:val="Normal"/>
    <w:qFormat/>
    <w:rsid w:val="000F7503"/>
    <w:pPr>
      <w:keepNext/>
      <w:spacing w:before="240" w:after="60"/>
      <w:outlineLvl w:val="1"/>
    </w:pPr>
    <w:rPr>
      <w:rFonts w:eastAsia="KaiTi"/>
      <w:b/>
      <w:bCs/>
      <w:iCs/>
      <w:caps/>
      <w:sz w:val="21"/>
      <w:szCs w:val="28"/>
    </w:rPr>
  </w:style>
  <w:style w:type="paragraph" w:styleId="Heading3">
    <w:name w:val="heading 3"/>
    <w:basedOn w:val="Normal"/>
    <w:next w:val="Normal"/>
    <w:qFormat/>
    <w:rsid w:val="00C73AF2"/>
    <w:pPr>
      <w:keepNext/>
      <w:spacing w:before="120" w:after="120" w:line="340" w:lineRule="atLeast"/>
      <w:outlineLvl w:val="2"/>
    </w:pPr>
    <w:rPr>
      <w:rFonts w:eastAsia="KaiTi"/>
      <w:bCs/>
      <w:sz w:val="21"/>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semiHidden/>
    <w:unhideWhenUsed/>
    <w:qFormat/>
    <w:rsid w:val="00A4624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uiPriority w:val="99"/>
    <w:rsid w:val="00676C5C"/>
  </w:style>
  <w:style w:type="paragraph" w:customStyle="1" w:styleId="ONUMFS">
    <w:name w:val="ONUM FS"/>
    <w:basedOn w:val="BodyText"/>
    <w:rsid w:val="00676C5C"/>
    <w:pPr>
      <w:numPr>
        <w:numId w:val="4"/>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0408DC"/>
    <w:rPr>
      <w:rFonts w:ascii="Tahoma" w:hAnsi="Tahoma" w:cs="Tahoma"/>
      <w:sz w:val="16"/>
      <w:szCs w:val="16"/>
    </w:rPr>
  </w:style>
  <w:style w:type="character" w:customStyle="1" w:styleId="BalloonTextChar">
    <w:name w:val="Balloon Text Char"/>
    <w:basedOn w:val="DefaultParagraphFont"/>
    <w:link w:val="BalloonText"/>
    <w:rsid w:val="000408DC"/>
    <w:rPr>
      <w:rFonts w:ascii="Tahoma" w:eastAsia="SimSun" w:hAnsi="Tahoma" w:cs="Tahoma"/>
      <w:sz w:val="16"/>
      <w:szCs w:val="16"/>
      <w:lang w:eastAsia="zh-CN"/>
    </w:rPr>
  </w:style>
  <w:style w:type="paragraph" w:styleId="ListParagraph">
    <w:name w:val="List Paragraph"/>
    <w:basedOn w:val="Normal"/>
    <w:uiPriority w:val="34"/>
    <w:qFormat/>
    <w:rsid w:val="007D730F"/>
    <w:pPr>
      <w:ind w:left="720"/>
      <w:contextualSpacing/>
    </w:pPr>
  </w:style>
  <w:style w:type="character" w:styleId="FootnoteReference">
    <w:name w:val="footnote reference"/>
    <w:basedOn w:val="DefaultParagraphFont"/>
    <w:rsid w:val="00911E1B"/>
    <w:rPr>
      <w:vertAlign w:val="superscript"/>
    </w:rPr>
  </w:style>
  <w:style w:type="paragraph" w:customStyle="1" w:styleId="Default">
    <w:name w:val="Default"/>
    <w:rsid w:val="008C4C2C"/>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uiPriority w:val="99"/>
    <w:rsid w:val="00AE02F6"/>
    <w:rPr>
      <w:rFonts w:ascii="Arial" w:eastAsia="SimSun" w:hAnsi="Arial" w:cs="Arial"/>
      <w:sz w:val="18"/>
      <w:lang w:eastAsia="zh-CN"/>
    </w:rPr>
  </w:style>
  <w:style w:type="paragraph" w:customStyle="1" w:styleId="indent1">
    <w:name w:val="indent_1"/>
    <w:basedOn w:val="Normal"/>
    <w:rsid w:val="000307C9"/>
    <w:pPr>
      <w:ind w:firstLine="567"/>
      <w:jc w:val="both"/>
    </w:pPr>
    <w:rPr>
      <w:rFonts w:ascii="Times New Roman" w:eastAsia="Times New Roman" w:hAnsi="Times New Roman" w:cs="Times New Roman"/>
      <w:sz w:val="28"/>
      <w:szCs w:val="28"/>
      <w:lang w:val="en-GB" w:eastAsia="ja-JP"/>
    </w:rPr>
  </w:style>
  <w:style w:type="paragraph" w:customStyle="1" w:styleId="indenti">
    <w:name w:val="indent_i"/>
    <w:basedOn w:val="Normal"/>
    <w:rsid w:val="000307C9"/>
    <w:pPr>
      <w:numPr>
        <w:numId w:val="3"/>
      </w:numPr>
      <w:tabs>
        <w:tab w:val="left" w:pos="2268"/>
      </w:tabs>
      <w:jc w:val="both"/>
    </w:pPr>
    <w:rPr>
      <w:rFonts w:ascii="Times New Roman" w:eastAsia="Times New Roman" w:hAnsi="Times New Roman" w:cs="Times New Roman"/>
      <w:sz w:val="28"/>
      <w:szCs w:val="28"/>
      <w:lang w:val="en-GB" w:eastAsia="ja-JP"/>
    </w:rPr>
  </w:style>
  <w:style w:type="character" w:styleId="CommentReference">
    <w:name w:val="annotation reference"/>
    <w:basedOn w:val="DefaultParagraphFont"/>
    <w:uiPriority w:val="99"/>
    <w:rsid w:val="005F4346"/>
    <w:rPr>
      <w:sz w:val="16"/>
      <w:szCs w:val="16"/>
    </w:rPr>
  </w:style>
  <w:style w:type="paragraph" w:styleId="CommentSubject">
    <w:name w:val="annotation subject"/>
    <w:basedOn w:val="CommentText"/>
    <w:next w:val="CommentText"/>
    <w:link w:val="CommentSubjectChar"/>
    <w:rsid w:val="005F4346"/>
    <w:rPr>
      <w:b/>
      <w:bCs/>
      <w:sz w:val="20"/>
    </w:rPr>
  </w:style>
  <w:style w:type="character" w:customStyle="1" w:styleId="CommentTextChar">
    <w:name w:val="Comment Text Char"/>
    <w:basedOn w:val="DefaultParagraphFont"/>
    <w:link w:val="CommentText"/>
    <w:uiPriority w:val="99"/>
    <w:semiHidden/>
    <w:rsid w:val="005F4346"/>
    <w:rPr>
      <w:rFonts w:ascii="Arial" w:eastAsia="SimSun" w:hAnsi="Arial" w:cs="Arial"/>
      <w:sz w:val="18"/>
      <w:lang w:eastAsia="zh-CN"/>
    </w:rPr>
  </w:style>
  <w:style w:type="character" w:customStyle="1" w:styleId="CommentSubjectChar">
    <w:name w:val="Comment Subject Char"/>
    <w:basedOn w:val="CommentTextChar"/>
    <w:link w:val="CommentSubject"/>
    <w:rsid w:val="005F4346"/>
    <w:rPr>
      <w:rFonts w:ascii="Arial" w:eastAsia="SimSun" w:hAnsi="Arial" w:cs="Arial"/>
      <w:b/>
      <w:bCs/>
      <w:sz w:val="18"/>
      <w:lang w:eastAsia="zh-CN"/>
    </w:rPr>
  </w:style>
  <w:style w:type="paragraph" w:styleId="NormalWeb">
    <w:name w:val="Normal (Web)"/>
    <w:basedOn w:val="Normal"/>
    <w:uiPriority w:val="99"/>
    <w:unhideWhenUsed/>
    <w:rsid w:val="00644764"/>
    <w:rPr>
      <w:rFonts w:ascii="Times New Roman" w:eastAsiaTheme="minorHAnsi" w:hAnsi="Times New Roman" w:cs="Times New Roman"/>
      <w:sz w:val="24"/>
      <w:szCs w:val="24"/>
      <w:lang w:eastAsia="en-US"/>
    </w:rPr>
  </w:style>
  <w:style w:type="character" w:styleId="Emphasis">
    <w:name w:val="Emphasis"/>
    <w:basedOn w:val="DefaultParagraphFont"/>
    <w:uiPriority w:val="20"/>
    <w:qFormat/>
    <w:rsid w:val="00644764"/>
    <w:rPr>
      <w:i/>
      <w:iCs/>
    </w:rPr>
  </w:style>
  <w:style w:type="character" w:styleId="Hyperlink">
    <w:name w:val="Hyperlink"/>
    <w:basedOn w:val="DefaultParagraphFont"/>
    <w:uiPriority w:val="99"/>
    <w:unhideWhenUsed/>
    <w:rsid w:val="00644764"/>
    <w:rPr>
      <w:color w:val="0000FF"/>
      <w:u w:val="single"/>
    </w:rPr>
  </w:style>
  <w:style w:type="character" w:customStyle="1" w:styleId="HeaderChar">
    <w:name w:val="Header Char"/>
    <w:basedOn w:val="DefaultParagraphFont"/>
    <w:link w:val="Header"/>
    <w:uiPriority w:val="99"/>
    <w:rsid w:val="002272F9"/>
    <w:rPr>
      <w:rFonts w:ascii="Arial" w:eastAsia="SimSun" w:hAnsi="Arial" w:cs="Arial"/>
      <w:sz w:val="22"/>
      <w:lang w:eastAsia="zh-CN"/>
    </w:rPr>
  </w:style>
  <w:style w:type="character" w:customStyle="1" w:styleId="apple-converted-space">
    <w:name w:val="apple-converted-space"/>
    <w:basedOn w:val="DefaultParagraphFont"/>
    <w:rsid w:val="002272F9"/>
  </w:style>
  <w:style w:type="table" w:styleId="TableGrid">
    <w:name w:val="Table Grid"/>
    <w:basedOn w:val="TableNormal"/>
    <w:rsid w:val="00227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A46249"/>
    <w:rPr>
      <w:rFonts w:asciiTheme="majorHAnsi" w:eastAsiaTheme="majorEastAsia" w:hAnsiTheme="majorHAnsi" w:cstheme="majorBidi"/>
      <w:color w:val="243F60" w:themeColor="accent1" w:themeShade="7F"/>
      <w:sz w:val="22"/>
      <w:lang w:eastAsia="zh-CN"/>
    </w:rPr>
  </w:style>
  <w:style w:type="paragraph" w:customStyle="1" w:styleId="indenta">
    <w:name w:val="indent_a"/>
    <w:basedOn w:val="Normal"/>
    <w:link w:val="indentaChar"/>
    <w:rsid w:val="00A46249"/>
    <w:pPr>
      <w:ind w:firstLine="1134"/>
      <w:jc w:val="both"/>
    </w:pPr>
    <w:rPr>
      <w:rFonts w:ascii="Times New Roman" w:eastAsia="Times New Roman" w:hAnsi="Times New Roman" w:cs="Times New Roman"/>
      <w:sz w:val="28"/>
      <w:szCs w:val="28"/>
      <w:lang w:val="en-GB" w:eastAsia="ja-JP"/>
    </w:rPr>
  </w:style>
  <w:style w:type="character" w:customStyle="1" w:styleId="indentaChar">
    <w:name w:val="indent_a Char"/>
    <w:link w:val="indenta"/>
    <w:rsid w:val="00A46249"/>
    <w:rPr>
      <w:rFonts w:eastAsia="Times New Roman"/>
      <w:sz w:val="28"/>
      <w:szCs w:val="28"/>
      <w:lang w:val="en-GB" w:eastAsia="ja-JP"/>
    </w:rPr>
  </w:style>
  <w:style w:type="paragraph" w:styleId="Title">
    <w:name w:val="Title"/>
    <w:basedOn w:val="Normal"/>
    <w:link w:val="TitleChar"/>
    <w:qFormat/>
    <w:rsid w:val="00A46249"/>
    <w:pPr>
      <w:jc w:val="center"/>
    </w:pPr>
    <w:rPr>
      <w:rFonts w:ascii="Times New Roman" w:eastAsia="Times New Roman" w:hAnsi="Times New Roman" w:cs="Times New Roman"/>
      <w:b/>
      <w:sz w:val="40"/>
      <w:szCs w:val="40"/>
      <w:lang w:val="en-GB" w:eastAsia="ja-JP"/>
    </w:rPr>
  </w:style>
  <w:style w:type="character" w:customStyle="1" w:styleId="TitleChar">
    <w:name w:val="Title Char"/>
    <w:basedOn w:val="DefaultParagraphFont"/>
    <w:link w:val="Title"/>
    <w:rsid w:val="00A46249"/>
    <w:rPr>
      <w:rFonts w:eastAsia="Times New Roman"/>
      <w:b/>
      <w:sz w:val="40"/>
      <w:szCs w:val="40"/>
      <w:lang w:val="en-GB" w:eastAsia="ja-JP"/>
    </w:rPr>
  </w:style>
  <w:style w:type="paragraph" w:styleId="BodyText3">
    <w:name w:val="Body Text 3"/>
    <w:basedOn w:val="Normal"/>
    <w:link w:val="BodyText3Char"/>
    <w:rsid w:val="00A46249"/>
    <w:pPr>
      <w:tabs>
        <w:tab w:val="left" w:pos="567"/>
        <w:tab w:val="left" w:pos="1276"/>
        <w:tab w:val="right" w:pos="8364"/>
      </w:tabs>
      <w:ind w:left="1276" w:right="1985" w:hanging="709"/>
      <w:jc w:val="both"/>
    </w:pPr>
    <w:rPr>
      <w:rFonts w:ascii="Times New Roman" w:eastAsia="Times New Roman" w:hAnsi="Times New Roman" w:cs="Times New Roman"/>
      <w:sz w:val="28"/>
      <w:szCs w:val="28"/>
      <w:lang w:val="en-GB" w:eastAsia="ja-JP"/>
    </w:rPr>
  </w:style>
  <w:style w:type="character" w:customStyle="1" w:styleId="BodyText3Char">
    <w:name w:val="Body Text 3 Char"/>
    <w:basedOn w:val="DefaultParagraphFont"/>
    <w:link w:val="BodyText3"/>
    <w:rsid w:val="00A46249"/>
    <w:rPr>
      <w:rFonts w:eastAsia="Times New Roman"/>
      <w:sz w:val="28"/>
      <w:szCs w:val="28"/>
      <w:lang w:val="en-GB" w:eastAsia="ja-JP"/>
    </w:rPr>
  </w:style>
  <w:style w:type="paragraph" w:styleId="BodyText2">
    <w:name w:val="Body Text 2"/>
    <w:basedOn w:val="Normal"/>
    <w:link w:val="BodyText2Char"/>
    <w:autoRedefine/>
    <w:rsid w:val="00A46249"/>
    <w:pPr>
      <w:tabs>
        <w:tab w:val="right" w:pos="8363"/>
      </w:tabs>
      <w:ind w:left="567" w:right="1985" w:hanging="567"/>
      <w:jc w:val="both"/>
    </w:pPr>
    <w:rPr>
      <w:rFonts w:ascii="Times New Roman" w:eastAsia="Times New Roman" w:hAnsi="Times New Roman" w:cs="Times New Roman"/>
      <w:sz w:val="28"/>
      <w:szCs w:val="24"/>
      <w:lang w:eastAsia="ja-JP"/>
    </w:rPr>
  </w:style>
  <w:style w:type="character" w:customStyle="1" w:styleId="BodyText2Char">
    <w:name w:val="Body Text 2 Char"/>
    <w:basedOn w:val="DefaultParagraphFont"/>
    <w:link w:val="BodyText2"/>
    <w:rsid w:val="00A46249"/>
    <w:rPr>
      <w:rFonts w:eastAsia="Times New Roman"/>
      <w:sz w:val="28"/>
      <w:szCs w:val="24"/>
      <w:lang w:eastAsia="ja-JP"/>
    </w:rPr>
  </w:style>
  <w:style w:type="paragraph" w:styleId="HTMLPreformatted">
    <w:name w:val="HTML Preformatted"/>
    <w:basedOn w:val="Normal"/>
    <w:link w:val="HTMLPreformattedChar"/>
    <w:uiPriority w:val="99"/>
    <w:unhideWhenUsed/>
    <w:rsid w:val="00A4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ja-JP"/>
    </w:rPr>
  </w:style>
  <w:style w:type="character" w:customStyle="1" w:styleId="HTMLPreformattedChar">
    <w:name w:val="HTML Preformatted Char"/>
    <w:basedOn w:val="DefaultParagraphFont"/>
    <w:link w:val="HTMLPreformatted"/>
    <w:uiPriority w:val="99"/>
    <w:rsid w:val="00A46249"/>
    <w:rPr>
      <w:rFonts w:ascii="Courier New" w:eastAsia="Times New Roman" w:hAnsi="Courier New" w:cs="Courier New"/>
      <w:lang w:eastAsia="ja-JP"/>
    </w:rPr>
  </w:style>
  <w:style w:type="character" w:styleId="FollowedHyperlink">
    <w:name w:val="FollowedHyperlink"/>
    <w:basedOn w:val="DefaultParagraphFont"/>
    <w:rsid w:val="00A46249"/>
    <w:rPr>
      <w:color w:val="800080" w:themeColor="followedHyperlink"/>
      <w:u w:val="single"/>
    </w:rPr>
  </w:style>
  <w:style w:type="character" w:customStyle="1" w:styleId="originallanguage">
    <w:name w:val="originallanguage"/>
    <w:basedOn w:val="DefaultParagraphFont"/>
    <w:rsid w:val="00A46249"/>
  </w:style>
  <w:style w:type="character" w:customStyle="1" w:styleId="translatedlanguage">
    <w:name w:val="translatedlanguage"/>
    <w:basedOn w:val="DefaultParagraphFont"/>
    <w:rsid w:val="00A46249"/>
  </w:style>
  <w:style w:type="paragraph" w:styleId="Revision">
    <w:name w:val="Revision"/>
    <w:hidden/>
    <w:uiPriority w:val="99"/>
    <w:semiHidden/>
    <w:rsid w:val="00A46249"/>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microsoft.com/office/2011/relationships/people" Target="peop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hague/en/statistics/index.j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Chart%20in%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si\Downloads\Graphs%20(apparent%20percentages)%20-%20Cop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si\Downloads\Graphs%20(apparent%20percentages)%20-%20Cop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msi\Downloads\Graphs%20(apparent%20percentages)%20-%20Copy.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zh-CN" altLang="en-US" sz="1000" b="0">
                <a:latin typeface="KaiTi" panose="02010609060101010101" pitchFamily="49" charset="-122"/>
                <a:ea typeface="KaiTi" panose="02010609060101010101" pitchFamily="49" charset="-122"/>
              </a:rPr>
              <a:t>被指定最多的缔约方的每项国际注册所含外观设计的平均数</a:t>
            </a:r>
            <a:endParaRPr lang="en-US" sz="1000" b="0" baseline="0">
              <a:latin typeface="KaiTi" panose="02010609060101010101" pitchFamily="49" charset="-122"/>
              <a:ea typeface="KaiTi" panose="02010609060101010101" pitchFamily="49" charset="-122"/>
            </a:endParaRPr>
          </a:p>
        </c:rich>
      </c:tx>
      <c:layout>
        <c:manualLayout>
          <c:xMode val="edge"/>
          <c:yMode val="edge"/>
          <c:x val="0.22228702893619778"/>
          <c:y val="6.174084601532432E-2"/>
        </c:manualLayout>
      </c:layout>
      <c:overlay val="0"/>
    </c:title>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2.4153287846805579E-2"/>
          <c:y val="0.22209319075337713"/>
          <c:w val="0.92216542272388857"/>
          <c:h val="0.67721963152084586"/>
        </c:manualLayout>
      </c:layout>
      <c:bar3DChart>
        <c:barDir val="col"/>
        <c:grouping val="clustered"/>
        <c:varyColors val="0"/>
        <c:ser>
          <c:idx val="0"/>
          <c:order val="0"/>
          <c:tx>
            <c:v>Average number of designs</c:v>
          </c:tx>
          <c:spPr>
            <a:solidFill>
              <a:srgbClr val="FF0000"/>
            </a:solidFill>
            <a:ln>
              <a:solidFill>
                <a:schemeClr val="bg1"/>
              </a:solidFill>
            </a:ln>
          </c:spPr>
          <c:invertIfNegative val="0"/>
          <c:dPt>
            <c:idx val="0"/>
            <c:invertIfNegative val="0"/>
            <c:bubble3D val="0"/>
            <c:spPr>
              <a:solidFill>
                <a:srgbClr val="00B050"/>
              </a:solidFill>
              <a:ln>
                <a:solidFill>
                  <a:schemeClr val="bg1"/>
                </a:solidFill>
              </a:ln>
            </c:spPr>
          </c:dPt>
          <c:dPt>
            <c:idx val="1"/>
            <c:invertIfNegative val="0"/>
            <c:bubble3D val="0"/>
            <c:spPr>
              <a:solidFill>
                <a:schemeClr val="accent5"/>
              </a:solidFill>
              <a:ln>
                <a:solidFill>
                  <a:schemeClr val="bg1"/>
                </a:solidFill>
              </a:ln>
            </c:spPr>
          </c:dPt>
          <c:dPt>
            <c:idx val="2"/>
            <c:invertIfNegative val="0"/>
            <c:bubble3D val="0"/>
          </c:dPt>
          <c:dPt>
            <c:idx val="3"/>
            <c:invertIfNegative val="0"/>
            <c:bubble3D val="0"/>
            <c:spPr>
              <a:solidFill>
                <a:srgbClr val="00B0F0"/>
              </a:solidFill>
              <a:ln>
                <a:solidFill>
                  <a:schemeClr val="bg1"/>
                </a:solidFill>
              </a:ln>
            </c:spPr>
          </c:dPt>
          <c:dPt>
            <c:idx val="4"/>
            <c:invertIfNegative val="0"/>
            <c:bubble3D val="0"/>
            <c:spPr>
              <a:solidFill>
                <a:srgbClr val="00B050"/>
              </a:solidFill>
              <a:ln>
                <a:solidFill>
                  <a:schemeClr val="bg1"/>
                </a:solidFill>
              </a:ln>
            </c:spPr>
          </c:dPt>
          <c:dPt>
            <c:idx val="5"/>
            <c:invertIfNegative val="0"/>
            <c:bubble3D val="0"/>
            <c:spPr>
              <a:solidFill>
                <a:schemeClr val="accent5"/>
              </a:solidFill>
              <a:ln>
                <a:solidFill>
                  <a:schemeClr val="bg1"/>
                </a:solidFill>
              </a:ln>
            </c:spPr>
          </c:dPt>
          <c:dPt>
            <c:idx val="6"/>
            <c:invertIfNegative val="0"/>
            <c:bubble3D val="0"/>
          </c:dPt>
          <c:dPt>
            <c:idx val="7"/>
            <c:invertIfNegative val="0"/>
            <c:bubble3D val="0"/>
            <c:spPr>
              <a:solidFill>
                <a:srgbClr val="009999"/>
              </a:solidFill>
              <a:ln>
                <a:solidFill>
                  <a:schemeClr val="bg1"/>
                </a:solidFill>
              </a:ln>
            </c:spPr>
          </c:dPt>
          <c:dPt>
            <c:idx val="8"/>
            <c:invertIfNegative val="0"/>
            <c:bubble3D val="0"/>
            <c:spPr>
              <a:solidFill>
                <a:srgbClr val="00B050"/>
              </a:solidFill>
              <a:ln>
                <a:solidFill>
                  <a:schemeClr val="bg1"/>
                </a:solidFill>
              </a:ln>
            </c:spPr>
          </c:dPt>
          <c:dPt>
            <c:idx val="9"/>
            <c:invertIfNegative val="0"/>
            <c:bubble3D val="0"/>
            <c:spPr>
              <a:solidFill>
                <a:schemeClr val="accent5"/>
              </a:solidFill>
              <a:ln>
                <a:solidFill>
                  <a:schemeClr val="bg1"/>
                </a:solidFill>
              </a:ln>
            </c:spPr>
          </c:dPt>
          <c:dPt>
            <c:idx val="10"/>
            <c:invertIfNegative val="0"/>
            <c:bubble3D val="0"/>
          </c:dPt>
          <c:dPt>
            <c:idx val="12"/>
            <c:invertIfNegative val="0"/>
            <c:bubble3D val="0"/>
            <c:spPr>
              <a:solidFill>
                <a:srgbClr val="00B050"/>
              </a:solidFill>
              <a:ln>
                <a:solidFill>
                  <a:schemeClr val="bg1"/>
                </a:solidFill>
              </a:ln>
            </c:spPr>
          </c:dPt>
          <c:dPt>
            <c:idx val="13"/>
            <c:invertIfNegative val="0"/>
            <c:bubble3D val="0"/>
            <c:spPr>
              <a:solidFill>
                <a:schemeClr val="accent5"/>
              </a:solidFill>
              <a:ln>
                <a:solidFill>
                  <a:schemeClr val="bg1"/>
                </a:solidFill>
              </a:ln>
            </c:spPr>
          </c:dPt>
          <c:dPt>
            <c:idx val="16"/>
            <c:invertIfNegative val="0"/>
            <c:bubble3D val="0"/>
            <c:spPr>
              <a:solidFill>
                <a:srgbClr val="00B050"/>
              </a:solidFill>
              <a:ln>
                <a:solidFill>
                  <a:schemeClr val="bg1"/>
                </a:solidFill>
              </a:ln>
            </c:spPr>
          </c:dPt>
          <c:dPt>
            <c:idx val="17"/>
            <c:invertIfNegative val="0"/>
            <c:bubble3D val="0"/>
            <c:spPr>
              <a:solidFill>
                <a:schemeClr val="accent5"/>
              </a:solidFill>
              <a:ln>
                <a:solidFill>
                  <a:schemeClr val="bg1"/>
                </a:solidFill>
              </a:ln>
            </c:spPr>
          </c:dPt>
          <c:dPt>
            <c:idx val="20"/>
            <c:invertIfNegative val="0"/>
            <c:bubble3D val="0"/>
            <c:spPr>
              <a:solidFill>
                <a:srgbClr val="00B050"/>
              </a:solidFill>
              <a:ln>
                <a:solidFill>
                  <a:schemeClr val="bg1"/>
                </a:solidFill>
              </a:ln>
            </c:spPr>
          </c:dPt>
          <c:dPt>
            <c:idx val="21"/>
            <c:invertIfNegative val="0"/>
            <c:bubble3D val="0"/>
            <c:spPr>
              <a:solidFill>
                <a:schemeClr val="accent5"/>
              </a:solidFill>
              <a:ln>
                <a:solidFill>
                  <a:schemeClr val="bg1"/>
                </a:solidFill>
              </a:ln>
            </c:spPr>
          </c:dPt>
          <c:dPt>
            <c:idx val="24"/>
            <c:invertIfNegative val="0"/>
            <c:bubble3D val="0"/>
            <c:spPr>
              <a:solidFill>
                <a:srgbClr val="00B050"/>
              </a:solidFill>
              <a:ln>
                <a:solidFill>
                  <a:schemeClr val="bg1"/>
                </a:solidFill>
              </a:ln>
            </c:spPr>
          </c:dPt>
          <c:dPt>
            <c:idx val="25"/>
            <c:invertIfNegative val="0"/>
            <c:bubble3D val="0"/>
            <c:spPr>
              <a:solidFill>
                <a:schemeClr val="accent5"/>
              </a:solidFill>
              <a:ln>
                <a:solidFill>
                  <a:schemeClr val="bg1"/>
                </a:solidFill>
              </a:ln>
            </c:spPr>
          </c:dPt>
          <c:dPt>
            <c:idx val="28"/>
            <c:invertIfNegative val="0"/>
            <c:bubble3D val="0"/>
            <c:spPr>
              <a:solidFill>
                <a:srgbClr val="00B050"/>
              </a:solidFill>
              <a:ln>
                <a:solidFill>
                  <a:schemeClr val="bg1"/>
                </a:solidFill>
              </a:ln>
            </c:spPr>
          </c:dPt>
          <c:dPt>
            <c:idx val="29"/>
            <c:invertIfNegative val="0"/>
            <c:bubble3D val="0"/>
            <c:spPr>
              <a:solidFill>
                <a:schemeClr val="accent5"/>
              </a:solidFill>
              <a:ln>
                <a:solidFill>
                  <a:schemeClr val="bg1"/>
                </a:solidFill>
              </a:ln>
            </c:spPr>
          </c:dPt>
          <c:dPt>
            <c:idx val="32"/>
            <c:invertIfNegative val="0"/>
            <c:bubble3D val="0"/>
            <c:spPr>
              <a:solidFill>
                <a:srgbClr val="00B050"/>
              </a:solidFill>
              <a:ln>
                <a:solidFill>
                  <a:schemeClr val="bg1"/>
                </a:solidFill>
              </a:ln>
            </c:spPr>
          </c:dPt>
          <c:dPt>
            <c:idx val="33"/>
            <c:invertIfNegative val="0"/>
            <c:bubble3D val="0"/>
            <c:spPr>
              <a:solidFill>
                <a:schemeClr val="accent5"/>
              </a:solidFill>
              <a:ln>
                <a:solidFill>
                  <a:schemeClr val="bg1"/>
                </a:solidFill>
              </a:ln>
            </c:spPr>
          </c:dPt>
          <c:dPt>
            <c:idx val="36"/>
            <c:invertIfNegative val="0"/>
            <c:bubble3D val="0"/>
            <c:spPr>
              <a:solidFill>
                <a:srgbClr val="00B050"/>
              </a:solidFill>
              <a:ln>
                <a:solidFill>
                  <a:schemeClr val="bg1"/>
                </a:solidFill>
              </a:ln>
            </c:spPr>
          </c:dPt>
          <c:dPt>
            <c:idx val="37"/>
            <c:invertIfNegative val="0"/>
            <c:bubble3D val="0"/>
            <c:spPr>
              <a:solidFill>
                <a:schemeClr val="accent5"/>
              </a:solidFill>
              <a:ln>
                <a:solidFill>
                  <a:schemeClr val="bg1"/>
                </a:solidFill>
              </a:ln>
            </c:spPr>
          </c:dPt>
          <c:dPt>
            <c:idx val="40"/>
            <c:invertIfNegative val="0"/>
            <c:bubble3D val="0"/>
            <c:spPr>
              <a:solidFill>
                <a:srgbClr val="00B050"/>
              </a:solidFill>
              <a:ln>
                <a:solidFill>
                  <a:schemeClr val="bg1"/>
                </a:solidFill>
              </a:ln>
            </c:spPr>
          </c:dPt>
          <c:dPt>
            <c:idx val="41"/>
            <c:invertIfNegative val="0"/>
            <c:bubble3D val="0"/>
            <c:spPr>
              <a:solidFill>
                <a:schemeClr val="accent5"/>
              </a:solidFill>
              <a:ln>
                <a:solidFill>
                  <a:schemeClr val="bg1"/>
                </a:solidFill>
              </a:ln>
            </c:spPr>
          </c:dPt>
          <c:dPt>
            <c:idx val="44"/>
            <c:invertIfNegative val="0"/>
            <c:bubble3D val="0"/>
            <c:spPr>
              <a:solidFill>
                <a:srgbClr val="FFFF00"/>
              </a:solidFill>
              <a:ln>
                <a:solidFill>
                  <a:schemeClr val="bg1"/>
                </a:solidFill>
              </a:ln>
            </c:spPr>
          </c:dPt>
          <c:dPt>
            <c:idx val="45"/>
            <c:invertIfNegative val="0"/>
            <c:bubble3D val="0"/>
            <c:spPr>
              <a:solidFill>
                <a:schemeClr val="accent5"/>
              </a:solidFill>
              <a:ln>
                <a:solidFill>
                  <a:schemeClr val="bg1"/>
                </a:solidFill>
              </a:ln>
            </c:spPr>
          </c:dPt>
          <c:dPt>
            <c:idx val="48"/>
            <c:invertIfNegative val="0"/>
            <c:bubble3D val="0"/>
            <c:spPr>
              <a:solidFill>
                <a:srgbClr val="FFFF00"/>
              </a:solidFill>
              <a:ln>
                <a:solidFill>
                  <a:schemeClr val="bg1"/>
                </a:solidFill>
              </a:ln>
            </c:spPr>
          </c:dPt>
          <c:dPt>
            <c:idx val="49"/>
            <c:invertIfNegative val="0"/>
            <c:bubble3D val="0"/>
            <c:spPr>
              <a:solidFill>
                <a:schemeClr val="accent5"/>
              </a:solidFill>
              <a:ln>
                <a:solidFill>
                  <a:schemeClr val="bg1"/>
                </a:solidFill>
              </a:ln>
            </c:spPr>
          </c:dPt>
          <c:dPt>
            <c:idx val="52"/>
            <c:invertIfNegative val="0"/>
            <c:bubble3D val="0"/>
            <c:spPr>
              <a:solidFill>
                <a:srgbClr val="FFFF00"/>
              </a:solidFill>
              <a:ln>
                <a:solidFill>
                  <a:schemeClr val="bg1"/>
                </a:solidFill>
              </a:ln>
            </c:spPr>
          </c:dPt>
          <c:dPt>
            <c:idx val="53"/>
            <c:invertIfNegative val="0"/>
            <c:bubble3D val="0"/>
            <c:spPr>
              <a:solidFill>
                <a:srgbClr val="F95D07"/>
              </a:solidFill>
              <a:ln>
                <a:solidFill>
                  <a:schemeClr val="bg1"/>
                </a:solidFill>
              </a:ln>
            </c:spPr>
          </c:dPt>
          <c:dPt>
            <c:idx val="54"/>
            <c:invertIfNegative val="0"/>
            <c:bubble3D val="0"/>
            <c:spPr>
              <a:solidFill>
                <a:srgbClr val="00B050"/>
              </a:solidFill>
              <a:ln>
                <a:solidFill>
                  <a:schemeClr val="bg1"/>
                </a:solidFill>
              </a:ln>
            </c:spPr>
          </c:dPt>
          <c:dPt>
            <c:idx val="55"/>
            <c:invertIfNegative val="0"/>
            <c:bubble3D val="0"/>
            <c:spPr>
              <a:solidFill>
                <a:schemeClr val="accent5"/>
              </a:solidFill>
              <a:ln>
                <a:solidFill>
                  <a:schemeClr val="bg1"/>
                </a:solidFill>
              </a:ln>
            </c:spPr>
          </c:dPt>
          <c:cat>
            <c:strLit>
              <c:ptCount val="1"/>
              <c:pt idx="0">
                <c:v> CH   TR   UA   EM   MA   NO   SG   KR   US   JP   MC   LI   MK   Total</c:v>
              </c:pt>
            </c:strLit>
          </c:cat>
          <c:val>
            <c:numLit>
              <c:formatCode>General</c:formatCode>
              <c:ptCount val="57"/>
              <c:pt idx="0">
                <c:v>5.5</c:v>
              </c:pt>
              <c:pt idx="1">
                <c:v>5</c:v>
              </c:pt>
              <c:pt idx="2">
                <c:v>4</c:v>
              </c:pt>
              <c:pt idx="3">
                <c:v>0</c:v>
              </c:pt>
              <c:pt idx="4">
                <c:v>4.9000000000000004</c:v>
              </c:pt>
              <c:pt idx="5">
                <c:v>4.5</c:v>
              </c:pt>
              <c:pt idx="6">
                <c:v>3.9</c:v>
              </c:pt>
              <c:pt idx="7">
                <c:v>0</c:v>
              </c:pt>
              <c:pt idx="8">
                <c:v>4.4000000000000004</c:v>
              </c:pt>
              <c:pt idx="9">
                <c:v>4.0999999999999899</c:v>
              </c:pt>
              <c:pt idx="10">
                <c:v>4.8</c:v>
              </c:pt>
              <c:pt idx="11">
                <c:v>0</c:v>
              </c:pt>
              <c:pt idx="12">
                <c:v>5.3</c:v>
              </c:pt>
              <c:pt idx="13">
                <c:v>4.3</c:v>
              </c:pt>
              <c:pt idx="14">
                <c:v>3.5</c:v>
              </c:pt>
              <c:pt idx="15">
                <c:v>0</c:v>
              </c:pt>
              <c:pt idx="16">
                <c:v>4.2</c:v>
              </c:pt>
              <c:pt idx="17">
                <c:v>4.4000000000000004</c:v>
              </c:pt>
              <c:pt idx="18">
                <c:v>4</c:v>
              </c:pt>
              <c:pt idx="19">
                <c:v>0</c:v>
              </c:pt>
              <c:pt idx="20">
                <c:v>4.4000000000000004</c:v>
              </c:pt>
              <c:pt idx="21">
                <c:v>3.8</c:v>
              </c:pt>
              <c:pt idx="22">
                <c:v>4</c:v>
              </c:pt>
              <c:pt idx="23">
                <c:v>0</c:v>
              </c:pt>
              <c:pt idx="24">
                <c:v>4.3</c:v>
              </c:pt>
              <c:pt idx="25">
                <c:v>3.8</c:v>
              </c:pt>
              <c:pt idx="26">
                <c:v>3.4</c:v>
              </c:pt>
              <c:pt idx="27">
                <c:v>0</c:v>
              </c:pt>
              <c:pt idx="28">
                <c:v>4</c:v>
              </c:pt>
              <c:pt idx="29">
                <c:v>3.6</c:v>
              </c:pt>
              <c:pt idx="30">
                <c:v>3.7</c:v>
              </c:pt>
              <c:pt idx="31">
                <c:v>0</c:v>
              </c:pt>
              <c:pt idx="32">
                <c:v>3.9</c:v>
              </c:pt>
              <c:pt idx="33">
                <c:v>3.9</c:v>
              </c:pt>
              <c:pt idx="34">
                <c:v>3.3</c:v>
              </c:pt>
              <c:pt idx="35">
                <c:v>0</c:v>
              </c:pt>
              <c:pt idx="36">
                <c:v>3.8</c:v>
              </c:pt>
              <c:pt idx="37">
                <c:v>3.7</c:v>
              </c:pt>
              <c:pt idx="38">
                <c:v>3</c:v>
              </c:pt>
              <c:pt idx="39">
                <c:v>0</c:v>
              </c:pt>
              <c:pt idx="40">
                <c:v>3.7</c:v>
              </c:pt>
              <c:pt idx="41">
                <c:v>2.9</c:v>
              </c:pt>
              <c:pt idx="42">
                <c:v>2.7</c:v>
              </c:pt>
              <c:pt idx="43">
                <c:v>0</c:v>
              </c:pt>
              <c:pt idx="44">
                <c:v>0</c:v>
              </c:pt>
              <c:pt idx="45">
                <c:v>2.1</c:v>
              </c:pt>
              <c:pt idx="46">
                <c:v>2.4</c:v>
              </c:pt>
              <c:pt idx="47">
                <c:v>0</c:v>
              </c:pt>
              <c:pt idx="48">
                <c:v>0</c:v>
              </c:pt>
              <c:pt idx="49">
                <c:v>2.5</c:v>
              </c:pt>
              <c:pt idx="50">
                <c:v>1.5</c:v>
              </c:pt>
              <c:pt idx="51">
                <c:v>0</c:v>
              </c:pt>
              <c:pt idx="52">
                <c:v>0</c:v>
              </c:pt>
              <c:pt idx="53">
                <c:v>0</c:v>
              </c:pt>
              <c:pt idx="54">
                <c:v>5</c:v>
              </c:pt>
              <c:pt idx="55">
                <c:v>4</c:v>
              </c:pt>
              <c:pt idx="56">
                <c:v>3.2</c:v>
              </c:pt>
            </c:numLit>
          </c:val>
        </c:ser>
        <c:dLbls>
          <c:showLegendKey val="0"/>
          <c:showVal val="0"/>
          <c:showCatName val="0"/>
          <c:showSerName val="0"/>
          <c:showPercent val="0"/>
          <c:showBubbleSize val="0"/>
        </c:dLbls>
        <c:gapWidth val="150"/>
        <c:shape val="box"/>
        <c:axId val="31145984"/>
        <c:axId val="31147520"/>
        <c:axId val="0"/>
      </c:bar3DChart>
      <c:catAx>
        <c:axId val="31145984"/>
        <c:scaling>
          <c:orientation val="minMax"/>
        </c:scaling>
        <c:delete val="1"/>
        <c:axPos val="b"/>
        <c:majorTickMark val="out"/>
        <c:minorTickMark val="none"/>
        <c:tickLblPos val="nextTo"/>
        <c:crossAx val="31147520"/>
        <c:crosses val="autoZero"/>
        <c:auto val="1"/>
        <c:lblAlgn val="ctr"/>
        <c:lblOffset val="100"/>
        <c:noMultiLvlLbl val="0"/>
      </c:catAx>
      <c:valAx>
        <c:axId val="31147520"/>
        <c:scaling>
          <c:orientation val="minMax"/>
          <c:max val="6"/>
          <c:min val="0"/>
        </c:scaling>
        <c:delete val="0"/>
        <c:axPos val="l"/>
        <c:majorGridlines>
          <c:spPr>
            <a:ln>
              <a:noFill/>
            </a:ln>
          </c:spPr>
        </c:majorGridlines>
        <c:numFmt formatCode="General" sourceLinked="1"/>
        <c:majorTickMark val="out"/>
        <c:minorTickMark val="none"/>
        <c:tickLblPos val="nextTo"/>
        <c:crossAx val="31145984"/>
        <c:crosses val="autoZero"/>
        <c:crossBetween val="between"/>
      </c:valAx>
      <c:spPr>
        <a:noFill/>
      </c:spPr>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19036103459203824"/>
          <c:w val="0.95439235518125598"/>
          <c:h val="0.62649744731275681"/>
        </c:manualLayout>
      </c:layout>
      <c:bar3DChart>
        <c:barDir val="col"/>
        <c:grouping val="clustered"/>
        <c:varyColors val="0"/>
        <c:ser>
          <c:idx val="12"/>
          <c:order val="0"/>
          <c:tx>
            <c:v>DE</c:v>
          </c:tx>
          <c:spPr>
            <a:solidFill>
              <a:srgbClr val="FFC000"/>
            </a:solidFill>
            <a:ln>
              <a:solidFill>
                <a:schemeClr val="bg1"/>
              </a:solidFill>
            </a:ln>
          </c:spPr>
          <c:invertIfNegative val="0"/>
          <c:dLbls>
            <c:dLbl>
              <c:idx val="0"/>
              <c:layout>
                <c:manualLayout>
                  <c:x val="0"/>
                  <c:y val="2.2503516174402251E-2"/>
                </c:manualLayout>
              </c:layout>
              <c:tx>
                <c:rich>
                  <a:bodyPr/>
                  <a:lstStyle/>
                  <a:p>
                    <a:r>
                      <a:rPr lang="en-US"/>
                      <a:t>13.1%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13.1</c:v>
              </c:pt>
            </c:numLit>
          </c:val>
        </c:ser>
        <c:ser>
          <c:idx val="9"/>
          <c:order val="1"/>
          <c:tx>
            <c:v>DE</c:v>
          </c:tx>
          <c:spPr>
            <a:solidFill>
              <a:srgbClr val="00B0F0"/>
            </a:solidFill>
            <a:ln>
              <a:solidFill>
                <a:schemeClr val="bg1"/>
              </a:solidFill>
            </a:ln>
          </c:spPr>
          <c:invertIfNegative val="0"/>
          <c:dLbls>
            <c:dLbl>
              <c:idx val="0"/>
              <c:layout>
                <c:manualLayout>
                  <c:x val="-4.2798351690568693E-3"/>
                  <c:y val="1.6666666666666666E-2"/>
                </c:manualLayout>
              </c:layout>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64</c:v>
              </c:pt>
            </c:numLit>
          </c:val>
        </c:ser>
        <c:ser>
          <c:idx val="13"/>
          <c:order val="2"/>
          <c:tx>
            <c:v>espace</c:v>
          </c:tx>
          <c:spPr>
            <a:noFill/>
          </c:spPr>
          <c:invertIfNegative val="0"/>
          <c:val>
            <c:numLit>
              <c:formatCode>General</c:formatCode>
              <c:ptCount val="1"/>
              <c:pt idx="0">
                <c:v>0</c:v>
              </c:pt>
            </c:numLit>
          </c:val>
        </c:ser>
        <c:ser>
          <c:idx val="2"/>
          <c:order val="3"/>
          <c:tx>
            <c:v>DE</c:v>
          </c:tx>
          <c:spPr>
            <a:ln>
              <a:solidFill>
                <a:schemeClr val="bg1"/>
              </a:solidFill>
            </a:ln>
          </c:spPr>
          <c:invertIfNegative val="0"/>
          <c:dPt>
            <c:idx val="0"/>
            <c:invertIfNegative val="0"/>
            <c:bubble3D val="0"/>
            <c:spPr>
              <a:solidFill>
                <a:srgbClr val="FFC000"/>
              </a:solidFill>
              <a:ln>
                <a:solidFill>
                  <a:schemeClr val="bg1"/>
                </a:solidFill>
              </a:ln>
            </c:spPr>
          </c:dPt>
          <c:dLbls>
            <c:dLbl>
              <c:idx val="0"/>
              <c:layout/>
              <c:tx>
                <c:rich>
                  <a:bodyPr/>
                  <a:lstStyle/>
                  <a:p>
                    <a:r>
                      <a:rPr lang="en-US"/>
                      <a:t>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8.5</c:v>
              </c:pt>
            </c:numLit>
          </c:val>
        </c:ser>
        <c:ser>
          <c:idx val="6"/>
          <c:order val="4"/>
          <c:tx>
            <c:v>DE</c:v>
          </c:tx>
          <c:spPr>
            <a:solidFill>
              <a:srgbClr val="00B0F0"/>
            </a:solidFill>
            <a:ln>
              <a:solidFill>
                <a:schemeClr val="bg1"/>
              </a:solidFill>
            </a:ln>
          </c:spPr>
          <c:invertIfNegative val="0"/>
          <c:dLbls>
            <c:dLbl>
              <c:idx val="0"/>
              <c:layout>
                <c:manualLayout>
                  <c:x val="2.1399175845284294E-3"/>
                  <c:y val="1.1111111111111112E-2"/>
                </c:manualLayout>
              </c:layout>
              <c:tx>
                <c:rich>
                  <a:bodyPr/>
                  <a:lstStyle/>
                  <a:p>
                    <a:r>
                      <a:rPr lang="en-US"/>
                      <a:t>63.9%</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63.9</c:v>
              </c:pt>
            </c:numLit>
          </c:val>
        </c:ser>
        <c:ser>
          <c:idx val="14"/>
          <c:order val="5"/>
          <c:tx>
            <c:v>espace</c:v>
          </c:tx>
          <c:spPr>
            <a:noFill/>
          </c:spPr>
          <c:invertIfNegative val="0"/>
          <c:val>
            <c:numLit>
              <c:formatCode>General</c:formatCode>
              <c:ptCount val="1"/>
              <c:pt idx="0">
                <c:v>0</c:v>
              </c:pt>
            </c:numLit>
          </c:val>
        </c:ser>
        <c:ser>
          <c:idx val="10"/>
          <c:order val="6"/>
          <c:tx>
            <c:v>DE</c:v>
          </c:tx>
          <c:spPr>
            <a:solidFill>
              <a:srgbClr val="FFC000"/>
            </a:solidFill>
            <a:ln>
              <a:solidFill>
                <a:schemeClr val="bg1"/>
              </a:solidFill>
            </a:ln>
          </c:spPr>
          <c:invertIfNegative val="0"/>
          <c:dLbls>
            <c:dLbl>
              <c:idx val="0"/>
              <c:layout/>
              <c:tx>
                <c:rich>
                  <a:bodyPr/>
                  <a:lstStyle/>
                  <a:p>
                    <a:r>
                      <a:rPr lang="en-US"/>
                      <a:t>2.1%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2.1</c:v>
              </c:pt>
            </c:numLit>
          </c:val>
        </c:ser>
        <c:ser>
          <c:idx val="11"/>
          <c:order val="7"/>
          <c:tx>
            <c:v>DE</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84.2%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84.2</c:v>
              </c:pt>
            </c:numLit>
          </c:val>
        </c:ser>
        <c:ser>
          <c:idx val="1"/>
          <c:order val="8"/>
          <c:tx>
            <c:v>espace</c:v>
          </c:tx>
          <c:spPr>
            <a:noFill/>
            <a:ln>
              <a:noFill/>
            </a:ln>
          </c:spPr>
          <c:invertIfNegative val="0"/>
          <c:val>
            <c:numLit>
              <c:formatCode>General</c:formatCode>
              <c:ptCount val="1"/>
              <c:pt idx="0">
                <c:v>1</c:v>
              </c:pt>
            </c:numLit>
          </c:val>
        </c:ser>
        <c:ser>
          <c:idx val="22"/>
          <c:order val="9"/>
          <c:tx>
            <c:v>espace</c:v>
          </c:tx>
          <c:spPr>
            <a:noFill/>
          </c:spPr>
          <c:invertIfNegative val="0"/>
          <c:val>
            <c:numLit>
              <c:formatCode>General</c:formatCode>
              <c:ptCount val="1"/>
              <c:pt idx="0">
                <c:v>0</c:v>
              </c:pt>
            </c:numLit>
          </c:val>
        </c:ser>
        <c:ser>
          <c:idx val="54"/>
          <c:order val="10"/>
          <c:tx>
            <c:v>espace</c:v>
          </c:tx>
          <c:spPr>
            <a:noFill/>
          </c:spPr>
          <c:invertIfNegative val="0"/>
          <c:val>
            <c:numLit>
              <c:formatCode>General</c:formatCode>
              <c:ptCount val="1"/>
              <c:pt idx="0">
                <c:v>0</c:v>
              </c:pt>
            </c:numLit>
          </c:val>
        </c:ser>
        <c:ser>
          <c:idx val="15"/>
          <c:order val="11"/>
          <c:tx>
            <c:v>FR</c:v>
          </c:tx>
          <c:spPr>
            <a:solidFill>
              <a:srgbClr val="0070C0"/>
            </a:solidFill>
            <a:ln>
              <a:solidFill>
                <a:schemeClr val="bg1"/>
              </a:solidFill>
            </a:ln>
          </c:spPr>
          <c:invertIfNegative val="0"/>
          <c:dLbls>
            <c:dLbl>
              <c:idx val="0"/>
              <c:layout>
                <c:manualLayout>
                  <c:x val="-4.2798351690568589E-3"/>
                  <c:y val="2.2222222222222223E-2"/>
                </c:manualLayout>
              </c:layout>
              <c:tx>
                <c:rich>
                  <a:bodyPr/>
                  <a:lstStyle/>
                  <a:p>
                    <a:r>
                      <a:rPr lang="en-US"/>
                      <a:t>14.5%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14.5</c:v>
              </c:pt>
            </c:numLit>
          </c:val>
        </c:ser>
        <c:ser>
          <c:idx val="19"/>
          <c:order val="12"/>
          <c:tx>
            <c:v>FR</c:v>
          </c:tx>
          <c:spPr>
            <a:solidFill>
              <a:srgbClr val="00B0F0"/>
            </a:solidFill>
            <a:ln>
              <a:solidFill>
                <a:schemeClr val="bg1"/>
              </a:solidFill>
            </a:ln>
          </c:spPr>
          <c:invertIfNegative val="0"/>
          <c:dLbls>
            <c:dLbl>
              <c:idx val="0"/>
              <c:layout>
                <c:manualLayout>
                  <c:x val="4.2798351690568589E-3"/>
                  <c:y val="1.6666666666666666E-2"/>
                </c:manualLayout>
              </c:layout>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72.3</c:v>
              </c:pt>
            </c:numLit>
          </c:val>
        </c:ser>
        <c:ser>
          <c:idx val="20"/>
          <c:order val="13"/>
          <c:tx>
            <c:v>espace</c:v>
          </c:tx>
          <c:spPr>
            <a:noFill/>
          </c:spPr>
          <c:invertIfNegative val="0"/>
          <c:val>
            <c:numLit>
              <c:formatCode>General</c:formatCode>
              <c:ptCount val="1"/>
              <c:pt idx="0">
                <c:v>0</c:v>
              </c:pt>
            </c:numLit>
          </c:val>
        </c:ser>
        <c:ser>
          <c:idx val="3"/>
          <c:order val="14"/>
          <c:tx>
            <c:v>FR</c:v>
          </c:tx>
          <c:spPr>
            <a:solidFill>
              <a:srgbClr val="0070C0"/>
            </a:solidFill>
            <a:ln>
              <a:solidFill>
                <a:schemeClr val="bg1"/>
              </a:solidFill>
            </a:ln>
          </c:spPr>
          <c:invertIfNegative val="0"/>
          <c:dLbls>
            <c:dLbl>
              <c:idx val="0"/>
              <c:layout>
                <c:manualLayout>
                  <c:x val="3.7512586759336163E-3"/>
                  <c:y val="1.6666666666666666E-2"/>
                </c:manualLayout>
              </c:layout>
              <c:tx>
                <c:rich>
                  <a:bodyPr/>
                  <a:lstStyle/>
                  <a:p>
                    <a:r>
                      <a:rPr lang="en-US"/>
                      <a:t>12.9%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12.9</c:v>
              </c:pt>
            </c:numLit>
          </c:val>
        </c:ser>
        <c:ser>
          <c:idx val="0"/>
          <c:order val="15"/>
          <c:tx>
            <c:v>FR</c:v>
          </c:tx>
          <c:spPr>
            <a:solidFill>
              <a:srgbClr val="00B0F0"/>
            </a:solidFill>
            <a:ln>
              <a:solidFill>
                <a:schemeClr val="bg1"/>
              </a:solidFill>
            </a:ln>
          </c:spPr>
          <c:invertIfNegative val="0"/>
          <c:dLbls>
            <c:dLbl>
              <c:idx val="0"/>
              <c:layout>
                <c:manualLayout>
                  <c:x val="1.2839505507170577E-2"/>
                  <c:y val="1.6666666666666666E-2"/>
                </c:manualLayout>
              </c:layout>
              <c:tx>
                <c:rich>
                  <a:bodyPr/>
                  <a:lstStyle/>
                  <a:p>
                    <a:r>
                      <a:rPr lang="en-US"/>
                      <a:t>70.2%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70.2</c:v>
              </c:pt>
            </c:numLit>
          </c:val>
        </c:ser>
        <c:ser>
          <c:idx val="17"/>
          <c:order val="16"/>
          <c:tx>
            <c:v>espace</c:v>
          </c:tx>
          <c:spPr>
            <a:noFill/>
          </c:spPr>
          <c:invertIfNegative val="0"/>
          <c:val>
            <c:numLit>
              <c:formatCode>General</c:formatCode>
              <c:ptCount val="1"/>
              <c:pt idx="0">
                <c:v>0</c:v>
              </c:pt>
            </c:numLit>
          </c:val>
        </c:ser>
        <c:ser>
          <c:idx val="18"/>
          <c:order val="17"/>
          <c:tx>
            <c:v>FR</c:v>
          </c:tx>
          <c:spPr>
            <a:solidFill>
              <a:srgbClr val="0070C0"/>
            </a:solidFill>
            <a:ln>
              <a:solidFill>
                <a:schemeClr val="bg1"/>
              </a:solidFill>
            </a:ln>
          </c:spPr>
          <c:invertIfNegative val="0"/>
          <c:dLbls>
            <c:dLbl>
              <c:idx val="0"/>
              <c:layout>
                <c:manualLayout>
                  <c:x val="3.2226821828102948E-3"/>
                  <c:y val="1.6666666666666666E-2"/>
                </c:manualLayout>
              </c:layout>
              <c:tx>
                <c:rich>
                  <a:bodyPr/>
                  <a:lstStyle/>
                  <a:p>
                    <a:r>
                      <a:rPr lang="en-US"/>
                      <a:t>37.3%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37.299999999999997</c:v>
              </c:pt>
            </c:numLit>
          </c:val>
        </c:ser>
        <c:ser>
          <c:idx val="16"/>
          <c:order val="18"/>
          <c:tx>
            <c:v>FR</c:v>
          </c:tx>
          <c:spPr>
            <a:solidFill>
              <a:srgbClr val="00B0F0"/>
            </a:solidFill>
            <a:ln>
              <a:solidFill>
                <a:schemeClr val="bg1"/>
              </a:solidFill>
            </a:ln>
          </c:spPr>
          <c:invertIfNegative val="0"/>
          <c:dLbls>
            <c:dLbl>
              <c:idx val="0"/>
              <c:layout>
                <c:manualLayout>
                  <c:x val="1.0699587922642148E-2"/>
                  <c:y val="1.1111111111111059E-2"/>
                </c:manualLayout>
              </c:layout>
              <c:tx>
                <c:rich>
                  <a:bodyPr/>
                  <a:lstStyle/>
                  <a:p>
                    <a:r>
                      <a:rPr lang="en-US"/>
                      <a:t>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48</c:v>
              </c:pt>
            </c:numLit>
          </c:val>
        </c:ser>
        <c:ser>
          <c:idx val="21"/>
          <c:order val="19"/>
          <c:tx>
            <c:v>espace</c:v>
          </c:tx>
          <c:spPr>
            <a:noFill/>
          </c:spPr>
          <c:invertIfNegative val="0"/>
          <c:val>
            <c:numLit>
              <c:formatCode>General</c:formatCode>
              <c:ptCount val="1"/>
              <c:pt idx="0">
                <c:v>0</c:v>
              </c:pt>
            </c:numLit>
          </c:val>
        </c:ser>
        <c:ser>
          <c:idx val="4"/>
          <c:order val="20"/>
          <c:tx>
            <c:v>espace</c:v>
          </c:tx>
          <c:spPr>
            <a:noFill/>
          </c:spPr>
          <c:invertIfNegative val="0"/>
          <c:val>
            <c:numLit>
              <c:formatCode>General</c:formatCode>
              <c:ptCount val="1"/>
              <c:pt idx="0">
                <c:v>1</c:v>
              </c:pt>
            </c:numLit>
          </c:val>
        </c:ser>
        <c:ser>
          <c:idx val="53"/>
          <c:order val="21"/>
          <c:tx>
            <c:v>espace</c:v>
          </c:tx>
          <c:spPr>
            <a:noFill/>
          </c:spPr>
          <c:invertIfNegative val="0"/>
          <c:val>
            <c:numLit>
              <c:formatCode>General</c:formatCode>
              <c:ptCount val="1"/>
              <c:pt idx="0">
                <c:v>0</c:v>
              </c:pt>
            </c:numLit>
          </c:val>
        </c:ser>
        <c:ser>
          <c:idx val="5"/>
          <c:order val="22"/>
          <c:tx>
            <c:v>IT</c:v>
          </c:tx>
          <c:spPr>
            <a:solidFill>
              <a:srgbClr val="92D050"/>
            </a:solidFill>
            <a:ln>
              <a:noFill/>
            </a:ln>
          </c:spPr>
          <c:invertIfNegative val="0"/>
          <c:dLbls>
            <c:dLbl>
              <c:idx val="0"/>
              <c:layout/>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c:v>
              </c:pt>
            </c:numLit>
          </c:val>
        </c:ser>
        <c:ser>
          <c:idx val="23"/>
          <c:order val="23"/>
          <c:tx>
            <c:v>IT</c:v>
          </c:tx>
          <c:spPr>
            <a:solidFill>
              <a:srgbClr val="00B0F0"/>
            </a:solidFill>
            <a:ln>
              <a:solidFill>
                <a:schemeClr val="bg1"/>
              </a:solidFill>
            </a:ln>
          </c:spPr>
          <c:invertIfNegative val="0"/>
          <c:dLbls>
            <c:dLbl>
              <c:idx val="0"/>
              <c:layout>
                <c:manualLayout>
                  <c:x val="0"/>
                  <c:y val="2.2222222222222223E-2"/>
                </c:manualLayout>
              </c:layout>
              <c:tx>
                <c:rich>
                  <a:bodyPr/>
                  <a:lstStyle/>
                  <a:p>
                    <a:r>
                      <a:rPr lang="en-US"/>
                      <a:t>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c:v>
              </c:pt>
            </c:numLit>
          </c:val>
        </c:ser>
        <c:ser>
          <c:idx val="7"/>
          <c:order val="24"/>
          <c:tx>
            <c:v>espace</c:v>
          </c:tx>
          <c:spPr>
            <a:noFill/>
          </c:spPr>
          <c:invertIfNegative val="0"/>
          <c:val>
            <c:numLit>
              <c:formatCode>General</c:formatCode>
              <c:ptCount val="1"/>
              <c:pt idx="0">
                <c:v>1</c:v>
              </c:pt>
            </c:numLit>
          </c:val>
        </c:ser>
        <c:ser>
          <c:idx val="8"/>
          <c:order val="25"/>
          <c:tx>
            <c:v>IT</c:v>
          </c:tx>
          <c:spPr>
            <a:solidFill>
              <a:srgbClr val="92D050"/>
            </a:solidFill>
            <a:ln>
              <a:noFill/>
            </a:ln>
          </c:spPr>
          <c:invertIfNegative val="0"/>
          <c:dLbls>
            <c:dLbl>
              <c:idx val="0"/>
              <c:layout/>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25"/>
          <c:order val="26"/>
          <c:tx>
            <c:v>IT</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24"/>
          <c:order val="27"/>
          <c:tx>
            <c:v>espace</c:v>
          </c:tx>
          <c:spPr>
            <a:noFill/>
          </c:spPr>
          <c:invertIfNegative val="0"/>
          <c:val>
            <c:numLit>
              <c:formatCode>General</c:formatCode>
              <c:ptCount val="1"/>
              <c:pt idx="0">
                <c:v>0</c:v>
              </c:pt>
            </c:numLit>
          </c:val>
        </c:ser>
        <c:ser>
          <c:idx val="26"/>
          <c:order val="28"/>
          <c:tx>
            <c:v>IT</c:v>
          </c:tx>
          <c:spPr>
            <a:solidFill>
              <a:srgbClr val="92D050"/>
            </a:solidFill>
          </c:spPr>
          <c:invertIfNegative val="0"/>
          <c:dLbls>
            <c:dLbl>
              <c:idx val="0"/>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27"/>
          <c:order val="29"/>
          <c:tx>
            <c:v>IT</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28"/>
          <c:order val="30"/>
          <c:tx>
            <c:v>espace</c:v>
          </c:tx>
          <c:spPr>
            <a:noFill/>
          </c:spPr>
          <c:invertIfNegative val="0"/>
          <c:val>
            <c:numLit>
              <c:formatCode>General</c:formatCode>
              <c:ptCount val="1"/>
              <c:pt idx="0">
                <c:v>0</c:v>
              </c:pt>
            </c:numLit>
          </c:val>
        </c:ser>
        <c:ser>
          <c:idx val="52"/>
          <c:order val="31"/>
          <c:tx>
            <c:v>espace</c:v>
          </c:tx>
          <c:spPr>
            <a:noFill/>
          </c:spPr>
          <c:invertIfNegative val="0"/>
          <c:val>
            <c:numLit>
              <c:formatCode>General</c:formatCode>
              <c:ptCount val="1"/>
              <c:pt idx="0">
                <c:v>0</c:v>
              </c:pt>
            </c:numLit>
          </c:val>
        </c:ser>
        <c:ser>
          <c:idx val="29"/>
          <c:order val="32"/>
          <c:tx>
            <c:v>espace</c:v>
          </c:tx>
          <c:spPr>
            <a:noFill/>
          </c:spPr>
          <c:invertIfNegative val="0"/>
          <c:val>
            <c:numLit>
              <c:formatCode>General</c:formatCode>
              <c:ptCount val="1"/>
              <c:pt idx="0">
                <c:v>0</c:v>
              </c:pt>
            </c:numLit>
          </c:val>
        </c:ser>
        <c:ser>
          <c:idx val="31"/>
          <c:order val="33"/>
          <c:tx>
            <c:v>NL</c:v>
          </c:tx>
          <c:spPr>
            <a:solidFill>
              <a:srgbClr val="FFFFB3"/>
            </a:solidFill>
          </c:spPr>
          <c:invertIfNegative val="0"/>
          <c:dLbls>
            <c:dLbl>
              <c:idx val="0"/>
              <c:layout>
                <c:manualLayout>
                  <c:x val="-9.6860376402981875E-3"/>
                  <c:y val="1.3200020871184654E-2"/>
                </c:manualLayout>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32"/>
          <c:order val="34"/>
          <c:tx>
            <c:v>NL</c:v>
          </c:tx>
          <c:spPr>
            <a:solidFill>
              <a:srgbClr val="00B0F0"/>
            </a:solidFill>
            <a:ln>
              <a:solidFill>
                <a:schemeClr val="bg1"/>
              </a:solidFill>
            </a:ln>
          </c:spPr>
          <c:invertIfNegative val="0"/>
          <c:dLbls>
            <c:dLbl>
              <c:idx val="0"/>
              <c:layout>
                <c:manualLayout>
                  <c:x val="0"/>
                  <c:y val="2.2222222222222223E-2"/>
                </c:manualLayout>
              </c:layout>
              <c:tx>
                <c:rich>
                  <a:bodyPr/>
                  <a:lstStyle/>
                  <a:p>
                    <a:r>
                      <a:rPr lang="en-US"/>
                      <a:t>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33</c:v>
              </c:pt>
            </c:numLit>
          </c:val>
        </c:ser>
        <c:ser>
          <c:idx val="33"/>
          <c:order val="35"/>
          <c:tx>
            <c:v>espace</c:v>
          </c:tx>
          <c:spPr>
            <a:noFill/>
          </c:spPr>
          <c:invertIfNegative val="0"/>
          <c:val>
            <c:numLit>
              <c:formatCode>General</c:formatCode>
              <c:ptCount val="1"/>
              <c:pt idx="0">
                <c:v>0</c:v>
              </c:pt>
            </c:numLit>
          </c:val>
        </c:ser>
        <c:ser>
          <c:idx val="35"/>
          <c:order val="36"/>
          <c:tx>
            <c:v>NL</c:v>
          </c:tx>
          <c:spPr>
            <a:solidFill>
              <a:srgbClr val="FFFFB3"/>
            </a:solidFill>
          </c:spPr>
          <c:invertIfNegative val="0"/>
          <c:dLbls>
            <c:dLbl>
              <c:idx val="0"/>
              <c:layout>
                <c:manualLayout>
                  <c:x val="-4.8430188201490938E-3"/>
                  <c:y val="8.8217547314708034E-3"/>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36"/>
          <c:order val="37"/>
          <c:tx>
            <c:v>NL</c:v>
          </c:tx>
          <c:spPr>
            <a:solidFill>
              <a:srgbClr val="00B0F0"/>
            </a:solidFill>
            <a:ln>
              <a:solidFill>
                <a:schemeClr val="bg1"/>
              </a:solidFill>
            </a:ln>
          </c:spPr>
          <c:invertIfNegative val="0"/>
          <c:dLbls>
            <c:dLbl>
              <c:idx val="0"/>
              <c:layout/>
              <c:tx>
                <c:rich>
                  <a:bodyPr/>
                  <a:lstStyle/>
                  <a:p>
                    <a:r>
                      <a:rPr lang="en-US"/>
                      <a:t>36.7%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36.700000000000003</c:v>
              </c:pt>
            </c:numLit>
          </c:val>
        </c:ser>
        <c:ser>
          <c:idx val="37"/>
          <c:order val="38"/>
          <c:tx>
            <c:v>espace</c:v>
          </c:tx>
          <c:spPr>
            <a:noFill/>
          </c:spPr>
          <c:invertIfNegative val="0"/>
          <c:val>
            <c:numLit>
              <c:formatCode>General</c:formatCode>
              <c:ptCount val="1"/>
              <c:pt idx="0">
                <c:v>0</c:v>
              </c:pt>
            </c:numLit>
          </c:val>
        </c:ser>
        <c:ser>
          <c:idx val="39"/>
          <c:order val="39"/>
          <c:tx>
            <c:v>NL</c:v>
          </c:tx>
          <c:spPr>
            <a:solidFill>
              <a:srgbClr val="FFFFB3"/>
            </a:solidFill>
          </c:spPr>
          <c:invertIfNegative val="0"/>
          <c:dLbls>
            <c:dLbl>
              <c:idx val="0"/>
              <c:layout>
                <c:manualLayout>
                  <c:x val="-4.8430188201490938E-3"/>
                  <c:y val="4.8348233040155621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40"/>
          <c:order val="40"/>
          <c:tx>
            <c:v>NL</c:v>
          </c:tx>
          <c:spPr>
            <a:solidFill>
              <a:srgbClr val="00B0F0"/>
            </a:solidFill>
            <a:ln>
              <a:solidFill>
                <a:schemeClr val="bg1"/>
              </a:solidFill>
            </a:ln>
          </c:spPr>
          <c:invertIfNegative val="0"/>
          <c:dLbls>
            <c:dLbl>
              <c:idx val="0"/>
              <c:layout>
                <c:manualLayout>
                  <c:x val="8.5596703381137177E-3"/>
                  <c:y val="1.6666666666666666E-2"/>
                </c:manualLayout>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38.5</c:v>
              </c:pt>
            </c:numLit>
          </c:val>
        </c:ser>
        <c:ser>
          <c:idx val="41"/>
          <c:order val="41"/>
          <c:tx>
            <c:v>espace</c:v>
          </c:tx>
          <c:spPr>
            <a:noFill/>
          </c:spPr>
          <c:invertIfNegative val="0"/>
          <c:val>
            <c:numLit>
              <c:formatCode>General</c:formatCode>
              <c:ptCount val="1"/>
              <c:pt idx="0">
                <c:v>0</c:v>
              </c:pt>
            </c:numLit>
          </c:val>
        </c:ser>
        <c:ser>
          <c:idx val="42"/>
          <c:order val="42"/>
          <c:tx>
            <c:v>espace</c:v>
          </c:tx>
          <c:spPr>
            <a:noFill/>
          </c:spPr>
          <c:invertIfNegative val="0"/>
          <c:val>
            <c:numLit>
              <c:formatCode>General</c:formatCode>
              <c:ptCount val="1"/>
              <c:pt idx="0">
                <c:v>0</c:v>
              </c:pt>
            </c:numLit>
          </c:val>
        </c:ser>
        <c:ser>
          <c:idx val="51"/>
          <c:order val="43"/>
          <c:tx>
            <c:v>espace</c:v>
          </c:tx>
          <c:spPr>
            <a:noFill/>
          </c:spPr>
          <c:invertIfNegative val="0"/>
          <c:val>
            <c:numLit>
              <c:formatCode>General</c:formatCode>
              <c:ptCount val="1"/>
              <c:pt idx="0">
                <c:v>0</c:v>
              </c:pt>
            </c:numLit>
          </c:val>
        </c:ser>
        <c:ser>
          <c:idx val="43"/>
          <c:order val="44"/>
          <c:tx>
            <c:v>ES</c:v>
          </c:tx>
          <c:spPr>
            <a:solidFill>
              <a:srgbClr val="F55592"/>
            </a:solidFill>
            <a:ln>
              <a:solidFill>
                <a:schemeClr val="bg1"/>
              </a:solidFill>
            </a:ln>
          </c:spPr>
          <c:invertIfNegative val="0"/>
          <c:dLbls>
            <c:dLbl>
              <c:idx val="0"/>
              <c:layout>
                <c:manualLayout>
                  <c:x val="-1.7194490537857331E-2"/>
                  <c:y val="8.49562554680665E-3"/>
                </c:manualLayout>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44"/>
          <c:order val="45"/>
          <c:tx>
            <c:v>ES</c:v>
          </c:tx>
          <c:spPr>
            <a:solidFill>
              <a:srgbClr val="00B0F0"/>
            </a:solidFill>
            <a:ln>
              <a:solidFill>
                <a:schemeClr val="bg1"/>
              </a:solidFill>
            </a:ln>
          </c:spPr>
          <c:invertIfNegative val="0"/>
          <c:dLbls>
            <c:dLbl>
              <c:idx val="0"/>
              <c:layout>
                <c:manualLayout>
                  <c:x val="0"/>
                  <c:y val="1.6666666666666666E-2"/>
                </c:manualLayout>
              </c:layout>
              <c:tx>
                <c:rich>
                  <a:bodyPr/>
                  <a:lstStyle/>
                  <a:p>
                    <a:r>
                      <a:rPr lang="en-US"/>
                      <a:t>79.4%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79.400000000000006</c:v>
              </c:pt>
            </c:numLit>
          </c:val>
        </c:ser>
        <c:ser>
          <c:idx val="45"/>
          <c:order val="46"/>
          <c:tx>
            <c:v>espace</c:v>
          </c:tx>
          <c:spPr>
            <a:noFill/>
          </c:spPr>
          <c:invertIfNegative val="0"/>
          <c:val>
            <c:numLit>
              <c:formatCode>General</c:formatCode>
              <c:ptCount val="1"/>
              <c:pt idx="0">
                <c:v>0</c:v>
              </c:pt>
            </c:numLit>
          </c:val>
        </c:ser>
        <c:ser>
          <c:idx val="46"/>
          <c:order val="47"/>
          <c:tx>
            <c:v>ES</c:v>
          </c:tx>
          <c:spPr>
            <a:solidFill>
              <a:srgbClr val="F55592"/>
            </a:solidFill>
            <a:ln>
              <a:solidFill>
                <a:schemeClr val="bg1"/>
              </a:solidFill>
            </a:ln>
          </c:spPr>
          <c:invertIfNegative val="0"/>
          <c:dLbls>
            <c:dLbl>
              <c:idx val="0"/>
              <c:layout>
                <c:manualLayout>
                  <c:x val="-9.6860376402981875E-3"/>
                  <c:y val="8.4956424712552946E-3"/>
                </c:manualLayout>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47"/>
          <c:order val="48"/>
          <c:tx>
            <c:v>ES</c:v>
          </c:tx>
          <c:spPr>
            <a:solidFill>
              <a:srgbClr val="00B0F0"/>
            </a:solidFill>
            <a:ln>
              <a:solidFill>
                <a:schemeClr val="bg1"/>
              </a:solidFill>
            </a:ln>
          </c:spPr>
          <c:invertIfNegative val="0"/>
          <c:dLbls>
            <c:dLbl>
              <c:idx val="0"/>
              <c:layout>
                <c:manualLayout>
                  <c:x val="0"/>
                  <c:y val="1.6666666666666666E-2"/>
                </c:manualLayout>
              </c:layout>
              <c:tx>
                <c:rich>
                  <a:bodyPr/>
                  <a:lstStyle/>
                  <a:p>
                    <a:r>
                      <a:rPr lang="en-US"/>
                      <a:t>58.8%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58.8</c:v>
              </c:pt>
            </c:numLit>
          </c:val>
        </c:ser>
        <c:ser>
          <c:idx val="48"/>
          <c:order val="49"/>
          <c:tx>
            <c:v>espace</c:v>
          </c:tx>
          <c:spPr>
            <a:noFill/>
          </c:spPr>
          <c:invertIfNegative val="0"/>
          <c:val>
            <c:numLit>
              <c:formatCode>General</c:formatCode>
              <c:ptCount val="1"/>
              <c:pt idx="0">
                <c:v>0</c:v>
              </c:pt>
            </c:numLit>
          </c:val>
        </c:ser>
        <c:ser>
          <c:idx val="49"/>
          <c:order val="50"/>
          <c:tx>
            <c:v>ES</c:v>
          </c:tx>
          <c:spPr>
            <a:solidFill>
              <a:srgbClr val="F55592"/>
            </a:solidFill>
          </c:spPr>
          <c:invertIfNegative val="0"/>
          <c:dLbls>
            <c:dLbl>
              <c:idx val="0"/>
              <c:layout>
                <c:manualLayout>
                  <c:x val="-8.0716980335818235E-3"/>
                  <c:y val="8.4956424712552946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50"/>
          <c:order val="51"/>
          <c:tx>
            <c:v>ES</c:v>
          </c:tx>
          <c:spPr>
            <a:solidFill>
              <a:srgbClr val="00B0F0"/>
            </a:solidFill>
            <a:ln>
              <a:solidFill>
                <a:schemeClr val="bg1"/>
              </a:solidFill>
            </a:ln>
          </c:spPr>
          <c:invertIfNegative val="0"/>
          <c:dLbls>
            <c:dLbl>
              <c:idx val="0"/>
              <c:layout>
                <c:manualLayout>
                  <c:x val="6.4197527535852887E-3"/>
                  <c:y val="1.6666666666666691E-2"/>
                </c:manualLayout>
              </c:layout>
              <c:tx>
                <c:rich>
                  <a:bodyPr/>
                  <a:lstStyle/>
                  <a:p>
                    <a:r>
                      <a:rPr lang="en-US"/>
                      <a:t>83.3%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83.3</c:v>
              </c:pt>
            </c:numLit>
          </c:val>
        </c:ser>
        <c:dLbls>
          <c:showLegendKey val="0"/>
          <c:showVal val="0"/>
          <c:showCatName val="0"/>
          <c:showSerName val="0"/>
          <c:showPercent val="0"/>
          <c:showBubbleSize val="0"/>
        </c:dLbls>
        <c:gapWidth val="150"/>
        <c:shape val="box"/>
        <c:axId val="36580736"/>
        <c:axId val="36598912"/>
        <c:axId val="0"/>
      </c:bar3DChart>
      <c:catAx>
        <c:axId val="36580736"/>
        <c:scaling>
          <c:orientation val="minMax"/>
        </c:scaling>
        <c:delete val="1"/>
        <c:axPos val="b"/>
        <c:numFmt formatCode="General" sourceLinked="1"/>
        <c:majorTickMark val="out"/>
        <c:minorTickMark val="none"/>
        <c:tickLblPos val="nextTo"/>
        <c:crossAx val="36598912"/>
        <c:crosses val="autoZero"/>
        <c:auto val="1"/>
        <c:lblAlgn val="ctr"/>
        <c:lblOffset val="100"/>
        <c:noMultiLvlLbl val="0"/>
      </c:catAx>
      <c:valAx>
        <c:axId val="36598912"/>
        <c:scaling>
          <c:orientation val="minMax"/>
          <c:max val="100"/>
        </c:scaling>
        <c:delete val="0"/>
        <c:axPos val="l"/>
        <c:majorGridlines>
          <c:spPr>
            <a:ln>
              <a:noFill/>
            </a:ln>
          </c:spPr>
        </c:majorGridlines>
        <c:numFmt formatCode="General" sourceLinked="0"/>
        <c:majorTickMark val="out"/>
        <c:minorTickMark val="none"/>
        <c:tickLblPos val="nextTo"/>
        <c:crossAx val="36580736"/>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30031167077177473"/>
          <c:w val="0.95439235518125598"/>
          <c:h val="0.51828771540995533"/>
        </c:manualLayout>
      </c:layout>
      <c:bar3DChart>
        <c:barDir val="col"/>
        <c:grouping val="clustered"/>
        <c:varyColors val="0"/>
        <c:ser>
          <c:idx val="12"/>
          <c:order val="0"/>
          <c:tx>
            <c:v>GB</c:v>
          </c:tx>
          <c:spPr>
            <a:solidFill>
              <a:srgbClr val="00B0F0"/>
            </a:solidFill>
            <a:ln>
              <a:solidFill>
                <a:schemeClr val="bg1"/>
              </a:solidFill>
            </a:ln>
          </c:spPr>
          <c:invertIfNegative val="0"/>
          <c:dLbls>
            <c:dLbl>
              <c:idx val="0"/>
              <c:layout>
                <c:manualLayout>
                  <c:x val="1.2834224598930482E-2"/>
                  <c:y val="5.4945054945054949E-3"/>
                </c:manualLayout>
              </c:layout>
              <c:tx>
                <c:rich>
                  <a:bodyPr/>
                  <a:lstStyle/>
                  <a:p>
                    <a:r>
                      <a:rPr lang="en-US"/>
                      <a:t>86.4%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86.4</c:v>
              </c:pt>
            </c:numLit>
          </c:val>
        </c:ser>
        <c:ser>
          <c:idx val="13"/>
          <c:order val="1"/>
          <c:tx>
            <c:v>espace</c:v>
          </c:tx>
          <c:spPr>
            <a:noFill/>
          </c:spPr>
          <c:invertIfNegative val="0"/>
          <c:val>
            <c:numLit>
              <c:formatCode>General</c:formatCode>
              <c:ptCount val="1"/>
              <c:pt idx="0">
                <c:v>0</c:v>
              </c:pt>
            </c:numLit>
          </c:val>
        </c:ser>
        <c:ser>
          <c:idx val="2"/>
          <c:order val="2"/>
          <c:tx>
            <c:v>GB</c:v>
          </c:tx>
          <c:spPr>
            <a:solidFill>
              <a:srgbClr val="00B0F0"/>
            </a:solidFill>
            <a:ln>
              <a:solidFill>
                <a:schemeClr val="bg1"/>
              </a:solidFill>
            </a:ln>
          </c:spPr>
          <c:invertIfNegative val="0"/>
          <c:dPt>
            <c:idx val="0"/>
            <c:invertIfNegative val="0"/>
            <c:bubble3D val="0"/>
          </c:dPt>
          <c:dLbls>
            <c:dLbl>
              <c:idx val="0"/>
              <c:layout>
                <c:manualLayout>
                  <c:x val="1.0689470871191877E-2"/>
                  <c:y val="0"/>
                </c:manualLayout>
              </c:layout>
              <c:tx>
                <c:rich>
                  <a:bodyPr/>
                  <a:lstStyle/>
                  <a:p>
                    <a:r>
                      <a:rPr lang="en-US"/>
                      <a:t>60.4%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60.4</c:v>
              </c:pt>
            </c:numLit>
          </c:val>
        </c:ser>
        <c:ser>
          <c:idx val="14"/>
          <c:order val="3"/>
          <c:tx>
            <c:v>espace</c:v>
          </c:tx>
          <c:spPr>
            <a:noFill/>
          </c:spPr>
          <c:invertIfNegative val="0"/>
          <c:val>
            <c:numLit>
              <c:formatCode>General</c:formatCode>
              <c:ptCount val="1"/>
              <c:pt idx="0">
                <c:v>0</c:v>
              </c:pt>
            </c:numLit>
          </c:val>
        </c:ser>
        <c:ser>
          <c:idx val="10"/>
          <c:order val="4"/>
          <c:tx>
            <c:v>GB</c:v>
          </c:tx>
          <c:spPr>
            <a:solidFill>
              <a:srgbClr val="00B0F0"/>
            </a:solidFill>
            <a:ln>
              <a:solidFill>
                <a:schemeClr val="bg1"/>
              </a:solidFill>
            </a:ln>
          </c:spPr>
          <c:invertIfNegative val="0"/>
          <c:dLbls>
            <c:dLbl>
              <c:idx val="0"/>
              <c:layout>
                <c:manualLayout>
                  <c:x val="6.4171122994652408E-3"/>
                  <c:y val="5.4945054945054949E-3"/>
                </c:manualLayout>
              </c:layout>
              <c:tx>
                <c:rich>
                  <a:bodyPr/>
                  <a:lstStyle/>
                  <a:p>
                    <a:r>
                      <a:rPr lang="en-US"/>
                      <a:t>46.2%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46.2</c:v>
              </c:pt>
            </c:numLit>
          </c:val>
        </c:ser>
        <c:ser>
          <c:idx val="1"/>
          <c:order val="5"/>
          <c:tx>
            <c:v>espace</c:v>
          </c:tx>
          <c:spPr>
            <a:noFill/>
            <a:ln>
              <a:noFill/>
            </a:ln>
          </c:spPr>
          <c:invertIfNegative val="0"/>
          <c:val>
            <c:numLit>
              <c:formatCode>General</c:formatCode>
              <c:ptCount val="1"/>
              <c:pt idx="0">
                <c:v>1</c:v>
              </c:pt>
            </c:numLit>
          </c:val>
        </c:ser>
        <c:ser>
          <c:idx val="22"/>
          <c:order val="6"/>
          <c:tx>
            <c:v>espace</c:v>
          </c:tx>
          <c:spPr>
            <a:noFill/>
          </c:spPr>
          <c:invertIfNegative val="0"/>
          <c:val>
            <c:numLit>
              <c:formatCode>General</c:formatCode>
              <c:ptCount val="1"/>
              <c:pt idx="0">
                <c:v>0</c:v>
              </c:pt>
            </c:numLit>
          </c:val>
        </c:ser>
        <c:ser>
          <c:idx val="54"/>
          <c:order val="7"/>
          <c:tx>
            <c:v>espace</c:v>
          </c:tx>
          <c:spPr>
            <a:noFill/>
          </c:spPr>
          <c:invertIfNegative val="0"/>
          <c:val>
            <c:numLit>
              <c:formatCode>General</c:formatCode>
              <c:ptCount val="1"/>
              <c:pt idx="0">
                <c:v>0</c:v>
              </c:pt>
            </c:numLit>
          </c:val>
        </c:ser>
        <c:ser>
          <c:idx val="15"/>
          <c:order val="8"/>
          <c:tx>
            <c:v>SE</c:v>
          </c:tx>
          <c:spPr>
            <a:solidFill>
              <a:srgbClr val="00B0F0"/>
            </a:solidFill>
            <a:ln>
              <a:solidFill>
                <a:schemeClr val="bg1"/>
              </a:solidFill>
            </a:ln>
          </c:spPr>
          <c:invertIfNegative val="0"/>
          <c:dLbls>
            <c:dLbl>
              <c:idx val="0"/>
              <c:layout/>
              <c:tx>
                <c:rich>
                  <a:bodyPr/>
                  <a:lstStyle/>
                  <a:p>
                    <a:r>
                      <a:rPr lang="en-US"/>
                      <a:t>60.5%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60.5</c:v>
              </c:pt>
            </c:numLit>
          </c:val>
        </c:ser>
        <c:ser>
          <c:idx val="20"/>
          <c:order val="9"/>
          <c:tx>
            <c:v>espace</c:v>
          </c:tx>
          <c:spPr>
            <a:noFill/>
          </c:spPr>
          <c:invertIfNegative val="0"/>
          <c:val>
            <c:numLit>
              <c:formatCode>General</c:formatCode>
              <c:ptCount val="1"/>
              <c:pt idx="0">
                <c:v>0</c:v>
              </c:pt>
            </c:numLit>
          </c:val>
        </c:ser>
        <c:ser>
          <c:idx val="3"/>
          <c:order val="10"/>
          <c:tx>
            <c:v>SE</c:v>
          </c:tx>
          <c:spPr>
            <a:solidFill>
              <a:srgbClr val="00B0F0"/>
            </a:solidFill>
            <a:ln>
              <a:solidFill>
                <a:schemeClr val="bg1"/>
              </a:solidFill>
            </a:ln>
          </c:spPr>
          <c:invertIfNegative val="0"/>
          <c:dLbls>
            <c:dLbl>
              <c:idx val="0"/>
              <c:layout>
                <c:manualLayout>
                  <c:x val="0"/>
                  <c:y val="5.4945054945054949E-3"/>
                </c:manualLayout>
              </c:layout>
              <c:tx>
                <c:rich>
                  <a:bodyPr/>
                  <a:lstStyle/>
                  <a:p>
                    <a:r>
                      <a:rPr lang="en-US"/>
                      <a:t>50.5%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50.5</c:v>
              </c:pt>
            </c:numLit>
          </c:val>
        </c:ser>
        <c:ser>
          <c:idx val="17"/>
          <c:order val="11"/>
          <c:tx>
            <c:v>espace</c:v>
          </c:tx>
          <c:spPr>
            <a:noFill/>
          </c:spPr>
          <c:invertIfNegative val="0"/>
          <c:val>
            <c:numLit>
              <c:formatCode>General</c:formatCode>
              <c:ptCount val="1"/>
              <c:pt idx="0">
                <c:v>0</c:v>
              </c:pt>
            </c:numLit>
          </c:val>
        </c:ser>
        <c:ser>
          <c:idx val="18"/>
          <c:order val="12"/>
          <c:tx>
            <c:v>SE</c:v>
          </c:tx>
          <c:spPr>
            <a:solidFill>
              <a:srgbClr val="00B0F0"/>
            </a:solidFill>
            <a:ln>
              <a:solidFill>
                <a:schemeClr val="bg1"/>
              </a:solidFill>
            </a:ln>
          </c:spPr>
          <c:invertIfNegative val="0"/>
          <c:dLbls>
            <c:dLbl>
              <c:idx val="0"/>
              <c:layout/>
              <c:tx>
                <c:rich>
                  <a:bodyPr/>
                  <a:lstStyle/>
                  <a:p>
                    <a:r>
                      <a:rPr lang="en-US"/>
                      <a:t>69.2%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69.2</c:v>
              </c:pt>
            </c:numLit>
          </c:val>
        </c:ser>
        <c:ser>
          <c:idx val="21"/>
          <c:order val="13"/>
          <c:tx>
            <c:v>espace</c:v>
          </c:tx>
          <c:spPr>
            <a:noFill/>
          </c:spPr>
          <c:invertIfNegative val="0"/>
          <c:val>
            <c:numLit>
              <c:formatCode>General</c:formatCode>
              <c:ptCount val="1"/>
              <c:pt idx="0">
                <c:v>0</c:v>
              </c:pt>
            </c:numLit>
          </c:val>
        </c:ser>
        <c:ser>
          <c:idx val="4"/>
          <c:order val="14"/>
          <c:tx>
            <c:v>espace</c:v>
          </c:tx>
          <c:spPr>
            <a:noFill/>
          </c:spPr>
          <c:invertIfNegative val="0"/>
          <c:val>
            <c:numLit>
              <c:formatCode>General</c:formatCode>
              <c:ptCount val="1"/>
              <c:pt idx="0">
                <c:v>1</c:v>
              </c:pt>
            </c:numLit>
          </c:val>
        </c:ser>
        <c:ser>
          <c:idx val="53"/>
          <c:order val="15"/>
          <c:tx>
            <c:v>espace</c:v>
          </c:tx>
          <c:spPr>
            <a:noFill/>
          </c:spPr>
          <c:invertIfNegative val="0"/>
          <c:val>
            <c:numLit>
              <c:formatCode>General</c:formatCode>
              <c:ptCount val="1"/>
              <c:pt idx="0">
                <c:v>0</c:v>
              </c:pt>
            </c:numLit>
          </c:val>
        </c:ser>
        <c:ser>
          <c:idx val="23"/>
          <c:order val="16"/>
          <c:tx>
            <c:v>AT</c:v>
          </c:tx>
          <c:spPr>
            <a:solidFill>
              <a:srgbClr val="00B0F0"/>
            </a:solidFill>
            <a:ln>
              <a:solidFill>
                <a:schemeClr val="bg1"/>
              </a:solidFill>
            </a:ln>
          </c:spPr>
          <c:invertIfNegative val="0"/>
          <c:dLbls>
            <c:dLbl>
              <c:idx val="0"/>
              <c:layout/>
              <c:tx>
                <c:rich>
                  <a:bodyPr/>
                  <a:lstStyle/>
                  <a:p>
                    <a:r>
                      <a:rPr lang="en-US"/>
                      <a:t>68.6%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68.599999999999994</c:v>
              </c:pt>
            </c:numLit>
          </c:val>
        </c:ser>
        <c:ser>
          <c:idx val="7"/>
          <c:order val="17"/>
          <c:tx>
            <c:v>espace</c:v>
          </c:tx>
          <c:spPr>
            <a:noFill/>
          </c:spPr>
          <c:invertIfNegative val="0"/>
          <c:val>
            <c:numLit>
              <c:formatCode>General</c:formatCode>
              <c:ptCount val="1"/>
              <c:pt idx="0">
                <c:v>1</c:v>
              </c:pt>
            </c:numLit>
          </c:val>
        </c:ser>
        <c:ser>
          <c:idx val="8"/>
          <c:order val="18"/>
          <c:tx>
            <c:v>AT</c:v>
          </c:tx>
          <c:spPr>
            <a:solidFill>
              <a:srgbClr val="00B0F0"/>
            </a:solidFill>
            <a:ln>
              <a:solidFill>
                <a:schemeClr val="bg1"/>
              </a:solidFill>
            </a:ln>
          </c:spPr>
          <c:invertIfNegative val="0"/>
          <c:dLbls>
            <c:dLbl>
              <c:idx val="0"/>
              <c:layout>
                <c:manualLayout>
                  <c:x val="0"/>
                  <c:y val="1.098901098901099E-2"/>
                </c:manualLayout>
              </c:layout>
              <c:tx>
                <c:rich>
                  <a:bodyPr/>
                  <a:lstStyle/>
                  <a:p>
                    <a:r>
                      <a:rPr lang="en-US"/>
                      <a:t>59.5%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59.5</c:v>
              </c:pt>
            </c:numLit>
          </c:val>
        </c:ser>
        <c:ser>
          <c:idx val="24"/>
          <c:order val="19"/>
          <c:tx>
            <c:v>espace</c:v>
          </c:tx>
          <c:spPr>
            <a:noFill/>
          </c:spPr>
          <c:invertIfNegative val="0"/>
          <c:val>
            <c:numLit>
              <c:formatCode>General</c:formatCode>
              <c:ptCount val="1"/>
              <c:pt idx="0">
                <c:v>0</c:v>
              </c:pt>
            </c:numLit>
          </c:val>
        </c:ser>
        <c:ser>
          <c:idx val="26"/>
          <c:order val="20"/>
          <c:tx>
            <c:v>AT</c:v>
          </c:tx>
          <c:spPr>
            <a:solidFill>
              <a:srgbClr val="00B0F0"/>
            </a:solidFill>
            <a:ln>
              <a:solidFill>
                <a:schemeClr val="bg1"/>
              </a:solidFill>
            </a:ln>
          </c:spPr>
          <c:invertIfNegative val="0"/>
          <c:dLbls>
            <c:dLbl>
              <c:idx val="0"/>
              <c:layout/>
              <c:tx>
                <c:rich>
                  <a:bodyPr/>
                  <a:lstStyle/>
                  <a:p>
                    <a:r>
                      <a:rPr lang="en-US"/>
                      <a:t>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75</c:v>
              </c:pt>
            </c:numLit>
          </c:val>
        </c:ser>
        <c:ser>
          <c:idx val="28"/>
          <c:order val="21"/>
          <c:tx>
            <c:v>espace</c:v>
          </c:tx>
          <c:spPr>
            <a:noFill/>
          </c:spPr>
          <c:invertIfNegative val="0"/>
          <c:val>
            <c:numLit>
              <c:formatCode>General</c:formatCode>
              <c:ptCount val="1"/>
              <c:pt idx="0">
                <c:v>0</c:v>
              </c:pt>
            </c:numLit>
          </c:val>
        </c:ser>
        <c:ser>
          <c:idx val="52"/>
          <c:order val="22"/>
          <c:tx>
            <c:v>espace</c:v>
          </c:tx>
          <c:spPr>
            <a:noFill/>
          </c:spPr>
          <c:invertIfNegative val="0"/>
          <c:val>
            <c:numLit>
              <c:formatCode>General</c:formatCode>
              <c:ptCount val="1"/>
              <c:pt idx="0">
                <c:v>0</c:v>
              </c:pt>
            </c:numLit>
          </c:val>
        </c:ser>
        <c:ser>
          <c:idx val="29"/>
          <c:order val="23"/>
          <c:tx>
            <c:v>espace</c:v>
          </c:tx>
          <c:spPr>
            <a:noFill/>
          </c:spPr>
          <c:invertIfNegative val="0"/>
          <c:val>
            <c:numLit>
              <c:formatCode>General</c:formatCode>
              <c:ptCount val="1"/>
              <c:pt idx="0">
                <c:v>0</c:v>
              </c:pt>
            </c:numLit>
          </c:val>
        </c:ser>
        <c:ser>
          <c:idx val="30"/>
          <c:order val="24"/>
          <c:tx>
            <c:v>CZ</c:v>
          </c:tx>
          <c:spPr>
            <a:solidFill>
              <a:srgbClr val="00B0F0"/>
            </a:solidFill>
          </c:spPr>
          <c:invertIfNegative val="0"/>
          <c:dLbls>
            <c:dLbl>
              <c:idx val="0"/>
              <c:layout/>
              <c:tx>
                <c:rich>
                  <a:bodyPr/>
                  <a:lstStyle/>
                  <a:p>
                    <a:r>
                      <a:rPr lang="en-US"/>
                      <a:t>66.7%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66.7</c:v>
              </c:pt>
            </c:numLit>
          </c:val>
        </c:ser>
        <c:ser>
          <c:idx val="33"/>
          <c:order val="25"/>
          <c:tx>
            <c:v>espace</c:v>
          </c:tx>
          <c:spPr>
            <a:noFill/>
          </c:spPr>
          <c:invertIfNegative val="0"/>
          <c:val>
            <c:numLit>
              <c:formatCode>General</c:formatCode>
              <c:ptCount val="1"/>
              <c:pt idx="0">
                <c:v>0</c:v>
              </c:pt>
            </c:numLit>
          </c:val>
        </c:ser>
        <c:ser>
          <c:idx val="36"/>
          <c:order val="26"/>
          <c:tx>
            <c:v>CZ</c:v>
          </c:tx>
          <c:spPr>
            <a:solidFill>
              <a:srgbClr val="00B0F0"/>
            </a:solidFill>
            <a:ln>
              <a:solidFill>
                <a:schemeClr val="bg1"/>
              </a:solidFill>
            </a:ln>
          </c:spPr>
          <c:invertIfNegative val="0"/>
          <c:dLbls>
            <c:dLbl>
              <c:idx val="0"/>
              <c:layout>
                <c:manualLayout>
                  <c:x val="-7.8430466513577708E-17"/>
                  <c:y val="1.6483516483516533E-2"/>
                </c:manualLayout>
              </c:layout>
              <c:tx>
                <c:rich>
                  <a:bodyPr/>
                  <a:lstStyle/>
                  <a:p>
                    <a:r>
                      <a:rPr lang="en-US"/>
                      <a:t>61.1%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61.1</c:v>
              </c:pt>
            </c:numLit>
          </c:val>
        </c:ser>
        <c:ser>
          <c:idx val="37"/>
          <c:order val="27"/>
          <c:tx>
            <c:v>espace</c:v>
          </c:tx>
          <c:spPr>
            <a:noFill/>
          </c:spPr>
          <c:invertIfNegative val="0"/>
          <c:val>
            <c:numLit>
              <c:formatCode>General</c:formatCode>
              <c:ptCount val="1"/>
              <c:pt idx="0">
                <c:v>0</c:v>
              </c:pt>
            </c:numLit>
          </c:val>
        </c:ser>
        <c:ser>
          <c:idx val="40"/>
          <c:order val="28"/>
          <c:tx>
            <c:v>CZ</c:v>
          </c:tx>
          <c:spPr>
            <a:solidFill>
              <a:srgbClr val="00B0F0"/>
            </a:solidFill>
            <a:ln>
              <a:solidFill>
                <a:schemeClr val="bg1"/>
              </a:solidFill>
            </a:ln>
          </c:spPr>
          <c:invertIfNegative val="0"/>
          <c:dLbls>
            <c:dLbl>
              <c:idx val="0"/>
              <c:layout>
                <c:manualLayout>
                  <c:x val="2.1390374331550803E-3"/>
                  <c:y val="1.6483083845288571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ser>
          <c:idx val="41"/>
          <c:order val="29"/>
          <c:tx>
            <c:v>espace</c:v>
          </c:tx>
          <c:spPr>
            <a:noFill/>
          </c:spPr>
          <c:invertIfNegative val="0"/>
          <c:val>
            <c:numLit>
              <c:formatCode>General</c:formatCode>
              <c:ptCount val="1"/>
              <c:pt idx="0">
                <c:v>0</c:v>
              </c:pt>
            </c:numLit>
          </c:val>
        </c:ser>
        <c:ser>
          <c:idx val="42"/>
          <c:order val="30"/>
          <c:tx>
            <c:v>espace</c:v>
          </c:tx>
          <c:spPr>
            <a:noFill/>
          </c:spPr>
          <c:invertIfNegative val="0"/>
          <c:val>
            <c:numLit>
              <c:formatCode>General</c:formatCode>
              <c:ptCount val="1"/>
              <c:pt idx="0">
                <c:v>0</c:v>
              </c:pt>
            </c:numLit>
          </c:val>
        </c:ser>
        <c:ser>
          <c:idx val="51"/>
          <c:order val="31"/>
          <c:tx>
            <c:v>espace</c:v>
          </c:tx>
          <c:spPr>
            <a:noFill/>
          </c:spPr>
          <c:invertIfNegative val="0"/>
          <c:val>
            <c:numLit>
              <c:formatCode>General</c:formatCode>
              <c:ptCount val="1"/>
              <c:pt idx="0">
                <c:v>0</c:v>
              </c:pt>
            </c:numLit>
          </c:val>
        </c:ser>
        <c:ser>
          <c:idx val="43"/>
          <c:order val="32"/>
          <c:tx>
            <c:v>PT</c:v>
          </c:tx>
          <c:spPr>
            <a:solidFill>
              <a:srgbClr val="00B0F0"/>
            </a:solidFill>
            <a:ln>
              <a:solidFill>
                <a:schemeClr val="bg1"/>
              </a:solidFill>
            </a:ln>
          </c:spPr>
          <c:invertIfNegative val="0"/>
          <c:dLbls>
            <c:dLbl>
              <c:idx val="0"/>
              <c:layout>
                <c:manualLayout>
                  <c:x val="-4.8219293443934478E-3"/>
                  <c:y val="1.6483516483516484E-2"/>
                </c:manualLayout>
              </c:layout>
              <c:tx>
                <c:rich>
                  <a:bodyPr/>
                  <a:lstStyle/>
                  <a:p>
                    <a:r>
                      <a:rPr lang="en-US"/>
                      <a:t>90%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90</c:v>
              </c:pt>
            </c:numLit>
          </c:val>
        </c:ser>
        <c:ser>
          <c:idx val="45"/>
          <c:order val="33"/>
          <c:tx>
            <c:v>espace</c:v>
          </c:tx>
          <c:spPr>
            <a:noFill/>
          </c:spPr>
          <c:invertIfNegative val="0"/>
          <c:val>
            <c:numLit>
              <c:formatCode>General</c:formatCode>
              <c:ptCount val="1"/>
              <c:pt idx="0">
                <c:v>0</c:v>
              </c:pt>
            </c:numLit>
          </c:val>
        </c:ser>
        <c:ser>
          <c:idx val="47"/>
          <c:order val="34"/>
          <c:tx>
            <c:v>PT</c:v>
          </c:tx>
          <c:spPr>
            <a:solidFill>
              <a:srgbClr val="00B0F0"/>
            </a:solidFill>
            <a:ln>
              <a:solidFill>
                <a:schemeClr val="bg1"/>
              </a:solidFill>
            </a:ln>
          </c:spPr>
          <c:invertIfNegative val="0"/>
          <c:dLbls>
            <c:dLbl>
              <c:idx val="0"/>
              <c:layout>
                <c:manualLayout>
                  <c:x val="0"/>
                  <c:y val="1.6483516483516484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ser>
          <c:idx val="48"/>
          <c:order val="35"/>
          <c:tx>
            <c:v>espace</c:v>
          </c:tx>
          <c:spPr>
            <a:noFill/>
          </c:spPr>
          <c:invertIfNegative val="0"/>
          <c:val>
            <c:numLit>
              <c:formatCode>General</c:formatCode>
              <c:ptCount val="1"/>
              <c:pt idx="0">
                <c:v>0</c:v>
              </c:pt>
            </c:numLit>
          </c:val>
        </c:ser>
        <c:ser>
          <c:idx val="50"/>
          <c:order val="36"/>
          <c:tx>
            <c:v>PT</c:v>
          </c:tx>
          <c:spPr>
            <a:solidFill>
              <a:srgbClr val="00B0F0"/>
            </a:solidFill>
            <a:ln>
              <a:solidFill>
                <a:schemeClr val="bg1"/>
              </a:solidFill>
            </a:ln>
          </c:spPr>
          <c:invertIfNegative val="0"/>
          <c:dLbls>
            <c:dLbl>
              <c:idx val="0"/>
              <c:layout>
                <c:manualLayout>
                  <c:x val="0"/>
                  <c:y val="1.6483516483516484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dLbls>
          <c:showLegendKey val="0"/>
          <c:showVal val="0"/>
          <c:showCatName val="0"/>
          <c:showSerName val="0"/>
          <c:showPercent val="0"/>
          <c:showBubbleSize val="0"/>
        </c:dLbls>
        <c:gapWidth val="150"/>
        <c:shape val="box"/>
        <c:axId val="36816000"/>
        <c:axId val="36817536"/>
        <c:axId val="0"/>
      </c:bar3DChart>
      <c:catAx>
        <c:axId val="36816000"/>
        <c:scaling>
          <c:orientation val="minMax"/>
        </c:scaling>
        <c:delete val="1"/>
        <c:axPos val="b"/>
        <c:numFmt formatCode="General" sourceLinked="1"/>
        <c:majorTickMark val="out"/>
        <c:minorTickMark val="none"/>
        <c:tickLblPos val="nextTo"/>
        <c:crossAx val="36817536"/>
        <c:crosses val="autoZero"/>
        <c:auto val="1"/>
        <c:lblAlgn val="ctr"/>
        <c:lblOffset val="100"/>
        <c:noMultiLvlLbl val="0"/>
      </c:catAx>
      <c:valAx>
        <c:axId val="36817536"/>
        <c:scaling>
          <c:orientation val="minMax"/>
          <c:max val="100"/>
        </c:scaling>
        <c:delete val="0"/>
        <c:axPos val="l"/>
        <c:majorGridlines>
          <c:spPr>
            <a:ln>
              <a:noFill/>
            </a:ln>
          </c:spPr>
        </c:majorGridlines>
        <c:numFmt formatCode="General" sourceLinked="0"/>
        <c:majorTickMark val="out"/>
        <c:minorTickMark val="none"/>
        <c:tickLblPos val="nextTo"/>
        <c:crossAx val="36816000"/>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3568505895715735"/>
          <c:y val="0.25283690619967791"/>
          <c:w val="0.70627066218134593"/>
          <c:h val="0.65967719722010343"/>
        </c:manualLayout>
      </c:layout>
      <c:bar3DChart>
        <c:barDir val="col"/>
        <c:grouping val="clustered"/>
        <c:varyColors val="0"/>
        <c:ser>
          <c:idx val="8"/>
          <c:order val="0"/>
          <c:tx>
            <c:v>JP</c:v>
          </c:tx>
          <c:spPr>
            <a:solidFill>
              <a:schemeClr val="bg1">
                <a:lumMod val="50000"/>
              </a:schemeClr>
            </a:solidFill>
            <a:ln>
              <a:solidFill>
                <a:schemeClr val="bg1"/>
              </a:solidFill>
            </a:ln>
          </c:spPr>
          <c:invertIfNegative val="0"/>
          <c:val>
            <c:numLit>
              <c:formatCode>General</c:formatCode>
              <c:ptCount val="1"/>
              <c:pt idx="0">
                <c:v>0</c:v>
              </c:pt>
            </c:numLit>
          </c:val>
        </c:ser>
        <c:ser>
          <c:idx val="10"/>
          <c:order val="1"/>
          <c:tx>
            <c:v>US</c:v>
          </c:tx>
          <c:spPr>
            <a:solidFill>
              <a:schemeClr val="bg1">
                <a:lumMod val="50000"/>
              </a:schemeClr>
            </a:solidFill>
            <a:ln>
              <a:solidFill>
                <a:schemeClr val="bg1"/>
              </a:solidFill>
            </a:ln>
          </c:spPr>
          <c:invertIfNegative val="0"/>
          <c:val>
            <c:numLit>
              <c:formatCode>General</c:formatCode>
              <c:ptCount val="1"/>
              <c:pt idx="0">
                <c:v>0</c:v>
              </c:pt>
            </c:numLit>
          </c:val>
        </c:ser>
        <c:ser>
          <c:idx val="9"/>
          <c:order val="2"/>
          <c:tx>
            <c:v>KR</c:v>
          </c:tx>
          <c:spPr>
            <a:solidFill>
              <a:srgbClr val="31859C"/>
            </a:solidFill>
          </c:spPr>
          <c:invertIfNegative val="0"/>
          <c:val>
            <c:numLit>
              <c:formatCode>General</c:formatCode>
              <c:ptCount val="1"/>
              <c:pt idx="0">
                <c:v>0.8</c:v>
              </c:pt>
            </c:numLit>
          </c:val>
        </c:ser>
        <c:ser>
          <c:idx val="3"/>
          <c:order val="3"/>
          <c:tx>
            <c:v>espace</c:v>
          </c:tx>
          <c:spPr>
            <a:noFill/>
            <a:ln>
              <a:noFill/>
            </a:ln>
          </c:spPr>
          <c:invertIfNegative val="0"/>
          <c:val>
            <c:numLit>
              <c:formatCode>General</c:formatCode>
              <c:ptCount val="1"/>
              <c:pt idx="0">
                <c:v>0</c:v>
              </c:pt>
            </c:numLit>
          </c:val>
        </c:ser>
        <c:ser>
          <c:idx val="7"/>
          <c:order val="4"/>
          <c:tx>
            <c:v>JP</c:v>
          </c:tx>
          <c:spPr>
            <a:solidFill>
              <a:schemeClr val="accent5">
                <a:lumMod val="40000"/>
                <a:lumOff val="60000"/>
              </a:schemeClr>
            </a:solidFill>
            <a:ln>
              <a:solidFill>
                <a:schemeClr val="bg1"/>
              </a:solidFill>
            </a:ln>
          </c:spPr>
          <c:invertIfNegative val="0"/>
          <c:val>
            <c:numLit>
              <c:formatCode>General</c:formatCode>
              <c:ptCount val="1"/>
              <c:pt idx="0">
                <c:v>13.7</c:v>
              </c:pt>
            </c:numLit>
          </c:val>
        </c:ser>
        <c:ser>
          <c:idx val="0"/>
          <c:order val="5"/>
          <c:tx>
            <c:v>US</c:v>
          </c:tx>
          <c:spPr>
            <a:solidFill>
              <a:srgbClr val="800080"/>
            </a:solidFill>
            <a:ln>
              <a:solidFill>
                <a:schemeClr val="bg1"/>
              </a:solidFill>
            </a:ln>
          </c:spPr>
          <c:invertIfNegative val="0"/>
          <c:cat>
            <c:numLit>
              <c:formatCode>General</c:formatCode>
              <c:ptCount val="1"/>
              <c:pt idx="0">
                <c:v>2014</c:v>
              </c:pt>
            </c:numLit>
          </c:cat>
          <c:val>
            <c:numLit>
              <c:formatCode>General</c:formatCode>
              <c:ptCount val="1"/>
              <c:pt idx="0">
                <c:v>10.4</c:v>
              </c:pt>
            </c:numLit>
          </c:val>
        </c:ser>
        <c:ser>
          <c:idx val="1"/>
          <c:order val="6"/>
          <c:tx>
            <c:v>KR</c:v>
          </c:tx>
          <c:spPr>
            <a:solidFill>
              <a:srgbClr val="009999"/>
            </a:solidFill>
            <a:ln>
              <a:solidFill>
                <a:schemeClr val="bg1"/>
              </a:solidFill>
            </a:ln>
          </c:spPr>
          <c:invertIfNegative val="0"/>
          <c:cat>
            <c:numLit>
              <c:formatCode>General</c:formatCode>
              <c:ptCount val="1"/>
              <c:pt idx="0">
                <c:v>2014</c:v>
              </c:pt>
            </c:numLit>
          </c:cat>
          <c:val>
            <c:numLit>
              <c:formatCode>General</c:formatCode>
              <c:ptCount val="1"/>
              <c:pt idx="0">
                <c:v>1.3</c:v>
              </c:pt>
            </c:numLit>
          </c:val>
        </c:ser>
        <c:ser>
          <c:idx val="6"/>
          <c:order val="7"/>
          <c:tx>
            <c:v>espace</c:v>
          </c:tx>
          <c:spPr>
            <a:noFill/>
          </c:spPr>
          <c:invertIfNegative val="0"/>
          <c:val>
            <c:numLit>
              <c:formatCode>General</c:formatCode>
              <c:ptCount val="1"/>
              <c:pt idx="0">
                <c:v>1</c:v>
              </c:pt>
            </c:numLit>
          </c:val>
        </c:ser>
        <c:ser>
          <c:idx val="5"/>
          <c:order val="8"/>
          <c:tx>
            <c:v>JP</c:v>
          </c:tx>
          <c:spPr>
            <a:solidFill>
              <a:schemeClr val="accent5">
                <a:lumMod val="40000"/>
                <a:lumOff val="60000"/>
              </a:schemeClr>
            </a:solidFill>
            <a:ln>
              <a:solidFill>
                <a:schemeClr val="bg1"/>
              </a:solidFill>
            </a:ln>
          </c:spPr>
          <c:invertIfNegative val="0"/>
          <c:cat>
            <c:numLit>
              <c:formatCode>General</c:formatCode>
              <c:ptCount val="1"/>
              <c:pt idx="0">
                <c:v>2014</c:v>
              </c:pt>
            </c:numLit>
          </c:cat>
          <c:val>
            <c:numLit>
              <c:formatCode>General</c:formatCode>
              <c:ptCount val="1"/>
              <c:pt idx="0">
                <c:v>17.2</c:v>
              </c:pt>
            </c:numLit>
          </c:val>
        </c:ser>
        <c:ser>
          <c:idx val="2"/>
          <c:order val="9"/>
          <c:tx>
            <c:v>US</c:v>
          </c:tx>
          <c:spPr>
            <a:solidFill>
              <a:srgbClr val="800080"/>
            </a:solidFill>
          </c:spPr>
          <c:invertIfNegative val="0"/>
          <c:val>
            <c:numLit>
              <c:formatCode>General</c:formatCode>
              <c:ptCount val="1"/>
              <c:pt idx="0">
                <c:v>6.9</c:v>
              </c:pt>
            </c:numLit>
          </c:val>
        </c:ser>
        <c:ser>
          <c:idx val="4"/>
          <c:order val="10"/>
          <c:tx>
            <c:v>KR</c:v>
          </c:tx>
          <c:spPr>
            <a:solidFill>
              <a:srgbClr val="009999"/>
            </a:solidFill>
            <a:ln>
              <a:noFill/>
            </a:ln>
          </c:spPr>
          <c:invertIfNegative val="0"/>
          <c:cat>
            <c:numLit>
              <c:formatCode>General</c:formatCode>
              <c:ptCount val="1"/>
              <c:pt idx="0">
                <c:v>2014</c:v>
              </c:pt>
            </c:numLit>
          </c:cat>
          <c:val>
            <c:numLit>
              <c:formatCode>General</c:formatCode>
              <c:ptCount val="1"/>
              <c:pt idx="0">
                <c:v>0</c:v>
              </c:pt>
            </c:numLit>
          </c:val>
        </c:ser>
        <c:dLbls>
          <c:showLegendKey val="0"/>
          <c:showVal val="0"/>
          <c:showCatName val="0"/>
          <c:showSerName val="0"/>
          <c:showPercent val="0"/>
          <c:showBubbleSize val="0"/>
        </c:dLbls>
        <c:gapWidth val="150"/>
        <c:shape val="box"/>
        <c:axId val="37456512"/>
        <c:axId val="37466496"/>
        <c:axId val="0"/>
      </c:bar3DChart>
      <c:catAx>
        <c:axId val="37456512"/>
        <c:scaling>
          <c:orientation val="minMax"/>
        </c:scaling>
        <c:delete val="1"/>
        <c:axPos val="b"/>
        <c:numFmt formatCode="General" sourceLinked="1"/>
        <c:majorTickMark val="out"/>
        <c:minorTickMark val="none"/>
        <c:tickLblPos val="nextTo"/>
        <c:crossAx val="37466496"/>
        <c:crosses val="autoZero"/>
        <c:auto val="1"/>
        <c:lblAlgn val="ctr"/>
        <c:lblOffset val="100"/>
        <c:noMultiLvlLbl val="0"/>
      </c:catAx>
      <c:valAx>
        <c:axId val="37466496"/>
        <c:scaling>
          <c:orientation val="minMax"/>
          <c:max val="100"/>
        </c:scaling>
        <c:delete val="0"/>
        <c:axPos val="l"/>
        <c:majorGridlines>
          <c:spPr>
            <a:ln>
              <a:noFill/>
            </a:ln>
          </c:spPr>
        </c:majorGridlines>
        <c:numFmt formatCode="General" sourceLinked="1"/>
        <c:majorTickMark val="out"/>
        <c:minorTickMark val="none"/>
        <c:tickLblPos val="nextTo"/>
        <c:crossAx val="37456512"/>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19036103459203824"/>
          <c:w val="0.92884673742350243"/>
          <c:h val="0.55966480026427923"/>
        </c:manualLayout>
      </c:layout>
      <c:bar3DChart>
        <c:barDir val="col"/>
        <c:grouping val="clustered"/>
        <c:varyColors val="0"/>
        <c:ser>
          <c:idx val="12"/>
          <c:order val="0"/>
          <c:tx>
            <c:v>EM</c:v>
          </c:tx>
          <c:spPr>
            <a:solidFill>
              <a:srgbClr val="00B0F0"/>
            </a:solidFill>
            <a:ln>
              <a:solidFill>
                <a:schemeClr val="bg1"/>
              </a:solidFill>
            </a:ln>
          </c:spPr>
          <c:invertIfNegative val="0"/>
          <c:dLbls>
            <c:dLbl>
              <c:idx val="0"/>
              <c:layout/>
              <c:tx>
                <c:rich>
                  <a:bodyPr/>
                  <a:lstStyle/>
                  <a:p>
                    <a:r>
                      <a:rPr lang="en-US"/>
                      <a:t>52.4%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52.4</c:v>
              </c:pt>
            </c:numLit>
          </c:val>
        </c:ser>
        <c:ser>
          <c:idx val="13"/>
          <c:order val="1"/>
          <c:tx>
            <c:v>espace</c:v>
          </c:tx>
          <c:spPr>
            <a:noFill/>
          </c:spPr>
          <c:invertIfNegative val="0"/>
          <c:val>
            <c:numLit>
              <c:formatCode>General</c:formatCode>
              <c:ptCount val="1"/>
              <c:pt idx="0">
                <c:v>0</c:v>
              </c:pt>
            </c:numLit>
          </c:val>
        </c:ser>
        <c:ser>
          <c:idx val="2"/>
          <c:order val="2"/>
          <c:tx>
            <c:v>EM</c:v>
          </c:tx>
          <c:spPr>
            <a:solidFill>
              <a:srgbClr val="00B0F0"/>
            </a:solidFill>
            <a:ln>
              <a:solidFill>
                <a:schemeClr val="bg1"/>
              </a:solidFill>
            </a:ln>
          </c:spPr>
          <c:invertIfNegative val="0"/>
          <c:dPt>
            <c:idx val="0"/>
            <c:invertIfNegative val="0"/>
            <c:bubble3D val="0"/>
          </c:dPt>
          <c:dLbls>
            <c:dLbl>
              <c:idx val="0"/>
              <c:layout>
                <c:manualLayout>
                  <c:x val="6.2801925200434566E-3"/>
                  <c:y val="4.8678625297065626E-17"/>
                </c:manualLayout>
              </c:layout>
              <c:tx>
                <c:rich>
                  <a:bodyPr/>
                  <a:lstStyle/>
                  <a:p>
                    <a:r>
                      <a:rPr lang="en-US"/>
                      <a:t>42.8%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42.8</c:v>
              </c:pt>
            </c:numLit>
          </c:val>
        </c:ser>
        <c:ser>
          <c:idx val="14"/>
          <c:order val="3"/>
          <c:tx>
            <c:v>espace</c:v>
          </c:tx>
          <c:spPr>
            <a:noFill/>
          </c:spPr>
          <c:invertIfNegative val="0"/>
          <c:val>
            <c:numLit>
              <c:formatCode>General</c:formatCode>
              <c:ptCount val="1"/>
              <c:pt idx="0">
                <c:v>0</c:v>
              </c:pt>
            </c:numLit>
          </c:val>
        </c:ser>
        <c:ser>
          <c:idx val="10"/>
          <c:order val="4"/>
          <c:tx>
            <c:v>EM</c:v>
          </c:tx>
          <c:spPr>
            <a:solidFill>
              <a:srgbClr val="00B0F0"/>
            </a:solidFill>
            <a:ln>
              <a:solidFill>
                <a:schemeClr val="bg1"/>
              </a:solidFill>
            </a:ln>
          </c:spPr>
          <c:invertIfNegative val="0"/>
          <c:dLbls>
            <c:dLbl>
              <c:idx val="0"/>
              <c:layout>
                <c:manualLayout>
                  <c:x val="8.3743326703653309E-3"/>
                  <c:y val="1.0621348911311737E-2"/>
                </c:manualLayout>
              </c:layout>
              <c:tx>
                <c:rich>
                  <a:bodyPr/>
                  <a:lstStyle/>
                  <a:p>
                    <a:r>
                      <a:rPr lang="en-US"/>
                      <a:t>36.3%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36.299999999999997</c:v>
              </c:pt>
            </c:numLit>
          </c:val>
        </c:ser>
        <c:ser>
          <c:idx val="1"/>
          <c:order val="5"/>
          <c:tx>
            <c:v>espace</c:v>
          </c:tx>
          <c:spPr>
            <a:noFill/>
            <a:ln>
              <a:noFill/>
            </a:ln>
          </c:spPr>
          <c:invertIfNegative val="0"/>
          <c:val>
            <c:numLit>
              <c:formatCode>General</c:formatCode>
              <c:ptCount val="1"/>
              <c:pt idx="0">
                <c:v>1</c:v>
              </c:pt>
            </c:numLit>
          </c:val>
        </c:ser>
        <c:ser>
          <c:idx val="22"/>
          <c:order val="6"/>
          <c:tx>
            <c:v>espace</c:v>
          </c:tx>
          <c:spPr>
            <a:noFill/>
          </c:spPr>
          <c:invertIfNegative val="0"/>
          <c:val>
            <c:numLit>
              <c:formatCode>General</c:formatCode>
              <c:ptCount val="1"/>
              <c:pt idx="0">
                <c:v>0</c:v>
              </c:pt>
            </c:numLit>
          </c:val>
        </c:ser>
        <c:ser>
          <c:idx val="54"/>
          <c:order val="7"/>
          <c:tx>
            <c:v>espace</c:v>
          </c:tx>
          <c:spPr>
            <a:noFill/>
          </c:spPr>
          <c:invertIfNegative val="0"/>
          <c:val>
            <c:numLit>
              <c:formatCode>General</c:formatCode>
              <c:ptCount val="1"/>
              <c:pt idx="0">
                <c:v>0</c:v>
              </c:pt>
            </c:numLit>
          </c:val>
        </c:ser>
        <c:ser>
          <c:idx val="15"/>
          <c:order val="8"/>
          <c:tx>
            <c:v>CH</c:v>
          </c:tx>
          <c:spPr>
            <a:solidFill>
              <a:srgbClr val="FF0000"/>
            </a:solidFill>
            <a:ln>
              <a:solidFill>
                <a:schemeClr val="bg1"/>
              </a:solidFill>
            </a:ln>
          </c:spPr>
          <c:invertIfNegative val="0"/>
          <c:dLbls>
            <c:dLbl>
              <c:idx val="0"/>
              <c:layout>
                <c:manualLayout>
                  <c:x val="0"/>
                  <c:y val="1.5931370499283299E-2"/>
                </c:manualLayout>
              </c:layout>
              <c:tx>
                <c:rich>
                  <a:bodyPr/>
                  <a:lstStyle/>
                  <a:p>
                    <a:r>
                      <a:rPr lang="en-US"/>
                      <a:t>30.2%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30.2</c:v>
              </c:pt>
            </c:numLit>
          </c:val>
        </c:ser>
        <c:ser>
          <c:idx val="20"/>
          <c:order val="9"/>
          <c:tx>
            <c:v>espace</c:v>
          </c:tx>
          <c:spPr>
            <a:noFill/>
          </c:spPr>
          <c:invertIfNegative val="0"/>
          <c:val>
            <c:numLit>
              <c:formatCode>General</c:formatCode>
              <c:ptCount val="1"/>
              <c:pt idx="0">
                <c:v>0</c:v>
              </c:pt>
            </c:numLit>
          </c:val>
        </c:ser>
        <c:ser>
          <c:idx val="3"/>
          <c:order val="10"/>
          <c:tx>
            <c:v>CH</c:v>
          </c:tx>
          <c:spPr>
            <a:solidFill>
              <a:srgbClr val="FF0000"/>
            </a:solidFill>
            <a:ln>
              <a:solidFill>
                <a:schemeClr val="bg1"/>
              </a:solidFill>
            </a:ln>
          </c:spPr>
          <c:invertIfNegative val="0"/>
          <c:dLbls>
            <c:dLbl>
              <c:idx val="0"/>
              <c:layout>
                <c:manualLayout>
                  <c:x val="4.2797154629489534E-3"/>
                  <c:y val="-1.0825162963452289E-2"/>
                </c:manualLayout>
              </c:layout>
              <c:tx>
                <c:rich>
                  <a:bodyPr/>
                  <a:lstStyle/>
                  <a:p>
                    <a:r>
                      <a:rPr lang="en-US"/>
                      <a:t>34.7%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34.700000000000003</c:v>
              </c:pt>
            </c:numLit>
          </c:val>
        </c:ser>
        <c:ser>
          <c:idx val="17"/>
          <c:order val="11"/>
          <c:tx>
            <c:v>espace</c:v>
          </c:tx>
          <c:spPr>
            <a:noFill/>
          </c:spPr>
          <c:invertIfNegative val="0"/>
          <c:val>
            <c:numLit>
              <c:formatCode>General</c:formatCode>
              <c:ptCount val="1"/>
              <c:pt idx="0">
                <c:v>0</c:v>
              </c:pt>
            </c:numLit>
          </c:val>
        </c:ser>
        <c:ser>
          <c:idx val="18"/>
          <c:order val="12"/>
          <c:tx>
            <c:v>CH</c:v>
          </c:tx>
          <c:spPr>
            <a:solidFill>
              <a:srgbClr val="FF0000"/>
            </a:solidFill>
            <a:ln>
              <a:solidFill>
                <a:schemeClr val="bg1"/>
              </a:solidFill>
            </a:ln>
          </c:spPr>
          <c:invertIfNegative val="0"/>
          <c:dLbls>
            <c:dLbl>
              <c:idx val="0"/>
              <c:layout>
                <c:manualLayout>
                  <c:x val="1.4653813142231121E-2"/>
                  <c:y val="-2.0414382123990735E-4"/>
                </c:manualLayout>
              </c:layout>
              <c:tx>
                <c:rich>
                  <a:bodyPr/>
                  <a:lstStyle/>
                  <a:p>
                    <a:r>
                      <a:rPr lang="en-US"/>
                      <a:t>39.2%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39.200000000000003</c:v>
              </c:pt>
            </c:numLit>
          </c:val>
        </c:ser>
        <c:ser>
          <c:idx val="21"/>
          <c:order val="13"/>
          <c:tx>
            <c:v>espace</c:v>
          </c:tx>
          <c:spPr>
            <a:noFill/>
          </c:spPr>
          <c:invertIfNegative val="0"/>
          <c:val>
            <c:numLit>
              <c:formatCode>General</c:formatCode>
              <c:ptCount val="1"/>
              <c:pt idx="0">
                <c:v>0</c:v>
              </c:pt>
            </c:numLit>
          </c:val>
        </c:ser>
        <c:ser>
          <c:idx val="4"/>
          <c:order val="14"/>
          <c:tx>
            <c:v>espace</c:v>
          </c:tx>
          <c:spPr>
            <a:noFill/>
          </c:spPr>
          <c:invertIfNegative val="0"/>
          <c:val>
            <c:numLit>
              <c:formatCode>General</c:formatCode>
              <c:ptCount val="1"/>
              <c:pt idx="0">
                <c:v>1</c:v>
              </c:pt>
            </c:numLit>
          </c:val>
        </c:ser>
        <c:ser>
          <c:idx val="53"/>
          <c:order val="15"/>
          <c:tx>
            <c:v>espace</c:v>
          </c:tx>
          <c:spPr>
            <a:noFill/>
          </c:spPr>
          <c:invertIfNegative val="0"/>
          <c:val>
            <c:numLit>
              <c:formatCode>General</c:formatCode>
              <c:ptCount val="1"/>
              <c:pt idx="0">
                <c:v>0</c:v>
              </c:pt>
            </c:numLit>
          </c:val>
        </c:ser>
        <c:ser>
          <c:idx val="23"/>
          <c:order val="16"/>
          <c:tx>
            <c:v>US</c:v>
          </c:tx>
          <c:spPr>
            <a:solidFill>
              <a:schemeClr val="bg1">
                <a:lumMod val="50000"/>
              </a:schemeClr>
            </a:solidFill>
            <a:ln>
              <a:solidFill>
                <a:schemeClr val="bg1"/>
              </a:solidFill>
            </a:ln>
          </c:spPr>
          <c:invertIfNegative val="0"/>
          <c:val>
            <c:numLit>
              <c:formatCode>General</c:formatCode>
              <c:ptCount val="1"/>
              <c:pt idx="0">
                <c:v>0</c:v>
              </c:pt>
            </c:numLit>
          </c:val>
        </c:ser>
        <c:ser>
          <c:idx val="7"/>
          <c:order val="17"/>
          <c:tx>
            <c:v>espace</c:v>
          </c:tx>
          <c:spPr>
            <a:noFill/>
          </c:spPr>
          <c:invertIfNegative val="0"/>
          <c:val>
            <c:numLit>
              <c:formatCode>General</c:formatCode>
              <c:ptCount val="1"/>
              <c:pt idx="0">
                <c:v>1</c:v>
              </c:pt>
            </c:numLit>
          </c:val>
        </c:ser>
        <c:ser>
          <c:idx val="8"/>
          <c:order val="18"/>
          <c:tx>
            <c:v>US</c:v>
          </c:tx>
          <c:spPr>
            <a:solidFill>
              <a:srgbClr val="800080"/>
            </a:solidFill>
            <a:ln>
              <a:noFill/>
            </a:ln>
          </c:spPr>
          <c:invertIfNegative val="0"/>
          <c:dLbls>
            <c:dLbl>
              <c:idx val="0"/>
              <c:layout/>
              <c:tx>
                <c:rich>
                  <a:bodyPr/>
                  <a:lstStyle/>
                  <a:p>
                    <a:r>
                      <a:rPr lang="en-US"/>
                      <a:t>2.2%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2.2000000000000002</c:v>
              </c:pt>
            </c:numLit>
          </c:val>
        </c:ser>
        <c:ser>
          <c:idx val="24"/>
          <c:order val="19"/>
          <c:tx>
            <c:v>espace</c:v>
          </c:tx>
          <c:spPr>
            <a:noFill/>
          </c:spPr>
          <c:invertIfNegative val="0"/>
          <c:val>
            <c:numLit>
              <c:formatCode>General</c:formatCode>
              <c:ptCount val="1"/>
              <c:pt idx="0">
                <c:v>0</c:v>
              </c:pt>
            </c:numLit>
          </c:val>
        </c:ser>
        <c:ser>
          <c:idx val="26"/>
          <c:order val="20"/>
          <c:tx>
            <c:v>US</c:v>
          </c:tx>
          <c:spPr>
            <a:solidFill>
              <a:srgbClr val="800080"/>
            </a:solidFill>
            <a:ln>
              <a:noFill/>
            </a:ln>
          </c:spPr>
          <c:invertIfNegative val="0"/>
          <c:dLbls>
            <c:dLbl>
              <c:idx val="0"/>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28"/>
          <c:order val="21"/>
          <c:tx>
            <c:v>espace</c:v>
          </c:tx>
          <c:spPr>
            <a:noFill/>
          </c:spPr>
          <c:invertIfNegative val="0"/>
          <c:val>
            <c:numLit>
              <c:formatCode>General</c:formatCode>
              <c:ptCount val="1"/>
              <c:pt idx="0">
                <c:v>0</c:v>
              </c:pt>
            </c:numLit>
          </c:val>
        </c:ser>
        <c:ser>
          <c:idx val="52"/>
          <c:order val="22"/>
          <c:tx>
            <c:v>espace</c:v>
          </c:tx>
          <c:spPr>
            <a:noFill/>
          </c:spPr>
          <c:invertIfNegative val="0"/>
          <c:val>
            <c:numLit>
              <c:formatCode>General</c:formatCode>
              <c:ptCount val="1"/>
              <c:pt idx="0">
                <c:v>0</c:v>
              </c:pt>
            </c:numLit>
          </c:val>
        </c:ser>
        <c:ser>
          <c:idx val="29"/>
          <c:order val="23"/>
          <c:tx>
            <c:v>espace</c:v>
          </c:tx>
          <c:spPr>
            <a:noFill/>
          </c:spPr>
          <c:invertIfNegative val="0"/>
          <c:val>
            <c:numLit>
              <c:formatCode>General</c:formatCode>
              <c:ptCount val="1"/>
              <c:pt idx="0">
                <c:v>0</c:v>
              </c:pt>
            </c:numLit>
          </c:val>
        </c:ser>
        <c:ser>
          <c:idx val="30"/>
          <c:order val="24"/>
          <c:tx>
            <c:v>KR</c:v>
          </c:tx>
          <c:spPr>
            <a:solidFill>
              <a:srgbClr val="009999"/>
            </a:solidFill>
            <a:ln>
              <a:noFill/>
            </a:ln>
          </c:spPr>
          <c:invertIfNegative val="0"/>
          <c:dLbls>
            <c:dLbl>
              <c:idx val="0"/>
              <c:layout/>
              <c:tx>
                <c:rich>
                  <a:bodyPr/>
                  <a:lstStyle/>
                  <a:p>
                    <a:r>
                      <a:rPr lang="en-US"/>
                      <a:t>0.8%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0.8</c:v>
              </c:pt>
            </c:numLit>
          </c:val>
        </c:ser>
        <c:ser>
          <c:idx val="33"/>
          <c:order val="25"/>
          <c:tx>
            <c:v>espace</c:v>
          </c:tx>
          <c:spPr>
            <a:noFill/>
          </c:spPr>
          <c:invertIfNegative val="0"/>
          <c:val>
            <c:numLit>
              <c:formatCode>General</c:formatCode>
              <c:ptCount val="1"/>
              <c:pt idx="0">
                <c:v>0</c:v>
              </c:pt>
            </c:numLit>
          </c:val>
        </c:ser>
        <c:ser>
          <c:idx val="36"/>
          <c:order val="26"/>
          <c:tx>
            <c:v>KR</c:v>
          </c:tx>
          <c:spPr>
            <a:solidFill>
              <a:srgbClr val="009999"/>
            </a:solidFill>
            <a:ln>
              <a:noFill/>
            </a:ln>
          </c:spPr>
          <c:invertIfNegative val="0"/>
          <c:dLbls>
            <c:dLbl>
              <c:idx val="0"/>
              <c:layout/>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37"/>
          <c:order val="27"/>
          <c:tx>
            <c:v>espace</c:v>
          </c:tx>
          <c:spPr>
            <a:noFill/>
          </c:spPr>
          <c:invertIfNegative val="0"/>
          <c:val>
            <c:numLit>
              <c:formatCode>General</c:formatCode>
              <c:ptCount val="1"/>
              <c:pt idx="0">
                <c:v>0</c:v>
              </c:pt>
            </c:numLit>
          </c:val>
        </c:ser>
        <c:ser>
          <c:idx val="40"/>
          <c:order val="28"/>
          <c:tx>
            <c:v>KR</c:v>
          </c:tx>
          <c:spPr>
            <a:solidFill>
              <a:srgbClr val="009999"/>
            </a:solidFill>
            <a:ln>
              <a:noFill/>
            </a:ln>
          </c:spPr>
          <c:invertIfNegative val="0"/>
          <c:dLbls>
            <c:dLbl>
              <c:idx val="0"/>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41"/>
          <c:order val="29"/>
          <c:tx>
            <c:v>espace</c:v>
          </c:tx>
          <c:spPr>
            <a:noFill/>
          </c:spPr>
          <c:invertIfNegative val="0"/>
          <c:val>
            <c:numLit>
              <c:formatCode>General</c:formatCode>
              <c:ptCount val="1"/>
              <c:pt idx="0">
                <c:v>0</c:v>
              </c:pt>
            </c:numLit>
          </c:val>
        </c:ser>
        <c:ser>
          <c:idx val="42"/>
          <c:order val="30"/>
          <c:tx>
            <c:v>espace</c:v>
          </c:tx>
          <c:spPr>
            <a:noFill/>
          </c:spPr>
          <c:invertIfNegative val="0"/>
          <c:val>
            <c:numLit>
              <c:formatCode>General</c:formatCode>
              <c:ptCount val="1"/>
              <c:pt idx="0">
                <c:v>0</c:v>
              </c:pt>
            </c:numLit>
          </c:val>
        </c:ser>
        <c:ser>
          <c:idx val="51"/>
          <c:order val="31"/>
          <c:tx>
            <c:v>espace</c:v>
          </c:tx>
          <c:spPr>
            <a:noFill/>
          </c:spPr>
          <c:invertIfNegative val="0"/>
          <c:val>
            <c:numLit>
              <c:formatCode>General</c:formatCode>
              <c:ptCount val="1"/>
              <c:pt idx="0">
                <c:v>0</c:v>
              </c:pt>
            </c:numLit>
          </c:val>
        </c:ser>
        <c:ser>
          <c:idx val="43"/>
          <c:order val="32"/>
          <c:tx>
            <c:v>JP</c:v>
          </c:tx>
          <c:spPr>
            <a:solidFill>
              <a:schemeClr val="bg1">
                <a:lumMod val="50000"/>
              </a:schemeClr>
            </a:solidFill>
            <a:ln>
              <a:solidFill>
                <a:schemeClr val="bg1"/>
              </a:solidFill>
            </a:ln>
          </c:spPr>
          <c:invertIfNegative val="0"/>
          <c:val>
            <c:numLit>
              <c:formatCode>General</c:formatCode>
              <c:ptCount val="1"/>
              <c:pt idx="0">
                <c:v>0</c:v>
              </c:pt>
            </c:numLit>
          </c:val>
        </c:ser>
        <c:ser>
          <c:idx val="45"/>
          <c:order val="33"/>
          <c:tx>
            <c:v>espace</c:v>
          </c:tx>
          <c:spPr>
            <a:noFill/>
          </c:spPr>
          <c:invertIfNegative val="0"/>
          <c:val>
            <c:numLit>
              <c:formatCode>General</c:formatCode>
              <c:ptCount val="1"/>
              <c:pt idx="0">
                <c:v>0</c:v>
              </c:pt>
            </c:numLit>
          </c:val>
        </c:ser>
        <c:ser>
          <c:idx val="47"/>
          <c:order val="34"/>
          <c:tx>
            <c:v>JP</c:v>
          </c:tx>
          <c:spPr>
            <a:solidFill>
              <a:schemeClr val="accent5">
                <a:lumMod val="40000"/>
                <a:lumOff val="60000"/>
              </a:schemeClr>
            </a:solidFill>
            <a:ln>
              <a:noFill/>
            </a:ln>
          </c:spPr>
          <c:invertIfNegative val="0"/>
          <c:dLbls>
            <c:dLbl>
              <c:idx val="0"/>
              <c:layout/>
              <c:tx>
                <c:rich>
                  <a:bodyPr/>
                  <a:lstStyle/>
                  <a:p>
                    <a:r>
                      <a:rPr lang="en-US"/>
                      <a:t>3.1%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3.1</c:v>
              </c:pt>
            </c:numLit>
          </c:val>
        </c:ser>
        <c:ser>
          <c:idx val="48"/>
          <c:order val="35"/>
          <c:tx>
            <c:v>espace</c:v>
          </c:tx>
          <c:spPr>
            <a:noFill/>
          </c:spPr>
          <c:invertIfNegative val="0"/>
          <c:val>
            <c:numLit>
              <c:formatCode>General</c:formatCode>
              <c:ptCount val="1"/>
              <c:pt idx="0">
                <c:v>0</c:v>
              </c:pt>
            </c:numLit>
          </c:val>
        </c:ser>
        <c:ser>
          <c:idx val="50"/>
          <c:order val="36"/>
          <c:tx>
            <c:v>JP</c:v>
          </c:tx>
          <c:spPr>
            <a:solidFill>
              <a:schemeClr val="accent5">
                <a:lumMod val="40000"/>
                <a:lumOff val="60000"/>
              </a:schemeClr>
            </a:solidFill>
            <a:ln>
              <a:noFill/>
            </a:ln>
          </c:spPr>
          <c:invertIfNegative val="0"/>
          <c:dLbls>
            <c:dLbl>
              <c:idx val="0"/>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dLbls>
          <c:showLegendKey val="0"/>
          <c:showVal val="0"/>
          <c:showCatName val="0"/>
          <c:showSerName val="0"/>
          <c:showPercent val="0"/>
          <c:showBubbleSize val="0"/>
        </c:dLbls>
        <c:gapWidth val="150"/>
        <c:shape val="box"/>
        <c:axId val="37638528"/>
        <c:axId val="37640064"/>
        <c:axId val="0"/>
      </c:bar3DChart>
      <c:catAx>
        <c:axId val="37638528"/>
        <c:scaling>
          <c:orientation val="minMax"/>
        </c:scaling>
        <c:delete val="1"/>
        <c:axPos val="b"/>
        <c:numFmt formatCode="General" sourceLinked="1"/>
        <c:majorTickMark val="out"/>
        <c:minorTickMark val="none"/>
        <c:tickLblPos val="nextTo"/>
        <c:crossAx val="37640064"/>
        <c:crosses val="autoZero"/>
        <c:auto val="1"/>
        <c:lblAlgn val="ctr"/>
        <c:lblOffset val="100"/>
        <c:noMultiLvlLbl val="0"/>
      </c:catAx>
      <c:valAx>
        <c:axId val="37640064"/>
        <c:scaling>
          <c:orientation val="minMax"/>
          <c:max val="100"/>
        </c:scaling>
        <c:delete val="0"/>
        <c:axPos val="l"/>
        <c:majorGridlines>
          <c:spPr>
            <a:ln>
              <a:noFill/>
            </a:ln>
          </c:spPr>
        </c:majorGridlines>
        <c:numFmt formatCode="General" sourceLinked="0"/>
        <c:majorTickMark val="out"/>
        <c:minorTickMark val="none"/>
        <c:tickLblPos val="nextTo"/>
        <c:crossAx val="37638528"/>
        <c:crosses val="autoZero"/>
        <c:crossBetween val="between"/>
      </c:valAx>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248788239605253"/>
          <c:y val="0.2120701150298335"/>
          <c:w val="0.84288923957255979"/>
          <c:h val="0.68152913450841945"/>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dLbls>
            <c:dLbl>
              <c:idx val="0"/>
              <c:layout>
                <c:manualLayout>
                  <c:x val="9.5655651704967849E-3"/>
                  <c:y val="0"/>
                </c:manualLayout>
              </c:layout>
              <c:tx>
                <c:rich>
                  <a:bodyPr/>
                  <a:lstStyle/>
                  <a:p>
                    <a:r>
                      <a:rPr lang="en-US"/>
                      <a:t>24.4%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dLbls>
            <c:dLbl>
              <c:idx val="0"/>
              <c:layout/>
              <c:tx>
                <c:rich>
                  <a:bodyPr/>
                  <a:lstStyle/>
                  <a:p>
                    <a:r>
                      <a:rPr lang="en-US"/>
                      <a:t>18.6%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709</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dLbls>
            <c:dLbl>
              <c:idx val="0"/>
              <c:layout/>
              <c:tx>
                <c:rich>
                  <a:bodyPr/>
                  <a:lstStyle/>
                  <a:p>
                    <a:r>
                      <a:rPr lang="en-US"/>
                      <a:t>23.8%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179</c:v>
              </c:pt>
            </c:numLit>
          </c:val>
        </c:ser>
        <c:dLbls>
          <c:showLegendKey val="0"/>
          <c:showVal val="0"/>
          <c:showCatName val="0"/>
          <c:showSerName val="0"/>
          <c:showPercent val="0"/>
          <c:showBubbleSize val="0"/>
        </c:dLbls>
        <c:gapWidth val="150"/>
        <c:shape val="box"/>
        <c:axId val="37713792"/>
        <c:axId val="37715328"/>
        <c:axId val="0"/>
      </c:bar3DChart>
      <c:catAx>
        <c:axId val="37713792"/>
        <c:scaling>
          <c:orientation val="minMax"/>
        </c:scaling>
        <c:delete val="1"/>
        <c:axPos val="b"/>
        <c:numFmt formatCode="General" sourceLinked="1"/>
        <c:majorTickMark val="out"/>
        <c:minorTickMark val="none"/>
        <c:tickLblPos val="nextTo"/>
        <c:crossAx val="37715328"/>
        <c:crosses val="autoZero"/>
        <c:auto val="1"/>
        <c:lblAlgn val="ctr"/>
        <c:lblOffset val="100"/>
        <c:noMultiLvlLbl val="0"/>
      </c:catAx>
      <c:valAx>
        <c:axId val="37715328"/>
        <c:scaling>
          <c:orientation val="minMax"/>
          <c:max val="4000"/>
          <c:min val="0"/>
        </c:scaling>
        <c:delete val="0"/>
        <c:axPos val="l"/>
        <c:majorGridlines>
          <c:spPr>
            <a:ln>
              <a:noFill/>
            </a:ln>
          </c:spPr>
        </c:majorGridlines>
        <c:numFmt formatCode="General" sourceLinked="1"/>
        <c:majorTickMark val="out"/>
        <c:minorTickMark val="none"/>
        <c:tickLblPos val="nextTo"/>
        <c:crossAx val="37713792"/>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304822549474764E-2"/>
          <c:y val="0.23465408072632607"/>
          <c:w val="0.86207389668080259"/>
          <c:h val="0.66428986342109464"/>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val>
            <c:numLit>
              <c:formatCode>General</c:formatCode>
              <c:ptCount val="1"/>
              <c:pt idx="0">
                <c:v>5.3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val>
            <c:numLit>
              <c:formatCode>General</c:formatCode>
              <c:ptCount val="1"/>
              <c:pt idx="0">
                <c:v>5</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val>
            <c:numLit>
              <c:formatCode>General</c:formatCode>
              <c:ptCount val="1"/>
              <c:pt idx="0">
                <c:v>4.0999999999999996</c:v>
              </c:pt>
            </c:numLit>
          </c:val>
        </c:ser>
        <c:dLbls>
          <c:showLegendKey val="0"/>
          <c:showVal val="0"/>
          <c:showCatName val="0"/>
          <c:showSerName val="0"/>
          <c:showPercent val="0"/>
          <c:showBubbleSize val="0"/>
        </c:dLbls>
        <c:gapWidth val="150"/>
        <c:shape val="box"/>
        <c:axId val="37950208"/>
        <c:axId val="37951744"/>
        <c:axId val="0"/>
      </c:bar3DChart>
      <c:catAx>
        <c:axId val="37950208"/>
        <c:scaling>
          <c:orientation val="minMax"/>
        </c:scaling>
        <c:delete val="1"/>
        <c:axPos val="b"/>
        <c:numFmt formatCode="General" sourceLinked="1"/>
        <c:majorTickMark val="out"/>
        <c:minorTickMark val="none"/>
        <c:tickLblPos val="nextTo"/>
        <c:crossAx val="37951744"/>
        <c:crosses val="autoZero"/>
        <c:auto val="1"/>
        <c:lblAlgn val="ctr"/>
        <c:lblOffset val="100"/>
        <c:noMultiLvlLbl val="0"/>
      </c:catAx>
      <c:valAx>
        <c:axId val="37951744"/>
        <c:scaling>
          <c:orientation val="minMax"/>
          <c:max val="6"/>
          <c:min val="0"/>
        </c:scaling>
        <c:delete val="0"/>
        <c:axPos val="l"/>
        <c:majorGridlines>
          <c:spPr>
            <a:ln>
              <a:noFill/>
            </a:ln>
          </c:spPr>
        </c:majorGridlines>
        <c:numFmt formatCode="General" sourceLinked="1"/>
        <c:majorTickMark val="out"/>
        <c:minorTickMark val="none"/>
        <c:tickLblPos val="nextTo"/>
        <c:crossAx val="37950208"/>
        <c:crosses val="autoZero"/>
        <c:crossBetween val="between"/>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0534156042907097"/>
          <c:y val="0.28326649168853896"/>
          <c:w val="0.81091489009771522"/>
          <c:h val="0.62073504086262776"/>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val>
            <c:numLit>
              <c:formatCode>General</c:formatCode>
              <c:ptCount val="1"/>
              <c:pt idx="0">
                <c:v>13.3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val>
            <c:numLit>
              <c:formatCode>General</c:formatCode>
              <c:ptCount val="1"/>
              <c:pt idx="0">
                <c:v>13.3</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val>
            <c:numLit>
              <c:formatCode>General</c:formatCode>
              <c:ptCount val="1"/>
              <c:pt idx="0">
                <c:v>14.5</c:v>
              </c:pt>
            </c:numLit>
          </c:val>
        </c:ser>
        <c:dLbls>
          <c:showLegendKey val="0"/>
          <c:showVal val="0"/>
          <c:showCatName val="0"/>
          <c:showSerName val="0"/>
          <c:showPercent val="0"/>
          <c:showBubbleSize val="0"/>
        </c:dLbls>
        <c:gapWidth val="150"/>
        <c:shape val="box"/>
        <c:axId val="38330368"/>
        <c:axId val="38331904"/>
        <c:axId val="0"/>
      </c:bar3DChart>
      <c:catAx>
        <c:axId val="38330368"/>
        <c:scaling>
          <c:orientation val="minMax"/>
        </c:scaling>
        <c:delete val="1"/>
        <c:axPos val="b"/>
        <c:numFmt formatCode="General" sourceLinked="1"/>
        <c:majorTickMark val="out"/>
        <c:minorTickMark val="none"/>
        <c:tickLblPos val="nextTo"/>
        <c:crossAx val="38331904"/>
        <c:crosses val="autoZero"/>
        <c:auto val="1"/>
        <c:lblAlgn val="ctr"/>
        <c:lblOffset val="100"/>
        <c:noMultiLvlLbl val="0"/>
      </c:catAx>
      <c:valAx>
        <c:axId val="38331904"/>
        <c:scaling>
          <c:orientation val="minMax"/>
          <c:max val="100"/>
          <c:min val="0"/>
        </c:scaling>
        <c:delete val="0"/>
        <c:axPos val="l"/>
        <c:majorGridlines>
          <c:spPr>
            <a:ln>
              <a:noFill/>
            </a:ln>
          </c:spPr>
        </c:majorGridlines>
        <c:numFmt formatCode="General" sourceLinked="1"/>
        <c:majorTickMark val="out"/>
        <c:minorTickMark val="none"/>
        <c:tickLblPos val="nextTo"/>
        <c:crossAx val="38330368"/>
        <c:crosses val="autoZero"/>
        <c:crossBetween val="between"/>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2168133126414302"/>
          <c:y val="0.23350642108056177"/>
          <c:w val="0.84288923957255979"/>
          <c:h val="0.66866531683539554"/>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dLbls>
            <c:dLbl>
              <c:idx val="0"/>
              <c:layout>
                <c:manualLayout>
                  <c:x val="1.5942608617494639E-2"/>
                  <c:y val="-1.750547649183359E-2"/>
                </c:manualLayout>
              </c:layout>
              <c:tx>
                <c:rich>
                  <a:bodyPr/>
                  <a:lstStyle/>
                  <a:p>
                    <a:r>
                      <a:rPr lang="en-US"/>
                      <a:t>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169</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c:spPr>
          <c:invertIfNegative val="0"/>
          <c:dLbls>
            <c:dLbl>
              <c:idx val="0"/>
              <c:layout>
                <c:manualLayout>
                  <c:x val="-6.377043446997856E-3"/>
                  <c:y val="-1.3129107368875194E-2"/>
                </c:manualLayout>
              </c:layout>
              <c:tx>
                <c:rich>
                  <a:bodyPr/>
                  <a:lstStyle/>
                  <a:p>
                    <a:r>
                      <a:rPr lang="en-US"/>
                      <a:t>5.9%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44</c:v>
              </c:pt>
            </c:numLit>
          </c:val>
        </c:ser>
        <c:dLbls>
          <c:showLegendKey val="0"/>
          <c:showVal val="0"/>
          <c:showCatName val="0"/>
          <c:showSerName val="0"/>
          <c:showPercent val="0"/>
          <c:showBubbleSize val="0"/>
        </c:dLbls>
        <c:gapWidth val="150"/>
        <c:shape val="box"/>
        <c:axId val="38481280"/>
        <c:axId val="38491264"/>
        <c:axId val="0"/>
      </c:bar3DChart>
      <c:catAx>
        <c:axId val="38481280"/>
        <c:scaling>
          <c:orientation val="minMax"/>
        </c:scaling>
        <c:delete val="1"/>
        <c:axPos val="b"/>
        <c:numFmt formatCode="General" sourceLinked="1"/>
        <c:majorTickMark val="out"/>
        <c:minorTickMark val="none"/>
        <c:tickLblPos val="nextTo"/>
        <c:crossAx val="38491264"/>
        <c:crosses val="autoZero"/>
        <c:auto val="1"/>
        <c:lblAlgn val="ctr"/>
        <c:lblOffset val="100"/>
        <c:noMultiLvlLbl val="0"/>
      </c:catAx>
      <c:valAx>
        <c:axId val="38491264"/>
        <c:scaling>
          <c:orientation val="minMax"/>
          <c:max val="4000"/>
          <c:min val="0"/>
        </c:scaling>
        <c:delete val="0"/>
        <c:axPos val="l"/>
        <c:majorGridlines>
          <c:spPr>
            <a:ln>
              <a:noFill/>
            </a:ln>
          </c:spPr>
        </c:majorGridlines>
        <c:numFmt formatCode="General" sourceLinked="1"/>
        <c:majorTickMark val="out"/>
        <c:minorTickMark val="none"/>
        <c:tickLblPos val="nextTo"/>
        <c:crossAx val="38481280"/>
        <c:crosses val="autoZero"/>
        <c:crossBetween val="between"/>
      </c:valAx>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304822549474764E-2"/>
          <c:y val="0.24781370351437831"/>
          <c:w val="0.8562137644124107"/>
          <c:h val="0.63025694391065024"/>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val>
            <c:numLit>
              <c:formatCode>General</c:formatCode>
              <c:ptCount val="1"/>
              <c:pt idx="0">
                <c:v>1.8</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a:ln>
              <a:solidFill>
                <a:schemeClr val="bg1"/>
              </a:solidFill>
            </a:ln>
          </c:spPr>
          <c:invertIfNegative val="0"/>
          <c:val>
            <c:numLit>
              <c:formatCode>General</c:formatCode>
              <c:ptCount val="1"/>
              <c:pt idx="0">
                <c:v>1.5</c:v>
              </c:pt>
            </c:numLit>
          </c:val>
        </c:ser>
        <c:dLbls>
          <c:showLegendKey val="0"/>
          <c:showVal val="0"/>
          <c:showCatName val="0"/>
          <c:showSerName val="0"/>
          <c:showPercent val="0"/>
          <c:showBubbleSize val="0"/>
        </c:dLbls>
        <c:gapWidth val="150"/>
        <c:shape val="box"/>
        <c:axId val="38290176"/>
        <c:axId val="38291712"/>
        <c:axId val="0"/>
      </c:bar3DChart>
      <c:catAx>
        <c:axId val="38290176"/>
        <c:scaling>
          <c:orientation val="minMax"/>
        </c:scaling>
        <c:delete val="1"/>
        <c:axPos val="b"/>
        <c:numFmt formatCode="General" sourceLinked="1"/>
        <c:majorTickMark val="out"/>
        <c:minorTickMark val="none"/>
        <c:tickLblPos val="nextTo"/>
        <c:crossAx val="38291712"/>
        <c:crosses val="autoZero"/>
        <c:auto val="1"/>
        <c:lblAlgn val="ctr"/>
        <c:lblOffset val="100"/>
        <c:noMultiLvlLbl val="0"/>
      </c:catAx>
      <c:valAx>
        <c:axId val="38291712"/>
        <c:scaling>
          <c:orientation val="minMax"/>
          <c:max val="6"/>
          <c:min val="0"/>
        </c:scaling>
        <c:delete val="0"/>
        <c:axPos val="l"/>
        <c:majorGridlines>
          <c:spPr>
            <a:ln>
              <a:noFill/>
            </a:ln>
          </c:spPr>
        </c:majorGridlines>
        <c:numFmt formatCode="General" sourceLinked="1"/>
        <c:majorTickMark val="out"/>
        <c:minorTickMark val="none"/>
        <c:tickLblPos val="nextTo"/>
        <c:crossAx val="38290176"/>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8.9850612170811722E-2"/>
          <c:y val="0.24676978332276542"/>
          <c:w val="0.89438975932564768"/>
          <c:h val="0.6493356335908782"/>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val>
            <c:numLit>
              <c:formatCode>General</c:formatCode>
              <c:ptCount val="1"/>
              <c:pt idx="0">
                <c:v>60.9</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a:ln>
              <a:solidFill>
                <a:schemeClr val="bg1"/>
              </a:solidFill>
            </a:ln>
          </c:spPr>
          <c:invertIfNegative val="0"/>
          <c:val>
            <c:numLit>
              <c:formatCode>General</c:formatCode>
              <c:ptCount val="1"/>
              <c:pt idx="0">
                <c:v>45.5</c:v>
              </c:pt>
            </c:numLit>
          </c:val>
        </c:ser>
        <c:dLbls>
          <c:showLegendKey val="0"/>
          <c:showVal val="0"/>
          <c:showCatName val="0"/>
          <c:showSerName val="0"/>
          <c:showPercent val="0"/>
          <c:showBubbleSize val="0"/>
        </c:dLbls>
        <c:gapWidth val="150"/>
        <c:shape val="box"/>
        <c:axId val="39077760"/>
        <c:axId val="39079296"/>
        <c:axId val="0"/>
      </c:bar3DChart>
      <c:catAx>
        <c:axId val="39077760"/>
        <c:scaling>
          <c:orientation val="minMax"/>
        </c:scaling>
        <c:delete val="1"/>
        <c:axPos val="b"/>
        <c:numFmt formatCode="General" sourceLinked="1"/>
        <c:majorTickMark val="out"/>
        <c:minorTickMark val="none"/>
        <c:tickLblPos val="nextTo"/>
        <c:crossAx val="39079296"/>
        <c:crosses val="autoZero"/>
        <c:auto val="1"/>
        <c:lblAlgn val="ctr"/>
        <c:lblOffset val="100"/>
        <c:noMultiLvlLbl val="0"/>
      </c:catAx>
      <c:valAx>
        <c:axId val="39079296"/>
        <c:scaling>
          <c:orientation val="minMax"/>
          <c:max val="100"/>
          <c:min val="0"/>
        </c:scaling>
        <c:delete val="0"/>
        <c:axPos val="l"/>
        <c:majorGridlines>
          <c:spPr>
            <a:ln>
              <a:noFill/>
            </a:ln>
          </c:spPr>
        </c:majorGridlines>
        <c:numFmt formatCode="General" sourceLinked="1"/>
        <c:majorTickMark val="out"/>
        <c:minorTickMark val="none"/>
        <c:tickLblPos val="nextTo"/>
        <c:crossAx val="3907776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0.15660676488019643"/>
          <c:y val="0.23355668049107969"/>
          <c:w val="0.77711243755820836"/>
          <c:h val="0.65460123891374"/>
        </c:manualLayout>
      </c:layout>
      <c:bar3DChart>
        <c:barDir val="col"/>
        <c:grouping val="clustered"/>
        <c:varyColors val="0"/>
        <c:ser>
          <c:idx val="0"/>
          <c:order val="0"/>
          <c:tx>
            <c:v>Total number of international registrations</c:v>
          </c:tx>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2719</c:v>
              </c:pt>
            </c:numLit>
          </c:val>
        </c:ser>
        <c:ser>
          <c:idx val="7"/>
          <c:order val="1"/>
          <c:tx>
            <c:v>espace</c:v>
          </c:tx>
          <c:spPr>
            <a:noFill/>
          </c:spPr>
          <c:invertIfNegative val="0"/>
          <c:val>
            <c:numLit>
              <c:formatCode>General</c:formatCode>
              <c:ptCount val="1"/>
              <c:pt idx="0">
                <c:v>1</c:v>
              </c:pt>
            </c:numLit>
          </c:val>
        </c:ser>
        <c:ser>
          <c:idx val="3"/>
          <c:order val="2"/>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3821</c:v>
              </c:pt>
            </c:numLit>
          </c:val>
        </c:ser>
        <c:ser>
          <c:idx val="6"/>
          <c:order val="3"/>
          <c:tx>
            <c:v>espace</c:v>
          </c:tx>
          <c:spPr>
            <a:noFill/>
          </c:spPr>
          <c:invertIfNegative val="0"/>
          <c:val>
            <c:numLit>
              <c:formatCode>General</c:formatCode>
              <c:ptCount val="1"/>
              <c:pt idx="0">
                <c:v>1</c:v>
              </c:pt>
            </c:numLit>
          </c:val>
        </c:ser>
        <c:ser>
          <c:idx val="4"/>
          <c:order val="4"/>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752</c:v>
              </c:pt>
            </c:numLit>
          </c:val>
        </c:ser>
        <c:dLbls>
          <c:showLegendKey val="0"/>
          <c:showVal val="0"/>
          <c:showCatName val="0"/>
          <c:showSerName val="0"/>
          <c:showPercent val="0"/>
          <c:showBubbleSize val="0"/>
        </c:dLbls>
        <c:gapWidth val="150"/>
        <c:shape val="box"/>
        <c:axId val="31662080"/>
        <c:axId val="31663616"/>
        <c:axId val="0"/>
      </c:bar3DChart>
      <c:catAx>
        <c:axId val="31662080"/>
        <c:scaling>
          <c:orientation val="minMax"/>
        </c:scaling>
        <c:delete val="1"/>
        <c:axPos val="b"/>
        <c:numFmt formatCode="General" sourceLinked="1"/>
        <c:majorTickMark val="out"/>
        <c:minorTickMark val="none"/>
        <c:tickLblPos val="nextTo"/>
        <c:crossAx val="31663616"/>
        <c:crosses val="autoZero"/>
        <c:auto val="1"/>
        <c:lblAlgn val="ctr"/>
        <c:lblOffset val="100"/>
        <c:noMultiLvlLbl val="0"/>
      </c:catAx>
      <c:valAx>
        <c:axId val="31663616"/>
        <c:scaling>
          <c:orientation val="minMax"/>
        </c:scaling>
        <c:delete val="0"/>
        <c:axPos val="l"/>
        <c:majorGridlines>
          <c:spPr>
            <a:ln>
              <a:noFill/>
            </a:ln>
          </c:spPr>
        </c:majorGridlines>
        <c:numFmt formatCode="General" sourceLinked="1"/>
        <c:majorTickMark val="out"/>
        <c:minorTickMark val="none"/>
        <c:tickLblPos val="nextTo"/>
        <c:crossAx val="3166208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6.2101703325989056E-2"/>
          <c:y val="0.22827808560966917"/>
          <c:w val="0.93789835045453751"/>
          <c:h val="0.67524545542918257"/>
        </c:manualLayout>
      </c:layout>
      <c:bar3DChart>
        <c:barDir val="col"/>
        <c:grouping val="clustered"/>
        <c:varyColors val="0"/>
        <c:ser>
          <c:idx val="12"/>
          <c:order val="0"/>
          <c:tx>
            <c:v>EUIPO</c:v>
          </c:tx>
          <c:spPr>
            <a:solidFill>
              <a:srgbClr val="00B0F0"/>
            </a:solidFill>
            <a:ln>
              <a:solidFill>
                <a:schemeClr val="bg1"/>
              </a:solidFill>
            </a:ln>
          </c:spPr>
          <c:invertIfNegative val="0"/>
          <c:val>
            <c:numLit>
              <c:formatCode>General</c:formatCode>
              <c:ptCount val="1"/>
              <c:pt idx="0">
                <c:v>432</c:v>
              </c:pt>
            </c:numLit>
          </c:val>
        </c:ser>
        <c:ser>
          <c:idx val="14"/>
          <c:order val="1"/>
          <c:tx>
            <c:v>USPTO</c:v>
          </c:tx>
          <c:spPr>
            <a:solidFill>
              <a:srgbClr val="800080"/>
            </a:solidFill>
            <a:ln>
              <a:solidFill>
                <a:schemeClr val="bg1"/>
              </a:solidFill>
            </a:ln>
          </c:spPr>
          <c:invertIfNegative val="0"/>
          <c:val>
            <c:numLit>
              <c:formatCode>General</c:formatCode>
              <c:ptCount val="1"/>
              <c:pt idx="0">
                <c:v>119</c:v>
              </c:pt>
            </c:numLit>
          </c:val>
        </c:ser>
        <c:ser>
          <c:idx val="15"/>
          <c:order val="2"/>
          <c:tx>
            <c:v>DPMA</c:v>
          </c:tx>
          <c:spPr>
            <a:solidFill>
              <a:srgbClr val="FFC000"/>
            </a:solidFill>
            <a:ln>
              <a:solidFill>
                <a:schemeClr val="bg1"/>
              </a:solidFill>
            </a:ln>
          </c:spPr>
          <c:invertIfNegative val="0"/>
          <c:val>
            <c:numLit>
              <c:formatCode>General</c:formatCode>
              <c:ptCount val="1"/>
              <c:pt idx="0">
                <c:v>80</c:v>
              </c:pt>
            </c:numLit>
          </c:val>
        </c:ser>
        <c:ser>
          <c:idx val="13"/>
          <c:order val="3"/>
          <c:tx>
            <c:v>SFIIP</c:v>
          </c:tx>
          <c:spPr>
            <a:solidFill>
              <a:srgbClr val="FF0000"/>
            </a:solidFill>
            <a:ln>
              <a:solidFill>
                <a:schemeClr val="bg1"/>
              </a:solidFill>
            </a:ln>
          </c:spPr>
          <c:invertIfNegative val="0"/>
          <c:val>
            <c:numLit>
              <c:formatCode>General</c:formatCode>
              <c:ptCount val="1"/>
              <c:pt idx="0">
                <c:v>66</c:v>
              </c:pt>
            </c:numLit>
          </c:val>
        </c:ser>
        <c:ser>
          <c:idx val="16"/>
          <c:order val="4"/>
          <c:tx>
            <c:v>KIPO</c:v>
          </c:tx>
          <c:spPr>
            <a:solidFill>
              <a:srgbClr val="009999"/>
            </a:solidFill>
            <a:ln>
              <a:solidFill>
                <a:schemeClr val="bg1"/>
              </a:solidFill>
            </a:ln>
          </c:spPr>
          <c:invertIfNegative val="0"/>
          <c:val>
            <c:numLit>
              <c:formatCode>General</c:formatCode>
              <c:ptCount val="1"/>
              <c:pt idx="0">
                <c:v>56</c:v>
              </c:pt>
            </c:numLit>
          </c:val>
        </c:ser>
        <c:ser>
          <c:idx val="17"/>
          <c:order val="5"/>
          <c:tx>
            <c:v>Others</c:v>
          </c:tx>
          <c:spPr>
            <a:solidFill>
              <a:schemeClr val="bg1">
                <a:lumMod val="85000"/>
              </a:schemeClr>
            </a:solidFill>
            <a:ln>
              <a:noFill/>
            </a:ln>
          </c:spPr>
          <c:invertIfNegative val="0"/>
          <c:val>
            <c:numLit>
              <c:formatCode>General</c:formatCode>
              <c:ptCount val="1"/>
              <c:pt idx="0">
                <c:v>229</c:v>
              </c:pt>
            </c:numLit>
          </c:val>
        </c:ser>
        <c:ser>
          <c:idx val="11"/>
          <c:order val="6"/>
          <c:tx>
            <c:v>espace</c:v>
          </c:tx>
          <c:spPr>
            <a:noFill/>
            <a:ln>
              <a:noFill/>
            </a:ln>
          </c:spPr>
          <c:invertIfNegative val="0"/>
          <c:val>
            <c:numLit>
              <c:formatCode>General</c:formatCode>
              <c:ptCount val="1"/>
              <c:pt idx="0">
                <c:v>1</c:v>
              </c:pt>
            </c:numLit>
          </c:val>
        </c:ser>
        <c:ser>
          <c:idx val="0"/>
          <c:order val="7"/>
          <c:tx>
            <c:v>EUIPO</c:v>
          </c:tx>
          <c:spPr>
            <a:solidFill>
              <a:srgbClr val="00B0F0"/>
            </a:solidFill>
            <a:ln>
              <a:solidFill>
                <a:schemeClr val="bg1"/>
              </a:solidFill>
            </a:ln>
          </c:spPr>
          <c:invertIfNegative val="0"/>
          <c:val>
            <c:numLit>
              <c:formatCode>General</c:formatCode>
              <c:ptCount val="1"/>
              <c:pt idx="0">
                <c:v>611</c:v>
              </c:pt>
            </c:numLit>
          </c:val>
        </c:ser>
        <c:ser>
          <c:idx val="1"/>
          <c:order val="8"/>
          <c:tx>
            <c:v>KIPO</c:v>
          </c:tx>
          <c:spPr>
            <a:solidFill>
              <a:srgbClr val="009999"/>
            </a:solidFill>
            <a:ln>
              <a:solidFill>
                <a:schemeClr val="bg1"/>
              </a:solidFill>
            </a:ln>
          </c:spPr>
          <c:invertIfNegative val="0"/>
          <c:val>
            <c:numLit>
              <c:formatCode>General</c:formatCode>
              <c:ptCount val="1"/>
              <c:pt idx="0">
                <c:v>482</c:v>
              </c:pt>
            </c:numLit>
          </c:val>
        </c:ser>
        <c:ser>
          <c:idx val="2"/>
          <c:order val="9"/>
          <c:tx>
            <c:v>USPTO</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val>
            <c:numLit>
              <c:formatCode>General</c:formatCode>
              <c:ptCount val="1"/>
              <c:pt idx="0">
                <c:v>176</c:v>
              </c:pt>
            </c:numLit>
          </c:val>
        </c:ser>
        <c:ser>
          <c:idx val="3"/>
          <c:order val="10"/>
          <c:tx>
            <c:v>DPMA</c:v>
          </c:tx>
          <c:spPr>
            <a:solidFill>
              <a:srgbClr val="FFC000"/>
            </a:solidFill>
            <a:ln>
              <a:solidFill>
                <a:schemeClr val="bg1"/>
              </a:solidFill>
            </a:ln>
          </c:spPr>
          <c:invertIfNegative val="0"/>
          <c:val>
            <c:numLit>
              <c:formatCode>General</c:formatCode>
              <c:ptCount val="1"/>
              <c:pt idx="0">
                <c:v>98</c:v>
              </c:pt>
            </c:numLit>
          </c:val>
        </c:ser>
        <c:ser>
          <c:idx val="4"/>
          <c:order val="11"/>
          <c:tx>
            <c:v>JPO</c:v>
          </c:tx>
          <c:spPr>
            <a:solidFill>
              <a:schemeClr val="accent5">
                <a:lumMod val="40000"/>
                <a:lumOff val="60000"/>
              </a:schemeClr>
            </a:solidFill>
            <a:ln>
              <a:solidFill>
                <a:schemeClr val="bg1"/>
              </a:solidFill>
            </a:ln>
          </c:spPr>
          <c:invertIfNegative val="0"/>
          <c:val>
            <c:numLit>
              <c:formatCode>General</c:formatCode>
              <c:ptCount val="1"/>
              <c:pt idx="0">
                <c:v>88</c:v>
              </c:pt>
            </c:numLit>
          </c:val>
        </c:ser>
        <c:ser>
          <c:idx val="18"/>
          <c:order val="12"/>
          <c:tx>
            <c:v>Others</c:v>
          </c:tx>
          <c:spPr>
            <a:solidFill>
              <a:schemeClr val="bg1">
                <a:lumMod val="85000"/>
              </a:schemeClr>
            </a:solidFill>
            <a:ln>
              <a:noFill/>
            </a:ln>
          </c:spPr>
          <c:invertIfNegative val="0"/>
          <c:val>
            <c:numLit>
              <c:formatCode>General</c:formatCode>
              <c:ptCount val="1"/>
              <c:pt idx="0">
                <c:v>344</c:v>
              </c:pt>
            </c:numLit>
          </c:val>
        </c:ser>
        <c:ser>
          <c:idx val="5"/>
          <c:order val="13"/>
          <c:tx>
            <c:v>espace</c:v>
          </c:tx>
          <c:spPr>
            <a:noFill/>
          </c:spPr>
          <c:invertIfNegative val="0"/>
          <c:val>
            <c:numLit>
              <c:formatCode>General</c:formatCode>
              <c:ptCount val="1"/>
              <c:pt idx="0">
                <c:v>1</c:v>
              </c:pt>
            </c:numLit>
          </c:val>
        </c:ser>
        <c:ser>
          <c:idx val="6"/>
          <c:order val="14"/>
          <c:tx>
            <c:v>KIPO</c:v>
          </c:tx>
          <c:spPr>
            <a:solidFill>
              <a:srgbClr val="009999"/>
            </a:solidFill>
            <a:ln>
              <a:solidFill>
                <a:schemeClr val="bg1"/>
              </a:solidFill>
            </a:ln>
          </c:spPr>
          <c:invertIfNegative val="0"/>
          <c:val>
            <c:numLit>
              <c:formatCode>General</c:formatCode>
              <c:ptCount val="1"/>
              <c:pt idx="0">
                <c:v>158</c:v>
              </c:pt>
            </c:numLit>
          </c:val>
        </c:ser>
        <c:ser>
          <c:idx val="7"/>
          <c:order val="15"/>
          <c:tx>
            <c:v>EUIPO</c:v>
          </c:tx>
          <c:spPr>
            <a:solidFill>
              <a:srgbClr val="00B0F0"/>
            </a:solidFill>
            <a:ln>
              <a:solidFill>
                <a:schemeClr val="bg1"/>
              </a:solidFill>
            </a:ln>
          </c:spPr>
          <c:invertIfNegative val="0"/>
          <c:val>
            <c:numLit>
              <c:formatCode>General</c:formatCode>
              <c:ptCount val="1"/>
              <c:pt idx="0">
                <c:v>75</c:v>
              </c:pt>
            </c:numLit>
          </c:val>
        </c:ser>
        <c:ser>
          <c:idx val="8"/>
          <c:order val="16"/>
          <c:tx>
            <c:v>DPMA</c:v>
          </c:tx>
          <c:spPr>
            <a:solidFill>
              <a:srgbClr val="FFC000"/>
            </a:solidFill>
            <a:ln>
              <a:solidFill>
                <a:schemeClr val="bg1"/>
              </a:solidFill>
            </a:ln>
          </c:spPr>
          <c:invertIfNegative val="0"/>
          <c:val>
            <c:numLit>
              <c:formatCode>General</c:formatCode>
              <c:ptCount val="1"/>
              <c:pt idx="0">
                <c:v>32</c:v>
              </c:pt>
            </c:numLit>
          </c:val>
        </c:ser>
        <c:ser>
          <c:idx val="9"/>
          <c:order val="17"/>
          <c:tx>
            <c:v>USPTO</c:v>
          </c:tx>
          <c:spPr>
            <a:solidFill>
              <a:srgbClr val="800080"/>
            </a:solidFill>
            <a:ln>
              <a:solidFill>
                <a:schemeClr val="bg1"/>
              </a:solidFill>
            </a:ln>
          </c:spPr>
          <c:invertIfNegative val="0"/>
          <c:val>
            <c:numLit>
              <c:formatCode>General</c:formatCode>
              <c:ptCount val="1"/>
              <c:pt idx="0">
                <c:v>21</c:v>
              </c:pt>
            </c:numLit>
          </c:val>
        </c:ser>
        <c:ser>
          <c:idx val="10"/>
          <c:order val="18"/>
          <c:tx>
            <c:v>JPO</c:v>
          </c:tx>
          <c:spPr>
            <a:solidFill>
              <a:schemeClr val="accent5">
                <a:lumMod val="40000"/>
                <a:lumOff val="60000"/>
              </a:schemeClr>
            </a:solidFill>
            <a:ln>
              <a:solidFill>
                <a:schemeClr val="bg1"/>
              </a:solidFill>
            </a:ln>
          </c:spPr>
          <c:invertIfNegative val="0"/>
          <c:val>
            <c:numLit>
              <c:formatCode>General</c:formatCode>
              <c:ptCount val="1"/>
              <c:pt idx="0">
                <c:v>18</c:v>
              </c:pt>
            </c:numLit>
          </c:val>
        </c:ser>
        <c:ser>
          <c:idx val="19"/>
          <c:order val="19"/>
          <c:tx>
            <c:v>Others</c:v>
          </c:tx>
          <c:spPr>
            <a:solidFill>
              <a:schemeClr val="bg1">
                <a:lumMod val="85000"/>
              </a:schemeClr>
            </a:solidFill>
            <a:ln>
              <a:noFill/>
            </a:ln>
          </c:spPr>
          <c:invertIfNegative val="0"/>
          <c:val>
            <c:numLit>
              <c:formatCode>General</c:formatCode>
              <c:ptCount val="1"/>
              <c:pt idx="0">
                <c:v>34</c:v>
              </c:pt>
            </c:numLit>
          </c:val>
        </c:ser>
        <c:dLbls>
          <c:showLegendKey val="0"/>
          <c:showVal val="0"/>
          <c:showCatName val="0"/>
          <c:showSerName val="0"/>
          <c:showPercent val="0"/>
          <c:showBubbleSize val="0"/>
        </c:dLbls>
        <c:gapWidth val="150"/>
        <c:shape val="box"/>
        <c:axId val="32000256"/>
        <c:axId val="32018432"/>
        <c:axId val="0"/>
      </c:bar3DChart>
      <c:catAx>
        <c:axId val="32000256"/>
        <c:scaling>
          <c:orientation val="minMax"/>
        </c:scaling>
        <c:delete val="1"/>
        <c:axPos val="b"/>
        <c:numFmt formatCode="General" sourceLinked="1"/>
        <c:majorTickMark val="out"/>
        <c:minorTickMark val="none"/>
        <c:tickLblPos val="nextTo"/>
        <c:crossAx val="32018432"/>
        <c:crosses val="autoZero"/>
        <c:auto val="1"/>
        <c:lblAlgn val="ctr"/>
        <c:lblOffset val="100"/>
        <c:noMultiLvlLbl val="0"/>
      </c:catAx>
      <c:valAx>
        <c:axId val="32018432"/>
        <c:scaling>
          <c:orientation val="minMax"/>
        </c:scaling>
        <c:delete val="0"/>
        <c:axPos val="l"/>
        <c:majorGridlines>
          <c:spPr>
            <a:ln>
              <a:noFill/>
            </a:ln>
          </c:spPr>
        </c:majorGridlines>
        <c:numFmt formatCode="General" sourceLinked="1"/>
        <c:majorTickMark val="out"/>
        <c:minorTickMark val="none"/>
        <c:tickLblPos val="nextTo"/>
        <c:crossAx val="32000256"/>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4495810880690627E-2"/>
          <c:y val="0.21198057001679535"/>
          <c:w val="0.91348192352764923"/>
          <c:h val="0.65893512303095958"/>
        </c:manualLayout>
      </c:layout>
      <c:bar3DChart>
        <c:barDir val="col"/>
        <c:grouping val="clustered"/>
        <c:varyColors val="0"/>
        <c:ser>
          <c:idx val="1"/>
          <c:order val="0"/>
          <c:tx>
            <c:v>US</c:v>
          </c:tx>
          <c:spPr>
            <a:solidFill>
              <a:srgbClr val="800080"/>
            </a:solidFill>
            <a:ln>
              <a:solidFill>
                <a:schemeClr val="bg1"/>
              </a:solidFill>
            </a:ln>
          </c:spPr>
          <c:invertIfNegative val="0"/>
          <c:dLbls>
            <c:dLbl>
              <c:idx val="0"/>
              <c:layout>
                <c:manualLayout>
                  <c:x val="-8.068621863498571E-3"/>
                  <c:y val="4.3258993387377291E-3"/>
                </c:manualLayout>
              </c:layout>
              <c:tx>
                <c:rich>
                  <a:bodyPr/>
                  <a:lstStyle/>
                  <a:p>
                    <a:r>
                      <a:rPr lang="en-US"/>
                      <a:t>71.7%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113</c:v>
              </c:pt>
            </c:numLit>
          </c:val>
        </c:ser>
        <c:ser>
          <c:idx val="2"/>
          <c:order val="1"/>
          <c:tx>
            <c:v>DE</c:v>
          </c:tx>
          <c:spPr>
            <a:solidFill>
              <a:srgbClr val="FFC000"/>
            </a:solidFill>
            <a:ln>
              <a:solidFill>
                <a:schemeClr val="bg1"/>
              </a:solidFill>
            </a:ln>
          </c:spPr>
          <c:invertIfNegative val="0"/>
          <c:dPt>
            <c:idx val="0"/>
            <c:invertIfNegative val="0"/>
            <c:bubble3D val="0"/>
          </c:dPt>
          <c:dLbls>
            <c:dLbl>
              <c:idx val="0"/>
              <c:layout>
                <c:manualLayout>
                  <c:x val="-1.0523719273987465E-2"/>
                  <c:y val="1.2977698016213264E-2"/>
                </c:manualLayout>
              </c:layout>
              <c:tx>
                <c:rich>
                  <a:bodyPr/>
                  <a:lstStyle/>
                  <a:p>
                    <a:r>
                      <a:rPr lang="en-US"/>
                      <a:t>21.5%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405</c:v>
              </c:pt>
            </c:numLit>
          </c:val>
        </c:ser>
        <c:ser>
          <c:idx val="3"/>
          <c:order val="2"/>
          <c:tx>
            <c:v>CH</c:v>
          </c:tx>
          <c:spPr>
            <a:solidFill>
              <a:srgbClr val="FF0000"/>
            </a:solidFill>
            <a:ln>
              <a:solidFill>
                <a:schemeClr val="bg1"/>
              </a:solidFill>
            </a:ln>
          </c:spPr>
          <c:invertIfNegative val="0"/>
          <c:dLbls>
            <c:dLbl>
              <c:idx val="0"/>
              <c:layout>
                <c:manualLayout>
                  <c:x val="6.3276751523776535E-3"/>
                  <c:y val="1.2804188292154829E-2"/>
                </c:manualLayout>
              </c:layout>
              <c:tx>
                <c:rich>
                  <a:bodyPr/>
                  <a:lstStyle/>
                  <a:p>
                    <a:r>
                      <a:rPr lang="en-US"/>
                      <a:t>14.1%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575</c:v>
              </c:pt>
            </c:numLit>
          </c:val>
        </c:ser>
        <c:ser>
          <c:idx val="4"/>
          <c:order val="3"/>
          <c:tx>
            <c:v>KR</c:v>
          </c:tx>
          <c:spPr>
            <a:solidFill>
              <a:srgbClr val="009999"/>
            </a:solidFill>
            <a:ln>
              <a:solidFill>
                <a:schemeClr val="bg1"/>
              </a:solidFill>
            </a:ln>
          </c:spPr>
          <c:invertIfNegative val="0"/>
          <c:dLbls>
            <c:dLbl>
              <c:idx val="0"/>
              <c:layout>
                <c:manualLayout>
                  <c:x val="1.7520512798092785E-2"/>
                  <c:y val="1.2665867775398198E-2"/>
                </c:manualLayout>
              </c:layout>
              <c:tx>
                <c:rich>
                  <a:bodyPr/>
                  <a:lstStyle/>
                  <a:p>
                    <a:r>
                      <a:rPr lang="en-US"/>
                      <a:t>90%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0"/>
          <c:order val="4"/>
          <c:tx>
            <c:v>CN</c:v>
          </c:tx>
          <c:spPr>
            <a:solidFill>
              <a:srgbClr val="00B050"/>
            </a:solidFill>
            <a:ln>
              <a:solidFill>
                <a:schemeClr val="bg1"/>
              </a:solidFill>
            </a:ln>
          </c:spPr>
          <c:invertIfNegative val="0"/>
          <c:dLbls>
            <c:dLbl>
              <c:idx val="0"/>
              <c:layout>
                <c:manualLayout>
                  <c:x val="3.0261770789653909E-2"/>
                  <c:y val="1.2631118704176771E-2"/>
                </c:manualLayout>
              </c:layout>
              <c:tx>
                <c:rich>
                  <a:bodyPr/>
                  <a:lstStyle/>
                  <a:p>
                    <a:r>
                      <a:rPr lang="en-US"/>
                      <a:t>81.3%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32</c:v>
              </c:pt>
            </c:numLit>
          </c:val>
        </c:ser>
        <c:ser>
          <c:idx val="5"/>
          <c:order val="5"/>
          <c:tx>
            <c:v>espace</c:v>
          </c:tx>
          <c:spPr>
            <a:noFill/>
          </c:spPr>
          <c:invertIfNegative val="0"/>
          <c:val>
            <c:numLit>
              <c:formatCode>General</c:formatCode>
              <c:ptCount val="1"/>
              <c:pt idx="0">
                <c:v>1</c:v>
              </c:pt>
            </c:numLit>
          </c:val>
        </c:ser>
        <c:ser>
          <c:idx val="7"/>
          <c:order val="6"/>
          <c:tx>
            <c:v>USPTO</c:v>
          </c:tx>
          <c:spPr>
            <a:solidFill>
              <a:schemeClr val="bg1">
                <a:lumMod val="65000"/>
              </a:schemeClr>
            </a:solidFill>
            <a:ln>
              <a:solidFill>
                <a:schemeClr val="bg1"/>
              </a:solidFill>
            </a:ln>
          </c:spPr>
          <c:invertIfNegative val="0"/>
          <c:val>
            <c:numLit>
              <c:formatCode>General</c:formatCode>
              <c:ptCount val="1"/>
              <c:pt idx="0">
                <c:v>0</c:v>
              </c:pt>
            </c:numLit>
          </c:val>
        </c:ser>
        <c:ser>
          <c:idx val="8"/>
          <c:order val="7"/>
          <c:tx>
            <c:v>KIPO</c:v>
          </c:tx>
          <c:spPr>
            <a:solidFill>
              <a:schemeClr val="bg1">
                <a:lumMod val="65000"/>
              </a:schemeClr>
            </a:solidFill>
            <a:ln>
              <a:solidFill>
                <a:schemeClr val="bg1"/>
              </a:solidFill>
            </a:ln>
          </c:spPr>
          <c:invertIfNegative val="0"/>
          <c:val>
            <c:numLit>
              <c:formatCode>General</c:formatCode>
              <c:ptCount val="1"/>
              <c:pt idx="0">
                <c:v>0</c:v>
              </c:pt>
            </c:numLit>
          </c:val>
        </c:ser>
        <c:ser>
          <c:idx val="9"/>
          <c:order val="8"/>
          <c:tx>
            <c:v>WO</c:v>
          </c:tx>
          <c:spPr>
            <a:solidFill>
              <a:schemeClr val="bg1">
                <a:lumMod val="65000"/>
              </a:schemeClr>
            </a:solidFill>
            <a:ln>
              <a:solidFill>
                <a:schemeClr val="bg1"/>
              </a:solidFill>
            </a:ln>
          </c:spPr>
          <c:invertIfNegative val="0"/>
          <c:val>
            <c:numLit>
              <c:formatCode>General</c:formatCode>
              <c:ptCount val="1"/>
              <c:pt idx="0">
                <c:v>0</c:v>
              </c:pt>
            </c:numLit>
          </c:val>
        </c:ser>
        <c:ser>
          <c:idx val="10"/>
          <c:order val="9"/>
          <c:tx>
            <c:v>SFIIP</c:v>
          </c:tx>
          <c:spPr>
            <a:solidFill>
              <a:schemeClr val="bg1">
                <a:lumMod val="65000"/>
              </a:schemeClr>
            </a:solidFill>
            <a:ln>
              <a:solidFill>
                <a:schemeClr val="bg1"/>
              </a:solidFill>
            </a:ln>
          </c:spPr>
          <c:invertIfNegative val="0"/>
          <c:val>
            <c:numLit>
              <c:formatCode>General</c:formatCode>
              <c:ptCount val="1"/>
              <c:pt idx="0">
                <c:v>0</c:v>
              </c:pt>
            </c:numLit>
          </c:val>
        </c:ser>
        <c:ser>
          <c:idx val="11"/>
          <c:order val="10"/>
          <c:tx>
            <c:v>espace</c:v>
          </c:tx>
          <c:spPr>
            <a:noFill/>
          </c:spPr>
          <c:invertIfNegative val="0"/>
          <c:val>
            <c:numLit>
              <c:formatCode>General</c:formatCode>
              <c:ptCount val="1"/>
              <c:pt idx="0">
                <c:v>1</c:v>
              </c:pt>
            </c:numLit>
          </c:val>
        </c:ser>
        <c:ser>
          <c:idx val="12"/>
          <c:order val="11"/>
          <c:tx>
            <c:v>CH</c:v>
          </c:tx>
          <c:spPr>
            <a:solidFill>
              <a:srgbClr val="FF0000"/>
            </a:solidFill>
            <a:ln>
              <a:solidFill>
                <a:schemeClr val="bg1"/>
              </a:solidFill>
            </a:ln>
          </c:spPr>
          <c:invertIfNegative val="0"/>
          <c:dLbls>
            <c:dLbl>
              <c:idx val="0"/>
              <c:layout>
                <c:manualLayout>
                  <c:x val="-1.2856638322769159E-2"/>
                  <c:y val="8.4440243068066353E-3"/>
                </c:manualLayout>
              </c:layout>
              <c:tx>
                <c:rich>
                  <a:bodyPr/>
                  <a:lstStyle/>
                  <a:p>
                    <a:r>
                      <a:rPr lang="en-US"/>
                      <a:t>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88</c:v>
              </c:pt>
            </c:numLit>
          </c:val>
        </c:ser>
        <c:ser>
          <c:idx val="15"/>
          <c:order val="12"/>
          <c:tx>
            <c:v>DE</c:v>
          </c:tx>
          <c:spPr>
            <a:solidFill>
              <a:srgbClr val="0070C0"/>
            </a:solidFill>
            <a:ln>
              <a:solidFill>
                <a:schemeClr val="bg1"/>
              </a:solidFill>
            </a:ln>
          </c:spPr>
          <c:invertIfNegative val="0"/>
          <c:dPt>
            <c:idx val="0"/>
            <c:invertIfNegative val="0"/>
            <c:bubble3D val="0"/>
            <c:spPr>
              <a:solidFill>
                <a:srgbClr val="FFC000"/>
              </a:solidFill>
              <a:ln>
                <a:solidFill>
                  <a:schemeClr val="bg1"/>
                </a:solidFill>
              </a:ln>
            </c:spPr>
          </c:dPt>
          <c:dLbls>
            <c:dLbl>
              <c:idx val="0"/>
              <c:layout>
                <c:manualLayout>
                  <c:x val="4.7212973191566839E-3"/>
                  <c:y val="-1.2868456446689111E-2"/>
                </c:manualLayout>
              </c:layout>
              <c:tx>
                <c:rich>
                  <a:bodyPr/>
                  <a:lstStyle/>
                  <a:p>
                    <a:r>
                      <a:rPr lang="en-US"/>
                      <a:t>45.5%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44</c:v>
              </c:pt>
            </c:numLit>
          </c:val>
        </c:ser>
        <c:ser>
          <c:idx val="6"/>
          <c:order val="13"/>
          <c:tx>
            <c:v>NL</c:v>
          </c:tx>
          <c:spPr>
            <a:solidFill>
              <a:schemeClr val="bg1">
                <a:lumMod val="65000"/>
              </a:schemeClr>
            </a:solidFill>
            <a:ln>
              <a:solidFill>
                <a:schemeClr val="bg1"/>
              </a:solidFill>
            </a:ln>
          </c:spPr>
          <c:invertIfNegative val="0"/>
          <c:dLbls>
            <c:dLbl>
              <c:idx val="0"/>
              <c:layout>
                <c:manualLayout>
                  <c:x val="7.2508621115745372E-3"/>
                  <c:y val="1.2694931239444495E-2"/>
                </c:manualLayout>
              </c:layout>
              <c:tx>
                <c:rich>
                  <a:bodyPr/>
                  <a:lstStyle/>
                  <a:p>
                    <a:r>
                      <a:rPr lang="en-US"/>
                      <a:t>80%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20</c:v>
              </c:pt>
            </c:numLit>
          </c:val>
        </c:ser>
        <c:ser>
          <c:idx val="14"/>
          <c:order val="14"/>
          <c:tx>
            <c:v>IT</c:v>
          </c:tx>
          <c:spPr>
            <a:solidFill>
              <a:srgbClr val="92D050"/>
            </a:solidFill>
            <a:ln>
              <a:solidFill>
                <a:schemeClr val="bg1"/>
              </a:solidFill>
            </a:ln>
          </c:spPr>
          <c:invertIfNegative val="0"/>
          <c:dLbls>
            <c:dLbl>
              <c:idx val="0"/>
              <c:layout>
                <c:manualLayout>
                  <c:x val="5.6549526777552031E-3"/>
                  <c:y val="-1.692509369051429E-2"/>
                </c:manualLayout>
              </c:layout>
              <c:tx>
                <c:rich>
                  <a:bodyPr/>
                  <a:lstStyle/>
                  <a:p>
                    <a:r>
                      <a:rPr lang="en-US"/>
                      <a:t>54.8%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31</c:v>
              </c:pt>
            </c:numLit>
          </c:val>
        </c:ser>
        <c:ser>
          <c:idx val="13"/>
          <c:order val="15"/>
          <c:tx>
            <c:v>US</c:v>
          </c:tx>
          <c:spPr>
            <a:solidFill>
              <a:srgbClr val="800080"/>
            </a:solidFill>
            <a:ln>
              <a:solidFill>
                <a:schemeClr val="bg1"/>
              </a:solidFill>
            </a:ln>
          </c:spPr>
          <c:invertIfNegative val="0"/>
          <c:dLbls>
            <c:dLbl>
              <c:idx val="0"/>
              <c:layout>
                <c:manualLayout>
                  <c:x val="1.5998896260874584E-2"/>
                  <c:y val="4.2216688503844838E-3"/>
                </c:manualLayout>
              </c:layout>
              <c:tx>
                <c:rich>
                  <a:bodyPr/>
                  <a:lstStyle/>
                  <a:p>
                    <a:r>
                      <a:rPr lang="en-US"/>
                      <a:t>78.6%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c:v>
              </c:pt>
            </c:numLit>
          </c:val>
        </c:ser>
        <c:ser>
          <c:idx val="18"/>
          <c:order val="16"/>
          <c:tx>
            <c:v>espace</c:v>
          </c:tx>
          <c:spPr>
            <a:noFill/>
          </c:spPr>
          <c:invertIfNegative val="0"/>
          <c:val>
            <c:numLit>
              <c:formatCode>General</c:formatCode>
              <c:ptCount val="1"/>
              <c:pt idx="0">
                <c:v>1</c:v>
              </c:pt>
            </c:numLit>
          </c:val>
        </c:ser>
        <c:ser>
          <c:idx val="17"/>
          <c:order val="17"/>
          <c:tx>
            <c:v>EUIPO</c:v>
          </c:tx>
          <c:spPr>
            <a:solidFill>
              <a:schemeClr val="bg1">
                <a:lumMod val="65000"/>
              </a:schemeClr>
            </a:solidFill>
            <a:ln>
              <a:solidFill>
                <a:schemeClr val="bg1"/>
              </a:solidFill>
            </a:ln>
          </c:spPr>
          <c:invertIfNegative val="0"/>
          <c:val>
            <c:numLit>
              <c:formatCode>General</c:formatCode>
              <c:ptCount val="1"/>
              <c:pt idx="0">
                <c:v>0</c:v>
              </c:pt>
            </c:numLit>
          </c:val>
        </c:ser>
        <c:ser>
          <c:idx val="19"/>
          <c:order val="18"/>
          <c:tx>
            <c:v>JPO</c:v>
          </c:tx>
          <c:spPr>
            <a:solidFill>
              <a:schemeClr val="bg1">
                <a:lumMod val="65000"/>
              </a:schemeClr>
            </a:solidFill>
            <a:ln>
              <a:solidFill>
                <a:schemeClr val="bg1"/>
              </a:solidFill>
            </a:ln>
          </c:spPr>
          <c:invertIfNegative val="0"/>
          <c:val>
            <c:numLit>
              <c:formatCode>General</c:formatCode>
              <c:ptCount val="1"/>
              <c:pt idx="0">
                <c:v>0</c:v>
              </c:pt>
            </c:numLit>
          </c:val>
        </c:ser>
        <c:ser>
          <c:idx val="20"/>
          <c:order val="19"/>
          <c:tx>
            <c:v>WO</c:v>
          </c:tx>
          <c:spPr>
            <a:solidFill>
              <a:schemeClr val="bg1">
                <a:lumMod val="65000"/>
              </a:schemeClr>
            </a:solidFill>
            <a:ln>
              <a:solidFill>
                <a:schemeClr val="bg1"/>
              </a:solidFill>
            </a:ln>
          </c:spPr>
          <c:invertIfNegative val="0"/>
          <c:val>
            <c:numLit>
              <c:formatCode>General</c:formatCode>
              <c:ptCount val="1"/>
              <c:pt idx="0">
                <c:v>0</c:v>
              </c:pt>
            </c:numLit>
          </c:val>
        </c:ser>
        <c:ser>
          <c:idx val="21"/>
          <c:order val="20"/>
          <c:tx>
            <c:v>UIBM</c:v>
          </c:tx>
          <c:spPr>
            <a:solidFill>
              <a:schemeClr val="bg1">
                <a:lumMod val="65000"/>
              </a:schemeClr>
            </a:solidFill>
            <a:ln>
              <a:solidFill>
                <a:schemeClr val="bg1"/>
              </a:solidFill>
            </a:ln>
          </c:spPr>
          <c:invertIfNegative val="0"/>
          <c:val>
            <c:numLit>
              <c:formatCode>General</c:formatCode>
              <c:ptCount val="1"/>
              <c:pt idx="0">
                <c:v>0</c:v>
              </c:pt>
            </c:numLit>
          </c:val>
        </c:ser>
        <c:ser>
          <c:idx val="22"/>
          <c:order val="21"/>
          <c:tx>
            <c:v>KR</c:v>
          </c:tx>
          <c:spPr>
            <a:solidFill>
              <a:schemeClr val="bg1">
                <a:lumMod val="65000"/>
              </a:schemeClr>
            </a:solidFill>
            <a:ln>
              <a:solidFill>
                <a:schemeClr val="bg1"/>
              </a:solidFill>
            </a:ln>
          </c:spPr>
          <c:invertIfNegative val="0"/>
          <c:val>
            <c:numLit>
              <c:formatCode>General</c:formatCode>
              <c:ptCount val="1"/>
              <c:pt idx="0">
                <c:v>0</c:v>
              </c:pt>
            </c:numLit>
          </c:val>
        </c:ser>
        <c:dLbls>
          <c:showLegendKey val="0"/>
          <c:showVal val="0"/>
          <c:showCatName val="0"/>
          <c:showSerName val="0"/>
          <c:showPercent val="0"/>
          <c:showBubbleSize val="0"/>
        </c:dLbls>
        <c:gapWidth val="150"/>
        <c:shape val="box"/>
        <c:axId val="33463680"/>
        <c:axId val="33473664"/>
        <c:axId val="0"/>
      </c:bar3DChart>
      <c:catAx>
        <c:axId val="33463680"/>
        <c:scaling>
          <c:orientation val="minMax"/>
        </c:scaling>
        <c:delete val="1"/>
        <c:axPos val="b"/>
        <c:numFmt formatCode="General" sourceLinked="1"/>
        <c:majorTickMark val="out"/>
        <c:minorTickMark val="none"/>
        <c:tickLblPos val="nextTo"/>
        <c:crossAx val="33473664"/>
        <c:crosses val="autoZero"/>
        <c:auto val="1"/>
        <c:lblAlgn val="ctr"/>
        <c:lblOffset val="100"/>
        <c:noMultiLvlLbl val="0"/>
      </c:catAx>
      <c:valAx>
        <c:axId val="33473664"/>
        <c:scaling>
          <c:orientation val="minMax"/>
          <c:max val="700"/>
        </c:scaling>
        <c:delete val="0"/>
        <c:axPos val="l"/>
        <c:majorGridlines>
          <c:spPr>
            <a:ln>
              <a:noFill/>
            </a:ln>
          </c:spPr>
        </c:majorGridlines>
        <c:numFmt formatCode="General" sourceLinked="1"/>
        <c:majorTickMark val="out"/>
        <c:minorTickMark val="none"/>
        <c:tickLblPos val="nextTo"/>
        <c:crossAx val="33463680"/>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2906582277690909E-2"/>
          <c:y val="0.21198059168146718"/>
          <c:w val="0.90895176939033462"/>
          <c:h val="0.65893512303095958"/>
        </c:manualLayout>
      </c:layout>
      <c:bar3DChart>
        <c:barDir val="col"/>
        <c:grouping val="clustered"/>
        <c:varyColors val="0"/>
        <c:ser>
          <c:idx val="1"/>
          <c:order val="0"/>
          <c:tx>
            <c:v>KR</c:v>
          </c:tx>
          <c:spPr>
            <a:solidFill>
              <a:srgbClr val="009999"/>
            </a:solidFill>
            <a:ln>
              <a:solidFill>
                <a:schemeClr val="bg1"/>
              </a:solidFill>
            </a:ln>
          </c:spPr>
          <c:invertIfNegative val="0"/>
          <c:dLbls>
            <c:dLbl>
              <c:idx val="0"/>
              <c:layout>
                <c:manualLayout>
                  <c:x val="4.7353286840111442E-3"/>
                  <c:y val="8.4478420586127246E-3"/>
                </c:manualLayout>
              </c:layout>
              <c:tx>
                <c:rich>
                  <a:bodyPr/>
                  <a:lstStyle/>
                  <a:p>
                    <a:r>
                      <a:rPr lang="en-US"/>
                      <a:t>94.3%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510</c:v>
              </c:pt>
            </c:numLit>
          </c:val>
        </c:ser>
        <c:ser>
          <c:idx val="2"/>
          <c:order val="1"/>
          <c:tx>
            <c:v>US</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dLbls>
            <c:dLbl>
              <c:idx val="0"/>
              <c:layout>
                <c:manualLayout>
                  <c:x val="1.4205935316349427E-2"/>
                  <c:y val="1.2706090017007624E-2"/>
                </c:manualLayout>
              </c:layout>
              <c:tx>
                <c:rich>
                  <a:bodyPr/>
                  <a:lstStyle/>
                  <a:p>
                    <a:r>
                      <a:rPr lang="en-US"/>
                      <a:t>74.4%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177</c:v>
              </c:pt>
            </c:numLit>
          </c:val>
        </c:ser>
        <c:ser>
          <c:idx val="3"/>
          <c:order val="2"/>
          <c:tx>
            <c:v>DE</c:v>
          </c:tx>
          <c:spPr>
            <a:solidFill>
              <a:srgbClr val="FFC000"/>
            </a:solidFill>
            <a:ln>
              <a:solidFill>
                <a:schemeClr val="bg1"/>
              </a:solidFill>
            </a:ln>
          </c:spPr>
          <c:invertIfNegative val="0"/>
          <c:dLbls>
            <c:dLbl>
              <c:idx val="0"/>
              <c:layout>
                <c:manualLayout>
                  <c:x val="4.693450179607454E-3"/>
                  <c:y val="1.7173273887127322E-2"/>
                </c:manualLayout>
              </c:layout>
              <c:tx>
                <c:rich>
                  <a:bodyPr/>
                  <a:lstStyle/>
                  <a:p>
                    <a:r>
                      <a:rPr lang="en-US"/>
                      <a:t>23.6%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398</c:v>
              </c:pt>
            </c:numLit>
          </c:val>
        </c:ser>
        <c:ser>
          <c:idx val="4"/>
          <c:order val="3"/>
          <c:tx>
            <c:v>JP</c:v>
          </c:tx>
          <c:spPr>
            <a:solidFill>
              <a:schemeClr val="accent5">
                <a:lumMod val="40000"/>
                <a:lumOff val="60000"/>
              </a:schemeClr>
            </a:solidFill>
            <a:ln>
              <a:solidFill>
                <a:schemeClr val="bg1"/>
              </a:solidFill>
            </a:ln>
          </c:spPr>
          <c:invertIfNegative val="0"/>
          <c:dLbls>
            <c:dLbl>
              <c:idx val="0"/>
              <c:layout>
                <c:manualLayout>
                  <c:x val="1.264848433779309E-2"/>
                  <c:y val="8.447812883945768E-3"/>
                </c:manualLayout>
              </c:layout>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112</c:v>
              </c:pt>
            </c:numLit>
          </c:val>
        </c:ser>
        <c:ser>
          <c:idx val="0"/>
          <c:order val="4"/>
          <c:tx>
            <c:v>CH</c:v>
          </c:tx>
          <c:spPr>
            <a:solidFill>
              <a:srgbClr val="FF0000"/>
            </a:solidFill>
            <a:ln>
              <a:solidFill>
                <a:schemeClr val="bg1"/>
              </a:solidFill>
            </a:ln>
          </c:spPr>
          <c:invertIfNegative val="0"/>
          <c:dLbls>
            <c:dLbl>
              <c:idx val="0"/>
              <c:layout>
                <c:manualLayout>
                  <c:x val="4.7074317850577833E-3"/>
                  <c:y val="1.6965037797700484E-2"/>
                </c:manualLayout>
              </c:layout>
              <c:tx>
                <c:rich>
                  <a:bodyPr/>
                  <a:lstStyle/>
                  <a:p>
                    <a:r>
                      <a:rPr lang="en-US"/>
                      <a:t>9.8%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656</c:v>
              </c:pt>
            </c:numLit>
          </c:val>
        </c:ser>
        <c:ser>
          <c:idx val="5"/>
          <c:order val="5"/>
          <c:tx>
            <c:v>espace</c:v>
          </c:tx>
          <c:spPr>
            <a:noFill/>
          </c:spPr>
          <c:invertIfNegative val="0"/>
          <c:val>
            <c:numLit>
              <c:formatCode>General</c:formatCode>
              <c:ptCount val="1"/>
              <c:pt idx="0">
                <c:v>1</c:v>
              </c:pt>
            </c:numLit>
          </c:val>
        </c:ser>
        <c:ser>
          <c:idx val="6"/>
          <c:order val="6"/>
          <c:tx>
            <c:v>US</c:v>
          </c:tx>
          <c:spPr>
            <a:solidFill>
              <a:srgbClr val="800080"/>
            </a:solidFill>
            <a:ln>
              <a:solidFill>
                <a:schemeClr val="bg1"/>
              </a:solidFill>
            </a:ln>
          </c:spPr>
          <c:invertIfNegative val="0"/>
          <c:dLbls>
            <c:dLbl>
              <c:idx val="0"/>
              <c:layout>
                <c:manualLayout>
                  <c:x val="3.1568857893407628E-3"/>
                  <c:y val="1.2671097903505023E-2"/>
                </c:manualLayout>
              </c:layout>
              <c:tx>
                <c:rich>
                  <a:bodyPr/>
                  <a:lstStyle/>
                  <a:p>
                    <a:r>
                      <a:rPr lang="en-US"/>
                      <a:t>88.4%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c:v>
              </c:pt>
            </c:numLit>
          </c:val>
        </c:ser>
        <c:ser>
          <c:idx val="7"/>
          <c:order val="7"/>
          <c:tx>
            <c:v>DE</c:v>
          </c:tx>
          <c:spPr>
            <a:solidFill>
              <a:srgbClr val="FFC000"/>
            </a:solidFill>
            <a:ln>
              <a:solidFill>
                <a:schemeClr val="bg1"/>
              </a:solidFill>
            </a:ln>
          </c:spPr>
          <c:invertIfNegative val="0"/>
          <c:dLbls>
            <c:dLbl>
              <c:idx val="0"/>
              <c:layout>
                <c:manualLayout>
                  <c:x val="6.2788643690644495E-3"/>
                  <c:y val="-1.2644530946977307E-2"/>
                </c:manualLayout>
              </c:layout>
              <c:tx>
                <c:rich>
                  <a:bodyPr/>
                  <a:lstStyle/>
                  <a:p>
                    <a:r>
                      <a:rPr lang="en-US"/>
                      <a:t>48.8%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c:v>
              </c:pt>
            </c:numLit>
          </c:val>
        </c:ser>
        <c:ser>
          <c:idx val="8"/>
          <c:order val="8"/>
          <c:tx>
            <c:v>FR</c:v>
          </c:tx>
          <c:spPr>
            <a:solidFill>
              <a:srgbClr val="0070C0"/>
            </a:solidFill>
          </c:spPr>
          <c:invertIfNegative val="0"/>
          <c:dLbls>
            <c:dLbl>
              <c:idx val="0"/>
              <c:layout>
                <c:manualLayout>
                  <c:x val="4.7644254234242411E-3"/>
                  <c:y val="1.2614674342745668E-2"/>
                </c:manualLayout>
              </c:layout>
              <c:tx>
                <c:rich>
                  <a:bodyPr/>
                  <a:lstStyle/>
                  <a:p>
                    <a:r>
                      <a:rPr lang="en-US"/>
                      <a:t>50.7%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73</c:v>
              </c:pt>
            </c:numLit>
          </c:val>
        </c:ser>
        <c:ser>
          <c:idx val="9"/>
          <c:order val="9"/>
          <c:tx>
            <c:v>NL</c:v>
          </c:tx>
          <c:spPr>
            <a:solidFill>
              <a:schemeClr val="bg1">
                <a:lumMod val="65000"/>
              </a:schemeClr>
            </a:solidFill>
            <a:ln>
              <a:solidFill>
                <a:schemeClr val="bg1"/>
              </a:solidFill>
            </a:ln>
          </c:spPr>
          <c:invertIfNegative val="0"/>
          <c:dLbls>
            <c:dLbl>
              <c:idx val="0"/>
              <c:layout>
                <c:manualLayout>
                  <c:x val="6.3137715786815256E-3"/>
                  <c:y val="8.4478420586127246E-3"/>
                </c:manualLayout>
              </c:layout>
              <c:tx>
                <c:rich>
                  <a:bodyPr/>
                  <a:lstStyle/>
                  <a:p>
                    <a:r>
                      <a:rPr lang="en-US"/>
                      <a:t>91.2%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10"/>
          <c:order val="10"/>
          <c:tx>
            <c:v>CH</c:v>
          </c:tx>
          <c:spPr>
            <a:solidFill>
              <a:srgbClr val="FF0000"/>
            </a:solidFill>
            <a:ln>
              <a:solidFill>
                <a:schemeClr val="bg1"/>
              </a:solidFill>
            </a:ln>
          </c:spPr>
          <c:invertIfNegative val="0"/>
          <c:dLbls>
            <c:dLbl>
              <c:idx val="0"/>
              <c:layout>
                <c:manualLayout>
                  <c:x val="6.2928459745147788E-3"/>
                  <c:y val="8.4479204583352389E-3"/>
                </c:manualLayout>
              </c:layout>
              <c:tx>
                <c:rich>
                  <a:bodyPr/>
                  <a:lstStyle/>
                  <a:p>
                    <a:r>
                      <a:rPr lang="en-US"/>
                      <a:t>35.2%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71</c:v>
              </c:pt>
            </c:numLit>
          </c:val>
        </c:ser>
        <c:ser>
          <c:idx val="11"/>
          <c:order val="11"/>
          <c:tx>
            <c:v>espace</c:v>
          </c:tx>
          <c:spPr>
            <a:noFill/>
          </c:spPr>
          <c:invertIfNegative val="0"/>
          <c:val>
            <c:numLit>
              <c:formatCode>General</c:formatCode>
              <c:ptCount val="1"/>
              <c:pt idx="0">
                <c:v>1</c:v>
              </c:pt>
            </c:numLit>
          </c:val>
        </c:ser>
        <c:ser>
          <c:idx val="12"/>
          <c:order val="12"/>
          <c:tx>
            <c:v>NL</c:v>
          </c:tx>
          <c:spPr>
            <a:solidFill>
              <a:schemeClr val="bg1">
                <a:lumMod val="65000"/>
              </a:schemeClr>
            </a:solidFill>
            <a:ln>
              <a:solidFill>
                <a:schemeClr val="bg1"/>
              </a:solidFill>
            </a:ln>
          </c:spPr>
          <c:invertIfNegative val="0"/>
          <c:dLbls>
            <c:dLbl>
              <c:idx val="0"/>
              <c:layout>
                <c:manualLayout>
                  <c:x val="-3.1918360713660138E-3"/>
                  <c:y val="1.2671763087919088E-2"/>
                </c:manualLayout>
              </c:layout>
              <c:tx>
                <c:rich>
                  <a:bodyPr/>
                  <a:lstStyle/>
                  <a:p>
                    <a:r>
                      <a:rPr lang="en-US"/>
                      <a:t>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67</c:v>
              </c:pt>
            </c:numLit>
          </c:val>
        </c:ser>
        <c:ser>
          <c:idx val="13"/>
          <c:order val="13"/>
          <c:tx>
            <c:v>DE</c:v>
          </c:tx>
          <c:spPr>
            <a:solidFill>
              <a:srgbClr val="FFC000"/>
            </a:solidFill>
            <a:ln>
              <a:solidFill>
                <a:schemeClr val="bg1"/>
              </a:solidFill>
            </a:ln>
          </c:spPr>
          <c:invertIfNegative val="0"/>
          <c:dLbls>
            <c:dLbl>
              <c:idx val="0"/>
              <c:layout>
                <c:manualLayout>
                  <c:x val="-4.7461235008602817E-3"/>
                  <c:y val="4.2840926915739992E-3"/>
                </c:manualLayout>
              </c:layout>
              <c:tx>
                <c:rich>
                  <a:bodyPr/>
                  <a:lstStyle/>
                  <a:p>
                    <a:r>
                      <a:rPr lang="en-US"/>
                      <a:t>48.8%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123</c:v>
              </c:pt>
            </c:numLit>
          </c:val>
        </c:ser>
        <c:ser>
          <c:idx val="14"/>
          <c:order val="14"/>
          <c:tx>
            <c:v>US</c:v>
          </c:tx>
          <c:spPr>
            <a:solidFill>
              <a:srgbClr val="800080"/>
            </a:solidFill>
            <a:ln>
              <a:solidFill>
                <a:schemeClr val="bg1"/>
              </a:solidFill>
            </a:ln>
          </c:spPr>
          <c:invertIfNegative val="0"/>
          <c:dLbls>
            <c:dLbl>
              <c:idx val="0"/>
              <c:layout>
                <c:manualLayout>
                  <c:x val="6.3173270629692246E-3"/>
                  <c:y val="-8.5681853831479984E-3"/>
                </c:manualLayout>
              </c:layout>
              <c:tx>
                <c:rich>
                  <a:bodyPr/>
                  <a:lstStyle/>
                  <a:p>
                    <a:r>
                      <a:rPr lang="en-US"/>
                      <a:t>86.8%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c:v>
              </c:pt>
            </c:numLit>
          </c:val>
        </c:ser>
        <c:ser>
          <c:idx val="15"/>
          <c:order val="15"/>
          <c:tx>
            <c:v>FR</c:v>
          </c:tx>
          <c:spPr>
            <a:solidFill>
              <a:srgbClr val="0070C0"/>
            </a:solidFill>
            <a:ln>
              <a:solidFill>
                <a:schemeClr val="bg1"/>
              </a:solidFill>
            </a:ln>
          </c:spPr>
          <c:invertIfNegative val="0"/>
          <c:dLbls>
            <c:dLbl>
              <c:idx val="0"/>
              <c:layout>
                <c:manualLayout>
                  <c:x val="1.1070675633725829E-2"/>
                  <c:y val="-1.2972704932272464E-2"/>
                </c:manualLayout>
              </c:layout>
              <c:tx>
                <c:rich>
                  <a:bodyPr/>
                  <a:lstStyle/>
                  <a:p>
                    <a:r>
                      <a:rPr lang="en-US"/>
                      <a:t>35.4%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99</c:v>
              </c:pt>
            </c:numLit>
          </c:val>
        </c:ser>
        <c:ser>
          <c:idx val="16"/>
          <c:order val="16"/>
          <c:tx>
            <c:v>JP</c:v>
          </c:tx>
          <c:spPr>
            <a:solidFill>
              <a:schemeClr val="accent5">
                <a:lumMod val="40000"/>
                <a:lumOff val="60000"/>
              </a:schemeClr>
            </a:solidFill>
            <a:ln>
              <a:solidFill>
                <a:schemeClr val="bg1"/>
              </a:solidFill>
            </a:ln>
          </c:spPr>
          <c:invertIfNegative val="0"/>
          <c:dLbls>
            <c:dLbl>
              <c:idx val="0"/>
              <c:layout>
                <c:manualLayout>
                  <c:x val="6.3137715786815256E-3"/>
                  <c:y val="1.2671763087919088E-2"/>
                </c:manualLayout>
              </c:layout>
              <c:tx>
                <c:rich>
                  <a:bodyPr/>
                  <a:lstStyle/>
                  <a:p>
                    <a:r>
                      <a:rPr lang="en-US"/>
                      <a:t>73.3%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45</c:v>
              </c:pt>
            </c:numLit>
          </c:val>
        </c:ser>
        <c:ser>
          <c:idx val="18"/>
          <c:order val="17"/>
          <c:tx>
            <c:v>espace</c:v>
          </c:tx>
          <c:spPr>
            <a:noFill/>
          </c:spPr>
          <c:invertIfNegative val="0"/>
          <c:val>
            <c:numLit>
              <c:formatCode>General</c:formatCode>
              <c:ptCount val="1"/>
              <c:pt idx="0">
                <c:v>1</c:v>
              </c:pt>
            </c:numLit>
          </c:val>
        </c:ser>
        <c:ser>
          <c:idx val="17"/>
          <c:order val="18"/>
          <c:tx>
            <c:v>IT</c:v>
          </c:tx>
          <c:spPr>
            <a:solidFill>
              <a:srgbClr val="92D050"/>
            </a:solidFill>
          </c:spPr>
          <c:invertIfNegative val="0"/>
          <c:dLbls>
            <c:dLbl>
              <c:idx val="0"/>
              <c:layout>
                <c:manualLayout>
                  <c:x val="-9.5288508468484821E-3"/>
                  <c:y val="7.7088786002767154E-17"/>
                </c:manualLayout>
              </c:layout>
              <c:tx>
                <c:rich>
                  <a:bodyPr/>
                  <a:lstStyle/>
                  <a:p>
                    <a:r>
                      <a:rPr lang="en-US"/>
                      <a:t>67.5%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123</c:v>
              </c:pt>
            </c:numLit>
          </c:val>
        </c:ser>
        <c:ser>
          <c:idx val="19"/>
          <c:order val="19"/>
          <c:tx>
            <c:v>DE</c:v>
          </c:tx>
          <c:spPr>
            <a:solidFill>
              <a:schemeClr val="accent5">
                <a:lumMod val="40000"/>
                <a:lumOff val="60000"/>
              </a:schemeClr>
            </a:solidFill>
            <a:ln>
              <a:solidFill>
                <a:schemeClr val="bg1"/>
              </a:solidFill>
            </a:ln>
          </c:spPr>
          <c:invertIfNegative val="0"/>
          <c:dPt>
            <c:idx val="0"/>
            <c:invertIfNegative val="0"/>
            <c:bubble3D val="0"/>
            <c:spPr>
              <a:solidFill>
                <a:srgbClr val="FFC000"/>
              </a:solidFill>
              <a:ln>
                <a:solidFill>
                  <a:schemeClr val="bg1"/>
                </a:solidFill>
              </a:ln>
            </c:spPr>
          </c:dPt>
          <c:dLbls>
            <c:dLbl>
              <c:idx val="0"/>
              <c:layout>
                <c:manualLayout>
                  <c:x val="1.578423386731831E-3"/>
                  <c:y val="-4.27882546622191E-3"/>
                </c:manualLayout>
              </c:layout>
              <c:tx>
                <c:rich>
                  <a:bodyPr/>
                  <a:lstStyle/>
                  <a:p>
                    <a:r>
                      <a:rPr lang="en-US"/>
                      <a:t>62.3%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130</c:v>
              </c:pt>
            </c:numLit>
          </c:val>
        </c:ser>
        <c:ser>
          <c:idx val="20"/>
          <c:order val="20"/>
          <c:tx>
            <c:v>FR</c:v>
          </c:tx>
          <c:spPr>
            <a:solidFill>
              <a:srgbClr val="0070C0"/>
            </a:solidFill>
            <a:ln>
              <a:solidFill>
                <a:schemeClr val="bg1"/>
              </a:solidFill>
            </a:ln>
          </c:spPr>
          <c:invertIfNegative val="0"/>
          <c:dLbls>
            <c:dLbl>
              <c:idx val="0"/>
              <c:layout>
                <c:manualLayout>
                  <c:x val="0"/>
                  <c:y val="8.4478420586127246E-3"/>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92</c:v>
              </c:pt>
            </c:numLit>
          </c:val>
        </c:ser>
        <c:ser>
          <c:idx val="21"/>
          <c:order val="21"/>
          <c:tx>
            <c:v>JP</c:v>
          </c:tx>
          <c:spPr>
            <a:solidFill>
              <a:schemeClr val="accent5">
                <a:lumMod val="40000"/>
                <a:lumOff val="60000"/>
              </a:schemeClr>
            </a:solidFill>
            <a:ln>
              <a:solidFill>
                <a:schemeClr val="bg1"/>
              </a:solidFill>
            </a:ln>
          </c:spPr>
          <c:invertIfNegative val="0"/>
          <c:dLbls>
            <c:dLbl>
              <c:idx val="0"/>
              <c:layout>
                <c:manualLayout>
                  <c:x val="6.3138183826902733E-3"/>
                  <c:y val="4.2513099696931721E-3"/>
                </c:manualLayout>
              </c:layout>
              <c:tx>
                <c:rich>
                  <a:bodyPr/>
                  <a:lstStyle/>
                  <a:p>
                    <a:r>
                      <a:rPr lang="en-US"/>
                      <a:t>68.3%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63</c:v>
              </c:pt>
            </c:numLit>
          </c:val>
        </c:ser>
        <c:ser>
          <c:idx val="22"/>
          <c:order val="22"/>
          <c:tx>
            <c:v>NL</c:v>
          </c:tx>
          <c:spPr>
            <a:solidFill>
              <a:schemeClr val="bg1">
                <a:lumMod val="65000"/>
              </a:schemeClr>
            </a:solidFill>
            <a:ln>
              <a:solidFill>
                <a:schemeClr val="bg1"/>
              </a:solidFill>
            </a:ln>
          </c:spPr>
          <c:invertIfNegative val="0"/>
          <c:dLbls>
            <c:dLbl>
              <c:idx val="0"/>
              <c:layout>
                <c:manualLayout>
                  <c:x val="1.7397736103438914E-2"/>
                  <c:y val="1.2685638435767229E-2"/>
                </c:manualLayout>
              </c:layout>
              <c:tx>
                <c:rich>
                  <a:bodyPr/>
                  <a:lstStyle/>
                  <a:p>
                    <a:r>
                      <a:rPr lang="en-US"/>
                      <a:t>78.7%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47</c:v>
              </c:pt>
            </c:numLit>
          </c:val>
        </c:ser>
        <c:dLbls>
          <c:showLegendKey val="0"/>
          <c:showVal val="0"/>
          <c:showCatName val="0"/>
          <c:showSerName val="0"/>
          <c:showPercent val="0"/>
          <c:showBubbleSize val="0"/>
        </c:dLbls>
        <c:gapWidth val="150"/>
        <c:shape val="box"/>
        <c:axId val="33777152"/>
        <c:axId val="33778688"/>
        <c:axId val="0"/>
      </c:bar3DChart>
      <c:catAx>
        <c:axId val="33777152"/>
        <c:scaling>
          <c:orientation val="minMax"/>
        </c:scaling>
        <c:delete val="1"/>
        <c:axPos val="b"/>
        <c:numFmt formatCode="General" sourceLinked="1"/>
        <c:majorTickMark val="out"/>
        <c:minorTickMark val="none"/>
        <c:tickLblPos val="nextTo"/>
        <c:crossAx val="33778688"/>
        <c:crosses val="autoZero"/>
        <c:auto val="1"/>
        <c:lblAlgn val="ctr"/>
        <c:lblOffset val="100"/>
        <c:noMultiLvlLbl val="0"/>
      </c:catAx>
      <c:valAx>
        <c:axId val="33778688"/>
        <c:scaling>
          <c:orientation val="minMax"/>
          <c:max val="700"/>
        </c:scaling>
        <c:delete val="0"/>
        <c:axPos val="l"/>
        <c:majorGridlines>
          <c:spPr>
            <a:ln>
              <a:noFill/>
            </a:ln>
          </c:spPr>
        </c:majorGridlines>
        <c:numFmt formatCode="General" sourceLinked="1"/>
        <c:majorTickMark val="out"/>
        <c:minorTickMark val="none"/>
        <c:tickLblPos val="nextTo"/>
        <c:crossAx val="33777152"/>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ln>
          <a:solidFill>
            <a:schemeClr val="bg1">
              <a:lumMod val="50000"/>
            </a:schemeClr>
          </a:solidFill>
        </a:ln>
      </c:spPr>
    </c:floor>
    <c:sideWall>
      <c:thickness val="0"/>
    </c:sideWall>
    <c:backWall>
      <c:thickness val="0"/>
    </c:backWall>
    <c:plotArea>
      <c:layout>
        <c:manualLayout>
          <c:layoutTarget val="inner"/>
          <c:xMode val="edge"/>
          <c:yMode val="edge"/>
          <c:x val="5.6020110942596547E-2"/>
          <c:y val="0.21198059168146718"/>
          <c:w val="0.93962877859264948"/>
          <c:h val="0.65893512303095958"/>
        </c:manualLayout>
      </c:layout>
      <c:bar3DChart>
        <c:barDir val="col"/>
        <c:grouping val="clustered"/>
        <c:varyColors val="0"/>
        <c:ser>
          <c:idx val="1"/>
          <c:order val="0"/>
          <c:tx>
            <c:v>KR</c:v>
          </c:tx>
          <c:spPr>
            <a:solidFill>
              <a:srgbClr val="009999"/>
            </a:solidFill>
            <a:ln>
              <a:solidFill>
                <a:schemeClr val="bg1"/>
              </a:solidFill>
            </a:ln>
          </c:spPr>
          <c:invertIfNegative val="0"/>
          <c:dLbls>
            <c:dLbl>
              <c:idx val="0"/>
              <c:layout>
                <c:manualLayout>
                  <c:x val="6.3182822368810544E-3"/>
                  <c:y val="8.4405678958918897E-3"/>
                </c:manualLayout>
              </c:layout>
              <c:tx>
                <c:rich>
                  <a:bodyPr/>
                  <a:lstStyle/>
                  <a:p>
                    <a:r>
                      <a:rPr lang="en-US"/>
                      <a:t>71.1%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190</c:v>
              </c:pt>
            </c:numLit>
          </c:val>
        </c:ser>
        <c:ser>
          <c:idx val="3"/>
          <c:order val="1"/>
          <c:tx>
            <c:v>DE</c:v>
          </c:tx>
          <c:spPr>
            <a:solidFill>
              <a:srgbClr val="FFC000"/>
            </a:solidFill>
            <a:ln>
              <a:solidFill>
                <a:schemeClr val="bg1"/>
              </a:solidFill>
            </a:ln>
          </c:spPr>
          <c:invertIfNegative val="0"/>
          <c:dLbls>
            <c:dLbl>
              <c:idx val="0"/>
              <c:layout>
                <c:manualLayout>
                  <c:x val="2.1643232596994341E-2"/>
                  <c:y val="-1.2935462829835709E-2"/>
                </c:manualLayout>
              </c:layout>
              <c:tx>
                <c:rich>
                  <a:bodyPr/>
                  <a:lstStyle/>
                  <a:p>
                    <a:r>
                      <a:rPr lang="en-US"/>
                      <a:t>37.5%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80</c:v>
              </c:pt>
            </c:numLit>
          </c:val>
        </c:ser>
        <c:ser>
          <c:idx val="4"/>
          <c:order val="2"/>
          <c:tx>
            <c:v>JP</c:v>
          </c:tx>
          <c:spPr>
            <a:solidFill>
              <a:schemeClr val="accent5">
                <a:lumMod val="40000"/>
                <a:lumOff val="60000"/>
              </a:schemeClr>
            </a:solidFill>
            <a:ln>
              <a:solidFill>
                <a:schemeClr val="bg1"/>
              </a:solidFill>
            </a:ln>
          </c:spPr>
          <c:invertIfNegative val="0"/>
          <c:dLbls>
            <c:dLbl>
              <c:idx val="0"/>
              <c:layout>
                <c:manualLayout>
                  <c:x val="1.4214796662387485E-2"/>
                  <c:y val="-1.7278814416357976E-2"/>
                </c:manualLayout>
              </c:layout>
              <c:tx>
                <c:rich>
                  <a:bodyPr/>
                  <a:lstStyle/>
                  <a:p>
                    <a:r>
                      <a:rPr lang="en-US"/>
                      <a:t>62.5%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24</c:v>
              </c:pt>
            </c:numLit>
          </c:val>
        </c:ser>
        <c:ser>
          <c:idx val="2"/>
          <c:order val="3"/>
          <c:tx>
            <c:v>US</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dLbls>
            <c:dLbl>
              <c:idx val="0"/>
              <c:layout>
                <c:manualLayout>
                  <c:x val="6.3136844157569974E-3"/>
                  <c:y val="1.7200605224035478E-2"/>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24</c:v>
              </c:pt>
            </c:numLit>
          </c:val>
        </c:ser>
        <c:ser>
          <c:idx val="0"/>
          <c:order val="4"/>
          <c:tx>
            <c:v>CH</c:v>
          </c:tx>
          <c:spPr>
            <a:solidFill>
              <a:srgbClr val="FF0000"/>
            </a:solidFill>
            <a:ln>
              <a:solidFill>
                <a:schemeClr val="bg1"/>
              </a:solidFill>
            </a:ln>
          </c:spPr>
          <c:invertIfNegative val="0"/>
          <c:dLbls>
            <c:dLbl>
              <c:idx val="0"/>
              <c:layout>
                <c:manualLayout>
                  <c:x val="7.8742650243511809E-3"/>
                  <c:y val="8.4405678958918099E-3"/>
                </c:manualLayout>
              </c:layout>
              <c:tx>
                <c:rich>
                  <a:bodyPr/>
                  <a:lstStyle/>
                  <a:p>
                    <a:r>
                      <a:rPr lang="en-US"/>
                      <a:t>7.7%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142</c:v>
              </c:pt>
            </c:numLit>
          </c:val>
        </c:ser>
        <c:ser>
          <c:idx val="5"/>
          <c:order val="5"/>
          <c:tx>
            <c:v>espace</c:v>
          </c:tx>
          <c:spPr>
            <a:noFill/>
          </c:spPr>
          <c:invertIfNegative val="0"/>
          <c:val>
            <c:numLit>
              <c:formatCode>General</c:formatCode>
              <c:ptCount val="1"/>
              <c:pt idx="0">
                <c:v>1</c:v>
              </c:pt>
            </c:numLit>
          </c:val>
        </c:ser>
        <c:ser>
          <c:idx val="6"/>
          <c:order val="6"/>
          <c:tx>
            <c:v>KR</c:v>
          </c:tx>
          <c:spPr>
            <a:solidFill>
              <a:srgbClr val="009999"/>
            </a:solidFill>
            <a:ln>
              <a:solidFill>
                <a:schemeClr val="bg1"/>
              </a:solidFill>
            </a:ln>
          </c:spPr>
          <c:invertIfNegative val="0"/>
          <c:dLbls>
            <c:dLbl>
              <c:idx val="0"/>
              <c:layout>
                <c:manualLayout>
                  <c:x val="-1.662061371616147E-7"/>
                  <c:y val="-5.5569673867005509E-2"/>
                </c:manualLayout>
              </c:layout>
              <c:tx>
                <c:rich>
                  <a:bodyPr/>
                  <a:lstStyle/>
                  <a:p>
                    <a:r>
                      <a:rPr lang="en-US"/>
                      <a:t>45.7%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35</c:v>
              </c:pt>
            </c:numLit>
          </c:val>
        </c:ser>
        <c:ser>
          <c:idx val="8"/>
          <c:order val="7"/>
          <c:tx>
            <c:v>NL</c:v>
          </c:tx>
          <c:spPr>
            <a:solidFill>
              <a:schemeClr val="bg1">
                <a:lumMod val="65000"/>
              </a:schemeClr>
            </a:solidFill>
          </c:spPr>
          <c:invertIfNegative val="0"/>
          <c:dLbls>
            <c:dLbl>
              <c:idx val="0"/>
              <c:layout>
                <c:manualLayout>
                  <c:x val="-1.6620613720031257E-7"/>
                  <c:y val="-2.5695782268311679E-2"/>
                </c:manualLayout>
              </c:layout>
              <c:tx>
                <c:rich>
                  <a:bodyPr/>
                  <a:lstStyle/>
                  <a:p>
                    <a:r>
                      <a:rPr lang="en-US"/>
                      <a:t>88.2%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c:v>
              </c:pt>
            </c:numLit>
          </c:val>
        </c:ser>
        <c:ser>
          <c:idx val="7"/>
          <c:order val="8"/>
          <c:tx>
            <c:v>US</c:v>
          </c:tx>
          <c:spPr>
            <a:solidFill>
              <a:srgbClr val="800080"/>
            </a:solidFill>
            <a:ln>
              <a:solidFill>
                <a:schemeClr val="bg1"/>
              </a:solidFill>
            </a:ln>
          </c:spPr>
          <c:invertIfNegative val="0"/>
          <c:dLbls>
            <c:dLbl>
              <c:idx val="0"/>
              <c:layout>
                <c:manualLayout>
                  <c:x val="1.5784428946703814E-3"/>
                  <c:y val="8.4405487951781204E-3"/>
                </c:manualLayout>
              </c:layout>
              <c:tx>
                <c:rich>
                  <a:bodyPr/>
                  <a:lstStyle/>
                  <a:p>
                    <a:r>
                      <a:rPr lang="en-US"/>
                      <a:t>81.8%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c:v>
              </c:pt>
            </c:numLit>
          </c:val>
        </c:ser>
        <c:ser>
          <c:idx val="9"/>
          <c:order val="9"/>
          <c:tx>
            <c:v>CH</c:v>
          </c:tx>
          <c:spPr>
            <a:solidFill>
              <a:srgbClr val="FF0000"/>
            </a:solidFill>
            <a:ln>
              <a:solidFill>
                <a:schemeClr val="bg1"/>
              </a:solidFill>
            </a:ln>
          </c:spPr>
          <c:invertIfNegative val="0"/>
          <c:dLbls>
            <c:dLbl>
              <c:idx val="0"/>
              <c:layout>
                <c:manualLayout>
                  <c:x val="1.1049051586229822E-2"/>
                  <c:y val="-1.7207033651678486E-2"/>
                </c:manualLayout>
              </c:layout>
              <c:tx>
                <c:rich>
                  <a:bodyPr/>
                  <a:lstStyle/>
                  <a:p>
                    <a:r>
                      <a:rPr lang="en-US"/>
                      <a:t>26.3%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19</c:v>
              </c:pt>
            </c:numLit>
          </c:val>
        </c:ser>
        <c:ser>
          <c:idx val="10"/>
          <c:order val="10"/>
          <c:tx>
            <c:v>SI</c:v>
          </c:tx>
          <c:spPr>
            <a:solidFill>
              <a:srgbClr val="7500CC"/>
            </a:solidFill>
            <a:ln>
              <a:solidFill>
                <a:schemeClr val="bg1"/>
              </a:solidFill>
            </a:ln>
          </c:spPr>
          <c:invertIfNegative val="0"/>
          <c:dLbls>
            <c:dLbl>
              <c:idx val="0"/>
              <c:layout>
                <c:manualLayout>
                  <c:x val="1.5784428946703812E-2"/>
                  <c:y val="1.2660823192767181E-2"/>
                </c:manualLayout>
              </c:layout>
              <c:tx>
                <c:rich>
                  <a:bodyPr/>
                  <a:lstStyle/>
                  <a:p>
                    <a:r>
                      <a:rPr lang="en-US"/>
                      <a:t>71.4%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c:v>
              </c:pt>
            </c:numLit>
          </c:val>
        </c:ser>
        <c:ser>
          <c:idx val="11"/>
          <c:order val="11"/>
          <c:tx>
            <c:v>espace</c:v>
          </c:tx>
          <c:spPr>
            <a:noFill/>
          </c:spPr>
          <c:invertIfNegative val="0"/>
          <c:val>
            <c:numLit>
              <c:formatCode>General</c:formatCode>
              <c:ptCount val="1"/>
              <c:pt idx="0">
                <c:v>1</c:v>
              </c:pt>
            </c:numLit>
          </c:val>
        </c:ser>
        <c:ser>
          <c:idx val="12"/>
          <c:order val="12"/>
          <c:tx>
            <c:v>NL</c:v>
          </c:tx>
          <c:spPr>
            <a:solidFill>
              <a:srgbClr val="00B0F0"/>
            </a:solidFill>
            <a:ln>
              <a:solidFill>
                <a:schemeClr val="bg1"/>
              </a:solidFill>
            </a:ln>
          </c:spPr>
          <c:invertIfNegative val="0"/>
          <c:dPt>
            <c:idx val="0"/>
            <c:invertIfNegative val="0"/>
            <c:bubble3D val="0"/>
            <c:spPr>
              <a:solidFill>
                <a:schemeClr val="bg1">
                  <a:lumMod val="65000"/>
                </a:schemeClr>
              </a:solidFill>
              <a:ln>
                <a:solidFill>
                  <a:schemeClr val="bg1"/>
                </a:solidFill>
              </a:ln>
            </c:spPr>
          </c:dPt>
          <c:dLbls>
            <c:dLbl>
              <c:idx val="0"/>
              <c:layout>
                <c:manualLayout>
                  <c:x val="2.6395196642636028E-3"/>
                  <c:y val="-2.585495484417491E-2"/>
                </c:manualLayout>
              </c:layout>
              <c:tx>
                <c:rich>
                  <a:bodyPr/>
                  <a:lstStyle/>
                  <a:p>
                    <a:endParaRPr lang="en-US"/>
                  </a:p>
                  <a:p>
                    <a:r>
                      <a:rPr lang="en-US"/>
                      <a:t>88.2%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c:v>
              </c:pt>
            </c:numLit>
          </c:val>
        </c:ser>
        <c:ser>
          <c:idx val="13"/>
          <c:order val="13"/>
          <c:tx>
            <c:v>US</c:v>
          </c:tx>
          <c:spPr>
            <a:solidFill>
              <a:srgbClr val="800080"/>
            </a:solidFill>
            <a:ln>
              <a:solidFill>
                <a:schemeClr val="bg1"/>
              </a:solidFill>
            </a:ln>
          </c:spPr>
          <c:invertIfNegative val="0"/>
          <c:dLbls>
            <c:dLbl>
              <c:idx val="0"/>
              <c:layout>
                <c:manualLayout>
                  <c:x val="-3.6125349481613694E-6"/>
                  <c:y val="1.2840683047898691E-2"/>
                </c:manualLayout>
              </c:layout>
              <c:tx>
                <c:rich>
                  <a:bodyPr/>
                  <a:lstStyle/>
                  <a:p>
                    <a:r>
                      <a:rPr lang="en-US"/>
                      <a:t>72.7%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c:v>
              </c:pt>
            </c:numLit>
          </c:val>
        </c:ser>
        <c:ser>
          <c:idx val="14"/>
          <c:order val="14"/>
          <c:tx>
            <c:v>JP</c:v>
          </c:tx>
          <c:spPr>
            <a:solidFill>
              <a:schemeClr val="accent5">
                <a:lumMod val="40000"/>
                <a:lumOff val="60000"/>
              </a:schemeClr>
            </a:solidFill>
            <a:ln>
              <a:solidFill>
                <a:schemeClr val="bg1"/>
              </a:solidFill>
            </a:ln>
          </c:spPr>
          <c:invertIfNegative val="0"/>
          <c:dLbls>
            <c:dLbl>
              <c:idx val="0"/>
              <c:layout>
                <c:manualLayout>
                  <c:x val="-7.1468638979494315E-6"/>
                  <c:y val="-4.7371944638002102E-2"/>
                </c:manualLayout>
              </c:layout>
              <c:tx>
                <c:rich>
                  <a:bodyPr/>
                  <a:lstStyle/>
                  <a:p>
                    <a:r>
                      <a:rPr lang="en-US"/>
                      <a:t>85.7%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c:v>
              </c:pt>
            </c:numLit>
          </c:val>
        </c:ser>
        <c:ser>
          <c:idx val="15"/>
          <c:order val="15"/>
          <c:tx>
            <c:v>DE</c:v>
          </c:tx>
          <c:spPr>
            <a:solidFill>
              <a:srgbClr val="FFC000"/>
            </a:solidFill>
            <a:ln>
              <a:solidFill>
                <a:schemeClr val="bg1"/>
              </a:solidFill>
            </a:ln>
          </c:spPr>
          <c:invertIfNegative val="0"/>
          <c:dLbls>
            <c:dLbl>
              <c:idx val="0"/>
              <c:layout>
                <c:manualLayout>
                  <c:x val="-7.9102058347671356E-3"/>
                  <c:y val="1.7121360110062035E-2"/>
                </c:manualLayout>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c:v>
              </c:pt>
            </c:numLit>
          </c:val>
        </c:ser>
        <c:ser>
          <c:idx val="16"/>
          <c:order val="16"/>
          <c:tx>
            <c:v>CH</c:v>
          </c:tx>
          <c:spPr>
            <a:solidFill>
              <a:srgbClr val="FF0000"/>
            </a:solidFill>
            <a:ln>
              <a:solidFill>
                <a:schemeClr val="bg1"/>
              </a:solidFill>
            </a:ln>
          </c:spPr>
          <c:invertIfNegative val="0"/>
          <c:dLbls>
            <c:dLbl>
              <c:idx val="0"/>
              <c:layout>
                <c:manualLayout>
                  <c:x val="-1.5820411669534272E-3"/>
                  <c:y val="4.2803400275155086E-3"/>
                </c:manualLayout>
              </c:layout>
              <c:tx>
                <c:rich>
                  <a:bodyPr/>
                  <a:lstStyle/>
                  <a:p>
                    <a:r>
                      <a:rPr lang="en-US"/>
                      <a:t>7.8%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51</c:v>
              </c:pt>
            </c:numLit>
          </c:val>
        </c:ser>
        <c:ser>
          <c:idx val="18"/>
          <c:order val="17"/>
          <c:tx>
            <c:v>espace</c:v>
          </c:tx>
          <c:spPr>
            <a:noFill/>
          </c:spPr>
          <c:invertIfNegative val="0"/>
          <c:val>
            <c:numLit>
              <c:formatCode>General</c:formatCode>
              <c:ptCount val="1"/>
              <c:pt idx="0">
                <c:v>1</c:v>
              </c:pt>
            </c:numLit>
          </c:val>
        </c:ser>
        <c:ser>
          <c:idx val="17"/>
          <c:order val="18"/>
          <c:tx>
            <c:v>KR</c:v>
          </c:tx>
          <c:spPr>
            <a:solidFill>
              <a:srgbClr val="009999"/>
            </a:solidFill>
            <a:ln>
              <a:solidFill>
                <a:schemeClr val="bg1"/>
              </a:solidFill>
            </a:ln>
          </c:spPr>
          <c:invertIfNegative val="0"/>
          <c:dLbls>
            <c:dLbl>
              <c:idx val="0"/>
              <c:layout>
                <c:manualLayout>
                  <c:x val="-1.5854403423846426E-3"/>
                  <c:y val="-2.63457938817615E-2"/>
                </c:manualLayout>
              </c:layout>
              <c:tx>
                <c:rich>
                  <a:bodyPr/>
                  <a:lstStyle/>
                  <a:p>
                    <a:r>
                      <a:rPr lang="en-US"/>
                      <a:t>81.4%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c:v>
              </c:pt>
            </c:numLit>
          </c:val>
        </c:ser>
        <c:ser>
          <c:idx val="20"/>
          <c:order val="19"/>
          <c:tx>
            <c:v>NL</c:v>
          </c:tx>
          <c:spPr>
            <a:solidFill>
              <a:schemeClr val="bg1">
                <a:lumMod val="65000"/>
              </a:schemeClr>
            </a:solidFill>
            <a:ln>
              <a:solidFill>
                <a:schemeClr val="bg1"/>
              </a:solidFill>
            </a:ln>
          </c:spPr>
          <c:invertIfNegative val="0"/>
          <c:dLbls>
            <c:dLbl>
              <c:idx val="0"/>
              <c:layout>
                <c:manualLayout>
                  <c:x val="4.7352128477344026E-3"/>
                  <c:y val="-2.5461463841182658E-2"/>
                </c:manualLayout>
              </c:layout>
              <c:tx>
                <c:rich>
                  <a:bodyPr/>
                  <a:lstStyle/>
                  <a:p>
                    <a:r>
                      <a:rPr lang="en-US"/>
                      <a:t>80.8%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26</c:v>
              </c:pt>
            </c:numLit>
          </c:val>
        </c:ser>
        <c:ser>
          <c:idx val="19"/>
          <c:order val="20"/>
          <c:tx>
            <c:v>IT</c:v>
          </c:tx>
          <c:spPr>
            <a:solidFill>
              <a:srgbClr val="92D050"/>
            </a:solidFill>
          </c:spPr>
          <c:invertIfNegative val="0"/>
          <c:dLbls>
            <c:dLbl>
              <c:idx val="0"/>
              <c:layout>
                <c:manualLayout>
                  <c:x val="-6.3324538258575196E-3"/>
                  <c:y val="4.3379650503475612E-3"/>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c:v>
              </c:pt>
            </c:numLit>
          </c:val>
        </c:ser>
        <c:ser>
          <c:idx val="21"/>
          <c:order val="21"/>
          <c:tx>
            <c:v>FR</c:v>
          </c:tx>
          <c:spPr>
            <a:solidFill>
              <a:srgbClr val="0070C0"/>
            </a:solidFill>
          </c:spPr>
          <c:invertIfNegative val="0"/>
          <c:dLbls>
            <c:dLbl>
              <c:idx val="0"/>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c:v>
              </c:pt>
            </c:numLit>
          </c:val>
        </c:ser>
        <c:ser>
          <c:idx val="22"/>
          <c:order val="22"/>
          <c:tx>
            <c:v>JP</c:v>
          </c:tx>
          <c:spPr>
            <a:solidFill>
              <a:schemeClr val="accent5">
                <a:lumMod val="40000"/>
                <a:lumOff val="60000"/>
              </a:schemeClr>
            </a:solidFill>
            <a:ln>
              <a:solidFill>
                <a:schemeClr val="bg1"/>
              </a:solidFill>
            </a:ln>
          </c:spPr>
          <c:invertIfNegative val="0"/>
          <c:dLbls>
            <c:dLbl>
              <c:idx val="0"/>
              <c:layout>
                <c:manualLayout>
                  <c:x val="9.4915127285664803E-3"/>
                  <c:y val="4.22015978377519E-3"/>
                </c:manualLayout>
              </c:layout>
              <c:tx>
                <c:rich>
                  <a:bodyPr/>
                  <a:lstStyle/>
                  <a:p>
                    <a:r>
                      <a:rPr lang="en-US"/>
                      <a:t>41.7%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c:v>
              </c:pt>
            </c:numLit>
          </c:val>
        </c:ser>
        <c:dLbls>
          <c:showLegendKey val="0"/>
          <c:showVal val="0"/>
          <c:showCatName val="0"/>
          <c:showSerName val="0"/>
          <c:showPercent val="0"/>
          <c:showBubbleSize val="0"/>
        </c:dLbls>
        <c:gapWidth val="150"/>
        <c:shape val="box"/>
        <c:axId val="34583680"/>
        <c:axId val="34585216"/>
        <c:axId val="0"/>
      </c:bar3DChart>
      <c:catAx>
        <c:axId val="34583680"/>
        <c:scaling>
          <c:orientation val="minMax"/>
        </c:scaling>
        <c:delete val="1"/>
        <c:axPos val="b"/>
        <c:numFmt formatCode="General" sourceLinked="1"/>
        <c:majorTickMark val="out"/>
        <c:minorTickMark val="none"/>
        <c:tickLblPos val="nextTo"/>
        <c:crossAx val="34585216"/>
        <c:crosses val="autoZero"/>
        <c:auto val="1"/>
        <c:lblAlgn val="ctr"/>
        <c:lblOffset val="100"/>
        <c:noMultiLvlLbl val="0"/>
      </c:catAx>
      <c:valAx>
        <c:axId val="34585216"/>
        <c:scaling>
          <c:orientation val="minMax"/>
          <c:max val="700"/>
        </c:scaling>
        <c:delete val="0"/>
        <c:axPos val="l"/>
        <c:majorGridlines>
          <c:spPr>
            <a:ln>
              <a:noFill/>
            </a:ln>
          </c:spPr>
        </c:majorGridlines>
        <c:numFmt formatCode="General" sourceLinked="1"/>
        <c:majorTickMark val="out"/>
        <c:minorTickMark val="none"/>
        <c:tickLblPos val="nextTo"/>
        <c:crossAx val="34583680"/>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3"/>
          <c:order val="0"/>
          <c:tx>
            <c:v>FR1</c:v>
          </c:tx>
          <c:spPr>
            <a:solidFill>
              <a:srgbClr val="0070C0"/>
            </a:solidFill>
            <a:ln>
              <a:solidFill>
                <a:schemeClr val="bg1"/>
              </a:solidFill>
            </a:ln>
          </c:spPr>
          <c:invertIfNegative val="0"/>
          <c:dLbls>
            <c:dLbl>
              <c:idx val="0"/>
              <c:layout/>
              <c:tx>
                <c:rich>
                  <a:bodyPr/>
                  <a:lstStyle/>
                  <a:p>
                    <a:pPr>
                      <a:defRPr/>
                    </a:pPr>
                    <a:r>
                      <a:rPr lang="en-US"/>
                      <a:t>14.5%</a:t>
                    </a:r>
                  </a:p>
                </c:rich>
              </c:tx>
              <c:numFmt formatCode="General" sourceLinked="0"/>
              <c:spPr/>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val>
            <c:numLit>
              <c:formatCode>General</c:formatCode>
              <c:ptCount val="1"/>
              <c:pt idx="0">
                <c:v>14.5</c:v>
              </c:pt>
            </c:numLit>
          </c:val>
        </c:ser>
        <c:ser>
          <c:idx val="4"/>
          <c:order val="1"/>
          <c:tx>
            <c:v>FR2</c:v>
          </c:tx>
          <c:spPr>
            <a:solidFill>
              <a:srgbClr val="00B0F0"/>
            </a:solidFill>
            <a:ln>
              <a:solidFill>
                <a:schemeClr val="bg1"/>
              </a:solidFill>
            </a:ln>
          </c:spPr>
          <c:invertIfNegative val="0"/>
          <c:dLbls>
            <c:dLbl>
              <c:idx val="0"/>
              <c:layout/>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72.3</c:v>
              </c:pt>
            </c:numLit>
          </c:val>
        </c:ser>
        <c:ser>
          <c:idx val="1"/>
          <c:order val="2"/>
          <c:tx>
            <c:v>espace</c:v>
          </c:tx>
          <c:spPr>
            <a:noFill/>
            <a:ln>
              <a:noFill/>
            </a:ln>
          </c:spPr>
          <c:invertIfNegative val="0"/>
          <c:val>
            <c:numLit>
              <c:formatCode>General</c:formatCode>
              <c:ptCount val="1"/>
              <c:pt idx="0">
                <c:v>1</c:v>
              </c:pt>
            </c:numLit>
          </c:val>
        </c:ser>
        <c:ser>
          <c:idx val="0"/>
          <c:order val="3"/>
          <c:tx>
            <c:v>CH</c:v>
          </c:tx>
          <c:spPr>
            <a:solidFill>
              <a:srgbClr val="FF0000"/>
            </a:solidFill>
            <a:ln>
              <a:solidFill>
                <a:schemeClr val="bg1"/>
              </a:solidFill>
            </a:ln>
          </c:spPr>
          <c:invertIfNegative val="0"/>
          <c:dLbls>
            <c:dLbl>
              <c:idx val="0"/>
              <c:layout/>
              <c:tx>
                <c:rich>
                  <a:bodyPr/>
                  <a:lstStyle/>
                  <a:p>
                    <a:r>
                      <a:rPr lang="en-US"/>
                      <a:t>84.4%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84.4</c:v>
              </c:pt>
            </c:numLit>
          </c:val>
        </c:ser>
        <c:ser>
          <c:idx val="2"/>
          <c:order val="4"/>
          <c:tx>
            <c:v>espace</c:v>
          </c:tx>
          <c:spPr>
            <a:noFill/>
          </c:spPr>
          <c:invertIfNegative val="0"/>
          <c:val>
            <c:numLit>
              <c:formatCode>General</c:formatCode>
              <c:ptCount val="1"/>
              <c:pt idx="0">
                <c:v>0</c:v>
              </c:pt>
            </c:numLit>
          </c:val>
        </c:ser>
        <c:ser>
          <c:idx val="19"/>
          <c:order val="5"/>
          <c:tx>
            <c:v>ES1</c:v>
          </c:tx>
          <c:spPr>
            <a:solidFill>
              <a:srgbClr val="F55592"/>
            </a:solidFill>
            <a:ln>
              <a:solidFill>
                <a:schemeClr val="bg1"/>
              </a:solidFill>
            </a:ln>
          </c:spPr>
          <c:invertIfNegative val="0"/>
          <c:dLbls>
            <c:dLbl>
              <c:idx val="0"/>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20"/>
          <c:order val="6"/>
          <c:tx>
            <c:v>ES2</c:v>
          </c:tx>
          <c:spPr>
            <a:solidFill>
              <a:srgbClr val="00B0F0"/>
            </a:solidFill>
            <a:ln>
              <a:solidFill>
                <a:schemeClr val="bg1"/>
              </a:solidFill>
            </a:ln>
          </c:spPr>
          <c:invertIfNegative val="0"/>
          <c:dLbls>
            <c:dLbl>
              <c:idx val="0"/>
              <c:layout/>
              <c:tx>
                <c:rich>
                  <a:bodyPr/>
                  <a:lstStyle/>
                  <a:p>
                    <a:r>
                      <a:rPr lang="en-US"/>
                      <a:t>79.4%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79.400000000000006</c:v>
              </c:pt>
            </c:numLit>
          </c:val>
        </c:ser>
        <c:ser>
          <c:idx val="18"/>
          <c:order val="7"/>
          <c:tx>
            <c:v>espace</c:v>
          </c:tx>
          <c:spPr>
            <a:noFill/>
          </c:spPr>
          <c:invertIfNegative val="0"/>
          <c:val>
            <c:numLit>
              <c:formatCode>General</c:formatCode>
              <c:ptCount val="1"/>
              <c:pt idx="0">
                <c:v>0</c:v>
              </c:pt>
            </c:numLit>
          </c:val>
        </c:ser>
        <c:ser>
          <c:idx val="6"/>
          <c:order val="8"/>
          <c:tx>
            <c:v>DE1</c:v>
          </c:tx>
          <c:spPr>
            <a:solidFill>
              <a:srgbClr val="FFC000"/>
            </a:solidFill>
            <a:ln>
              <a:solidFill>
                <a:schemeClr val="bg1"/>
              </a:solidFill>
            </a:ln>
          </c:spPr>
          <c:invertIfNegative val="0"/>
          <c:dLbls>
            <c:dLbl>
              <c:idx val="0"/>
              <c:layout/>
              <c:tx>
                <c:rich>
                  <a:bodyPr/>
                  <a:lstStyle/>
                  <a:p>
                    <a:r>
                      <a:rPr lang="en-US"/>
                      <a:t>13.1%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13.1</c:v>
              </c:pt>
            </c:numLit>
          </c:val>
        </c:ser>
        <c:ser>
          <c:idx val="9"/>
          <c:order val="9"/>
          <c:tx>
            <c:v>DE2</c:v>
          </c:tx>
          <c:spPr>
            <a:solidFill>
              <a:srgbClr val="00B0F0"/>
            </a:solidFill>
            <a:ln>
              <a:solidFill>
                <a:schemeClr val="bg1"/>
              </a:solidFill>
            </a:ln>
          </c:spPr>
          <c:invertIfNegative val="0"/>
          <c:dLbls>
            <c:dLbl>
              <c:idx val="0"/>
              <c:layout/>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64</c:v>
              </c:pt>
            </c:numLit>
          </c:val>
        </c:ser>
        <c:ser>
          <c:idx val="5"/>
          <c:order val="10"/>
          <c:tx>
            <c:v>espace</c:v>
          </c:tx>
          <c:spPr>
            <a:noFill/>
          </c:spPr>
          <c:invertIfNegative val="0"/>
          <c:val>
            <c:numLit>
              <c:formatCode>General</c:formatCode>
              <c:ptCount val="1"/>
              <c:pt idx="0">
                <c:v>0</c:v>
              </c:pt>
            </c:numLit>
          </c:val>
        </c:ser>
        <c:ser>
          <c:idx val="16"/>
          <c:order val="11"/>
          <c:tx>
            <c:v>BE</c:v>
          </c:tx>
          <c:spPr>
            <a:solidFill>
              <a:srgbClr val="FFFFB3"/>
            </a:solidFill>
            <a:ln w="3175">
              <a:solidFill>
                <a:schemeClr val="bg1">
                  <a:lumMod val="65000"/>
                </a:schemeClr>
              </a:solidFill>
            </a:ln>
          </c:spPr>
          <c:invertIfNegative val="0"/>
          <c:dLbls>
            <c:dLbl>
              <c:idx val="0"/>
              <c:layout/>
              <c:tx>
                <c:rich>
                  <a:bodyPr/>
                  <a:lstStyle/>
                  <a:p>
                    <a:r>
                      <a:rPr lang="en-US"/>
                      <a:t>13.8%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13.8</c:v>
              </c:pt>
            </c:numLit>
          </c:val>
        </c:ser>
        <c:ser>
          <c:idx val="17"/>
          <c:order val="12"/>
          <c:tx>
            <c:v>BE</c:v>
          </c:tx>
          <c:spPr>
            <a:solidFill>
              <a:srgbClr val="00B0F0"/>
            </a:solidFill>
            <a:ln>
              <a:solidFill>
                <a:schemeClr val="bg1"/>
              </a:solidFill>
            </a:ln>
          </c:spPr>
          <c:invertIfNegative val="0"/>
          <c:dLbls>
            <c:dLbl>
              <c:idx val="0"/>
              <c:layout/>
              <c:tx>
                <c:rich>
                  <a:bodyPr/>
                  <a:lstStyle/>
                  <a:p>
                    <a:r>
                      <a:rPr lang="en-US"/>
                      <a:t>62.1%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62.1</c:v>
              </c:pt>
            </c:numLit>
          </c:val>
        </c:ser>
        <c:ser>
          <c:idx val="14"/>
          <c:order val="13"/>
          <c:tx>
            <c:v>espace</c:v>
          </c:tx>
          <c:spPr>
            <a:noFill/>
          </c:spPr>
          <c:invertIfNegative val="0"/>
          <c:val>
            <c:numLit>
              <c:formatCode>General</c:formatCode>
              <c:ptCount val="1"/>
              <c:pt idx="0">
                <c:v>0</c:v>
              </c:pt>
            </c:numLit>
          </c:val>
        </c:ser>
        <c:ser>
          <c:idx val="7"/>
          <c:order val="14"/>
          <c:tx>
            <c:v>IT1</c:v>
          </c:tx>
          <c:spPr>
            <a:solidFill>
              <a:srgbClr val="92D050"/>
            </a:solidFill>
            <a:ln>
              <a:noFill/>
            </a:ln>
          </c:spPr>
          <c:invertIfNegative val="0"/>
          <c:dLbls>
            <c:dLbl>
              <c:idx val="0"/>
              <c:layout/>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c:v>
              </c:pt>
            </c:numLit>
          </c:val>
        </c:ser>
        <c:ser>
          <c:idx val="8"/>
          <c:order val="15"/>
          <c:tx>
            <c:v>IT2</c:v>
          </c:tx>
          <c:spPr>
            <a:solidFill>
              <a:srgbClr val="00B0F0"/>
            </a:solidFill>
            <a:ln>
              <a:solidFill>
                <a:schemeClr val="bg1"/>
              </a:solidFill>
            </a:ln>
          </c:spPr>
          <c:invertIfNegative val="0"/>
          <c:dLbls>
            <c:dLbl>
              <c:idx val="0"/>
              <c:layout/>
              <c:tx>
                <c:rich>
                  <a:bodyPr/>
                  <a:lstStyle/>
                  <a:p>
                    <a:r>
                      <a:rPr lang="en-US"/>
                      <a:t>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c:v>
              </c:pt>
            </c:numLit>
          </c:val>
        </c:ser>
        <c:ser>
          <c:idx val="13"/>
          <c:order val="16"/>
          <c:tx>
            <c:v>espace</c:v>
          </c:tx>
          <c:spPr>
            <a:noFill/>
          </c:spPr>
          <c:invertIfNegative val="0"/>
          <c:val>
            <c:numLit>
              <c:formatCode>General</c:formatCode>
              <c:ptCount val="1"/>
              <c:pt idx="0">
                <c:v>0</c:v>
              </c:pt>
            </c:numLit>
          </c:val>
        </c:ser>
        <c:ser>
          <c:idx val="26"/>
          <c:order val="17"/>
          <c:tx>
            <c:v>LI</c:v>
          </c:tx>
          <c:spPr>
            <a:solidFill>
              <a:srgbClr val="6600FF"/>
            </a:solidFill>
            <a:ln>
              <a:solidFill>
                <a:schemeClr val="bg1"/>
              </a:solidFill>
            </a:ln>
          </c:spPr>
          <c:invertIfNegative val="0"/>
          <c:dLbls>
            <c:dLbl>
              <c:idx val="0"/>
              <c:layout/>
              <c:tx>
                <c:rich>
                  <a:bodyPr/>
                  <a:lstStyle/>
                  <a:p>
                    <a:r>
                      <a:rPr lang="en-US"/>
                      <a:t>25%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25</c:v>
              </c:pt>
            </c:numLit>
          </c:val>
        </c:ser>
        <c:ser>
          <c:idx val="25"/>
          <c:order val="18"/>
          <c:tx>
            <c:v>espace</c:v>
          </c:tx>
          <c:spPr>
            <a:noFill/>
          </c:spPr>
          <c:invertIfNegative val="0"/>
          <c:val>
            <c:numLit>
              <c:formatCode>General</c:formatCode>
              <c:ptCount val="1"/>
              <c:pt idx="0">
                <c:v>0</c:v>
              </c:pt>
            </c:numLit>
          </c:val>
        </c:ser>
        <c:ser>
          <c:idx val="11"/>
          <c:order val="19"/>
          <c:tx>
            <c:v>NL2</c:v>
          </c:tx>
          <c:spPr>
            <a:solidFill>
              <a:srgbClr val="FFFFB3"/>
            </a:solidFill>
            <a:ln w="6350">
              <a:noFill/>
            </a:ln>
          </c:spPr>
          <c:invertIfNegative val="0"/>
          <c:dLbls>
            <c:dLbl>
              <c:idx val="0"/>
              <c:layout>
                <c:manualLayout>
                  <c:x val="3.2790339088253004E-3"/>
                  <c:y val="4.2849440561752794E-3"/>
                </c:manualLayout>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12"/>
          <c:order val="20"/>
          <c:tx>
            <c:v>NL3</c:v>
          </c:tx>
          <c:spPr>
            <a:solidFill>
              <a:srgbClr val="00B0F0"/>
            </a:solidFill>
            <a:ln>
              <a:solidFill>
                <a:schemeClr val="bg1"/>
              </a:solidFill>
            </a:ln>
          </c:spPr>
          <c:invertIfNegative val="0"/>
          <c:dLbls>
            <c:dLbl>
              <c:idx val="0"/>
              <c:layout>
                <c:manualLayout>
                  <c:x val="0"/>
                  <c:y val="-8.5698881123506369E-3"/>
                </c:manualLayout>
              </c:layout>
              <c:tx>
                <c:rich>
                  <a:bodyPr/>
                  <a:lstStyle/>
                  <a:p>
                    <a:r>
                      <a:rPr lang="en-US"/>
                      <a:t>18.9%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18.899999999999999</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layout/>
              <c:tx>
                <c:rich>
                  <a:bodyPr/>
                  <a:lstStyle/>
                  <a:p>
                    <a:r>
                      <a:rPr lang="en-US"/>
                      <a:t>15.4%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15.4</c:v>
              </c:pt>
            </c:numLit>
          </c:val>
        </c:ser>
        <c:dLbls>
          <c:showLegendKey val="0"/>
          <c:showVal val="0"/>
          <c:showCatName val="0"/>
          <c:showSerName val="0"/>
          <c:showPercent val="0"/>
          <c:showBubbleSize val="0"/>
        </c:dLbls>
        <c:gapWidth val="150"/>
        <c:shape val="box"/>
        <c:axId val="34891264"/>
        <c:axId val="34892800"/>
        <c:axId val="0"/>
      </c:bar3DChart>
      <c:catAx>
        <c:axId val="34891264"/>
        <c:scaling>
          <c:orientation val="minMax"/>
        </c:scaling>
        <c:delete val="1"/>
        <c:axPos val="b"/>
        <c:numFmt formatCode="General" sourceLinked="1"/>
        <c:majorTickMark val="out"/>
        <c:minorTickMark val="none"/>
        <c:tickLblPos val="nextTo"/>
        <c:crossAx val="34892800"/>
        <c:crosses val="autoZero"/>
        <c:auto val="1"/>
        <c:lblAlgn val="ctr"/>
        <c:lblOffset val="100"/>
        <c:noMultiLvlLbl val="0"/>
      </c:catAx>
      <c:valAx>
        <c:axId val="34892800"/>
        <c:scaling>
          <c:orientation val="minMax"/>
          <c:max val="100"/>
        </c:scaling>
        <c:delete val="0"/>
        <c:axPos val="l"/>
        <c:majorGridlines>
          <c:spPr>
            <a:ln>
              <a:noFill/>
            </a:ln>
          </c:spPr>
        </c:majorGridlines>
        <c:numFmt formatCode="General" sourceLinked="0"/>
        <c:majorTickMark val="out"/>
        <c:minorTickMark val="none"/>
        <c:tickLblPos val="nextTo"/>
        <c:crossAx val="34891264"/>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0"/>
          <c:order val="0"/>
          <c:tx>
            <c:v>CH</c:v>
          </c:tx>
          <c:spPr>
            <a:solidFill>
              <a:srgbClr val="FF0000"/>
            </a:solidFill>
            <a:ln>
              <a:solidFill>
                <a:schemeClr val="bg1"/>
              </a:solidFill>
            </a:ln>
          </c:spPr>
          <c:invertIfNegative val="0"/>
          <c:dLbls>
            <c:dLbl>
              <c:idx val="0"/>
              <c:layout/>
              <c:tx>
                <c:rich>
                  <a:bodyPr/>
                  <a:lstStyle/>
                  <a:p>
                    <a:r>
                      <a:rPr lang="en-US"/>
                      <a:t>86.6%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86.6</c:v>
              </c:pt>
            </c:numLit>
          </c:val>
        </c:ser>
        <c:ser>
          <c:idx val="2"/>
          <c:order val="1"/>
          <c:tx>
            <c:v>espace</c:v>
          </c:tx>
          <c:spPr>
            <a:noFill/>
          </c:spPr>
          <c:invertIfNegative val="0"/>
          <c:val>
            <c:numLit>
              <c:formatCode>General</c:formatCode>
              <c:ptCount val="1"/>
              <c:pt idx="0">
                <c:v>0</c:v>
              </c:pt>
            </c:numLit>
          </c:val>
        </c:ser>
        <c:ser>
          <c:idx val="3"/>
          <c:order val="2"/>
          <c:tx>
            <c:v>FR1</c:v>
          </c:tx>
          <c:spPr>
            <a:solidFill>
              <a:srgbClr val="0070C0"/>
            </a:solidFill>
            <a:ln>
              <a:solidFill>
                <a:schemeClr val="bg1"/>
              </a:solidFill>
            </a:ln>
          </c:spPr>
          <c:invertIfNegative val="0"/>
          <c:dLbls>
            <c:dLbl>
              <c:idx val="0"/>
              <c:layout/>
              <c:tx>
                <c:rich>
                  <a:bodyPr/>
                  <a:lstStyle/>
                  <a:p>
                    <a:r>
                      <a:rPr lang="en-US"/>
                      <a:t>12.9%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12.9</c:v>
              </c:pt>
            </c:numLit>
          </c:val>
        </c:ser>
        <c:ser>
          <c:idx val="4"/>
          <c:order val="3"/>
          <c:tx>
            <c:v>FR2</c:v>
          </c:tx>
          <c:spPr>
            <a:solidFill>
              <a:srgbClr val="00B0F0"/>
            </a:solidFill>
            <a:ln>
              <a:solidFill>
                <a:schemeClr val="bg1"/>
              </a:solidFill>
            </a:ln>
          </c:spPr>
          <c:invertIfNegative val="0"/>
          <c:dLbls>
            <c:dLbl>
              <c:idx val="0"/>
              <c:layout/>
              <c:tx>
                <c:rich>
                  <a:bodyPr/>
                  <a:lstStyle/>
                  <a:p>
                    <a:r>
                      <a:rPr lang="en-US"/>
                      <a:t>70.2%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70.2</c:v>
              </c:pt>
            </c:numLit>
          </c:val>
        </c:ser>
        <c:ser>
          <c:idx val="1"/>
          <c:order val="4"/>
          <c:tx>
            <c:v>espace</c:v>
          </c:tx>
          <c:spPr>
            <a:noFill/>
            <a:ln>
              <a:noFill/>
            </a:ln>
          </c:spPr>
          <c:invertIfNegative val="0"/>
          <c:val>
            <c:numLit>
              <c:formatCode>General</c:formatCode>
              <c:ptCount val="1"/>
              <c:pt idx="0">
                <c:v>1</c:v>
              </c:pt>
            </c:numLit>
          </c:val>
        </c:ser>
        <c:ser>
          <c:idx val="6"/>
          <c:order val="5"/>
          <c:tx>
            <c:v>DE1</c:v>
          </c:tx>
          <c:spPr>
            <a:solidFill>
              <a:srgbClr val="FFC000"/>
            </a:solidFill>
            <a:ln>
              <a:solidFill>
                <a:schemeClr val="bg1"/>
              </a:solidFill>
            </a:ln>
          </c:spPr>
          <c:invertIfNegative val="0"/>
          <c:dLbls>
            <c:dLbl>
              <c:idx val="0"/>
              <c:layout/>
              <c:tx>
                <c:rich>
                  <a:bodyPr/>
                  <a:lstStyle/>
                  <a:p>
                    <a:r>
                      <a:rPr lang="en-US"/>
                      <a:t>8.5%</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8.5</c:v>
              </c:pt>
            </c:numLit>
          </c:val>
        </c:ser>
        <c:ser>
          <c:idx val="9"/>
          <c:order val="6"/>
          <c:tx>
            <c:v>DE2</c:v>
          </c:tx>
          <c:spPr>
            <a:solidFill>
              <a:srgbClr val="00B0F0"/>
            </a:solidFill>
            <a:ln>
              <a:solidFill>
                <a:schemeClr val="bg1"/>
              </a:solidFill>
            </a:ln>
          </c:spPr>
          <c:invertIfNegative val="0"/>
          <c:dLbls>
            <c:dLbl>
              <c:idx val="0"/>
              <c:layout/>
              <c:tx>
                <c:rich>
                  <a:bodyPr/>
                  <a:lstStyle/>
                  <a:p>
                    <a:r>
                      <a:rPr lang="en-US"/>
                      <a:t>63.9%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63.9</c:v>
              </c:pt>
            </c:numLit>
          </c:val>
        </c:ser>
        <c:ser>
          <c:idx val="5"/>
          <c:order val="7"/>
          <c:tx>
            <c:v>espace</c:v>
          </c:tx>
          <c:spPr>
            <a:noFill/>
          </c:spPr>
          <c:invertIfNegative val="0"/>
          <c:val>
            <c:numLit>
              <c:formatCode>General</c:formatCode>
              <c:ptCount val="1"/>
              <c:pt idx="0">
                <c:v>0</c:v>
              </c:pt>
            </c:numLit>
          </c:val>
        </c:ser>
        <c:ser>
          <c:idx val="19"/>
          <c:order val="8"/>
          <c:tx>
            <c:v>ES1</c:v>
          </c:tx>
          <c:spPr>
            <a:solidFill>
              <a:srgbClr val="F55592"/>
            </a:solidFill>
            <a:ln>
              <a:solidFill>
                <a:schemeClr val="bg1"/>
              </a:solidFill>
            </a:ln>
          </c:spPr>
          <c:invertIfNegative val="0"/>
          <c:dLbls>
            <c:dLbl>
              <c:idx val="0"/>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20"/>
          <c:order val="9"/>
          <c:tx>
            <c:v>ES2</c:v>
          </c:tx>
          <c:spPr>
            <a:solidFill>
              <a:srgbClr val="00B0F0"/>
            </a:solidFill>
            <a:ln>
              <a:solidFill>
                <a:schemeClr val="bg1"/>
              </a:solidFill>
            </a:ln>
          </c:spPr>
          <c:invertIfNegative val="0"/>
          <c:dLbls>
            <c:dLbl>
              <c:idx val="0"/>
              <c:layout/>
              <c:tx>
                <c:rich>
                  <a:bodyPr/>
                  <a:lstStyle/>
                  <a:p>
                    <a:r>
                      <a:rPr lang="en-US"/>
                      <a:t>58.8%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58.8</c:v>
              </c:pt>
            </c:numLit>
          </c:val>
        </c:ser>
        <c:ser>
          <c:idx val="18"/>
          <c:order val="10"/>
          <c:tx>
            <c:v>espace</c:v>
          </c:tx>
          <c:spPr>
            <a:noFill/>
          </c:spPr>
          <c:invertIfNegative val="0"/>
          <c:val>
            <c:numLit>
              <c:formatCode>General</c:formatCode>
              <c:ptCount val="1"/>
              <c:pt idx="0">
                <c:v>0</c:v>
              </c:pt>
            </c:numLit>
          </c:val>
        </c:ser>
        <c:ser>
          <c:idx val="16"/>
          <c:order val="11"/>
          <c:tx>
            <c:v>BE</c:v>
          </c:tx>
          <c:spPr>
            <a:solidFill>
              <a:srgbClr val="FFFFB3"/>
            </a:solidFill>
            <a:ln w="3175">
              <a:solidFill>
                <a:schemeClr val="bg1">
                  <a:lumMod val="65000"/>
                </a:schemeClr>
              </a:solidFill>
            </a:ln>
          </c:spPr>
          <c:invertIfNegative val="0"/>
          <c:dLbls>
            <c:dLbl>
              <c:idx val="0"/>
              <c:layout/>
              <c:tx>
                <c:rich>
                  <a:bodyPr/>
                  <a:lstStyle/>
                  <a:p>
                    <a:r>
                      <a:rPr lang="en-US"/>
                      <a:t>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5.7</c:v>
              </c:pt>
            </c:numLit>
          </c:val>
        </c:ser>
        <c:ser>
          <c:idx val="17"/>
          <c:order val="12"/>
          <c:tx>
            <c:v>BE</c:v>
          </c:tx>
          <c:spPr>
            <a:solidFill>
              <a:srgbClr val="00B0F0"/>
            </a:solidFill>
            <a:ln>
              <a:solidFill>
                <a:schemeClr val="bg1"/>
              </a:solidFill>
            </a:ln>
          </c:spPr>
          <c:invertIfNegative val="0"/>
          <c:dLbls>
            <c:dLbl>
              <c:idx val="0"/>
              <c:layout/>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22"/>
          <c:order val="13"/>
          <c:tx>
            <c:v>espace</c:v>
          </c:tx>
          <c:spPr>
            <a:noFill/>
          </c:spPr>
          <c:invertIfNegative val="0"/>
          <c:val>
            <c:numLit>
              <c:formatCode>General</c:formatCode>
              <c:ptCount val="1"/>
              <c:pt idx="0">
                <c:v>1</c:v>
              </c:pt>
            </c:numLit>
          </c:val>
        </c:ser>
        <c:ser>
          <c:idx val="7"/>
          <c:order val="14"/>
          <c:tx>
            <c:v>IT1</c:v>
          </c:tx>
          <c:spPr>
            <a:solidFill>
              <a:srgbClr val="92D050"/>
            </a:solidFill>
            <a:ln>
              <a:noFill/>
            </a:ln>
          </c:spPr>
          <c:invertIfNegative val="0"/>
          <c:dLbls>
            <c:dLbl>
              <c:idx val="0"/>
              <c:layout/>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8"/>
          <c:order val="15"/>
          <c:tx>
            <c:v>IT2</c:v>
          </c:tx>
          <c:spPr>
            <a:solidFill>
              <a:srgbClr val="00B0F0"/>
            </a:solidFill>
            <a:ln>
              <a:solidFill>
                <a:schemeClr val="bg1"/>
              </a:solidFill>
            </a:ln>
          </c:spPr>
          <c:invertIfNegative val="0"/>
          <c:dLbls>
            <c:dLbl>
              <c:idx val="0"/>
              <c:layout/>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13"/>
          <c:order val="16"/>
          <c:tx>
            <c:v>espace</c:v>
          </c:tx>
          <c:spPr>
            <a:noFill/>
          </c:spPr>
          <c:invertIfNegative val="0"/>
          <c:val>
            <c:numLit>
              <c:formatCode>General</c:formatCode>
              <c:ptCount val="1"/>
              <c:pt idx="0">
                <c:v>0</c:v>
              </c:pt>
            </c:numLit>
          </c:val>
        </c:ser>
        <c:ser>
          <c:idx val="11"/>
          <c:order val="17"/>
          <c:tx>
            <c:v>NL2</c:v>
          </c:tx>
          <c:spPr>
            <a:solidFill>
              <a:srgbClr val="FFFFB3"/>
            </a:solidFill>
            <a:ln w="6350">
              <a:noFill/>
            </a:ln>
          </c:spPr>
          <c:invertIfNegative val="0"/>
          <c:dLbls>
            <c:dLbl>
              <c:idx val="0"/>
              <c:layout>
                <c:manualLayout>
                  <c:x val="0"/>
                  <c:y val="-1.6797880821680905E-2"/>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12"/>
          <c:order val="18"/>
          <c:tx>
            <c:v>NL3</c:v>
          </c:tx>
          <c:spPr>
            <a:solidFill>
              <a:srgbClr val="00B0F0"/>
            </a:solidFill>
            <a:ln>
              <a:solidFill>
                <a:schemeClr val="bg1"/>
              </a:solidFill>
            </a:ln>
          </c:spPr>
          <c:invertIfNegative val="0"/>
          <c:dLbls>
            <c:dLbl>
              <c:idx val="0"/>
              <c:layout/>
              <c:tx>
                <c:rich>
                  <a:bodyPr/>
                  <a:lstStyle/>
                  <a:p>
                    <a:r>
                      <a:rPr lang="en-US"/>
                      <a:t>36.7%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36.700000000000003</c:v>
              </c:pt>
            </c:numLit>
          </c:val>
        </c:ser>
        <c:ser>
          <c:idx val="14"/>
          <c:order val="19"/>
          <c:tx>
            <c:v>espace</c:v>
          </c:tx>
          <c:spPr>
            <a:noFill/>
          </c:spPr>
          <c:invertIfNegative val="0"/>
          <c:val>
            <c:numLit>
              <c:formatCode>General</c:formatCode>
              <c:ptCount val="1"/>
              <c:pt idx="0">
                <c:v>0</c:v>
              </c:pt>
            </c:numLit>
          </c:val>
        </c:ser>
        <c:ser>
          <c:idx val="26"/>
          <c:order val="20"/>
          <c:tx>
            <c:v>LI</c:v>
          </c:tx>
          <c:spPr>
            <a:solidFill>
              <a:srgbClr val="6600FF"/>
            </a:solidFill>
            <a:ln>
              <a:solidFill>
                <a:schemeClr val="bg1"/>
              </a:solidFill>
            </a:ln>
          </c:spPr>
          <c:invertIfNegative val="0"/>
          <c:dLbls>
            <c:dLbl>
              <c:idx val="0"/>
              <c:layout/>
              <c:tx>
                <c:rich>
                  <a:bodyPr/>
                  <a:lstStyle/>
                  <a:p>
                    <a:r>
                      <a:rPr lang="en-US"/>
                      <a:t>21.4%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21.4</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layout/>
              <c:tx>
                <c:rich>
                  <a:bodyPr/>
                  <a:lstStyle/>
                  <a:p>
                    <a:r>
                      <a:rPr lang="en-US"/>
                      <a:t>9.3%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9.3000000000000007</c:v>
              </c:pt>
            </c:numLit>
          </c:val>
        </c:ser>
        <c:dLbls>
          <c:showLegendKey val="0"/>
          <c:showVal val="0"/>
          <c:showCatName val="0"/>
          <c:showSerName val="0"/>
          <c:showPercent val="0"/>
          <c:showBubbleSize val="0"/>
        </c:dLbls>
        <c:gapWidth val="150"/>
        <c:shape val="box"/>
        <c:axId val="35448320"/>
        <c:axId val="35449856"/>
        <c:axId val="0"/>
      </c:bar3DChart>
      <c:catAx>
        <c:axId val="35448320"/>
        <c:scaling>
          <c:orientation val="minMax"/>
        </c:scaling>
        <c:delete val="1"/>
        <c:axPos val="b"/>
        <c:numFmt formatCode="General" sourceLinked="1"/>
        <c:majorTickMark val="out"/>
        <c:minorTickMark val="none"/>
        <c:tickLblPos val="nextTo"/>
        <c:crossAx val="35449856"/>
        <c:crosses val="autoZero"/>
        <c:auto val="1"/>
        <c:lblAlgn val="ctr"/>
        <c:lblOffset val="100"/>
        <c:noMultiLvlLbl val="0"/>
      </c:catAx>
      <c:valAx>
        <c:axId val="35449856"/>
        <c:scaling>
          <c:orientation val="minMax"/>
          <c:max val="100"/>
        </c:scaling>
        <c:delete val="0"/>
        <c:axPos val="l"/>
        <c:majorGridlines>
          <c:spPr>
            <a:ln>
              <a:noFill/>
            </a:ln>
          </c:spPr>
        </c:majorGridlines>
        <c:numFmt formatCode="General" sourceLinked="0"/>
        <c:majorTickMark val="out"/>
        <c:minorTickMark val="none"/>
        <c:tickLblPos val="nextTo"/>
        <c:crossAx val="35448320"/>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0"/>
          <c:order val="0"/>
          <c:tx>
            <c:v>CH</c:v>
          </c:tx>
          <c:spPr>
            <a:solidFill>
              <a:srgbClr val="FF0000"/>
            </a:solidFill>
            <a:ln>
              <a:solidFill>
                <a:schemeClr val="bg1"/>
              </a:solidFill>
            </a:ln>
          </c:spPr>
          <c:invertIfNegative val="0"/>
          <c:dLbls>
            <c:dLbl>
              <c:idx val="0"/>
              <c:layout/>
              <c:tx>
                <c:rich>
                  <a:bodyPr/>
                  <a:lstStyle/>
                  <a:p>
                    <a:r>
                      <a:rPr lang="en-US"/>
                      <a:t>91.5%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91.5</c:v>
              </c:pt>
            </c:numLit>
          </c:val>
        </c:ser>
        <c:ser>
          <c:idx val="1"/>
          <c:order val="1"/>
          <c:tx>
            <c:v>espace</c:v>
          </c:tx>
          <c:spPr>
            <a:noFill/>
            <a:ln>
              <a:noFill/>
            </a:ln>
          </c:spPr>
          <c:invertIfNegative val="0"/>
          <c:val>
            <c:numLit>
              <c:formatCode>General</c:formatCode>
              <c:ptCount val="1"/>
              <c:pt idx="0">
                <c:v>1</c:v>
              </c:pt>
            </c:numLit>
          </c:val>
        </c:ser>
        <c:ser>
          <c:idx val="6"/>
          <c:order val="2"/>
          <c:tx>
            <c:v>DE1</c:v>
          </c:tx>
          <c:spPr>
            <a:solidFill>
              <a:srgbClr val="FFC000"/>
            </a:solidFill>
            <a:ln>
              <a:solidFill>
                <a:schemeClr val="bg1"/>
              </a:solidFill>
            </a:ln>
          </c:spPr>
          <c:invertIfNegative val="0"/>
          <c:dLbls>
            <c:dLbl>
              <c:idx val="0"/>
              <c:layout/>
              <c:tx>
                <c:rich>
                  <a:bodyPr/>
                  <a:lstStyle/>
                  <a:p>
                    <a:r>
                      <a:rPr lang="en-US"/>
                      <a:t>2.1%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2.1</c:v>
              </c:pt>
            </c:numLit>
          </c:val>
        </c:ser>
        <c:ser>
          <c:idx val="9"/>
          <c:order val="3"/>
          <c:tx>
            <c:v>DE2</c:v>
          </c:tx>
          <c:spPr>
            <a:solidFill>
              <a:srgbClr val="00B0F0"/>
            </a:solidFill>
            <a:ln>
              <a:solidFill>
                <a:schemeClr val="bg1"/>
              </a:solidFill>
            </a:ln>
          </c:spPr>
          <c:invertIfNegative val="0"/>
          <c:dLbls>
            <c:dLbl>
              <c:idx val="0"/>
              <c:layout/>
              <c:tx>
                <c:rich>
                  <a:bodyPr/>
                  <a:lstStyle/>
                  <a:p>
                    <a:r>
                      <a:rPr lang="en-US"/>
                      <a:t>84.2%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84.2</c:v>
              </c:pt>
            </c:numLit>
          </c:val>
        </c:ser>
        <c:ser>
          <c:idx val="2"/>
          <c:order val="4"/>
          <c:tx>
            <c:v>espace</c:v>
          </c:tx>
          <c:spPr>
            <a:noFill/>
          </c:spPr>
          <c:invertIfNegative val="0"/>
          <c:val>
            <c:numLit>
              <c:formatCode>General</c:formatCode>
              <c:ptCount val="1"/>
              <c:pt idx="0">
                <c:v>0</c:v>
              </c:pt>
            </c:numLit>
          </c:val>
        </c:ser>
        <c:ser>
          <c:idx val="3"/>
          <c:order val="5"/>
          <c:tx>
            <c:v>FR1</c:v>
          </c:tx>
          <c:spPr>
            <a:solidFill>
              <a:srgbClr val="0070C0"/>
            </a:solidFill>
            <a:ln>
              <a:solidFill>
                <a:schemeClr val="bg1"/>
              </a:solidFill>
            </a:ln>
          </c:spPr>
          <c:invertIfNegative val="0"/>
          <c:dLbls>
            <c:dLbl>
              <c:idx val="0"/>
              <c:layout/>
              <c:tx>
                <c:rich>
                  <a:bodyPr/>
                  <a:lstStyle/>
                  <a:p>
                    <a:r>
                      <a:rPr lang="en-US"/>
                      <a:t>37.3%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37.299999999999997</c:v>
              </c:pt>
            </c:numLit>
          </c:val>
        </c:ser>
        <c:ser>
          <c:idx val="4"/>
          <c:order val="6"/>
          <c:tx>
            <c:v>FR2</c:v>
          </c:tx>
          <c:spPr>
            <a:solidFill>
              <a:srgbClr val="00B0F0"/>
            </a:solidFill>
            <a:ln>
              <a:solidFill>
                <a:schemeClr val="bg1"/>
              </a:solidFill>
            </a:ln>
          </c:spPr>
          <c:invertIfNegative val="0"/>
          <c:dLbls>
            <c:dLbl>
              <c:idx val="0"/>
              <c:layout/>
              <c:tx>
                <c:rich>
                  <a:bodyPr/>
                  <a:lstStyle/>
                  <a:p>
                    <a:r>
                      <a:rPr lang="en-US"/>
                      <a:t>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48</c:v>
              </c:pt>
            </c:numLit>
          </c:val>
        </c:ser>
        <c:ser>
          <c:idx val="5"/>
          <c:order val="7"/>
          <c:tx>
            <c:v>espace</c:v>
          </c:tx>
          <c:spPr>
            <a:noFill/>
          </c:spPr>
          <c:invertIfNegative val="0"/>
          <c:val>
            <c:numLit>
              <c:formatCode>General</c:formatCode>
              <c:ptCount val="1"/>
              <c:pt idx="0">
                <c:v>0</c:v>
              </c:pt>
            </c:numLit>
          </c:val>
        </c:ser>
        <c:ser>
          <c:idx val="19"/>
          <c:order val="8"/>
          <c:tx>
            <c:v>ES1</c:v>
          </c:tx>
          <c:spPr>
            <a:solidFill>
              <a:srgbClr val="F55592"/>
            </a:solidFill>
            <a:ln>
              <a:solidFill>
                <a:schemeClr val="bg1"/>
              </a:solidFill>
            </a:ln>
          </c:spPr>
          <c:invertIfNegative val="0"/>
          <c:dLbls>
            <c:dLbl>
              <c:idx val="0"/>
              <c:layout>
                <c:manualLayout>
                  <c:x val="0"/>
                  <c:y val="8.5698881123505589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20"/>
          <c:order val="9"/>
          <c:tx>
            <c:v>ES2</c:v>
          </c:tx>
          <c:spPr>
            <a:solidFill>
              <a:srgbClr val="00B0F0"/>
            </a:solidFill>
            <a:ln>
              <a:solidFill>
                <a:schemeClr val="bg1"/>
              </a:solidFill>
            </a:ln>
          </c:spPr>
          <c:invertIfNegative val="0"/>
          <c:dLbls>
            <c:dLbl>
              <c:idx val="0"/>
              <c:layout/>
              <c:tx>
                <c:rich>
                  <a:bodyPr/>
                  <a:lstStyle/>
                  <a:p>
                    <a:r>
                      <a:rPr lang="en-US"/>
                      <a:t>83.3%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83.3</c:v>
              </c:pt>
            </c:numLit>
          </c:val>
        </c:ser>
        <c:ser>
          <c:idx val="22"/>
          <c:order val="10"/>
          <c:tx>
            <c:v>espace</c:v>
          </c:tx>
          <c:spPr>
            <a:noFill/>
          </c:spPr>
          <c:invertIfNegative val="0"/>
          <c:val>
            <c:numLit>
              <c:formatCode>General</c:formatCode>
              <c:ptCount val="1"/>
              <c:pt idx="0">
                <c:v>1</c:v>
              </c:pt>
            </c:numLit>
          </c:val>
        </c:ser>
        <c:ser>
          <c:idx val="16"/>
          <c:order val="11"/>
          <c:tx>
            <c:v>BE</c:v>
          </c:tx>
          <c:spPr>
            <a:solidFill>
              <a:srgbClr val="FFFFB3"/>
            </a:solidFill>
            <a:ln w="3175">
              <a:solidFill>
                <a:srgbClr val="FFFFB3"/>
              </a:solidFill>
            </a:ln>
          </c:spPr>
          <c:invertIfNegative val="0"/>
          <c:dLbls>
            <c:dLbl>
              <c:idx val="0"/>
              <c:layout>
                <c:manualLayout>
                  <c:x val="-3.2790339088253004E-3"/>
                  <c:y val="8.5698881123505589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17"/>
          <c:order val="12"/>
          <c:tx>
            <c:v>BE</c:v>
          </c:tx>
          <c:spPr>
            <a:solidFill>
              <a:srgbClr val="00B0F0"/>
            </a:solidFill>
            <a:ln>
              <a:solidFill>
                <a:schemeClr val="bg1"/>
              </a:solidFill>
            </a:ln>
          </c:spPr>
          <c:invertIfNegative val="0"/>
          <c:dLbls>
            <c:dLbl>
              <c:idx val="0"/>
              <c:layout/>
              <c:tx>
                <c:rich>
                  <a:bodyPr/>
                  <a:lstStyle/>
                  <a:p>
                    <a:r>
                      <a:rPr lang="en-US"/>
                      <a:t>66.7%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66.7</c:v>
              </c:pt>
            </c:numLit>
          </c:val>
        </c:ser>
        <c:ser>
          <c:idx val="18"/>
          <c:order val="13"/>
          <c:tx>
            <c:v>espace</c:v>
          </c:tx>
          <c:spPr>
            <a:noFill/>
          </c:spPr>
          <c:invertIfNegative val="0"/>
          <c:val>
            <c:numLit>
              <c:formatCode>General</c:formatCode>
              <c:ptCount val="1"/>
              <c:pt idx="0">
                <c:v>0</c:v>
              </c:pt>
            </c:numLit>
          </c:val>
        </c:ser>
        <c:ser>
          <c:idx val="7"/>
          <c:order val="14"/>
          <c:tx>
            <c:v>IT1</c:v>
          </c:tx>
          <c:spPr>
            <a:solidFill>
              <a:srgbClr val="92D050"/>
            </a:solidFill>
            <a:ln>
              <a:noFill/>
            </a:ln>
          </c:spPr>
          <c:invertIfNegative val="0"/>
          <c:dLbls>
            <c:dLbl>
              <c:idx val="0"/>
              <c:layout>
                <c:manualLayout>
                  <c:x val="0"/>
                  <c:y val="4.2849440561752794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8"/>
          <c:order val="15"/>
          <c:tx>
            <c:v>IT2</c:v>
          </c:tx>
          <c:spPr>
            <a:solidFill>
              <a:srgbClr val="00B0F0"/>
            </a:solidFill>
            <a:ln>
              <a:solidFill>
                <a:schemeClr val="bg1"/>
              </a:solidFill>
            </a:ln>
          </c:spPr>
          <c:invertIfNegative val="0"/>
          <c:dLbls>
            <c:dLbl>
              <c:idx val="0"/>
              <c:layout/>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13"/>
          <c:order val="16"/>
          <c:tx>
            <c:v>espace</c:v>
          </c:tx>
          <c:spPr>
            <a:noFill/>
          </c:spPr>
          <c:invertIfNegative val="0"/>
          <c:val>
            <c:numLit>
              <c:formatCode>General</c:formatCode>
              <c:ptCount val="1"/>
              <c:pt idx="0">
                <c:v>0</c:v>
              </c:pt>
            </c:numLit>
          </c:val>
        </c:ser>
        <c:ser>
          <c:idx val="26"/>
          <c:order val="17"/>
          <c:tx>
            <c:v>LI</c:v>
          </c:tx>
          <c:spPr>
            <a:solidFill>
              <a:srgbClr val="6600FF"/>
            </a:solidFill>
            <a:ln>
              <a:solidFill>
                <a:schemeClr val="bg1"/>
              </a:solidFill>
            </a:ln>
          </c:spPr>
          <c:invertIfNegative val="0"/>
          <c:dLbls>
            <c:dLbl>
              <c:idx val="0"/>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50</c:v>
              </c:pt>
            </c:numLit>
          </c:val>
        </c:ser>
        <c:ser>
          <c:idx val="25"/>
          <c:order val="18"/>
          <c:tx>
            <c:v>espace</c:v>
          </c:tx>
          <c:spPr>
            <a:noFill/>
          </c:spPr>
          <c:invertIfNegative val="0"/>
          <c:val>
            <c:numLit>
              <c:formatCode>General</c:formatCode>
              <c:ptCount val="1"/>
              <c:pt idx="0">
                <c:v>0</c:v>
              </c:pt>
            </c:numLit>
          </c:val>
        </c:ser>
        <c:ser>
          <c:idx val="11"/>
          <c:order val="19"/>
          <c:tx>
            <c:v>NL2</c:v>
          </c:tx>
          <c:spPr>
            <a:solidFill>
              <a:srgbClr val="FFFFB3"/>
            </a:solidFill>
            <a:ln w="6350">
              <a:noFill/>
            </a:ln>
          </c:spPr>
          <c:invertIfNegative val="0"/>
          <c:dLbls>
            <c:dLbl>
              <c:idx val="0"/>
              <c:layout>
                <c:manualLayout>
                  <c:x val="-9.8371017264759011E-3"/>
                  <c:y val="4.2849440561752794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12"/>
          <c:order val="20"/>
          <c:tx>
            <c:v>NL3</c:v>
          </c:tx>
          <c:spPr>
            <a:solidFill>
              <a:srgbClr val="00B0F0"/>
            </a:solidFill>
            <a:ln>
              <a:solidFill>
                <a:schemeClr val="bg1"/>
              </a:solidFill>
            </a:ln>
          </c:spPr>
          <c:invertIfNegative val="0"/>
          <c:dLbls>
            <c:dLbl>
              <c:idx val="0"/>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38.5</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layout/>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6.7</c:v>
              </c:pt>
            </c:numLit>
          </c:val>
        </c:ser>
        <c:dLbls>
          <c:showLegendKey val="0"/>
          <c:showVal val="0"/>
          <c:showCatName val="0"/>
          <c:showSerName val="0"/>
          <c:showPercent val="0"/>
          <c:showBubbleSize val="0"/>
        </c:dLbls>
        <c:gapWidth val="150"/>
        <c:shape val="box"/>
        <c:axId val="36009088"/>
        <c:axId val="36010624"/>
        <c:axId val="0"/>
      </c:bar3DChart>
      <c:catAx>
        <c:axId val="36009088"/>
        <c:scaling>
          <c:orientation val="minMax"/>
        </c:scaling>
        <c:delete val="1"/>
        <c:axPos val="b"/>
        <c:numFmt formatCode="General" sourceLinked="1"/>
        <c:majorTickMark val="out"/>
        <c:minorTickMark val="none"/>
        <c:tickLblPos val="nextTo"/>
        <c:crossAx val="36010624"/>
        <c:crosses val="autoZero"/>
        <c:auto val="1"/>
        <c:lblAlgn val="ctr"/>
        <c:lblOffset val="100"/>
        <c:noMultiLvlLbl val="0"/>
      </c:catAx>
      <c:valAx>
        <c:axId val="36010624"/>
        <c:scaling>
          <c:orientation val="minMax"/>
          <c:max val="100"/>
        </c:scaling>
        <c:delete val="0"/>
        <c:axPos val="l"/>
        <c:majorGridlines>
          <c:spPr>
            <a:ln>
              <a:noFill/>
            </a:ln>
          </c:spPr>
        </c:majorGridlines>
        <c:numFmt formatCode="General" sourceLinked="0"/>
        <c:majorTickMark val="out"/>
        <c:minorTickMark val="none"/>
        <c:tickLblPos val="nextTo"/>
        <c:crossAx val="36009088"/>
        <c:crosses val="autoZero"/>
        <c:crossBetween val="between"/>
      </c:valAx>
    </c:plotArea>
    <c:plotVisOnly val="1"/>
    <c:dispBlanksAs val="gap"/>
    <c:showDLblsOverMax val="0"/>
  </c:chart>
  <c:externalData r:id="rId2">
    <c:autoUpdate val="0"/>
  </c:externalData>
  <c:userShapes r:id="rId3"/>
</c:chartSpace>
</file>

<file path=word/drawings/_rels/drawing4.xml.rels><?xml version="1.0" encoding="UTF-8" standalone="yes"?>
<Relationships xmlns="http://schemas.openxmlformats.org/package/2006/relationships"><Relationship Id="rId1" Type="http://schemas.openxmlformats.org/officeDocument/2006/relationships/image" Target="../media/image3.jpeg"/></Relationships>
</file>

<file path=word/drawings/_rels/drawing5.xml.rels><?xml version="1.0" encoding="UTF-8" standalone="yes"?>
<Relationships xmlns="http://schemas.openxmlformats.org/package/2006/relationships"><Relationship Id="rId1" Type="http://schemas.openxmlformats.org/officeDocument/2006/relationships/image" Target="../media/image3.jpeg"/></Relationships>
</file>

<file path=word/drawings/_rels/drawing6.xml.rels><?xml version="1.0" encoding="UTF-8" standalone="yes"?>
<Relationships xmlns="http://schemas.openxmlformats.org/package/2006/relationships"><Relationship Id="rId1" Type="http://schemas.openxmlformats.org/officeDocument/2006/relationships/image" Target="../media/image3.jpeg"/></Relationships>
</file>

<file path=word/drawings/drawing1.xml><?xml version="1.0" encoding="utf-8"?>
<c:userShapes xmlns:c="http://schemas.openxmlformats.org/drawingml/2006/chart">
  <cdr:relSizeAnchor xmlns:cdr="http://schemas.openxmlformats.org/drawingml/2006/chartDrawing">
    <cdr:from>
      <cdr:x>0.04318</cdr:x>
      <cdr:y>0.8914</cdr:y>
    </cdr:from>
    <cdr:to>
      <cdr:x>0.11476</cdr:x>
      <cdr:y>1</cdr:y>
    </cdr:to>
    <cdr:sp macro="" textlink="">
      <cdr:nvSpPr>
        <cdr:cNvPr id="7" name="TextBox 1"/>
        <cdr:cNvSpPr txBox="1"/>
      </cdr:nvSpPr>
      <cdr:spPr>
        <a:xfrm xmlns:a="http://schemas.openxmlformats.org/drawingml/2006/main">
          <a:off x="255767" y="2019631"/>
          <a:ext cx="423989" cy="246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CH</a:t>
          </a:r>
          <a:endParaRPr lang="en-US" sz="1100"/>
        </a:p>
      </cdr:txBody>
    </cdr:sp>
  </cdr:relSizeAnchor>
  <cdr:relSizeAnchor xmlns:cdr="http://schemas.openxmlformats.org/drawingml/2006/chartDrawing">
    <cdr:from>
      <cdr:x>0.10995</cdr:x>
      <cdr:y>0.89482</cdr:y>
    </cdr:from>
    <cdr:to>
      <cdr:x>0.17077</cdr:x>
      <cdr:y>1</cdr:y>
    </cdr:to>
    <cdr:sp macro="" textlink="">
      <cdr:nvSpPr>
        <cdr:cNvPr id="8" name="TextBox 1"/>
        <cdr:cNvSpPr txBox="1"/>
      </cdr:nvSpPr>
      <cdr:spPr>
        <a:xfrm xmlns:a="http://schemas.openxmlformats.org/drawingml/2006/main">
          <a:off x="651259" y="2027466"/>
          <a:ext cx="360254" cy="2383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TR</a:t>
          </a:r>
          <a:endParaRPr lang="en-US" sz="1100"/>
        </a:p>
      </cdr:txBody>
    </cdr:sp>
  </cdr:relSizeAnchor>
  <cdr:relSizeAnchor xmlns:cdr="http://schemas.openxmlformats.org/drawingml/2006/chartDrawing">
    <cdr:from>
      <cdr:x>0.16715</cdr:x>
      <cdr:y>0.89385</cdr:y>
    </cdr:from>
    <cdr:to>
      <cdr:x>0.23908</cdr:x>
      <cdr:y>1</cdr:y>
    </cdr:to>
    <cdr:sp macro="" textlink="">
      <cdr:nvSpPr>
        <cdr:cNvPr id="9" name="TextBox 1"/>
        <cdr:cNvSpPr txBox="1"/>
      </cdr:nvSpPr>
      <cdr:spPr>
        <a:xfrm xmlns:a="http://schemas.openxmlformats.org/drawingml/2006/main">
          <a:off x="990058" y="2025268"/>
          <a:ext cx="426062" cy="2405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MA</a:t>
          </a:r>
          <a:endParaRPr lang="en-US" sz="1100"/>
        </a:p>
      </cdr:txBody>
    </cdr:sp>
  </cdr:relSizeAnchor>
  <cdr:relSizeAnchor xmlns:cdr="http://schemas.openxmlformats.org/drawingml/2006/chartDrawing">
    <cdr:from>
      <cdr:x>0.2287</cdr:x>
      <cdr:y>0.89259</cdr:y>
    </cdr:from>
    <cdr:to>
      <cdr:x>0.29645</cdr:x>
      <cdr:y>1</cdr:y>
    </cdr:to>
    <cdr:sp macro="" textlink="">
      <cdr:nvSpPr>
        <cdr:cNvPr id="10" name="TextBox 1"/>
        <cdr:cNvSpPr txBox="1"/>
      </cdr:nvSpPr>
      <cdr:spPr>
        <a:xfrm xmlns:a="http://schemas.openxmlformats.org/drawingml/2006/main">
          <a:off x="1354681" y="2022413"/>
          <a:ext cx="401302"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EM</a:t>
          </a:r>
          <a:endParaRPr lang="en-US" sz="1100"/>
        </a:p>
      </cdr:txBody>
    </cdr:sp>
  </cdr:relSizeAnchor>
  <cdr:relSizeAnchor xmlns:cdr="http://schemas.openxmlformats.org/drawingml/2006/chartDrawing">
    <cdr:from>
      <cdr:x>0.30282</cdr:x>
      <cdr:y>0.89259</cdr:y>
    </cdr:from>
    <cdr:to>
      <cdr:x>0.37267</cdr:x>
      <cdr:y>1</cdr:y>
    </cdr:to>
    <cdr:sp macro="" textlink="">
      <cdr:nvSpPr>
        <cdr:cNvPr id="11" name="TextBox 1"/>
        <cdr:cNvSpPr txBox="1"/>
      </cdr:nvSpPr>
      <cdr:spPr>
        <a:xfrm xmlns:a="http://schemas.openxmlformats.org/drawingml/2006/main">
          <a:off x="1793676" y="2022413"/>
          <a:ext cx="413741"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a:t>UA</a:t>
          </a:r>
          <a:endParaRPr lang="en-US" sz="1100"/>
        </a:p>
      </cdr:txBody>
    </cdr:sp>
  </cdr:relSizeAnchor>
  <cdr:relSizeAnchor xmlns:cdr="http://schemas.openxmlformats.org/drawingml/2006/chartDrawing">
    <cdr:from>
      <cdr:x>0.35019</cdr:x>
      <cdr:y>0.89259</cdr:y>
    </cdr:from>
    <cdr:to>
      <cdr:x>0.42077</cdr:x>
      <cdr:y>1</cdr:y>
    </cdr:to>
    <cdr:sp macro="" textlink="">
      <cdr:nvSpPr>
        <cdr:cNvPr id="12" name="TextBox 1"/>
        <cdr:cNvSpPr txBox="1"/>
      </cdr:nvSpPr>
      <cdr:spPr>
        <a:xfrm xmlns:a="http://schemas.openxmlformats.org/drawingml/2006/main">
          <a:off x="2074287" y="2022413"/>
          <a:ext cx="418065"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MC</a:t>
          </a:r>
          <a:endParaRPr lang="en-US" sz="1100"/>
        </a:p>
      </cdr:txBody>
    </cdr:sp>
  </cdr:relSizeAnchor>
  <cdr:relSizeAnchor xmlns:cdr="http://schemas.openxmlformats.org/drawingml/2006/chartDrawing">
    <cdr:from>
      <cdr:x>0.42623</cdr:x>
      <cdr:y>0.89259</cdr:y>
    </cdr:from>
    <cdr:to>
      <cdr:x>0.47542</cdr:x>
      <cdr:y>1</cdr:y>
    </cdr:to>
    <cdr:sp macro="" textlink="">
      <cdr:nvSpPr>
        <cdr:cNvPr id="13" name="TextBox 1"/>
        <cdr:cNvSpPr txBox="1"/>
      </cdr:nvSpPr>
      <cdr:spPr>
        <a:xfrm xmlns:a="http://schemas.openxmlformats.org/drawingml/2006/main">
          <a:off x="2524651" y="2022413"/>
          <a:ext cx="291366"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LI</a:t>
          </a:r>
          <a:endParaRPr lang="en-US" sz="1100"/>
        </a:p>
      </cdr:txBody>
    </cdr:sp>
  </cdr:relSizeAnchor>
  <cdr:relSizeAnchor xmlns:cdr="http://schemas.openxmlformats.org/drawingml/2006/chartDrawing">
    <cdr:from>
      <cdr:x>0.48473</cdr:x>
      <cdr:y>0.89259</cdr:y>
    </cdr:from>
    <cdr:to>
      <cdr:x>0.54782</cdr:x>
      <cdr:y>1</cdr:y>
    </cdr:to>
    <cdr:sp macro="" textlink="">
      <cdr:nvSpPr>
        <cdr:cNvPr id="14" name="TextBox 1"/>
        <cdr:cNvSpPr txBox="1"/>
      </cdr:nvSpPr>
      <cdr:spPr>
        <a:xfrm xmlns:a="http://schemas.openxmlformats.org/drawingml/2006/main">
          <a:off x="2871202" y="2022413"/>
          <a:ext cx="373699"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SG</a:t>
          </a:r>
          <a:endParaRPr lang="en-US" sz="1100"/>
        </a:p>
      </cdr:txBody>
    </cdr:sp>
  </cdr:relSizeAnchor>
  <cdr:relSizeAnchor xmlns:cdr="http://schemas.openxmlformats.org/drawingml/2006/chartDrawing">
    <cdr:from>
      <cdr:x>0.54236</cdr:x>
      <cdr:y>0.89259</cdr:y>
    </cdr:from>
    <cdr:to>
      <cdr:x>0.6147</cdr:x>
      <cdr:y>1</cdr:y>
    </cdr:to>
    <cdr:sp macro="" textlink="">
      <cdr:nvSpPr>
        <cdr:cNvPr id="15" name="TextBox 1"/>
        <cdr:cNvSpPr txBox="1"/>
      </cdr:nvSpPr>
      <cdr:spPr>
        <a:xfrm xmlns:a="http://schemas.openxmlformats.org/drawingml/2006/main">
          <a:off x="3212538" y="2022323"/>
          <a:ext cx="428513"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NO</a:t>
          </a:r>
          <a:endParaRPr lang="en-US" sz="1100"/>
        </a:p>
      </cdr:txBody>
    </cdr:sp>
  </cdr:relSizeAnchor>
  <cdr:relSizeAnchor xmlns:cdr="http://schemas.openxmlformats.org/drawingml/2006/chartDrawing">
    <cdr:from>
      <cdr:x>0.60657</cdr:x>
      <cdr:y>0.89259</cdr:y>
    </cdr:from>
    <cdr:to>
      <cdr:x>0.6858</cdr:x>
      <cdr:y>1</cdr:y>
    </cdr:to>
    <cdr:sp macro="" textlink="">
      <cdr:nvSpPr>
        <cdr:cNvPr id="16" name="TextBox 1"/>
        <cdr:cNvSpPr txBox="1"/>
      </cdr:nvSpPr>
      <cdr:spPr>
        <a:xfrm xmlns:a="http://schemas.openxmlformats.org/drawingml/2006/main">
          <a:off x="3592864" y="2022323"/>
          <a:ext cx="469333"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MK</a:t>
          </a:r>
          <a:endParaRPr lang="en-US" sz="1100"/>
        </a:p>
      </cdr:txBody>
    </cdr:sp>
  </cdr:relSizeAnchor>
  <cdr:relSizeAnchor xmlns:cdr="http://schemas.openxmlformats.org/drawingml/2006/chartDrawing">
    <cdr:from>
      <cdr:x>0.67487</cdr:x>
      <cdr:y>0.89259</cdr:y>
    </cdr:from>
    <cdr:to>
      <cdr:x>0.73294</cdr:x>
      <cdr:y>1</cdr:y>
    </cdr:to>
    <cdr:sp macro="" textlink="">
      <cdr:nvSpPr>
        <cdr:cNvPr id="17" name="TextBox 1"/>
        <cdr:cNvSpPr txBox="1"/>
      </cdr:nvSpPr>
      <cdr:spPr>
        <a:xfrm xmlns:a="http://schemas.openxmlformats.org/drawingml/2006/main">
          <a:off x="3997444" y="2022323"/>
          <a:ext cx="343969"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KR</a:t>
          </a:r>
          <a:endParaRPr lang="en-US" sz="1100"/>
        </a:p>
      </cdr:txBody>
    </cdr:sp>
  </cdr:relSizeAnchor>
  <cdr:relSizeAnchor xmlns:cdr="http://schemas.openxmlformats.org/drawingml/2006/chartDrawing">
    <cdr:from>
      <cdr:x>0.73908</cdr:x>
      <cdr:y>0.8914</cdr:y>
    </cdr:from>
    <cdr:to>
      <cdr:x>0.79783</cdr:x>
      <cdr:y>1</cdr:y>
    </cdr:to>
    <cdr:sp macro="" textlink="">
      <cdr:nvSpPr>
        <cdr:cNvPr id="18" name="TextBox 1"/>
        <cdr:cNvSpPr txBox="1"/>
      </cdr:nvSpPr>
      <cdr:spPr>
        <a:xfrm xmlns:a="http://schemas.openxmlformats.org/drawingml/2006/main">
          <a:off x="4377778" y="2019631"/>
          <a:ext cx="347992" cy="246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JP</a:t>
          </a:r>
          <a:endParaRPr lang="en-US" sz="1100"/>
        </a:p>
      </cdr:txBody>
    </cdr:sp>
  </cdr:relSizeAnchor>
  <cdr:relSizeAnchor xmlns:cdr="http://schemas.openxmlformats.org/drawingml/2006/chartDrawing">
    <cdr:from>
      <cdr:x>0.79509</cdr:x>
      <cdr:y>0.8914</cdr:y>
    </cdr:from>
    <cdr:to>
      <cdr:x>0.85384</cdr:x>
      <cdr:y>1</cdr:y>
    </cdr:to>
    <cdr:sp macro="" textlink="">
      <cdr:nvSpPr>
        <cdr:cNvPr id="19" name="TextBox 1"/>
        <cdr:cNvSpPr txBox="1"/>
      </cdr:nvSpPr>
      <cdr:spPr>
        <a:xfrm xmlns:a="http://schemas.openxmlformats.org/drawingml/2006/main">
          <a:off x="4709541" y="2019630"/>
          <a:ext cx="347992" cy="246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US</a:t>
          </a:r>
          <a:endParaRPr lang="en-US" sz="1100"/>
        </a:p>
      </cdr:txBody>
    </cdr:sp>
  </cdr:relSizeAnchor>
  <cdr:relSizeAnchor xmlns:cdr="http://schemas.openxmlformats.org/drawingml/2006/chartDrawing">
    <cdr:from>
      <cdr:x>0.84704</cdr:x>
      <cdr:y>0.8914</cdr:y>
    </cdr:from>
    <cdr:to>
      <cdr:x>1</cdr:x>
      <cdr:y>0.98744</cdr:y>
    </cdr:to>
    <cdr:sp macro="" textlink="">
      <cdr:nvSpPr>
        <cdr:cNvPr id="20" name="TextBox 1"/>
        <cdr:cNvSpPr txBox="1"/>
      </cdr:nvSpPr>
      <cdr:spPr>
        <a:xfrm xmlns:a="http://schemas.openxmlformats.org/drawingml/2006/main">
          <a:off x="5017255" y="2019626"/>
          <a:ext cx="906025" cy="217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t>总平均数</a:t>
          </a:r>
          <a:endParaRPr lang="en-US" sz="1000"/>
        </a:p>
      </cdr:txBody>
    </cdr:sp>
  </cdr:relSizeAnchor>
</c:userShapes>
</file>

<file path=word/drawings/drawing10.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0.05063</cdr:y>
    </cdr:from>
    <cdr:to>
      <cdr:x>0.99905</cdr:x>
      <cdr:y>0.14857</cdr:y>
    </cdr:to>
    <cdr:sp macro="" textlink="">
      <cdr:nvSpPr>
        <cdr:cNvPr id="4" name="TextBox 1"/>
        <cdr:cNvSpPr txBox="1"/>
      </cdr:nvSpPr>
      <cdr:spPr>
        <a:xfrm xmlns:a="http://schemas.openxmlformats.org/drawingml/2006/main">
          <a:off x="0" y="114300"/>
          <a:ext cx="5934808" cy="22108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0" u="none" baseline="0">
              <a:latin typeface="KaiTi" panose="02010609060101010101" pitchFamily="49" charset="-122"/>
              <a:ea typeface="KaiTi" panose="02010609060101010101" pitchFamily="49" charset="-122"/>
            </a:rPr>
            <a:t>自我指定比例前五名</a:t>
          </a:r>
          <a:r>
            <a:rPr lang="en-US" altLang="zh-CN" sz="1000" b="0" u="none" baseline="0">
              <a:latin typeface="KaiTi" panose="02010609060101010101" pitchFamily="49" charset="-122"/>
              <a:ea typeface="KaiTi" panose="02010609060101010101" pitchFamily="49" charset="-122"/>
            </a:rPr>
            <a:t>——</a:t>
          </a:r>
          <a:r>
            <a:rPr lang="zh-CN" altLang="en-US" sz="1000" b="0" u="none" baseline="0">
              <a:latin typeface="KaiTi" panose="02010609060101010101" pitchFamily="49" charset="-122"/>
              <a:ea typeface="KaiTi" panose="02010609060101010101" pitchFamily="49" charset="-122"/>
            </a:rPr>
            <a:t>来源为已经以本国身份加入海牙体系的欧洲联盟成员国</a:t>
          </a:r>
          <a:endParaRPr lang="en-US" sz="1000" b="0" u="none" baseline="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0.30786</cdr:x>
      <cdr:y>0.89581</cdr:y>
    </cdr:from>
    <cdr:to>
      <cdr:x>0.3715</cdr:x>
      <cdr:y>1</cdr:y>
    </cdr:to>
    <cdr:sp macro="" textlink="">
      <cdr:nvSpPr>
        <cdr:cNvPr id="2" name="TextBox 1"/>
        <cdr:cNvSpPr txBox="1"/>
      </cdr:nvSpPr>
      <cdr:spPr>
        <a:xfrm xmlns:a="http://schemas.openxmlformats.org/drawingml/2006/main">
          <a:off x="1828800" y="2022230"/>
          <a:ext cx="378070" cy="235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FR</a:t>
          </a:r>
        </a:p>
      </cdr:txBody>
    </cdr:sp>
  </cdr:relSizeAnchor>
  <cdr:relSizeAnchor xmlns:cdr="http://schemas.openxmlformats.org/drawingml/2006/chartDrawing">
    <cdr:from>
      <cdr:x>0.12285</cdr:x>
      <cdr:y>0.89581</cdr:y>
    </cdr:from>
    <cdr:to>
      <cdr:x>0.23405</cdr:x>
      <cdr:y>0.99781</cdr:y>
    </cdr:to>
    <cdr:sp macro="" textlink="">
      <cdr:nvSpPr>
        <cdr:cNvPr id="8" name="TextBox 7"/>
        <cdr:cNvSpPr txBox="1"/>
      </cdr:nvSpPr>
      <cdr:spPr>
        <a:xfrm xmlns:a="http://schemas.openxmlformats.org/drawingml/2006/main">
          <a:off x="729762" y="2022230"/>
          <a:ext cx="660594" cy="230251"/>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DE</a:t>
          </a:r>
        </a:p>
      </cdr:txBody>
    </cdr:sp>
  </cdr:relSizeAnchor>
  <cdr:relSizeAnchor xmlns:cdr="http://schemas.openxmlformats.org/drawingml/2006/chartDrawing">
    <cdr:from>
      <cdr:x>0.50767</cdr:x>
      <cdr:y>0.89971</cdr:y>
    </cdr:from>
    <cdr:to>
      <cdr:x>0.57427</cdr:x>
      <cdr:y>1</cdr:y>
    </cdr:to>
    <cdr:sp macro="" textlink="">
      <cdr:nvSpPr>
        <cdr:cNvPr id="13" name="TextBox 1"/>
        <cdr:cNvSpPr txBox="1"/>
      </cdr:nvSpPr>
      <cdr:spPr>
        <a:xfrm xmlns:a="http://schemas.openxmlformats.org/drawingml/2006/main">
          <a:off x="3015762" y="2031023"/>
          <a:ext cx="395654" cy="2264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IT</a:t>
          </a:r>
        </a:p>
      </cdr:txBody>
    </cdr:sp>
  </cdr:relSizeAnchor>
  <cdr:relSizeAnchor xmlns:cdr="http://schemas.openxmlformats.org/drawingml/2006/chartDrawing">
    <cdr:from>
      <cdr:x>0.69244</cdr:x>
      <cdr:y>0.89971</cdr:y>
    </cdr:from>
    <cdr:to>
      <cdr:x>0.75071</cdr:x>
      <cdr:y>1</cdr:y>
    </cdr:to>
    <cdr:sp macro="" textlink="">
      <cdr:nvSpPr>
        <cdr:cNvPr id="14" name="TextBox 1"/>
        <cdr:cNvSpPr txBox="1"/>
      </cdr:nvSpPr>
      <cdr:spPr>
        <a:xfrm xmlns:a="http://schemas.openxmlformats.org/drawingml/2006/main">
          <a:off x="4113388" y="2031024"/>
          <a:ext cx="346148" cy="2264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NL</a:t>
          </a:r>
        </a:p>
      </cdr:txBody>
    </cdr:sp>
  </cdr:relSizeAnchor>
  <cdr:relSizeAnchor xmlns:cdr="http://schemas.openxmlformats.org/drawingml/2006/chartDrawing">
    <cdr:from>
      <cdr:x>0.87769</cdr:x>
      <cdr:y>0.89192</cdr:y>
    </cdr:from>
    <cdr:to>
      <cdr:x>0.93837</cdr:x>
      <cdr:y>1</cdr:y>
    </cdr:to>
    <cdr:sp macro="" textlink="">
      <cdr:nvSpPr>
        <cdr:cNvPr id="20" name="TextBox 1"/>
        <cdr:cNvSpPr txBox="1"/>
      </cdr:nvSpPr>
      <cdr:spPr>
        <a:xfrm xmlns:a="http://schemas.openxmlformats.org/drawingml/2006/main">
          <a:off x="5213839" y="2013437"/>
          <a:ext cx="360484" cy="2439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ES</a:t>
          </a:r>
        </a:p>
      </cdr:txBody>
    </cdr:sp>
  </cdr:relSizeAnchor>
  <cdr:relSizeAnchor xmlns:cdr="http://schemas.openxmlformats.org/drawingml/2006/chartDrawing">
    <cdr:from>
      <cdr:x>0.0668</cdr:x>
      <cdr:y>0.82181</cdr:y>
    </cdr:from>
    <cdr:to>
      <cdr:x>0.25413</cdr:x>
      <cdr:y>0.93476</cdr:y>
    </cdr:to>
    <cdr:sp macro="" textlink="">
      <cdr:nvSpPr>
        <cdr:cNvPr id="6" name="TextBox 5"/>
        <cdr:cNvSpPr txBox="1"/>
      </cdr:nvSpPr>
      <cdr:spPr>
        <a:xfrm xmlns:a="http://schemas.openxmlformats.org/drawingml/2006/main">
          <a:off x="396815" y="1855174"/>
          <a:ext cx="1112808" cy="254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2014  2015</a:t>
          </a:r>
          <a:r>
            <a:rPr lang="en-US" sz="1000" baseline="0"/>
            <a:t> 2016</a:t>
          </a:r>
          <a:r>
            <a:rPr lang="en-US" sz="1000"/>
            <a:t>  </a:t>
          </a:r>
        </a:p>
      </cdr:txBody>
    </cdr:sp>
  </cdr:relSizeAnchor>
  <cdr:relSizeAnchor xmlns:cdr="http://schemas.openxmlformats.org/drawingml/2006/chartDrawing">
    <cdr:from>
      <cdr:x>0.24832</cdr:x>
      <cdr:y>0.82571</cdr:y>
    </cdr:from>
    <cdr:to>
      <cdr:x>0.44</cdr:x>
      <cdr:y>0.92095</cdr:y>
    </cdr:to>
    <cdr:sp macro="" textlink="">
      <cdr:nvSpPr>
        <cdr:cNvPr id="12" name="TextBox 1"/>
        <cdr:cNvSpPr txBox="1"/>
      </cdr:nvSpPr>
      <cdr:spPr>
        <a:xfrm xmlns:a="http://schemas.openxmlformats.org/drawingml/2006/main">
          <a:off x="1475117" y="1863977"/>
          <a:ext cx="1138686" cy="2149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a:t>
          </a:r>
          <a:r>
            <a:rPr lang="en-US" sz="1000" baseline="0"/>
            <a:t>  2016</a:t>
          </a:r>
          <a:r>
            <a:rPr lang="en-US" sz="1000"/>
            <a:t>  </a:t>
          </a:r>
        </a:p>
      </cdr:txBody>
    </cdr:sp>
  </cdr:relSizeAnchor>
  <cdr:relSizeAnchor xmlns:cdr="http://schemas.openxmlformats.org/drawingml/2006/chartDrawing">
    <cdr:from>
      <cdr:x>0.43855</cdr:x>
      <cdr:y>0.82953</cdr:y>
    </cdr:from>
    <cdr:to>
      <cdr:x>0.64091</cdr:x>
      <cdr:y>0.9133</cdr:y>
    </cdr:to>
    <cdr:sp macro="" textlink="">
      <cdr:nvSpPr>
        <cdr:cNvPr id="18" name="TextBox 1"/>
        <cdr:cNvSpPr txBox="1"/>
      </cdr:nvSpPr>
      <cdr:spPr>
        <a:xfrm xmlns:a="http://schemas.openxmlformats.org/drawingml/2006/main">
          <a:off x="2605178" y="1872604"/>
          <a:ext cx="1202086" cy="189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0.62152</cdr:x>
      <cdr:y>0.82181</cdr:y>
    </cdr:from>
    <cdr:to>
      <cdr:x>0.83181</cdr:x>
      <cdr:y>0.9213</cdr:y>
    </cdr:to>
    <cdr:sp macro="" textlink="">
      <cdr:nvSpPr>
        <cdr:cNvPr id="19" name="TextBox 1"/>
        <cdr:cNvSpPr txBox="1"/>
      </cdr:nvSpPr>
      <cdr:spPr>
        <a:xfrm xmlns:a="http://schemas.openxmlformats.org/drawingml/2006/main">
          <a:off x="3692106" y="1855174"/>
          <a:ext cx="1249199" cy="22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0.80812</cdr:x>
      <cdr:y>0.82181</cdr:y>
    </cdr:from>
    <cdr:to>
      <cdr:x>0.99395</cdr:x>
      <cdr:y>0.91909</cdr:y>
    </cdr:to>
    <cdr:sp macro="" textlink="">
      <cdr:nvSpPr>
        <cdr:cNvPr id="21" name="TextBox 1"/>
        <cdr:cNvSpPr txBox="1"/>
      </cdr:nvSpPr>
      <cdr:spPr>
        <a:xfrm xmlns:a="http://schemas.openxmlformats.org/drawingml/2006/main">
          <a:off x="4800600" y="1855178"/>
          <a:ext cx="1103886" cy="219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a:t>
          </a:r>
          <a:r>
            <a:rPr lang="en-US" sz="1000" baseline="0"/>
            <a:t>  2016</a:t>
          </a:r>
          <a:r>
            <a:rPr lang="en-US" sz="1000"/>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0.30713</cdr:x>
      <cdr:y>0.90159</cdr:y>
    </cdr:from>
    <cdr:to>
      <cdr:x>0.36097</cdr:x>
      <cdr:y>1</cdr:y>
    </cdr:to>
    <cdr:sp macro="" textlink="">
      <cdr:nvSpPr>
        <cdr:cNvPr id="2" name="TextBox 1"/>
        <cdr:cNvSpPr txBox="1"/>
      </cdr:nvSpPr>
      <cdr:spPr>
        <a:xfrm xmlns:a="http://schemas.openxmlformats.org/drawingml/2006/main">
          <a:off x="1824483" y="2082800"/>
          <a:ext cx="319832" cy="2273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SE</a:t>
          </a:r>
        </a:p>
      </cdr:txBody>
    </cdr:sp>
  </cdr:relSizeAnchor>
  <cdr:relSizeAnchor xmlns:cdr="http://schemas.openxmlformats.org/drawingml/2006/chartDrawing">
    <cdr:from>
      <cdr:x>0.11775</cdr:x>
      <cdr:y>0.89885</cdr:y>
    </cdr:from>
    <cdr:to>
      <cdr:x>0.23405</cdr:x>
      <cdr:y>0.99781</cdr:y>
    </cdr:to>
    <cdr:sp macro="" textlink="">
      <cdr:nvSpPr>
        <cdr:cNvPr id="8" name="TextBox 7"/>
        <cdr:cNvSpPr txBox="1"/>
      </cdr:nvSpPr>
      <cdr:spPr>
        <a:xfrm xmlns:a="http://schemas.openxmlformats.org/drawingml/2006/main">
          <a:off x="699485" y="2076450"/>
          <a:ext cx="690871" cy="228621"/>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GB</a:t>
          </a:r>
        </a:p>
      </cdr:txBody>
    </cdr:sp>
  </cdr:relSizeAnchor>
  <cdr:relSizeAnchor xmlns:cdr="http://schemas.openxmlformats.org/drawingml/2006/chartDrawing">
    <cdr:from>
      <cdr:x>0.4965</cdr:x>
      <cdr:y>0.89885</cdr:y>
    </cdr:from>
    <cdr:to>
      <cdr:x>0.58255</cdr:x>
      <cdr:y>1</cdr:y>
    </cdr:to>
    <cdr:sp macro="" textlink="">
      <cdr:nvSpPr>
        <cdr:cNvPr id="13" name="TextBox 1"/>
        <cdr:cNvSpPr txBox="1"/>
      </cdr:nvSpPr>
      <cdr:spPr>
        <a:xfrm xmlns:a="http://schemas.openxmlformats.org/drawingml/2006/main">
          <a:off x="2949421" y="2076450"/>
          <a:ext cx="511174" cy="2336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AT</a:t>
          </a:r>
        </a:p>
      </cdr:txBody>
    </cdr:sp>
  </cdr:relSizeAnchor>
  <cdr:relSizeAnchor xmlns:cdr="http://schemas.openxmlformats.org/drawingml/2006/chartDrawing">
    <cdr:from>
      <cdr:x>0.6883</cdr:x>
      <cdr:y>0.90159</cdr:y>
    </cdr:from>
    <cdr:to>
      <cdr:x>0.75071</cdr:x>
      <cdr:y>1</cdr:y>
    </cdr:to>
    <cdr:sp macro="" textlink="">
      <cdr:nvSpPr>
        <cdr:cNvPr id="14" name="TextBox 1"/>
        <cdr:cNvSpPr txBox="1"/>
      </cdr:nvSpPr>
      <cdr:spPr>
        <a:xfrm xmlns:a="http://schemas.openxmlformats.org/drawingml/2006/main">
          <a:off x="4088795" y="2082801"/>
          <a:ext cx="370741" cy="227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CZ</a:t>
          </a:r>
        </a:p>
      </cdr:txBody>
    </cdr:sp>
  </cdr:relSizeAnchor>
  <cdr:relSizeAnchor xmlns:cdr="http://schemas.openxmlformats.org/drawingml/2006/chartDrawing">
    <cdr:from>
      <cdr:x>0.87405</cdr:x>
      <cdr:y>0.89885</cdr:y>
    </cdr:from>
    <cdr:to>
      <cdr:x>0.93026</cdr:x>
      <cdr:y>1</cdr:y>
    </cdr:to>
    <cdr:sp macro="" textlink="">
      <cdr:nvSpPr>
        <cdr:cNvPr id="20" name="TextBox 1"/>
        <cdr:cNvSpPr txBox="1"/>
      </cdr:nvSpPr>
      <cdr:spPr>
        <a:xfrm xmlns:a="http://schemas.openxmlformats.org/drawingml/2006/main">
          <a:off x="5192228" y="2076451"/>
          <a:ext cx="333912" cy="2336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PT</a:t>
          </a:r>
        </a:p>
      </cdr:txBody>
    </cdr:sp>
  </cdr:relSizeAnchor>
  <cdr:relSizeAnchor xmlns:cdr="http://schemas.openxmlformats.org/drawingml/2006/chartDrawing">
    <cdr:from>
      <cdr:x>0</cdr:x>
      <cdr:y>0.03594</cdr:y>
    </cdr:from>
    <cdr:to>
      <cdr:x>0.99987</cdr:x>
      <cdr:y>0.18242</cdr:y>
    </cdr:to>
    <cdr:grpSp>
      <cdr:nvGrpSpPr>
        <cdr:cNvPr id="5" name="Group 4"/>
        <cdr:cNvGrpSpPr/>
      </cdr:nvGrpSpPr>
      <cdr:grpSpPr>
        <a:xfrm xmlns:a="http://schemas.openxmlformats.org/drawingml/2006/main">
          <a:off x="0" y="83022"/>
          <a:ext cx="5939625" cy="338396"/>
          <a:chOff x="0" y="82936"/>
          <a:chExt cx="5939625" cy="106530"/>
        </a:xfrm>
      </cdr:grpSpPr>
      <cdr:sp macro="" textlink="">
        <cdr:nvSpPr>
          <cdr:cNvPr id="4" name="TextBox 1"/>
          <cdr:cNvSpPr txBox="1"/>
        </cdr:nvSpPr>
        <cdr:spPr>
          <a:xfrm xmlns:a="http://schemas.openxmlformats.org/drawingml/2006/main">
            <a:off x="0" y="82936"/>
            <a:ext cx="5939625" cy="1065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0" u="none" baseline="0">
                <a:latin typeface="KaiTi" panose="02010609060101010101" pitchFamily="49" charset="-122"/>
                <a:ea typeface="KaiTi" panose="02010609060101010101" pitchFamily="49" charset="-122"/>
              </a:rPr>
              <a:t>自我指定比例前五名</a:t>
            </a:r>
            <a:r>
              <a:rPr lang="en-US" altLang="zh-CN" sz="1000" b="0" u="none" baseline="0">
                <a:latin typeface="KaiTi" panose="02010609060101010101" pitchFamily="49" charset="-122"/>
                <a:ea typeface="KaiTi" panose="02010609060101010101" pitchFamily="49" charset="-122"/>
              </a:rPr>
              <a:t>——</a:t>
            </a:r>
            <a:r>
              <a:rPr lang="zh-CN" altLang="en-US" sz="1000" b="0" u="none" baseline="0">
                <a:latin typeface="KaiTi" panose="02010609060101010101" pitchFamily="49" charset="-122"/>
                <a:ea typeface="KaiTi" panose="02010609060101010101" pitchFamily="49" charset="-122"/>
              </a:rPr>
              <a:t>来源为尚未以本国身份加入海牙体系的欧洲联盟成员国</a:t>
            </a:r>
            <a:endParaRPr lang="en-US" altLang="zh-CN" sz="1000" b="0" u="none" baseline="0">
              <a:latin typeface="KaiTi" panose="02010609060101010101" pitchFamily="49" charset="-122"/>
              <a:ea typeface="KaiTi" panose="02010609060101010101" pitchFamily="49" charset="-122"/>
            </a:endParaRPr>
          </a:p>
        </cdr:txBody>
      </cdr:sp>
    </cdr:grpSp>
  </cdr:relSizeAnchor>
  <cdr:relSizeAnchor xmlns:cdr="http://schemas.openxmlformats.org/drawingml/2006/chartDrawing">
    <cdr:from>
      <cdr:x>0.05086</cdr:x>
      <cdr:y>0.82188</cdr:y>
    </cdr:from>
    <cdr:to>
      <cdr:x>0.2503</cdr:x>
      <cdr:y>0.92244</cdr:y>
    </cdr:to>
    <cdr:sp macro="" textlink="">
      <cdr:nvSpPr>
        <cdr:cNvPr id="15" name="TextBox 1"/>
        <cdr:cNvSpPr txBox="1"/>
      </cdr:nvSpPr>
      <cdr:spPr>
        <a:xfrm xmlns:a="http://schemas.openxmlformats.org/drawingml/2006/main">
          <a:off x="302130" y="1898650"/>
          <a:ext cx="1184758" cy="232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0.25298</cdr:x>
      <cdr:y>0.82188</cdr:y>
    </cdr:from>
    <cdr:to>
      <cdr:x>0.44037</cdr:x>
      <cdr:y>0.92932</cdr:y>
    </cdr:to>
    <cdr:sp macro="" textlink="">
      <cdr:nvSpPr>
        <cdr:cNvPr id="18" name="TextBox 1"/>
        <cdr:cNvSpPr txBox="1"/>
      </cdr:nvSpPr>
      <cdr:spPr>
        <a:xfrm xmlns:a="http://schemas.openxmlformats.org/drawingml/2006/main">
          <a:off x="1502809" y="1898651"/>
          <a:ext cx="1113176" cy="248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0.43368</cdr:x>
      <cdr:y>0.82188</cdr:y>
    </cdr:from>
    <cdr:to>
      <cdr:x>0.61973</cdr:x>
      <cdr:y>0.92932</cdr:y>
    </cdr:to>
    <cdr:sp macro="" textlink="">
      <cdr:nvSpPr>
        <cdr:cNvPr id="19" name="TextBox 1"/>
        <cdr:cNvSpPr txBox="1"/>
      </cdr:nvSpPr>
      <cdr:spPr>
        <a:xfrm xmlns:a="http://schemas.openxmlformats.org/drawingml/2006/main">
          <a:off x="2576244" y="1898651"/>
          <a:ext cx="1105216" cy="248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2016</a:t>
          </a:r>
          <a:r>
            <a:rPr lang="en-US" sz="1000"/>
            <a:t>  </a:t>
          </a:r>
        </a:p>
      </cdr:txBody>
    </cdr:sp>
  </cdr:relSizeAnchor>
  <cdr:relSizeAnchor xmlns:cdr="http://schemas.openxmlformats.org/drawingml/2006/chartDrawing">
    <cdr:from>
      <cdr:x>0.62508</cdr:x>
      <cdr:y>0.82463</cdr:y>
    </cdr:from>
    <cdr:to>
      <cdr:x>0.81381</cdr:x>
      <cdr:y>0.9362</cdr:y>
    </cdr:to>
    <cdr:sp macro="" textlink="">
      <cdr:nvSpPr>
        <cdr:cNvPr id="21" name="TextBox 1"/>
        <cdr:cNvSpPr txBox="1"/>
      </cdr:nvSpPr>
      <cdr:spPr>
        <a:xfrm xmlns:a="http://schemas.openxmlformats.org/drawingml/2006/main">
          <a:off x="3713241" y="1905000"/>
          <a:ext cx="1121136" cy="2577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0.81114</cdr:x>
      <cdr:y>0.82188</cdr:y>
    </cdr:from>
    <cdr:to>
      <cdr:x>0.99947</cdr:x>
      <cdr:y>0.92244</cdr:y>
    </cdr:to>
    <cdr:sp macro="" textlink="">
      <cdr:nvSpPr>
        <cdr:cNvPr id="22" name="TextBox 1"/>
        <cdr:cNvSpPr txBox="1"/>
      </cdr:nvSpPr>
      <cdr:spPr>
        <a:xfrm xmlns:a="http://schemas.openxmlformats.org/drawingml/2006/main">
          <a:off x="4818516" y="1898650"/>
          <a:ext cx="1118734" cy="232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userShapes>
</file>

<file path=word/drawings/drawing12.xml><?xml version="1.0" encoding="utf-8"?>
<c:userShapes xmlns:c="http://schemas.openxmlformats.org/drawingml/2006/chart">
  <cdr:relSizeAnchor xmlns:cdr="http://schemas.openxmlformats.org/drawingml/2006/chartDrawing">
    <cdr:from>
      <cdr:x>0.43338</cdr:x>
      <cdr:y>0.89605</cdr:y>
    </cdr:from>
    <cdr:to>
      <cdr:x>0.55213</cdr:x>
      <cdr:y>0.98522</cdr:y>
    </cdr:to>
    <cdr:sp macro="" textlink="">
      <cdr:nvSpPr>
        <cdr:cNvPr id="3" name="TextBox 1"/>
        <cdr:cNvSpPr txBox="1"/>
      </cdr:nvSpPr>
      <cdr:spPr>
        <a:xfrm xmlns:a="http://schemas.openxmlformats.org/drawingml/2006/main">
          <a:off x="1682269" y="2760616"/>
          <a:ext cx="460954" cy="2747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0.59631</cdr:x>
      <cdr:y>0.89318</cdr:y>
    </cdr:from>
    <cdr:to>
      <cdr:x>0.87765</cdr:x>
      <cdr:y>0.97891</cdr:y>
    </cdr:to>
    <cdr:sp macro="" textlink="">
      <cdr:nvSpPr>
        <cdr:cNvPr id="4" name="TextBox 1"/>
        <cdr:cNvSpPr txBox="1"/>
      </cdr:nvSpPr>
      <cdr:spPr>
        <a:xfrm xmlns:a="http://schemas.openxmlformats.org/drawingml/2006/main">
          <a:off x="2314698" y="2751774"/>
          <a:ext cx="1092082" cy="2641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aseline="0"/>
            <a:t>2016</a:t>
          </a:r>
          <a:r>
            <a:rPr lang="zh-CN" altLang="en-US" sz="1000" baseline="0"/>
            <a:t>年</a:t>
          </a:r>
          <a:r>
            <a:rPr lang="en-US" altLang="zh-CN" sz="1000" baseline="0"/>
            <a:t>1</a:t>
          </a:r>
          <a:r>
            <a:rPr lang="zh-CN" altLang="en-US" sz="1000" baseline="0"/>
            <a:t>月</a:t>
          </a:r>
          <a:r>
            <a:rPr lang="en-US" altLang="zh-CN" sz="1000" baseline="0"/>
            <a:t>-3</a:t>
          </a:r>
          <a:r>
            <a:rPr lang="zh-CN" altLang="en-US" sz="1000" baseline="0"/>
            <a:t>月</a:t>
          </a:r>
          <a:endParaRPr lang="en-US" sz="1000" baseline="0"/>
        </a:p>
      </cdr:txBody>
    </cdr:sp>
  </cdr:relSizeAnchor>
  <cdr:relSizeAnchor xmlns:cdr="http://schemas.openxmlformats.org/drawingml/2006/chartDrawing">
    <cdr:from>
      <cdr:x>0.19583</cdr:x>
      <cdr:y>0.86624</cdr:y>
    </cdr:from>
    <cdr:to>
      <cdr:x>0.30625</cdr:x>
      <cdr:y>1</cdr:y>
    </cdr:to>
    <cdr:sp macro="" textlink="">
      <cdr:nvSpPr>
        <cdr:cNvPr id="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0.37573</cdr:x>
      <cdr:y>0.71508</cdr:y>
    </cdr:from>
    <cdr:to>
      <cdr:x>0.48198</cdr:x>
      <cdr:y>0.80744</cdr:y>
    </cdr:to>
    <cdr:sp macro="" textlink="">
      <cdr:nvSpPr>
        <cdr:cNvPr id="6" name="TextBox 5"/>
        <cdr:cNvSpPr txBox="1"/>
      </cdr:nvSpPr>
      <cdr:spPr>
        <a:xfrm xmlns:a="http://schemas.openxmlformats.org/drawingml/2006/main">
          <a:off x="1458488" y="2203071"/>
          <a:ext cx="412432" cy="2845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13.7%</a:t>
          </a:r>
        </a:p>
      </cdr:txBody>
    </cdr:sp>
  </cdr:relSizeAnchor>
  <cdr:relSizeAnchor xmlns:cdr="http://schemas.openxmlformats.org/drawingml/2006/chartDrawing">
    <cdr:from>
      <cdr:x>0.44465</cdr:x>
      <cdr:y>0.75478</cdr:y>
    </cdr:from>
    <cdr:to>
      <cdr:x>0.54743</cdr:x>
      <cdr:y>0.84714</cdr:y>
    </cdr:to>
    <cdr:sp macro="" textlink="">
      <cdr:nvSpPr>
        <cdr:cNvPr id="7" name="TextBox 1"/>
        <cdr:cNvSpPr txBox="1"/>
      </cdr:nvSpPr>
      <cdr:spPr>
        <a:xfrm xmlns:a="http://schemas.openxmlformats.org/drawingml/2006/main">
          <a:off x="1726003" y="2325388"/>
          <a:ext cx="398963" cy="2845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10.4%</a:t>
          </a:r>
        </a:p>
      </cdr:txBody>
    </cdr:sp>
  </cdr:relSizeAnchor>
  <cdr:relSizeAnchor xmlns:cdr="http://schemas.openxmlformats.org/drawingml/2006/chartDrawing">
    <cdr:from>
      <cdr:x>0.66166</cdr:x>
      <cdr:y>0.77808</cdr:y>
    </cdr:from>
    <cdr:to>
      <cdr:x>0.78041</cdr:x>
      <cdr:y>0.87043</cdr:y>
    </cdr:to>
    <cdr:sp macro="" textlink="">
      <cdr:nvSpPr>
        <cdr:cNvPr id="8" name="TextBox 1"/>
        <cdr:cNvSpPr txBox="1"/>
      </cdr:nvSpPr>
      <cdr:spPr>
        <a:xfrm xmlns:a="http://schemas.openxmlformats.org/drawingml/2006/main">
          <a:off x="2568373" y="2397169"/>
          <a:ext cx="460954" cy="2845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6.9%</a:t>
          </a:r>
        </a:p>
      </cdr:txBody>
    </cdr:sp>
  </cdr:relSizeAnchor>
  <cdr:relSizeAnchor xmlns:cdr="http://schemas.openxmlformats.org/drawingml/2006/chartDrawing">
    <cdr:from>
      <cdr:x>0</cdr:x>
      <cdr:y>0.05546</cdr:y>
    </cdr:from>
    <cdr:to>
      <cdr:x>1</cdr:x>
      <cdr:y>0.26674</cdr:y>
    </cdr:to>
    <cdr:sp macro="" textlink="">
      <cdr:nvSpPr>
        <cdr:cNvPr id="9" name="TextBox 8"/>
        <cdr:cNvSpPr txBox="1"/>
      </cdr:nvSpPr>
      <cdr:spPr>
        <a:xfrm xmlns:a="http://schemas.openxmlformats.org/drawingml/2006/main">
          <a:off x="0" y="167527"/>
          <a:ext cx="3881717"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1000" b="0" u="none" baseline="0">
              <a:latin typeface="KaiTi" panose="02010609060101010101" pitchFamily="49" charset="-122"/>
              <a:ea typeface="KaiTi" panose="02010609060101010101" pitchFamily="49" charset="-122"/>
            </a:rPr>
            <a:t>来源为“新”缔约方时的自我指定比例</a:t>
          </a:r>
          <a:endParaRPr lang="en-US" sz="1000" b="0" u="none" baseline="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0.71438</cdr:x>
      <cdr:y>0.81931</cdr:y>
    </cdr:from>
    <cdr:to>
      <cdr:x>0.81716</cdr:x>
      <cdr:y>0.89398</cdr:y>
    </cdr:to>
    <cdr:sp macro="" textlink="">
      <cdr:nvSpPr>
        <cdr:cNvPr id="10" name="TextBox 1"/>
        <cdr:cNvSpPr txBox="1"/>
      </cdr:nvSpPr>
      <cdr:spPr>
        <a:xfrm xmlns:a="http://schemas.openxmlformats.org/drawingml/2006/main">
          <a:off x="2773011" y="2524183"/>
          <a:ext cx="398963" cy="2300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0%</a:t>
          </a:r>
        </a:p>
      </cdr:txBody>
    </cdr:sp>
  </cdr:relSizeAnchor>
  <cdr:relSizeAnchor xmlns:cdr="http://schemas.openxmlformats.org/drawingml/2006/chartDrawing">
    <cdr:from>
      <cdr:x>0.59001</cdr:x>
      <cdr:y>0.71403</cdr:y>
    </cdr:from>
    <cdr:to>
      <cdr:x>0.69279</cdr:x>
      <cdr:y>0.79785</cdr:y>
    </cdr:to>
    <cdr:sp macro="" textlink="">
      <cdr:nvSpPr>
        <cdr:cNvPr id="11" name="TextBox 1"/>
        <cdr:cNvSpPr txBox="1"/>
      </cdr:nvSpPr>
      <cdr:spPr>
        <a:xfrm xmlns:a="http://schemas.openxmlformats.org/drawingml/2006/main">
          <a:off x="2290266" y="2199843"/>
          <a:ext cx="398963" cy="2582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17.2%</a:t>
          </a:r>
        </a:p>
      </cdr:txBody>
    </cdr:sp>
  </cdr:relSizeAnchor>
  <cdr:relSizeAnchor xmlns:cdr="http://schemas.openxmlformats.org/drawingml/2006/chartDrawing">
    <cdr:from>
      <cdr:x>0.19583</cdr:x>
      <cdr:y>0.86624</cdr:y>
    </cdr:from>
    <cdr:to>
      <cdr:x>0.30625</cdr:x>
      <cdr:y>1</cdr:y>
    </cdr:to>
    <cdr:sp macro="" textlink="">
      <cdr:nvSpPr>
        <cdr:cNvPr id="1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0.19583</cdr:x>
      <cdr:y>0.86624</cdr:y>
    </cdr:from>
    <cdr:to>
      <cdr:x>0.30625</cdr:x>
      <cdr:y>1</cdr:y>
    </cdr:to>
    <cdr:sp macro="" textlink="">
      <cdr:nvSpPr>
        <cdr:cNvPr id="2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0.19583</cdr:x>
      <cdr:y>0.86624</cdr:y>
    </cdr:from>
    <cdr:to>
      <cdr:x>0.30625</cdr:x>
      <cdr:y>1</cdr:y>
    </cdr:to>
    <cdr:sp macro="" textlink="">
      <cdr:nvSpPr>
        <cdr:cNvPr id="3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0.49975</cdr:x>
      <cdr:y>0.81178</cdr:y>
    </cdr:from>
    <cdr:to>
      <cdr:x>0.60772</cdr:x>
      <cdr:y>0.89062</cdr:y>
    </cdr:to>
    <cdr:sp macro="" textlink="">
      <cdr:nvSpPr>
        <cdr:cNvPr id="42" name="TextBox 1"/>
        <cdr:cNvSpPr txBox="1"/>
      </cdr:nvSpPr>
      <cdr:spPr>
        <a:xfrm xmlns:a="http://schemas.openxmlformats.org/drawingml/2006/main">
          <a:off x="1939904" y="2500998"/>
          <a:ext cx="419109" cy="2428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1.3%</a:t>
          </a:r>
        </a:p>
      </cdr:txBody>
    </cdr:sp>
  </cdr:relSizeAnchor>
  <cdr:relSizeAnchor xmlns:cdr="http://schemas.openxmlformats.org/drawingml/2006/chartDrawing">
    <cdr:from>
      <cdr:x>0.28873</cdr:x>
      <cdr:y>0.79559</cdr:y>
    </cdr:from>
    <cdr:to>
      <cdr:x>0.38762</cdr:x>
      <cdr:y>0.88795</cdr:y>
    </cdr:to>
    <cdr:sp macro="" textlink="">
      <cdr:nvSpPr>
        <cdr:cNvPr id="18" name="TextBox 1"/>
        <cdr:cNvSpPr txBox="1"/>
      </cdr:nvSpPr>
      <cdr:spPr>
        <a:xfrm xmlns:a="http://schemas.openxmlformats.org/drawingml/2006/main">
          <a:off x="1120770" y="2451100"/>
          <a:ext cx="383861" cy="2845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0.8%</a:t>
          </a:r>
        </a:p>
      </cdr:txBody>
    </cdr:sp>
  </cdr:relSizeAnchor>
  <cdr:relSizeAnchor xmlns:cdr="http://schemas.openxmlformats.org/drawingml/2006/chartDrawing">
    <cdr:from>
      <cdr:x>0.21348</cdr:x>
      <cdr:y>0.89566</cdr:y>
    </cdr:from>
    <cdr:to>
      <cdr:x>0.33796</cdr:x>
      <cdr:y>0.99194</cdr:y>
    </cdr:to>
    <cdr:sp macro="" textlink="">
      <cdr:nvSpPr>
        <cdr:cNvPr id="19" name="TextBox 1"/>
        <cdr:cNvSpPr txBox="1"/>
      </cdr:nvSpPr>
      <cdr:spPr>
        <a:xfrm xmlns:a="http://schemas.openxmlformats.org/drawingml/2006/main">
          <a:off x="827313" y="2741394"/>
          <a:ext cx="482406" cy="294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t>2014</a:t>
          </a:r>
        </a:p>
      </cdr:txBody>
    </cdr:sp>
  </cdr:relSizeAnchor>
</c:userShapes>
</file>

<file path=word/drawings/drawing13.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0.30003</cdr:x>
      <cdr:y>0.88239</cdr:y>
    </cdr:from>
    <cdr:to>
      <cdr:x>0.37395</cdr:x>
      <cdr:y>1</cdr:y>
    </cdr:to>
    <cdr:sp macro="" textlink="">
      <cdr:nvSpPr>
        <cdr:cNvPr id="2" name="TextBox 1"/>
        <cdr:cNvSpPr txBox="1"/>
      </cdr:nvSpPr>
      <cdr:spPr>
        <a:xfrm xmlns:a="http://schemas.openxmlformats.org/drawingml/2006/main">
          <a:off x="1820008" y="2110154"/>
          <a:ext cx="448408" cy="2812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CH</a:t>
          </a:r>
        </a:p>
      </cdr:txBody>
    </cdr:sp>
  </cdr:relSizeAnchor>
  <cdr:relSizeAnchor xmlns:cdr="http://schemas.openxmlformats.org/drawingml/2006/chartDrawing">
    <cdr:from>
      <cdr:x>0.1203</cdr:x>
      <cdr:y>0.88239</cdr:y>
    </cdr:from>
    <cdr:to>
      <cdr:x>0.23405</cdr:x>
      <cdr:y>0.99781</cdr:y>
    </cdr:to>
    <cdr:sp macro="" textlink="">
      <cdr:nvSpPr>
        <cdr:cNvPr id="8" name="TextBox 7"/>
        <cdr:cNvSpPr txBox="1"/>
      </cdr:nvSpPr>
      <cdr:spPr>
        <a:xfrm xmlns:a="http://schemas.openxmlformats.org/drawingml/2006/main">
          <a:off x="729762" y="2110154"/>
          <a:ext cx="690022" cy="276019"/>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EM</a:t>
          </a:r>
        </a:p>
      </cdr:txBody>
    </cdr:sp>
  </cdr:relSizeAnchor>
  <cdr:relSizeAnchor xmlns:cdr="http://schemas.openxmlformats.org/drawingml/2006/chartDrawing">
    <cdr:from>
      <cdr:x>0.49425</cdr:x>
      <cdr:y>0.87504</cdr:y>
    </cdr:from>
    <cdr:to>
      <cdr:x>0.58255</cdr:x>
      <cdr:y>1</cdr:y>
    </cdr:to>
    <cdr:sp macro="" textlink="">
      <cdr:nvSpPr>
        <cdr:cNvPr id="13" name="TextBox 1"/>
        <cdr:cNvSpPr txBox="1"/>
      </cdr:nvSpPr>
      <cdr:spPr>
        <a:xfrm xmlns:a="http://schemas.openxmlformats.org/drawingml/2006/main">
          <a:off x="2998176" y="2092569"/>
          <a:ext cx="535663"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US</a:t>
          </a:r>
        </a:p>
      </cdr:txBody>
    </cdr:sp>
  </cdr:relSizeAnchor>
  <cdr:relSizeAnchor xmlns:cdr="http://schemas.openxmlformats.org/drawingml/2006/chartDrawing">
    <cdr:from>
      <cdr:x>0.68267</cdr:x>
      <cdr:y>0.87504</cdr:y>
    </cdr:from>
    <cdr:to>
      <cdr:x>0.75071</cdr:x>
      <cdr:y>1</cdr:y>
    </cdr:to>
    <cdr:sp macro="" textlink="">
      <cdr:nvSpPr>
        <cdr:cNvPr id="14" name="TextBox 1"/>
        <cdr:cNvSpPr txBox="1"/>
      </cdr:nvSpPr>
      <cdr:spPr>
        <a:xfrm xmlns:a="http://schemas.openxmlformats.org/drawingml/2006/main">
          <a:off x="4141177" y="2092569"/>
          <a:ext cx="412746"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KR</a:t>
          </a:r>
        </a:p>
      </cdr:txBody>
    </cdr:sp>
  </cdr:relSizeAnchor>
  <cdr:relSizeAnchor xmlns:cdr="http://schemas.openxmlformats.org/drawingml/2006/chartDrawing">
    <cdr:from>
      <cdr:x>0.87646</cdr:x>
      <cdr:y>0.87504</cdr:y>
    </cdr:from>
    <cdr:to>
      <cdr:x>0.92721</cdr:x>
      <cdr:y>1</cdr:y>
    </cdr:to>
    <cdr:sp macro="" textlink="">
      <cdr:nvSpPr>
        <cdr:cNvPr id="20" name="TextBox 1"/>
        <cdr:cNvSpPr txBox="1"/>
      </cdr:nvSpPr>
      <cdr:spPr>
        <a:xfrm xmlns:a="http://schemas.openxmlformats.org/drawingml/2006/main">
          <a:off x="5316742" y="2092569"/>
          <a:ext cx="307858"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JP</a:t>
          </a:r>
        </a:p>
      </cdr:txBody>
    </cdr:sp>
  </cdr:relSizeAnchor>
  <cdr:relSizeAnchor xmlns:cdr="http://schemas.openxmlformats.org/drawingml/2006/chartDrawing">
    <cdr:from>
      <cdr:x>0.06377</cdr:x>
      <cdr:y>0.78312</cdr:y>
    </cdr:from>
    <cdr:to>
      <cdr:x>1</cdr:x>
      <cdr:y>0.8971</cdr:y>
    </cdr:to>
    <cdr:sp macro="" textlink="">
      <cdr:nvSpPr>
        <cdr:cNvPr id="6" name="TextBox 5"/>
        <cdr:cNvSpPr txBox="1"/>
      </cdr:nvSpPr>
      <cdr:spPr>
        <a:xfrm xmlns:a="http://schemas.openxmlformats.org/drawingml/2006/main">
          <a:off x="386861" y="1872762"/>
          <a:ext cx="5679293" cy="272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2014  2015  </a:t>
          </a:r>
          <a:r>
            <a:rPr lang="en-US" sz="1000" baseline="0"/>
            <a:t>2016         2014 2015 2016          2014 2015  2016         2014  2015  2016          2014  2015  2016</a:t>
          </a:r>
          <a:endParaRPr lang="en-US" sz="1000"/>
        </a:p>
      </cdr:txBody>
    </cdr:sp>
  </cdr:relSizeAnchor>
  <cdr:relSizeAnchor xmlns:cdr="http://schemas.openxmlformats.org/drawingml/2006/chartDrawing">
    <cdr:from>
      <cdr:x>0.03768</cdr:x>
      <cdr:y>0.04563</cdr:y>
    </cdr:from>
    <cdr:to>
      <cdr:x>1</cdr:x>
      <cdr:y>0.16699</cdr:y>
    </cdr:to>
    <cdr:sp macro="" textlink="">
      <cdr:nvSpPr>
        <cdr:cNvPr id="4" name="TextBox 1"/>
        <cdr:cNvSpPr txBox="1"/>
      </cdr:nvSpPr>
      <cdr:spPr>
        <a:xfrm xmlns:a="http://schemas.openxmlformats.org/drawingml/2006/main">
          <a:off x="228600" y="109120"/>
          <a:ext cx="5837555" cy="2902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0" u="none">
              <a:latin typeface="KaiTi" panose="02010609060101010101" pitchFamily="49" charset="-122"/>
              <a:ea typeface="KaiTi" panose="02010609060101010101" pitchFamily="49" charset="-122"/>
            </a:rPr>
            <a:t>每个被指定缔约方的自我指定比例</a:t>
          </a:r>
          <a:endParaRPr lang="en-US" sz="1000" b="0" u="none" baseline="0">
            <a:latin typeface="KaiTi" panose="02010609060101010101" pitchFamily="49" charset="-122"/>
            <a:ea typeface="KaiTi" panose="02010609060101010101" pitchFamily="49" charset="-122"/>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0.15919</cdr:x>
      <cdr:y>0.02957</cdr:y>
    </cdr:from>
    <cdr:to>
      <cdr:x>0.88604</cdr:x>
      <cdr:y>0.14857</cdr:y>
    </cdr:to>
    <cdr:sp macro="" textlink="">
      <cdr:nvSpPr>
        <cdr:cNvPr id="4" name="TextBox 1"/>
        <cdr:cNvSpPr txBox="1"/>
      </cdr:nvSpPr>
      <cdr:spPr>
        <a:xfrm xmlns:a="http://schemas.openxmlformats.org/drawingml/2006/main">
          <a:off x="421420" y="87463"/>
          <a:ext cx="1924214" cy="3519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effectLst/>
              <a:latin typeface="KaiTi" panose="02010609060101010101" pitchFamily="49" charset="-122"/>
              <a:ea typeface="KaiTi" panose="02010609060101010101" pitchFamily="49" charset="-122"/>
              <a:cs typeface="+mn-cs"/>
            </a:rPr>
            <a:t>至少指定“地缘欧洲族”</a:t>
          </a:r>
          <a:endParaRPr lang="en-US" sz="1000" b="1" u="none" baseline="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0.20724</cdr:x>
      <cdr:y>0.89787</cdr:y>
    </cdr:from>
    <cdr:to>
      <cdr:x>0.41624</cdr:x>
      <cdr:y>0.9961</cdr:y>
    </cdr:to>
    <cdr:sp macro="" textlink="">
      <cdr:nvSpPr>
        <cdr:cNvPr id="5" name="TextBox 1"/>
        <cdr:cNvSpPr txBox="1"/>
      </cdr:nvSpPr>
      <cdr:spPr>
        <a:xfrm xmlns:a="http://schemas.openxmlformats.org/drawingml/2006/main">
          <a:off x="548640" y="2655735"/>
          <a:ext cx="553278" cy="2905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0.48357</cdr:x>
      <cdr:y>0.89787</cdr:y>
    </cdr:from>
    <cdr:to>
      <cdr:x>0.66078</cdr:x>
      <cdr:y>0.99207</cdr:y>
    </cdr:to>
    <cdr:sp macro="" textlink="">
      <cdr:nvSpPr>
        <cdr:cNvPr id="6" name="TextBox 1"/>
        <cdr:cNvSpPr txBox="1"/>
      </cdr:nvSpPr>
      <cdr:spPr>
        <a:xfrm xmlns:a="http://schemas.openxmlformats.org/drawingml/2006/main">
          <a:off x="1280159" y="2655735"/>
          <a:ext cx="469127" cy="2786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0.61943</cdr:x>
      <cdr:y>0.89518</cdr:y>
    </cdr:from>
    <cdr:to>
      <cdr:x>1</cdr:x>
      <cdr:y>1</cdr:y>
    </cdr:to>
    <cdr:sp macro="" textlink="">
      <cdr:nvSpPr>
        <cdr:cNvPr id="7" name="TextBox 1"/>
        <cdr:cNvSpPr txBox="1"/>
      </cdr:nvSpPr>
      <cdr:spPr>
        <a:xfrm xmlns:a="http://schemas.openxmlformats.org/drawingml/2006/main">
          <a:off x="1639824" y="2647790"/>
          <a:ext cx="1007491" cy="3100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2016</a:t>
          </a:r>
          <a:r>
            <a:rPr lang="zh-CN" altLang="en-US" sz="1000"/>
            <a:t>年</a:t>
          </a:r>
          <a:r>
            <a:rPr lang="en-US" altLang="zh-CN" sz="1000"/>
            <a:t>1</a:t>
          </a:r>
          <a:r>
            <a:rPr lang="zh-CN" altLang="en-US" sz="1000"/>
            <a:t>月</a:t>
          </a:r>
          <a:r>
            <a:rPr lang="en-US" altLang="zh-CN" sz="1000"/>
            <a:t>-3</a:t>
          </a:r>
          <a:r>
            <a:rPr lang="zh-CN" altLang="en-US" sz="1000"/>
            <a:t>月</a:t>
          </a:r>
          <a:endParaRPr lang="en-US" sz="100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5.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0.06094</cdr:x>
      <cdr:y>0.01622</cdr:y>
    </cdr:from>
    <cdr:to>
      <cdr:x>0.95303</cdr:x>
      <cdr:y>0.15513</cdr:y>
    </cdr:to>
    <cdr:sp macro="" textlink="">
      <cdr:nvSpPr>
        <cdr:cNvPr id="4" name="TextBox 1"/>
        <cdr:cNvSpPr txBox="1"/>
      </cdr:nvSpPr>
      <cdr:spPr>
        <a:xfrm xmlns:a="http://schemas.openxmlformats.org/drawingml/2006/main">
          <a:off x="167171" y="47708"/>
          <a:ext cx="2447181" cy="4086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zh-CN" altLang="en-US" sz="1000">
              <a:effectLst/>
              <a:latin typeface="KaiTi" panose="02010609060101010101" pitchFamily="49" charset="-122"/>
              <a:ea typeface="KaiTi" panose="02010609060101010101" pitchFamily="49" charset="-122"/>
              <a:cs typeface="+mn-cs"/>
            </a:rPr>
            <a:t>至少指定“地缘欧洲族”时的外观设计平均数</a:t>
          </a:r>
          <a:endParaRPr lang="en-US" altLang="zh-CN" sz="1000" b="1" u="none" baseline="0">
            <a:latin typeface="KaiTi" panose="02010609060101010101" pitchFamily="49" charset="-122"/>
            <a:ea typeface="KaiTi" panose="02010609060101010101" pitchFamily="49" charset="-122"/>
          </a:endParaRPr>
        </a:p>
        <a:p xmlns:a="http://schemas.openxmlformats.org/drawingml/2006/main">
          <a:pPr algn="ctr"/>
          <a:endParaRPr lang="en-US" sz="1200" b="1" u="none" baseline="0"/>
        </a:p>
      </cdr:txBody>
    </cdr:sp>
  </cdr:relSizeAnchor>
  <cdr:relSizeAnchor xmlns:cdr="http://schemas.openxmlformats.org/drawingml/2006/chartDrawing">
    <cdr:from>
      <cdr:x>0.14247</cdr:x>
      <cdr:y>0.88583</cdr:y>
    </cdr:from>
    <cdr:to>
      <cdr:x>0.38161</cdr:x>
      <cdr:y>1</cdr:y>
    </cdr:to>
    <cdr:sp macro="" textlink="">
      <cdr:nvSpPr>
        <cdr:cNvPr id="5" name="TextBox 1"/>
        <cdr:cNvSpPr txBox="1"/>
      </cdr:nvSpPr>
      <cdr:spPr>
        <a:xfrm xmlns:a="http://schemas.openxmlformats.org/drawingml/2006/main">
          <a:off x="567462" y="2523307"/>
          <a:ext cx="952521" cy="3252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0.40147</cdr:x>
      <cdr:y>0.88583</cdr:y>
    </cdr:from>
    <cdr:to>
      <cdr:x>0.62075</cdr:x>
      <cdr:y>0.99987</cdr:y>
    </cdr:to>
    <cdr:sp macro="" textlink="">
      <cdr:nvSpPr>
        <cdr:cNvPr id="6" name="TextBox 1"/>
        <cdr:cNvSpPr txBox="1"/>
      </cdr:nvSpPr>
      <cdr:spPr>
        <a:xfrm xmlns:a="http://schemas.openxmlformats.org/drawingml/2006/main">
          <a:off x="1599069" y="2523307"/>
          <a:ext cx="873415" cy="324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0.6149</cdr:x>
      <cdr:y>0.88583</cdr:y>
    </cdr:from>
    <cdr:to>
      <cdr:x>0.97681</cdr:x>
      <cdr:y>1</cdr:y>
    </cdr:to>
    <cdr:sp macro="" textlink="">
      <cdr:nvSpPr>
        <cdr:cNvPr id="7" name="TextBox 1"/>
        <cdr:cNvSpPr txBox="1"/>
      </cdr:nvSpPr>
      <cdr:spPr>
        <a:xfrm xmlns:a="http://schemas.openxmlformats.org/drawingml/2006/main">
          <a:off x="1686793" y="2606072"/>
          <a:ext cx="992796" cy="3358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2016</a:t>
          </a:r>
          <a:r>
            <a:rPr lang="zh-CN" altLang="en-US" sz="1000"/>
            <a:t>年</a:t>
          </a:r>
          <a:r>
            <a:rPr lang="en-US" altLang="zh-CN" sz="1000"/>
            <a:t>1</a:t>
          </a:r>
          <a:r>
            <a:rPr lang="zh-CN" altLang="en-US" sz="1000"/>
            <a:t>月</a:t>
          </a:r>
          <a:r>
            <a:rPr lang="en-US" altLang="zh-CN" sz="1000"/>
            <a:t>-3</a:t>
          </a:r>
          <a:r>
            <a:rPr lang="zh-CN" altLang="en-US" sz="1000"/>
            <a:t>月</a:t>
          </a:r>
          <a:endParaRPr lang="en-US" sz="100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6.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0.09674</cdr:x>
      <cdr:y>0.07791</cdr:y>
    </cdr:from>
    <cdr:to>
      <cdr:x>0.92021</cdr:x>
      <cdr:y>0.17145</cdr:y>
    </cdr:to>
    <cdr:sp macro="" textlink="">
      <cdr:nvSpPr>
        <cdr:cNvPr id="4" name="TextBox 1"/>
        <cdr:cNvSpPr txBox="1"/>
      </cdr:nvSpPr>
      <cdr:spPr>
        <a:xfrm xmlns:a="http://schemas.openxmlformats.org/drawingml/2006/main">
          <a:off x="384674" y="222636"/>
          <a:ext cx="3274421" cy="2672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effectLst/>
              <a:latin typeface="KaiTi" panose="02010609060101010101" pitchFamily="49" charset="-122"/>
              <a:ea typeface="KaiTi" panose="02010609060101010101" pitchFamily="49" charset="-122"/>
              <a:cs typeface="+mn-cs"/>
            </a:rPr>
            <a:t>至少指定“地缘欧洲族”时的优先权比例</a:t>
          </a:r>
          <a:endParaRPr lang="en-US" sz="1000" b="1" u="none" baseline="0"/>
        </a:p>
      </cdr:txBody>
    </cdr:sp>
  </cdr:relSizeAnchor>
  <cdr:relSizeAnchor xmlns:cdr="http://schemas.openxmlformats.org/drawingml/2006/chartDrawing">
    <cdr:from>
      <cdr:x>0.18507</cdr:x>
      <cdr:y>0.89326</cdr:y>
    </cdr:from>
    <cdr:to>
      <cdr:x>0.35444</cdr:x>
      <cdr:y>0.99925</cdr:y>
    </cdr:to>
    <cdr:sp macro="" textlink="">
      <cdr:nvSpPr>
        <cdr:cNvPr id="5" name="TextBox 1"/>
        <cdr:cNvSpPr txBox="1"/>
      </cdr:nvSpPr>
      <cdr:spPr>
        <a:xfrm xmlns:a="http://schemas.openxmlformats.org/drawingml/2006/main">
          <a:off x="735926" y="2552478"/>
          <a:ext cx="673478" cy="3028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0.39917</cdr:x>
      <cdr:y>0.89603</cdr:y>
    </cdr:from>
    <cdr:to>
      <cdr:x>0.61819</cdr:x>
      <cdr:y>0.99925</cdr:y>
    </cdr:to>
    <cdr:sp macro="" textlink="">
      <cdr:nvSpPr>
        <cdr:cNvPr id="6" name="TextBox 1"/>
        <cdr:cNvSpPr txBox="1"/>
      </cdr:nvSpPr>
      <cdr:spPr>
        <a:xfrm xmlns:a="http://schemas.openxmlformats.org/drawingml/2006/main">
          <a:off x="1587261" y="2560393"/>
          <a:ext cx="870906" cy="2949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0.61392</cdr:x>
      <cdr:y>0.89048</cdr:y>
    </cdr:from>
    <cdr:to>
      <cdr:x>0.87844</cdr:x>
      <cdr:y>0.99925</cdr:y>
    </cdr:to>
    <cdr:sp macro="" textlink="">
      <cdr:nvSpPr>
        <cdr:cNvPr id="7" name="TextBox 1"/>
        <cdr:cNvSpPr txBox="1"/>
      </cdr:nvSpPr>
      <cdr:spPr>
        <a:xfrm xmlns:a="http://schemas.openxmlformats.org/drawingml/2006/main">
          <a:off x="2441173" y="2544547"/>
          <a:ext cx="1051835" cy="310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2016</a:t>
          </a:r>
          <a:r>
            <a:rPr lang="zh-CN" altLang="en-US" sz="1000"/>
            <a:t>年</a:t>
          </a:r>
          <a:r>
            <a:rPr lang="en-US" altLang="zh-CN" sz="1000"/>
            <a:t>1</a:t>
          </a:r>
          <a:r>
            <a:rPr lang="zh-CN" altLang="en-US" sz="1000"/>
            <a:t>月</a:t>
          </a:r>
          <a:r>
            <a:rPr lang="en-US" altLang="zh-CN" sz="1000"/>
            <a:t>-3</a:t>
          </a:r>
          <a:r>
            <a:rPr lang="zh-CN" altLang="en-US" sz="1000"/>
            <a:t>月</a:t>
          </a:r>
          <a:endParaRPr lang="en-US" sz="100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0.19846</cdr:x>
      <cdr:y>0.69723</cdr:y>
    </cdr:from>
    <cdr:to>
      <cdr:x>0.33781</cdr:x>
      <cdr:y>0.80255</cdr:y>
    </cdr:to>
    <cdr:sp macro="" textlink="">
      <cdr:nvSpPr>
        <cdr:cNvPr id="2" name="TextBox 1"/>
        <cdr:cNvSpPr txBox="1"/>
      </cdr:nvSpPr>
      <cdr:spPr>
        <a:xfrm xmlns:a="http://schemas.openxmlformats.org/drawingml/2006/main">
          <a:off x="789285" y="1992329"/>
          <a:ext cx="554190" cy="300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13.3%</a:t>
          </a:r>
        </a:p>
      </cdr:txBody>
    </cdr:sp>
  </cdr:relSizeAnchor>
  <cdr:relSizeAnchor xmlns:cdr="http://schemas.openxmlformats.org/drawingml/2006/chartDrawing">
    <cdr:from>
      <cdr:x>0.41954</cdr:x>
      <cdr:y>0.70001</cdr:y>
    </cdr:from>
    <cdr:to>
      <cdr:x>0.55888</cdr:x>
      <cdr:y>0.80021</cdr:y>
    </cdr:to>
    <cdr:sp macro="" textlink="">
      <cdr:nvSpPr>
        <cdr:cNvPr id="10" name="TextBox 1"/>
        <cdr:cNvSpPr txBox="1"/>
      </cdr:nvSpPr>
      <cdr:spPr>
        <a:xfrm xmlns:a="http://schemas.openxmlformats.org/drawingml/2006/main">
          <a:off x="1668490" y="2000267"/>
          <a:ext cx="554151" cy="286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12.8%</a:t>
          </a:r>
        </a:p>
      </cdr:txBody>
    </cdr:sp>
  </cdr:relSizeAnchor>
  <cdr:relSizeAnchor xmlns:cdr="http://schemas.openxmlformats.org/drawingml/2006/chartDrawing">
    <cdr:from>
      <cdr:x>0.64558</cdr:x>
      <cdr:y>0.69069</cdr:y>
    </cdr:from>
    <cdr:to>
      <cdr:x>0.78492</cdr:x>
      <cdr:y>0.8007</cdr:y>
    </cdr:to>
    <cdr:sp macro="" textlink="">
      <cdr:nvSpPr>
        <cdr:cNvPr id="11" name="TextBox 1"/>
        <cdr:cNvSpPr txBox="1"/>
      </cdr:nvSpPr>
      <cdr:spPr>
        <a:xfrm xmlns:a="http://schemas.openxmlformats.org/drawingml/2006/main">
          <a:off x="2567434" y="1973641"/>
          <a:ext cx="554151" cy="314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14.5%</a:t>
          </a:r>
        </a:p>
      </cdr:txBody>
    </cdr:sp>
  </cdr:relSizeAnchor>
</c:userShapes>
</file>

<file path=word/drawings/drawing17.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0.02721</cdr:y>
    </cdr:from>
    <cdr:to>
      <cdr:x>1</cdr:x>
      <cdr:y>0.14857</cdr:y>
    </cdr:to>
    <cdr:sp macro="" textlink="">
      <cdr:nvSpPr>
        <cdr:cNvPr id="4" name="TextBox 1"/>
        <cdr:cNvSpPr txBox="1"/>
      </cdr:nvSpPr>
      <cdr:spPr>
        <a:xfrm xmlns:a="http://schemas.openxmlformats.org/drawingml/2006/main">
          <a:off x="0" y="90707"/>
          <a:ext cx="3971924" cy="404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effectLst/>
              <a:latin typeface="KaiTi" panose="02010609060101010101" pitchFamily="49" charset="-122"/>
              <a:ea typeface="KaiTi" panose="02010609060101010101" pitchFamily="49" charset="-122"/>
              <a:cs typeface="+mn-cs"/>
            </a:rPr>
            <a:t>至少指定“亚洲</a:t>
          </a:r>
          <a:r>
            <a:rPr lang="en-US" altLang="zh-CN" sz="1000">
              <a:effectLst/>
              <a:latin typeface="KaiTi" panose="02010609060101010101" pitchFamily="49" charset="-122"/>
              <a:ea typeface="KaiTi" panose="02010609060101010101" pitchFamily="49" charset="-122"/>
              <a:cs typeface="+mn-cs"/>
            </a:rPr>
            <a:t>-</a:t>
          </a:r>
          <a:r>
            <a:rPr lang="zh-CN" altLang="en-US" sz="1000">
              <a:effectLst/>
              <a:latin typeface="KaiTi" panose="02010609060101010101" pitchFamily="49" charset="-122"/>
              <a:ea typeface="KaiTi" panose="02010609060101010101" pitchFamily="49" charset="-122"/>
              <a:cs typeface="+mn-cs"/>
            </a:rPr>
            <a:t>美洲族”</a:t>
          </a:r>
          <a:endParaRPr lang="en-US" altLang="zh-CN" sz="1000" b="1" u="none" baseline="0"/>
        </a:p>
      </cdr:txBody>
    </cdr:sp>
  </cdr:relSizeAnchor>
  <cdr:relSizeAnchor xmlns:cdr="http://schemas.openxmlformats.org/drawingml/2006/chartDrawing">
    <cdr:from>
      <cdr:x>0.28308</cdr:x>
      <cdr:y>0.89097</cdr:y>
    </cdr:from>
    <cdr:to>
      <cdr:x>0.50601</cdr:x>
      <cdr:y>0.99597</cdr:y>
    </cdr:to>
    <cdr:sp macro="" textlink="">
      <cdr:nvSpPr>
        <cdr:cNvPr id="6" name="TextBox 1"/>
        <cdr:cNvSpPr txBox="1"/>
      </cdr:nvSpPr>
      <cdr:spPr>
        <a:xfrm xmlns:a="http://schemas.openxmlformats.org/drawingml/2006/main">
          <a:off x="715618" y="2607049"/>
          <a:ext cx="563541" cy="3072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0.53785</cdr:x>
      <cdr:y>0.89097</cdr:y>
    </cdr:from>
    <cdr:to>
      <cdr:x>1</cdr:x>
      <cdr:y>0.9922</cdr:y>
    </cdr:to>
    <cdr:sp macro="" textlink="">
      <cdr:nvSpPr>
        <cdr:cNvPr id="7" name="TextBox 1"/>
        <cdr:cNvSpPr txBox="1"/>
      </cdr:nvSpPr>
      <cdr:spPr>
        <a:xfrm xmlns:a="http://schemas.openxmlformats.org/drawingml/2006/main">
          <a:off x="1415333" y="2635337"/>
          <a:ext cx="1216107" cy="2994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2016</a:t>
          </a:r>
          <a:r>
            <a:rPr lang="zh-CN" altLang="en-US" sz="1000"/>
            <a:t>年</a:t>
          </a:r>
          <a:r>
            <a:rPr lang="en-US" altLang="zh-CN" sz="1000"/>
            <a:t>1</a:t>
          </a:r>
          <a:r>
            <a:rPr lang="zh-CN" altLang="en-US" sz="1000"/>
            <a:t>月</a:t>
          </a:r>
          <a:r>
            <a:rPr lang="en-US" altLang="zh-CN" sz="1000"/>
            <a:t>-3</a:t>
          </a:r>
          <a:r>
            <a:rPr lang="zh-CN" altLang="en-US" sz="1000"/>
            <a:t>月</a:t>
          </a:r>
          <a:endParaRPr lang="en-US" sz="100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0.89643</cdr:x>
      <cdr:y>0.98909</cdr:y>
    </cdr:to>
    <cdr:sp macro="" textlink="">
      <cdr:nvSpPr>
        <cdr:cNvPr id="17" name="TextBox 1"/>
        <cdr:cNvSpPr txBox="1"/>
      </cdr:nvSpPr>
      <cdr:spPr>
        <a:xfrm xmlns:a="http://schemas.openxmlformats.org/drawingml/2006/main">
          <a:off x="1288312" y="2619602"/>
          <a:ext cx="977810" cy="2745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8.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0.05939</cdr:x>
      <cdr:y>0.02721</cdr:y>
    </cdr:from>
    <cdr:to>
      <cdr:x>0.97816</cdr:x>
      <cdr:y>0.14857</cdr:y>
    </cdr:to>
    <cdr:sp macro="" textlink="">
      <cdr:nvSpPr>
        <cdr:cNvPr id="4" name="TextBox 1"/>
        <cdr:cNvSpPr txBox="1"/>
      </cdr:nvSpPr>
      <cdr:spPr>
        <a:xfrm xmlns:a="http://schemas.openxmlformats.org/drawingml/2006/main">
          <a:off x="165444" y="79325"/>
          <a:ext cx="2559468" cy="3537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effectLst/>
              <a:latin typeface="KaiTi" panose="02010609060101010101" pitchFamily="49" charset="-122"/>
              <a:ea typeface="KaiTi" panose="02010609060101010101" pitchFamily="49" charset="-122"/>
              <a:cs typeface="+mn-cs"/>
            </a:rPr>
            <a:t>至少指定“亚洲</a:t>
          </a:r>
          <a:r>
            <a:rPr lang="en-US" altLang="zh-CN" sz="1000">
              <a:effectLst/>
              <a:latin typeface="KaiTi" panose="02010609060101010101" pitchFamily="49" charset="-122"/>
              <a:ea typeface="KaiTi" panose="02010609060101010101" pitchFamily="49" charset="-122"/>
              <a:cs typeface="+mn-cs"/>
            </a:rPr>
            <a:t>-</a:t>
          </a:r>
          <a:r>
            <a:rPr lang="zh-CN" altLang="en-US" sz="1000">
              <a:effectLst/>
              <a:latin typeface="KaiTi" panose="02010609060101010101" pitchFamily="49" charset="-122"/>
              <a:ea typeface="KaiTi" panose="02010609060101010101" pitchFamily="49" charset="-122"/>
              <a:cs typeface="+mn-cs"/>
            </a:rPr>
            <a:t>美洲族”时的外观设计</a:t>
          </a:r>
          <a:r>
            <a:rPr lang="en-US" altLang="zh-CN" sz="1000">
              <a:effectLst/>
              <a:latin typeface="KaiTi" panose="02010609060101010101" pitchFamily="49" charset="-122"/>
              <a:ea typeface="KaiTi" panose="02010609060101010101" pitchFamily="49" charset="-122"/>
              <a:cs typeface="+mn-cs"/>
            </a:rPr>
            <a:t/>
          </a:r>
          <a:br>
            <a:rPr lang="en-US" altLang="zh-CN" sz="1000">
              <a:effectLst/>
              <a:latin typeface="KaiTi" panose="02010609060101010101" pitchFamily="49" charset="-122"/>
              <a:ea typeface="KaiTi" panose="02010609060101010101" pitchFamily="49" charset="-122"/>
              <a:cs typeface="+mn-cs"/>
            </a:rPr>
          </a:br>
          <a:r>
            <a:rPr lang="zh-CN" altLang="en-US" sz="1000">
              <a:effectLst/>
              <a:latin typeface="KaiTi" panose="02010609060101010101" pitchFamily="49" charset="-122"/>
              <a:ea typeface="KaiTi" panose="02010609060101010101" pitchFamily="49" charset="-122"/>
              <a:cs typeface="+mn-cs"/>
            </a:rPr>
            <a:t>平均数</a:t>
          </a:r>
          <a:endParaRPr lang="en-US" altLang="zh-CN" sz="1000" b="1" u="none" baseline="0"/>
        </a:p>
      </cdr:txBody>
    </cdr:sp>
  </cdr:relSizeAnchor>
  <cdr:relSizeAnchor xmlns:cdr="http://schemas.openxmlformats.org/drawingml/2006/chartDrawing">
    <cdr:from>
      <cdr:x>0.20709</cdr:x>
      <cdr:y>0.87323</cdr:y>
    </cdr:from>
    <cdr:to>
      <cdr:x>0.45299</cdr:x>
      <cdr:y>0.99588</cdr:y>
    </cdr:to>
    <cdr:sp macro="" textlink="">
      <cdr:nvSpPr>
        <cdr:cNvPr id="6" name="TextBox 1"/>
        <cdr:cNvSpPr txBox="1"/>
      </cdr:nvSpPr>
      <cdr:spPr>
        <a:xfrm xmlns:a="http://schemas.openxmlformats.org/drawingml/2006/main">
          <a:off x="824846" y="2483457"/>
          <a:ext cx="979430" cy="348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0.49674</cdr:x>
      <cdr:y>0.87615</cdr:y>
    </cdr:from>
    <cdr:to>
      <cdr:x>0.93877</cdr:x>
      <cdr:y>0.99952</cdr:y>
    </cdr:to>
    <cdr:sp macro="" textlink="">
      <cdr:nvSpPr>
        <cdr:cNvPr id="7" name="TextBox 1"/>
        <cdr:cNvSpPr txBox="1"/>
      </cdr:nvSpPr>
      <cdr:spPr>
        <a:xfrm xmlns:a="http://schemas.openxmlformats.org/drawingml/2006/main">
          <a:off x="1383792" y="2554224"/>
          <a:ext cx="1231392" cy="3596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2016</a:t>
          </a:r>
          <a:r>
            <a:rPr lang="zh-CN" altLang="en-US" sz="1000"/>
            <a:t>年</a:t>
          </a:r>
          <a:r>
            <a:rPr lang="en-US" altLang="zh-CN" sz="1000"/>
            <a:t>1</a:t>
          </a:r>
          <a:r>
            <a:rPr lang="zh-CN" altLang="en-US" sz="1000"/>
            <a:t>月</a:t>
          </a:r>
          <a:r>
            <a:rPr lang="en-US" altLang="zh-CN" sz="1000"/>
            <a:t>-3</a:t>
          </a:r>
          <a:r>
            <a:rPr lang="zh-CN" altLang="en-US" sz="1000"/>
            <a:t>月</a:t>
          </a:r>
          <a:endParaRPr lang="en-US" sz="100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9.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0.10594</cdr:x>
      <cdr:y>0.02721</cdr:y>
    </cdr:from>
    <cdr:to>
      <cdr:x>0.9215</cdr:x>
      <cdr:y>0.14857</cdr:y>
    </cdr:to>
    <cdr:sp macro="" textlink="">
      <cdr:nvSpPr>
        <cdr:cNvPr id="4" name="TextBox 1"/>
        <cdr:cNvSpPr txBox="1"/>
      </cdr:nvSpPr>
      <cdr:spPr>
        <a:xfrm xmlns:a="http://schemas.openxmlformats.org/drawingml/2006/main">
          <a:off x="421902" y="79003"/>
          <a:ext cx="3248024" cy="3523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effectLst/>
              <a:latin typeface="KaiTi" panose="02010609060101010101" pitchFamily="49" charset="-122"/>
              <a:ea typeface="KaiTi" panose="02010609060101010101" pitchFamily="49" charset="-122"/>
              <a:cs typeface="+mn-cs"/>
            </a:rPr>
            <a:t>至少指定“亚洲</a:t>
          </a:r>
          <a:r>
            <a:rPr lang="en-US" altLang="zh-CN" sz="1000">
              <a:effectLst/>
              <a:latin typeface="KaiTi" panose="02010609060101010101" pitchFamily="49" charset="-122"/>
              <a:ea typeface="KaiTi" panose="02010609060101010101" pitchFamily="49" charset="-122"/>
              <a:cs typeface="+mn-cs"/>
            </a:rPr>
            <a:t>-</a:t>
          </a:r>
          <a:r>
            <a:rPr lang="zh-CN" altLang="en-US" sz="1000">
              <a:effectLst/>
              <a:latin typeface="KaiTi" panose="02010609060101010101" pitchFamily="49" charset="-122"/>
              <a:ea typeface="KaiTi" panose="02010609060101010101" pitchFamily="49" charset="-122"/>
              <a:cs typeface="+mn-cs"/>
            </a:rPr>
            <a:t>美洲族”时的优先权比例</a:t>
          </a:r>
          <a:endParaRPr lang="en-US" altLang="zh-CN" sz="1000" b="1" u="none" baseline="0"/>
        </a:p>
      </cdr:txBody>
    </cdr:sp>
  </cdr:relSizeAnchor>
  <cdr:relSizeAnchor xmlns:cdr="http://schemas.openxmlformats.org/drawingml/2006/chartDrawing">
    <cdr:from>
      <cdr:x>0.23669</cdr:x>
      <cdr:y>0.88845</cdr:y>
    </cdr:from>
    <cdr:to>
      <cdr:x>0.49035</cdr:x>
      <cdr:y>0.99987</cdr:y>
    </cdr:to>
    <cdr:sp macro="" textlink="">
      <cdr:nvSpPr>
        <cdr:cNvPr id="6" name="TextBox 1"/>
        <cdr:cNvSpPr txBox="1"/>
      </cdr:nvSpPr>
      <cdr:spPr>
        <a:xfrm xmlns:a="http://schemas.openxmlformats.org/drawingml/2006/main">
          <a:off x="936257" y="2498909"/>
          <a:ext cx="1003397" cy="313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0.53035</cdr:x>
      <cdr:y>0.88721</cdr:y>
    </cdr:from>
    <cdr:to>
      <cdr:x>0.91432</cdr:x>
      <cdr:y>1</cdr:y>
    </cdr:to>
    <cdr:sp macro="" textlink="">
      <cdr:nvSpPr>
        <cdr:cNvPr id="7" name="TextBox 1"/>
        <cdr:cNvSpPr txBox="1"/>
      </cdr:nvSpPr>
      <cdr:spPr>
        <a:xfrm xmlns:a="http://schemas.openxmlformats.org/drawingml/2006/main">
          <a:off x="2112156" y="2575978"/>
          <a:ext cx="1529196" cy="327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2016</a:t>
          </a:r>
          <a:r>
            <a:rPr lang="zh-CN" altLang="en-US" sz="1000"/>
            <a:t>年</a:t>
          </a:r>
          <a:r>
            <a:rPr lang="en-US" altLang="zh-CN" sz="1000"/>
            <a:t>1</a:t>
          </a:r>
          <a:r>
            <a:rPr lang="zh-CN" altLang="en-US" sz="1000"/>
            <a:t>月</a:t>
          </a:r>
          <a:r>
            <a:rPr lang="en-US" altLang="zh-CN" sz="1000"/>
            <a:t>-3</a:t>
          </a:r>
          <a:r>
            <a:rPr lang="zh-CN" altLang="en-US" sz="1000"/>
            <a:t>月</a:t>
          </a:r>
          <a:endParaRPr lang="en-US" sz="100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0.30313</cdr:x>
      <cdr:y>0.41566</cdr:y>
    </cdr:from>
    <cdr:to>
      <cdr:x>0.44247</cdr:x>
      <cdr:y>0.53074</cdr:y>
    </cdr:to>
    <cdr:sp macro="" textlink="">
      <cdr:nvSpPr>
        <cdr:cNvPr id="10" name="TextBox 1"/>
        <cdr:cNvSpPr txBox="1"/>
      </cdr:nvSpPr>
      <cdr:spPr>
        <a:xfrm xmlns:a="http://schemas.openxmlformats.org/drawingml/2006/main">
          <a:off x="1207237" y="1206831"/>
          <a:ext cx="554931" cy="3341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60.9%</a:t>
          </a:r>
        </a:p>
      </cdr:txBody>
    </cdr:sp>
  </cdr:relSizeAnchor>
  <cdr:relSizeAnchor xmlns:cdr="http://schemas.openxmlformats.org/drawingml/2006/chartDrawing">
    <cdr:from>
      <cdr:x>0.64292</cdr:x>
      <cdr:y>0.50072</cdr:y>
    </cdr:from>
    <cdr:to>
      <cdr:x>0.78227</cdr:x>
      <cdr:y>0.6158</cdr:y>
    </cdr:to>
    <cdr:sp macro="" textlink="">
      <cdr:nvSpPr>
        <cdr:cNvPr id="11" name="TextBox 1"/>
        <cdr:cNvSpPr txBox="1"/>
      </cdr:nvSpPr>
      <cdr:spPr>
        <a:xfrm xmlns:a="http://schemas.openxmlformats.org/drawingml/2006/main">
          <a:off x="2560495" y="1453824"/>
          <a:ext cx="554932" cy="3341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45.5%</a:t>
          </a:r>
        </a:p>
      </cdr:txBody>
    </cdr:sp>
  </cdr:relSizeAnchor>
</c:userShapes>
</file>

<file path=word/drawings/drawing2.xml><?xml version="1.0" encoding="utf-8"?>
<c:userShapes xmlns:c="http://schemas.openxmlformats.org/drawingml/2006/chart">
  <cdr:relSizeAnchor xmlns:cdr="http://schemas.openxmlformats.org/drawingml/2006/chartDrawing">
    <cdr:from>
      <cdr:x>0.28091</cdr:x>
      <cdr:y>0.88333</cdr:y>
    </cdr:from>
    <cdr:to>
      <cdr:x>0.39099</cdr:x>
      <cdr:y>0.9725</cdr:y>
    </cdr:to>
    <cdr:sp macro="" textlink="">
      <cdr:nvSpPr>
        <cdr:cNvPr id="2" name="TextBox 1"/>
        <cdr:cNvSpPr txBox="1"/>
      </cdr:nvSpPr>
      <cdr:spPr>
        <a:xfrm xmlns:a="http://schemas.openxmlformats.org/drawingml/2006/main">
          <a:off x="1327130" y="2641916"/>
          <a:ext cx="520062" cy="266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a:t>
          </a:r>
        </a:p>
      </cdr:txBody>
    </cdr:sp>
  </cdr:relSizeAnchor>
  <cdr:relSizeAnchor xmlns:cdr="http://schemas.openxmlformats.org/drawingml/2006/chartDrawing">
    <cdr:from>
      <cdr:x>0.50538</cdr:x>
      <cdr:y>0.88128</cdr:y>
    </cdr:from>
    <cdr:to>
      <cdr:x>0.61223</cdr:x>
      <cdr:y>0.97045</cdr:y>
    </cdr:to>
    <cdr:sp macro="" textlink="">
      <cdr:nvSpPr>
        <cdr:cNvPr id="3" name="TextBox 1"/>
        <cdr:cNvSpPr txBox="1"/>
      </cdr:nvSpPr>
      <cdr:spPr>
        <a:xfrm xmlns:a="http://schemas.openxmlformats.org/drawingml/2006/main">
          <a:off x="2387594" y="2635785"/>
          <a:ext cx="504849" cy="2666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0.68347</cdr:x>
      <cdr:y>0.87916</cdr:y>
    </cdr:from>
    <cdr:to>
      <cdr:x>0.91331</cdr:x>
      <cdr:y>0.96833</cdr:y>
    </cdr:to>
    <cdr:sp macro="" textlink="">
      <cdr:nvSpPr>
        <cdr:cNvPr id="4" name="TextBox 1"/>
        <cdr:cNvSpPr txBox="1"/>
      </cdr:nvSpPr>
      <cdr:spPr>
        <a:xfrm xmlns:a="http://schemas.openxmlformats.org/drawingml/2006/main">
          <a:off x="3228966" y="2629435"/>
          <a:ext cx="1085856" cy="2666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aseline="0">
              <a:latin typeface="+mn-lt"/>
              <a:ea typeface="+mn-ea"/>
            </a:rPr>
            <a:t>2016</a:t>
          </a:r>
          <a:r>
            <a:rPr lang="zh-CN" altLang="en-US" sz="1000" baseline="0">
              <a:latin typeface="+mn-lt"/>
              <a:ea typeface="+mn-ea"/>
            </a:rPr>
            <a:t>年</a:t>
          </a:r>
          <a:r>
            <a:rPr lang="en-US" altLang="zh-CN" sz="1000" baseline="0">
              <a:latin typeface="+mn-lt"/>
              <a:ea typeface="+mn-ea"/>
            </a:rPr>
            <a:t>1</a:t>
          </a:r>
          <a:r>
            <a:rPr lang="zh-CN" altLang="en-US" sz="1000" baseline="0">
              <a:latin typeface="+mn-lt"/>
              <a:ea typeface="+mn-ea"/>
            </a:rPr>
            <a:t>月</a:t>
          </a:r>
          <a:r>
            <a:rPr lang="en-US" altLang="zh-CN" sz="1000" baseline="0">
              <a:latin typeface="+mn-lt"/>
              <a:ea typeface="+mn-ea"/>
            </a:rPr>
            <a:t>-3</a:t>
          </a:r>
          <a:r>
            <a:rPr lang="zh-CN" altLang="en-US" sz="1000" baseline="0">
              <a:latin typeface="+mn-lt"/>
              <a:ea typeface="+mn-ea"/>
            </a:rPr>
            <a:t>月</a:t>
          </a:r>
          <a:endParaRPr lang="en-US" sz="1000" baseline="0">
            <a:latin typeface="+mn-lt"/>
            <a:ea typeface="+mn-ea"/>
          </a:endParaRPr>
        </a:p>
      </cdr:txBody>
    </cdr:sp>
  </cdr:relSizeAnchor>
  <cdr:relSizeAnchor xmlns:cdr="http://schemas.openxmlformats.org/drawingml/2006/chartDrawing">
    <cdr:from>
      <cdr:x>0.19583</cdr:x>
      <cdr:y>0.86624</cdr:y>
    </cdr:from>
    <cdr:to>
      <cdr:x>0.30625</cdr:x>
      <cdr:y>1</cdr:y>
    </cdr:to>
    <cdr:sp macro="" textlink="">
      <cdr:nvSpPr>
        <cdr:cNvPr id="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0.04009</cdr:y>
    </cdr:from>
    <cdr:to>
      <cdr:x>1</cdr:x>
      <cdr:y>0.15542</cdr:y>
    </cdr:to>
    <cdr:sp macro="" textlink="">
      <cdr:nvSpPr>
        <cdr:cNvPr id="9" name="TextBox 8"/>
        <cdr:cNvSpPr txBox="1"/>
      </cdr:nvSpPr>
      <cdr:spPr>
        <a:xfrm xmlns:a="http://schemas.openxmlformats.org/drawingml/2006/main">
          <a:off x="0" y="119494"/>
          <a:ext cx="4696691" cy="3437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1000" b="0" u="none" baseline="0">
              <a:latin typeface="KaiTi" panose="02010609060101010101" pitchFamily="49" charset="-122"/>
              <a:ea typeface="KaiTi" panose="02010609060101010101" pitchFamily="49" charset="-122"/>
            </a:rPr>
            <a:t>含优先权要求的国际注册的比例</a:t>
          </a:r>
          <a:endParaRPr lang="en-US" sz="1000" b="0" u="none" baseline="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0.49137</cdr:x>
      <cdr:y>0.58791</cdr:y>
    </cdr:from>
    <cdr:to>
      <cdr:x>0.59941</cdr:x>
      <cdr:y>0.87023</cdr:y>
    </cdr:to>
    <cdr:sp macro="" textlink="">
      <cdr:nvSpPr>
        <cdr:cNvPr id="10" name="Rectangle 9"/>
        <cdr:cNvSpPr/>
      </cdr:nvSpPr>
      <cdr:spPr>
        <a:xfrm xmlns:a="http://schemas.openxmlformats.org/drawingml/2006/main">
          <a:off x="2327669" y="1690779"/>
          <a:ext cx="511796" cy="811930"/>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0.71118</cdr:x>
      <cdr:y>0.80988</cdr:y>
    </cdr:from>
    <cdr:to>
      <cdr:x>0.81764</cdr:x>
      <cdr:y>0.86257</cdr:y>
    </cdr:to>
    <cdr:sp macro="" textlink="">
      <cdr:nvSpPr>
        <cdr:cNvPr id="11" name="Rectangle 10"/>
        <cdr:cNvSpPr/>
      </cdr:nvSpPr>
      <cdr:spPr>
        <a:xfrm xmlns:a="http://schemas.openxmlformats.org/drawingml/2006/main">
          <a:off x="3368926" y="2329132"/>
          <a:ext cx="504312" cy="15154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0.27142</cdr:x>
      <cdr:y>0.71249</cdr:y>
    </cdr:from>
    <cdr:to>
      <cdr:x>0.37843</cdr:x>
      <cdr:y>0.86159</cdr:y>
    </cdr:to>
    <cdr:sp macro="" textlink="">
      <cdr:nvSpPr>
        <cdr:cNvPr id="12" name="Rectangle 11"/>
        <cdr:cNvSpPr/>
      </cdr:nvSpPr>
      <cdr:spPr>
        <a:xfrm xmlns:a="http://schemas.openxmlformats.org/drawingml/2006/main">
          <a:off x="1285744" y="2049067"/>
          <a:ext cx="506917" cy="42879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0.27294</cdr:x>
      <cdr:y>0.71229</cdr:y>
    </cdr:from>
    <cdr:to>
      <cdr:x>0.37919</cdr:x>
      <cdr:y>0.79505</cdr:y>
    </cdr:to>
    <cdr:sp macro="" textlink="">
      <cdr:nvSpPr>
        <cdr:cNvPr id="6" name="TextBox 5"/>
        <cdr:cNvSpPr txBox="1"/>
      </cdr:nvSpPr>
      <cdr:spPr>
        <a:xfrm xmlns:a="http://schemas.openxmlformats.org/drawingml/2006/main">
          <a:off x="1292944" y="2048492"/>
          <a:ext cx="503317" cy="2380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chemeClr val="bg1"/>
              </a:solidFill>
            </a:rPr>
            <a:t>36.1%</a:t>
          </a:r>
        </a:p>
      </cdr:txBody>
    </cdr:sp>
  </cdr:relSizeAnchor>
  <cdr:relSizeAnchor xmlns:cdr="http://schemas.openxmlformats.org/drawingml/2006/chartDrawing">
    <cdr:from>
      <cdr:x>0.48909</cdr:x>
      <cdr:y>0.59258</cdr:y>
    </cdr:from>
    <cdr:to>
      <cdr:x>0.59387</cdr:x>
      <cdr:y>0.64354</cdr:y>
    </cdr:to>
    <cdr:sp macro="" textlink="">
      <cdr:nvSpPr>
        <cdr:cNvPr id="7" name="TextBox 1"/>
        <cdr:cNvSpPr txBox="1"/>
      </cdr:nvSpPr>
      <cdr:spPr>
        <a:xfrm xmlns:a="http://schemas.openxmlformats.org/drawingml/2006/main">
          <a:off x="2297116" y="1766159"/>
          <a:ext cx="492120" cy="151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bg1"/>
              </a:solidFill>
            </a:rPr>
            <a:t>47.1%</a:t>
          </a:r>
        </a:p>
      </cdr:txBody>
    </cdr:sp>
  </cdr:relSizeAnchor>
  <cdr:relSizeAnchor xmlns:cdr="http://schemas.openxmlformats.org/drawingml/2006/chartDrawing">
    <cdr:from>
      <cdr:x>0.70968</cdr:x>
      <cdr:y>0.79488</cdr:y>
    </cdr:from>
    <cdr:to>
      <cdr:x>0.82278</cdr:x>
      <cdr:y>0.86412</cdr:y>
    </cdr:to>
    <cdr:sp macro="" textlink="">
      <cdr:nvSpPr>
        <cdr:cNvPr id="8" name="TextBox 1"/>
        <cdr:cNvSpPr txBox="1"/>
      </cdr:nvSpPr>
      <cdr:spPr>
        <a:xfrm xmlns:a="http://schemas.openxmlformats.org/drawingml/2006/main">
          <a:off x="3361825" y="2285999"/>
          <a:ext cx="535766" cy="1991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bg1"/>
              </a:solidFill>
            </a:rPr>
            <a:t>44.9%</a:t>
          </a:r>
        </a:p>
      </cdr:txBody>
    </cdr:sp>
  </cdr:relSizeAnchor>
</c:userShapes>
</file>

<file path=word/drawings/drawing3.xml><?xml version="1.0" encoding="utf-8"?>
<c:userShapes xmlns:c="http://schemas.openxmlformats.org/drawingml/2006/chart">
  <cdr:relSizeAnchor xmlns:cdr="http://schemas.openxmlformats.org/drawingml/2006/chartDrawing">
    <cdr:from>
      <cdr:x>0.49038</cdr:x>
      <cdr:y>0.90151</cdr:y>
    </cdr:from>
    <cdr:to>
      <cdr:x>0.59415</cdr:x>
      <cdr:y>0.99534</cdr:y>
    </cdr:to>
    <cdr:sp macro="" textlink="">
      <cdr:nvSpPr>
        <cdr:cNvPr id="2" name="TextBox 1"/>
        <cdr:cNvSpPr txBox="1"/>
      </cdr:nvSpPr>
      <cdr:spPr>
        <a:xfrm xmlns:a="http://schemas.openxmlformats.org/drawingml/2006/main">
          <a:off x="2832100" y="2636173"/>
          <a:ext cx="599308" cy="274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0.73942</cdr:x>
      <cdr:y>0.89526</cdr:y>
    </cdr:from>
    <cdr:to>
      <cdr:x>0.92908</cdr:x>
      <cdr:y>0.98909</cdr:y>
    </cdr:to>
    <cdr:sp macro="" textlink="">
      <cdr:nvSpPr>
        <cdr:cNvPr id="3" name="TextBox 1"/>
        <cdr:cNvSpPr txBox="1"/>
      </cdr:nvSpPr>
      <cdr:spPr>
        <a:xfrm xmlns:a="http://schemas.openxmlformats.org/drawingml/2006/main">
          <a:off x="4270375" y="2617897"/>
          <a:ext cx="1095375" cy="274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aseline="0"/>
            <a:t>2016</a:t>
          </a:r>
          <a:r>
            <a:rPr lang="zh-CN" altLang="en-US" sz="1000" baseline="0"/>
            <a:t>年</a:t>
          </a:r>
          <a:r>
            <a:rPr lang="en-US" altLang="zh-CN" sz="1000" baseline="0"/>
            <a:t>1</a:t>
          </a:r>
          <a:r>
            <a:rPr lang="zh-CN" altLang="en-US" sz="1000" baseline="0"/>
            <a:t>月</a:t>
          </a:r>
          <a:r>
            <a:rPr lang="en-US" altLang="zh-CN" sz="1000" baseline="0"/>
            <a:t>-3</a:t>
          </a:r>
          <a:r>
            <a:rPr lang="zh-CN" altLang="en-US" sz="1000" baseline="0"/>
            <a:t>月</a:t>
          </a:r>
          <a:endParaRPr lang="en-US" sz="1000" baseline="0"/>
        </a:p>
      </cdr:txBody>
    </cdr:sp>
  </cdr:relSizeAnchor>
  <cdr:relSizeAnchor xmlns:cdr="http://schemas.openxmlformats.org/drawingml/2006/chartDrawing">
    <cdr:from>
      <cdr:x>0</cdr:x>
      <cdr:y>0.00554</cdr:y>
    </cdr:from>
    <cdr:to>
      <cdr:x>1</cdr:x>
      <cdr:y>0.16997</cdr:y>
    </cdr:to>
    <cdr:sp macro="" textlink="">
      <cdr:nvSpPr>
        <cdr:cNvPr id="4" name="TextBox 1"/>
        <cdr:cNvSpPr txBox="1"/>
      </cdr:nvSpPr>
      <cdr:spPr>
        <a:xfrm xmlns:a="http://schemas.openxmlformats.org/drawingml/2006/main">
          <a:off x="0" y="15875"/>
          <a:ext cx="5791200" cy="471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zh-CN" altLang="en-US" sz="1000" b="0" u="none">
              <a:latin typeface="KaiTi" panose="02010609060101010101" pitchFamily="49" charset="-122"/>
              <a:ea typeface="KaiTi" panose="02010609060101010101" pitchFamily="49" charset="-122"/>
            </a:rPr>
            <a:t>国际申请中对向其提交的在先申请要求优先权的前五个局</a:t>
          </a:r>
          <a:r>
            <a:rPr lang="en-US" altLang="zh-CN" sz="1000" b="0" u="none">
              <a:latin typeface="KaiTi" panose="02010609060101010101" pitchFamily="49" charset="-122"/>
              <a:ea typeface="KaiTi" panose="02010609060101010101" pitchFamily="49" charset="-122"/>
            </a:rPr>
            <a:t/>
          </a:r>
          <a:br>
            <a:rPr lang="en-US" altLang="zh-CN" sz="1000" b="0" u="none">
              <a:latin typeface="KaiTi" panose="02010609060101010101" pitchFamily="49" charset="-122"/>
              <a:ea typeface="KaiTi" panose="02010609060101010101" pitchFamily="49" charset="-122"/>
            </a:rPr>
          </a:br>
          <a:r>
            <a:rPr lang="en-US" altLang="zh-CN" sz="1000" b="0" i="0">
              <a:latin typeface="KaiTi" panose="02010609060101010101" pitchFamily="49" charset="-122"/>
              <a:ea typeface="KaiTi" panose="02010609060101010101" pitchFamily="49" charset="-122"/>
            </a:rPr>
            <a:t>(</a:t>
          </a:r>
          <a:r>
            <a:rPr lang="zh-CN" altLang="en-US" sz="1000" b="0" i="0">
              <a:latin typeface="KaiTi" panose="02010609060101010101" pitchFamily="49" charset="-122"/>
              <a:ea typeface="KaiTi" panose="02010609060101010101" pitchFamily="49" charset="-122"/>
            </a:rPr>
            <a:t>按优先权要求的比例</a:t>
          </a:r>
          <a:r>
            <a:rPr lang="en-US" altLang="zh-CN" sz="1000" b="0" i="0">
              <a:latin typeface="KaiTi" panose="02010609060101010101" pitchFamily="49" charset="-122"/>
              <a:ea typeface="KaiTi" panose="02010609060101010101" pitchFamily="49" charset="-122"/>
            </a:rPr>
            <a:t>)</a:t>
          </a:r>
        </a:p>
        <a:p xmlns:a="http://schemas.openxmlformats.org/drawingml/2006/main">
          <a:pPr algn="ctr"/>
          <a:endParaRPr lang="en-US" sz="1000" b="0" u="none">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0.2055</cdr:x>
      <cdr:y>0.89609</cdr:y>
    </cdr:from>
    <cdr:to>
      <cdr:x>0.32731</cdr:x>
      <cdr:y>0.98992</cdr:y>
    </cdr:to>
    <cdr:sp macro="" textlink="">
      <cdr:nvSpPr>
        <cdr:cNvPr id="5" name="TextBox 1"/>
        <cdr:cNvSpPr txBox="1"/>
      </cdr:nvSpPr>
      <cdr:spPr>
        <a:xfrm xmlns:a="http://schemas.openxmlformats.org/drawingml/2006/main">
          <a:off x="1190092" y="3065580"/>
          <a:ext cx="705426" cy="320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a:t>
          </a:r>
        </a:p>
      </cdr:txBody>
    </cdr:sp>
  </cdr:relSizeAnchor>
  <cdr:relSizeAnchor xmlns:cdr="http://schemas.openxmlformats.org/drawingml/2006/chartDrawing">
    <cdr:from>
      <cdr:x>0.11051</cdr:x>
      <cdr:y>0.42658</cdr:y>
    </cdr:from>
    <cdr:to>
      <cdr:x>0.20681</cdr:x>
      <cdr:y>0.49139</cdr:y>
    </cdr:to>
    <cdr:sp macro="" textlink="">
      <cdr:nvSpPr>
        <cdr:cNvPr id="6" name="TextBox 5"/>
        <cdr:cNvSpPr txBox="1"/>
      </cdr:nvSpPr>
      <cdr:spPr>
        <a:xfrm xmlns:a="http://schemas.openxmlformats.org/drawingml/2006/main">
          <a:off x="639986" y="1459357"/>
          <a:ext cx="557692" cy="2217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44%</a:t>
          </a:r>
        </a:p>
      </cdr:txBody>
    </cdr:sp>
  </cdr:relSizeAnchor>
  <cdr:relSizeAnchor xmlns:cdr="http://schemas.openxmlformats.org/drawingml/2006/chartDrawing">
    <cdr:from>
      <cdr:x>0.14818</cdr:x>
      <cdr:y>0.69869</cdr:y>
    </cdr:from>
    <cdr:to>
      <cdr:x>0.24448</cdr:x>
      <cdr:y>0.7635</cdr:y>
    </cdr:to>
    <cdr:sp macro="" textlink="">
      <cdr:nvSpPr>
        <cdr:cNvPr id="7" name="TextBox 1"/>
        <cdr:cNvSpPr txBox="1"/>
      </cdr:nvSpPr>
      <cdr:spPr>
        <a:xfrm xmlns:a="http://schemas.openxmlformats.org/drawingml/2006/main">
          <a:off x="858140" y="2390263"/>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12.1%</a:t>
          </a:r>
        </a:p>
      </cdr:txBody>
    </cdr:sp>
  </cdr:relSizeAnchor>
  <cdr:relSizeAnchor xmlns:cdr="http://schemas.openxmlformats.org/drawingml/2006/chartDrawing">
    <cdr:from>
      <cdr:x>0.19371</cdr:x>
      <cdr:y>0.72964</cdr:y>
    </cdr:from>
    <cdr:to>
      <cdr:x>0.28153</cdr:x>
      <cdr:y>0.81107</cdr:y>
    </cdr:to>
    <cdr:sp macro="" textlink="">
      <cdr:nvSpPr>
        <cdr:cNvPr id="8" name="TextBox 1"/>
        <cdr:cNvSpPr txBox="1"/>
      </cdr:nvSpPr>
      <cdr:spPr>
        <a:xfrm xmlns:a="http://schemas.openxmlformats.org/drawingml/2006/main">
          <a:off x="1121813" y="2496144"/>
          <a:ext cx="508584" cy="2785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8.1%</a:t>
          </a:r>
        </a:p>
      </cdr:txBody>
    </cdr:sp>
  </cdr:relSizeAnchor>
  <cdr:relSizeAnchor xmlns:cdr="http://schemas.openxmlformats.org/drawingml/2006/chartDrawing">
    <cdr:from>
      <cdr:x>0.23841</cdr:x>
      <cdr:y>0.74267</cdr:y>
    </cdr:from>
    <cdr:to>
      <cdr:x>0.3142</cdr:x>
      <cdr:y>0.81723</cdr:y>
    </cdr:to>
    <cdr:sp macro="" textlink="">
      <cdr:nvSpPr>
        <cdr:cNvPr id="9" name="TextBox 1"/>
        <cdr:cNvSpPr txBox="1"/>
      </cdr:nvSpPr>
      <cdr:spPr>
        <a:xfrm xmlns:a="http://schemas.openxmlformats.org/drawingml/2006/main">
          <a:off x="1380680" y="2540721"/>
          <a:ext cx="438915" cy="2550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6.7%</a:t>
          </a:r>
        </a:p>
      </cdr:txBody>
    </cdr:sp>
  </cdr:relSizeAnchor>
  <cdr:relSizeAnchor xmlns:cdr="http://schemas.openxmlformats.org/drawingml/2006/chartDrawing">
    <cdr:from>
      <cdr:x>0.28169</cdr:x>
      <cdr:y>0.75916</cdr:y>
    </cdr:from>
    <cdr:to>
      <cdr:x>0.37799</cdr:x>
      <cdr:y>0.82397</cdr:y>
    </cdr:to>
    <cdr:sp macro="" textlink="">
      <cdr:nvSpPr>
        <cdr:cNvPr id="10" name="TextBox 1"/>
        <cdr:cNvSpPr txBox="1"/>
      </cdr:nvSpPr>
      <cdr:spPr>
        <a:xfrm xmlns:a="http://schemas.openxmlformats.org/drawingml/2006/main">
          <a:off x="1631323" y="2597134"/>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5.7%</a:t>
          </a:r>
        </a:p>
      </cdr:txBody>
    </cdr:sp>
  </cdr:relSizeAnchor>
  <cdr:relSizeAnchor xmlns:cdr="http://schemas.openxmlformats.org/drawingml/2006/chartDrawing">
    <cdr:from>
      <cdr:x>0.39588</cdr:x>
      <cdr:y>0.24965</cdr:y>
    </cdr:from>
    <cdr:to>
      <cdr:x>0.49218</cdr:x>
      <cdr:y>0.31446</cdr:y>
    </cdr:to>
    <cdr:sp macro="" textlink="">
      <cdr:nvSpPr>
        <cdr:cNvPr id="11" name="TextBox 1"/>
        <cdr:cNvSpPr txBox="1"/>
      </cdr:nvSpPr>
      <cdr:spPr>
        <a:xfrm xmlns:a="http://schemas.openxmlformats.org/drawingml/2006/main">
          <a:off x="2292620" y="854068"/>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34%</a:t>
          </a:r>
        </a:p>
      </cdr:txBody>
    </cdr:sp>
  </cdr:relSizeAnchor>
  <cdr:relSizeAnchor xmlns:cdr="http://schemas.openxmlformats.org/drawingml/2006/chartDrawing">
    <cdr:from>
      <cdr:x>0.44526</cdr:x>
      <cdr:y>0.36691</cdr:y>
    </cdr:from>
    <cdr:to>
      <cdr:x>0.54397</cdr:x>
      <cdr:y>0.43172</cdr:y>
    </cdr:to>
    <cdr:sp macro="" textlink="">
      <cdr:nvSpPr>
        <cdr:cNvPr id="12" name="TextBox 1"/>
        <cdr:cNvSpPr txBox="1"/>
      </cdr:nvSpPr>
      <cdr:spPr>
        <a:xfrm xmlns:a="http://schemas.openxmlformats.org/drawingml/2006/main">
          <a:off x="2571513" y="1072920"/>
          <a:ext cx="570082" cy="1895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26.8%</a:t>
          </a:r>
        </a:p>
      </cdr:txBody>
    </cdr:sp>
  </cdr:relSizeAnchor>
  <cdr:relSizeAnchor xmlns:cdr="http://schemas.openxmlformats.org/drawingml/2006/chartDrawing">
    <cdr:from>
      <cdr:x>0.47942</cdr:x>
      <cdr:y>0.65439</cdr:y>
    </cdr:from>
    <cdr:to>
      <cdr:x>0.57705</cdr:x>
      <cdr:y>0.71921</cdr:y>
    </cdr:to>
    <cdr:sp macro="" textlink="">
      <cdr:nvSpPr>
        <cdr:cNvPr id="13" name="TextBox 1"/>
        <cdr:cNvSpPr txBox="1"/>
      </cdr:nvSpPr>
      <cdr:spPr>
        <a:xfrm xmlns:a="http://schemas.openxmlformats.org/drawingml/2006/main">
          <a:off x="2776417" y="2238709"/>
          <a:ext cx="565395" cy="221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9.8%</a:t>
          </a:r>
        </a:p>
      </cdr:txBody>
    </cdr:sp>
  </cdr:relSizeAnchor>
  <cdr:relSizeAnchor xmlns:cdr="http://schemas.openxmlformats.org/drawingml/2006/chartDrawing">
    <cdr:from>
      <cdr:x>0.51494</cdr:x>
      <cdr:y>0.72769</cdr:y>
    </cdr:from>
    <cdr:to>
      <cdr:x>0.61125</cdr:x>
      <cdr:y>0.79473</cdr:y>
    </cdr:to>
    <cdr:sp macro="" textlink="">
      <cdr:nvSpPr>
        <cdr:cNvPr id="14" name="TextBox 1"/>
        <cdr:cNvSpPr txBox="1"/>
      </cdr:nvSpPr>
      <cdr:spPr>
        <a:xfrm xmlns:a="http://schemas.openxmlformats.org/drawingml/2006/main">
          <a:off x="2982121" y="2489473"/>
          <a:ext cx="557750" cy="2293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5.5%</a:t>
          </a:r>
        </a:p>
      </cdr:txBody>
    </cdr:sp>
  </cdr:relSizeAnchor>
  <cdr:relSizeAnchor xmlns:cdr="http://schemas.openxmlformats.org/drawingml/2006/chartDrawing">
    <cdr:from>
      <cdr:x>0.56297</cdr:x>
      <cdr:y>0.72632</cdr:y>
    </cdr:from>
    <cdr:to>
      <cdr:x>0.65927</cdr:x>
      <cdr:y>0.79806</cdr:y>
    </cdr:to>
    <cdr:sp macro="" textlink="">
      <cdr:nvSpPr>
        <cdr:cNvPr id="15" name="TextBox 1"/>
        <cdr:cNvSpPr txBox="1"/>
      </cdr:nvSpPr>
      <cdr:spPr>
        <a:xfrm xmlns:a="http://schemas.openxmlformats.org/drawingml/2006/main">
          <a:off x="3260272" y="2484786"/>
          <a:ext cx="557692" cy="2454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4.9%</a:t>
          </a:r>
        </a:p>
      </cdr:txBody>
    </cdr:sp>
  </cdr:relSizeAnchor>
  <cdr:relSizeAnchor xmlns:cdr="http://schemas.openxmlformats.org/drawingml/2006/chartDrawing">
    <cdr:from>
      <cdr:x>0.68114</cdr:x>
      <cdr:y>0.66854</cdr:y>
    </cdr:from>
    <cdr:to>
      <cdr:x>0.79722</cdr:x>
      <cdr:y>0.73335</cdr:y>
    </cdr:to>
    <cdr:sp macro="" textlink="">
      <cdr:nvSpPr>
        <cdr:cNvPr id="16" name="TextBox 1"/>
        <cdr:cNvSpPr txBox="1"/>
      </cdr:nvSpPr>
      <cdr:spPr>
        <a:xfrm xmlns:a="http://schemas.openxmlformats.org/drawingml/2006/main">
          <a:off x="3944618" y="2287117"/>
          <a:ext cx="672242" cy="2217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46.7%</a:t>
          </a:r>
        </a:p>
      </cdr:txBody>
    </cdr:sp>
  </cdr:relSizeAnchor>
  <cdr:relSizeAnchor xmlns:cdr="http://schemas.openxmlformats.org/drawingml/2006/chartDrawing">
    <cdr:from>
      <cdr:x>0.72351</cdr:x>
      <cdr:y>0.73792</cdr:y>
    </cdr:from>
    <cdr:to>
      <cdr:x>0.82278</cdr:x>
      <cdr:y>0.82125</cdr:y>
    </cdr:to>
    <cdr:sp macro="" textlink="">
      <cdr:nvSpPr>
        <cdr:cNvPr id="17" name="TextBox 1"/>
        <cdr:cNvSpPr txBox="1"/>
      </cdr:nvSpPr>
      <cdr:spPr>
        <a:xfrm xmlns:a="http://schemas.openxmlformats.org/drawingml/2006/main">
          <a:off x="4189991" y="2524471"/>
          <a:ext cx="574893" cy="2850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22.2%</a:t>
          </a:r>
        </a:p>
      </cdr:txBody>
    </cdr:sp>
  </cdr:relSizeAnchor>
  <cdr:relSizeAnchor xmlns:cdr="http://schemas.openxmlformats.org/drawingml/2006/chartDrawing">
    <cdr:from>
      <cdr:x>0.76557</cdr:x>
      <cdr:y>0.7785</cdr:y>
    </cdr:from>
    <cdr:to>
      <cdr:x>0.86989</cdr:x>
      <cdr:y>0.85023</cdr:y>
    </cdr:to>
    <cdr:sp macro="" textlink="">
      <cdr:nvSpPr>
        <cdr:cNvPr id="18" name="TextBox 1"/>
        <cdr:cNvSpPr txBox="1"/>
      </cdr:nvSpPr>
      <cdr:spPr>
        <a:xfrm xmlns:a="http://schemas.openxmlformats.org/drawingml/2006/main">
          <a:off x="4433569" y="2663298"/>
          <a:ext cx="604138" cy="2453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9.5%</a:t>
          </a:r>
        </a:p>
      </cdr:txBody>
    </cdr:sp>
  </cdr:relSizeAnchor>
  <cdr:relSizeAnchor xmlns:cdr="http://schemas.openxmlformats.org/drawingml/2006/chartDrawing">
    <cdr:from>
      <cdr:x>0.81311</cdr:x>
      <cdr:y>0.75638</cdr:y>
    </cdr:from>
    <cdr:to>
      <cdr:x>0.92117</cdr:x>
      <cdr:y>0.82531</cdr:y>
    </cdr:to>
    <cdr:sp macro="" textlink="">
      <cdr:nvSpPr>
        <cdr:cNvPr id="19" name="TextBox 1"/>
        <cdr:cNvSpPr txBox="1"/>
      </cdr:nvSpPr>
      <cdr:spPr>
        <a:xfrm xmlns:a="http://schemas.openxmlformats.org/drawingml/2006/main">
          <a:off x="4708883" y="2587624"/>
          <a:ext cx="625797" cy="235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6.2%</a:t>
          </a:r>
        </a:p>
      </cdr:txBody>
    </cdr:sp>
  </cdr:relSizeAnchor>
  <cdr:relSizeAnchor xmlns:cdr="http://schemas.openxmlformats.org/drawingml/2006/chartDrawing">
    <cdr:from>
      <cdr:x>0.83868</cdr:x>
      <cdr:y>0.78827</cdr:y>
    </cdr:from>
    <cdr:to>
      <cdr:x>0.94674</cdr:x>
      <cdr:y>0.86401</cdr:y>
    </cdr:to>
    <cdr:sp macro="" textlink="">
      <cdr:nvSpPr>
        <cdr:cNvPr id="20" name="TextBox 1"/>
        <cdr:cNvSpPr txBox="1"/>
      </cdr:nvSpPr>
      <cdr:spPr>
        <a:xfrm xmlns:a="http://schemas.openxmlformats.org/drawingml/2006/main">
          <a:off x="4843650" y="2305051"/>
          <a:ext cx="624081" cy="2214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5.3%</a:t>
          </a:r>
        </a:p>
      </cdr:txBody>
    </cdr:sp>
  </cdr:relSizeAnchor>
  <cdr:relSizeAnchor xmlns:cdr="http://schemas.openxmlformats.org/drawingml/2006/chartDrawing">
    <cdr:from>
      <cdr:x>0.31091</cdr:x>
      <cdr:y>0.59513</cdr:y>
    </cdr:from>
    <cdr:to>
      <cdr:x>0.42839</cdr:x>
      <cdr:y>0.65994</cdr:y>
    </cdr:to>
    <cdr:sp macro="" textlink="">
      <cdr:nvSpPr>
        <cdr:cNvPr id="21" name="TextBox 1"/>
        <cdr:cNvSpPr txBox="1"/>
      </cdr:nvSpPr>
      <cdr:spPr>
        <a:xfrm xmlns:a="http://schemas.openxmlformats.org/drawingml/2006/main">
          <a:off x="1800542" y="2035977"/>
          <a:ext cx="680350"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23.3%</a:t>
          </a:r>
        </a:p>
      </cdr:txBody>
    </cdr:sp>
  </cdr:relSizeAnchor>
  <cdr:relSizeAnchor xmlns:cdr="http://schemas.openxmlformats.org/drawingml/2006/chartDrawing">
    <cdr:from>
      <cdr:x>0.59219</cdr:x>
      <cdr:y>0.49503</cdr:y>
    </cdr:from>
    <cdr:to>
      <cdr:x>0.70827</cdr:x>
      <cdr:y>0.55984</cdr:y>
    </cdr:to>
    <cdr:sp macro="" textlink="">
      <cdr:nvSpPr>
        <cdr:cNvPr id="22" name="TextBox 1"/>
        <cdr:cNvSpPr txBox="1"/>
      </cdr:nvSpPr>
      <cdr:spPr>
        <a:xfrm xmlns:a="http://schemas.openxmlformats.org/drawingml/2006/main">
          <a:off x="3420071" y="1447551"/>
          <a:ext cx="670399" cy="1895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19.1%</a:t>
          </a:r>
        </a:p>
      </cdr:txBody>
    </cdr:sp>
  </cdr:relSizeAnchor>
  <cdr:relSizeAnchor xmlns:cdr="http://schemas.openxmlformats.org/drawingml/2006/chartDrawing">
    <cdr:from>
      <cdr:x>0.88392</cdr:x>
      <cdr:y>0.76226</cdr:y>
    </cdr:from>
    <cdr:to>
      <cdr:x>1</cdr:x>
      <cdr:y>0.82707</cdr:y>
    </cdr:to>
    <cdr:sp macro="" textlink="">
      <cdr:nvSpPr>
        <cdr:cNvPr id="23" name="TextBox 1"/>
        <cdr:cNvSpPr txBox="1"/>
      </cdr:nvSpPr>
      <cdr:spPr>
        <a:xfrm xmlns:a="http://schemas.openxmlformats.org/drawingml/2006/main">
          <a:off x="5104925" y="2228976"/>
          <a:ext cx="670400" cy="1895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10.1%</a:t>
          </a:r>
        </a:p>
      </cdr:txBody>
    </cdr:sp>
  </cdr:relSizeAnchor>
  <cdr:relSizeAnchor xmlns:cdr="http://schemas.openxmlformats.org/drawingml/2006/chartDrawing">
    <cdr:from>
      <cdr:x>0.3168</cdr:x>
      <cdr:y>0.09443</cdr:y>
    </cdr:from>
    <cdr:to>
      <cdr:x>0.74123</cdr:x>
      <cdr:y>0.21248</cdr:y>
    </cdr:to>
    <cdr:sp macro="" textlink="">
      <cdr:nvSpPr>
        <cdr:cNvPr id="47" name="TextBox 23"/>
        <cdr:cNvSpPr txBox="1"/>
      </cdr:nvSpPr>
      <cdr:spPr>
        <a:xfrm xmlns:a="http://schemas.openxmlformats.org/drawingml/2006/main">
          <a:off x="1828800" y="268225"/>
          <a:ext cx="2450161" cy="3352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0.08323</cdr:x>
      <cdr:y>0.86408</cdr:y>
    </cdr:from>
    <cdr:to>
      <cdr:x>0.28775</cdr:x>
      <cdr:y>1</cdr:y>
    </cdr:to>
    <cdr:sp macro="" textlink="">
      <cdr:nvSpPr>
        <cdr:cNvPr id="2" name="TextBox 1"/>
        <cdr:cNvSpPr txBox="1"/>
      </cdr:nvSpPr>
      <cdr:spPr>
        <a:xfrm xmlns:a="http://schemas.openxmlformats.org/drawingml/2006/main">
          <a:off x="440834" y="2528662"/>
          <a:ext cx="1083257" cy="3977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900" baseline="0">
              <a:latin typeface="KaiTi" panose="02010609060101010101" pitchFamily="49" charset="-122"/>
              <a:ea typeface="KaiTi" panose="02010609060101010101" pitchFamily="49" charset="-122"/>
            </a:rPr>
            <a:t>欧盟被指定</a:t>
          </a:r>
          <a:endParaRPr lang="en-US" sz="9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0.05223</cdr:y>
    </cdr:from>
    <cdr:to>
      <cdr:x>0.99952</cdr:x>
      <cdr:y>0.17513</cdr:y>
    </cdr:to>
    <cdr:sp macro="" textlink="">
      <cdr:nvSpPr>
        <cdr:cNvPr id="4" name="TextBox 1"/>
        <cdr:cNvSpPr txBox="1"/>
      </cdr:nvSpPr>
      <cdr:spPr>
        <a:xfrm xmlns:a="http://schemas.openxmlformats.org/drawingml/2006/main">
          <a:off x="0" y="154786"/>
          <a:ext cx="5257800" cy="3642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CN" sz="1000" b="0" u="none">
              <a:latin typeface="KaiTi" panose="02010609060101010101" pitchFamily="49" charset="-122"/>
              <a:ea typeface="KaiTi" panose="02010609060101010101" pitchFamily="49" charset="-122"/>
            </a:rPr>
            <a:t>2014</a:t>
          </a:r>
          <a:r>
            <a:rPr lang="zh-CN" altLang="en-US" sz="1000" b="0" u="none">
              <a:latin typeface="KaiTi" panose="02010609060101010101" pitchFamily="49" charset="-122"/>
              <a:ea typeface="KaiTi" panose="02010609060101010101" pitchFamily="49" charset="-122"/>
            </a:rPr>
            <a:t>年每个被指定缔约方中</a:t>
          </a:r>
          <a:r>
            <a:rPr lang="en-US" altLang="zh-CN" sz="1000" b="0" u="none">
              <a:latin typeface="KaiTi" panose="02010609060101010101" pitchFamily="49" charset="-122"/>
              <a:ea typeface="KaiTi" panose="02010609060101010101" pitchFamily="49" charset="-122"/>
            </a:rPr>
            <a:t/>
          </a:r>
          <a:br>
            <a:rPr lang="en-US" altLang="zh-CN" sz="1000" b="0" u="none">
              <a:latin typeface="KaiTi" panose="02010609060101010101" pitchFamily="49" charset="-122"/>
              <a:ea typeface="KaiTi" panose="02010609060101010101" pitchFamily="49" charset="-122"/>
            </a:rPr>
          </a:br>
          <a:r>
            <a:rPr lang="zh-CN" altLang="en-US" sz="1000" b="0" u="none">
              <a:latin typeface="KaiTi" panose="02010609060101010101" pitchFamily="49" charset="-122"/>
              <a:ea typeface="KaiTi" panose="02010609060101010101" pitchFamily="49" charset="-122"/>
            </a:rPr>
            <a:t>排名前五位的优先权要求来源国</a:t>
          </a:r>
          <a:endParaRPr lang="en-US" sz="1000" b="0" u="none" baseline="0">
            <a:solidFill>
              <a:sysClr val="windowText" lastClr="000000"/>
            </a:solidFill>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0.32439</cdr:x>
      <cdr:y>0.86826</cdr:y>
    </cdr:from>
    <cdr:to>
      <cdr:x>0.51205</cdr:x>
      <cdr:y>1</cdr:y>
    </cdr:to>
    <cdr:sp macro="" textlink="">
      <cdr:nvSpPr>
        <cdr:cNvPr id="5" name="TextBox 1"/>
        <cdr:cNvSpPr txBox="1"/>
      </cdr:nvSpPr>
      <cdr:spPr>
        <a:xfrm xmlns:a="http://schemas.openxmlformats.org/drawingml/2006/main">
          <a:off x="1718149" y="2540880"/>
          <a:ext cx="993956" cy="385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900" baseline="0">
              <a:latin typeface="KaiTi" panose="02010609060101010101" pitchFamily="49" charset="-122"/>
              <a:ea typeface="KaiTi" panose="02010609060101010101" pitchFamily="49" charset="-122"/>
            </a:rPr>
            <a:t>日本被指定</a:t>
          </a:r>
          <a:r>
            <a:rPr lang="en-US" sz="900" baseline="0">
              <a:latin typeface="KaiTi" panose="02010609060101010101" pitchFamily="49" charset="-122"/>
              <a:ea typeface="KaiTi" panose="02010609060101010101" pitchFamily="49" charset="-122"/>
            </a:rPr>
            <a:t> </a:t>
          </a:r>
          <a:endParaRPr lang="en-US" sz="9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0.53531</cdr:x>
      <cdr:y>0.86527</cdr:y>
    </cdr:from>
    <cdr:to>
      <cdr:x>0.73914</cdr:x>
      <cdr:y>0.99701</cdr:y>
    </cdr:to>
    <cdr:sp macro="" textlink="">
      <cdr:nvSpPr>
        <cdr:cNvPr id="6" name="TextBox 1"/>
        <cdr:cNvSpPr txBox="1"/>
      </cdr:nvSpPr>
      <cdr:spPr>
        <a:xfrm xmlns:a="http://schemas.openxmlformats.org/drawingml/2006/main">
          <a:off x="2815913" y="2564267"/>
          <a:ext cx="1072192" cy="3904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900" baseline="0">
              <a:latin typeface="KaiTi" panose="02010609060101010101" pitchFamily="49" charset="-122"/>
              <a:ea typeface="KaiTi" panose="02010609060101010101" pitchFamily="49" charset="-122"/>
            </a:rPr>
            <a:t>韩国被指定</a:t>
          </a:r>
          <a:r>
            <a:rPr lang="en-US" sz="900" baseline="0">
              <a:latin typeface="KaiTi" panose="02010609060101010101" pitchFamily="49" charset="-122"/>
              <a:ea typeface="KaiTi" panose="02010609060101010101" pitchFamily="49" charset="-122"/>
            </a:rPr>
            <a:t> </a:t>
          </a:r>
          <a:endParaRPr lang="en-US" sz="9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0.75754</cdr:x>
      <cdr:y>0.86826</cdr:y>
    </cdr:from>
    <cdr:to>
      <cdr:x>0.97751</cdr:x>
      <cdr:y>1</cdr:y>
    </cdr:to>
    <cdr:sp macro="" textlink="">
      <cdr:nvSpPr>
        <cdr:cNvPr id="7" name="TextBox 1"/>
        <cdr:cNvSpPr txBox="1"/>
      </cdr:nvSpPr>
      <cdr:spPr>
        <a:xfrm xmlns:a="http://schemas.openxmlformats.org/drawingml/2006/main">
          <a:off x="4012357" y="2540880"/>
          <a:ext cx="1165089" cy="385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900" baseline="0">
              <a:latin typeface="KaiTi" panose="02010609060101010101" pitchFamily="49" charset="-122"/>
              <a:ea typeface="KaiTi" panose="02010609060101010101" pitchFamily="49" charset="-122"/>
            </a:rPr>
            <a:t>美国被指定</a:t>
          </a:r>
          <a:endParaRPr lang="en-US" sz="9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0.23453</cdr:x>
      <cdr:y>0.81457</cdr:y>
    </cdr:from>
    <cdr:to>
      <cdr:x>0.27074</cdr:x>
      <cdr:y>0.85922</cdr:y>
    </cdr:to>
    <cdr:sp macro="" textlink="">
      <cdr:nvSpPr>
        <cdr:cNvPr id="13" name="Rectangle 12"/>
        <cdr:cNvSpPr/>
      </cdr:nvSpPr>
      <cdr:spPr>
        <a:xfrm xmlns:a="http://schemas.openxmlformats.org/drawingml/2006/main">
          <a:off x="1233721" y="2414010"/>
          <a:ext cx="190477" cy="13232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0.12371</cdr:x>
      <cdr:y>0.78938</cdr:y>
    </cdr:from>
    <cdr:to>
      <cdr:x>0.71771</cdr:x>
      <cdr:y>0.86004</cdr:y>
    </cdr:to>
    <cdr:grpSp>
      <cdr:nvGrpSpPr>
        <cdr:cNvPr id="8" name="Group 7"/>
        <cdr:cNvGrpSpPr/>
      </cdr:nvGrpSpPr>
      <cdr:grpSpPr>
        <a:xfrm xmlns:a="http://schemas.openxmlformats.org/drawingml/2006/main">
          <a:off x="650739" y="2339353"/>
          <a:ext cx="3124668" cy="209408"/>
          <a:chOff x="945304" y="2312592"/>
          <a:chExt cx="4020964" cy="226031"/>
        </a:xfrm>
      </cdr:grpSpPr>
      <cdr:sp macro="" textlink="">
        <cdr:nvSpPr>
          <cdr:cNvPr id="10" name="Rectangle 9"/>
          <cdr:cNvSpPr/>
        </cdr:nvSpPr>
        <cdr:spPr>
          <a:xfrm xmlns:a="http://schemas.openxmlformats.org/drawingml/2006/main">
            <a:off x="945304" y="2327817"/>
            <a:ext cx="245099" cy="21021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11" name="Rectangle 10"/>
          <cdr:cNvSpPr/>
        </cdr:nvSpPr>
        <cdr:spPr>
          <a:xfrm xmlns:a="http://schemas.openxmlformats.org/drawingml/2006/main">
            <a:off x="1204361" y="2312592"/>
            <a:ext cx="241183" cy="22515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2" name="Rectangle 11"/>
          <cdr:cNvSpPr/>
        </cdr:nvSpPr>
        <cdr:spPr>
          <a:xfrm xmlns:a="http://schemas.openxmlformats.org/drawingml/2006/main">
            <a:off x="1462210" y="2323127"/>
            <a:ext cx="241263" cy="20700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4" name="Rectangle 13"/>
          <cdr:cNvSpPr/>
        </cdr:nvSpPr>
        <cdr:spPr>
          <a:xfrm xmlns:a="http://schemas.openxmlformats.org/drawingml/2006/main">
            <a:off x="1939546" y="2471038"/>
            <a:ext cx="241982" cy="5887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5" name="Rectangle 14"/>
          <cdr:cNvSpPr/>
        </cdr:nvSpPr>
        <cdr:spPr>
          <a:xfrm xmlns:a="http://schemas.openxmlformats.org/drawingml/2006/main">
            <a:off x="4221896" y="2500603"/>
            <a:ext cx="246138" cy="3668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6" name="Rectangle 15"/>
          <cdr:cNvSpPr/>
        </cdr:nvSpPr>
        <cdr:spPr>
          <a:xfrm xmlns:a="http://schemas.openxmlformats.org/drawingml/2006/main">
            <a:off x="3706279" y="2491745"/>
            <a:ext cx="245177" cy="45416"/>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7" name="Rectangle 16"/>
          <cdr:cNvSpPr/>
        </cdr:nvSpPr>
        <cdr:spPr>
          <a:xfrm xmlns:a="http://schemas.openxmlformats.org/drawingml/2006/main">
            <a:off x="4719651" y="2511296"/>
            <a:ext cx="246617" cy="2732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8" name="Rectangle 17"/>
          <cdr:cNvSpPr/>
        </cdr:nvSpPr>
        <cdr:spPr>
          <a:xfrm xmlns:a="http://schemas.openxmlformats.org/drawingml/2006/main">
            <a:off x="4474507" y="2506728"/>
            <a:ext cx="237187" cy="27090"/>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0" name="Rectangle 19"/>
          <cdr:cNvSpPr/>
        </cdr:nvSpPr>
        <cdr:spPr>
          <a:xfrm xmlns:a="http://schemas.openxmlformats.org/drawingml/2006/main">
            <a:off x="3966249" y="2491425"/>
            <a:ext cx="246297" cy="4598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5.xml><?xml version="1.0" encoding="utf-8"?>
<c:userShapes xmlns:c="http://schemas.openxmlformats.org/drawingml/2006/chart">
  <cdr:relSizeAnchor xmlns:cdr="http://schemas.openxmlformats.org/drawingml/2006/chartDrawing">
    <cdr:from>
      <cdr:x>0.10356</cdr:x>
      <cdr:y>0.86406</cdr:y>
    </cdr:from>
    <cdr:to>
      <cdr:x>0.30808</cdr:x>
      <cdr:y>0.99368</cdr:y>
    </cdr:to>
    <cdr:sp macro="" textlink="">
      <cdr:nvSpPr>
        <cdr:cNvPr id="2" name="TextBox 1"/>
        <cdr:cNvSpPr txBox="1"/>
      </cdr:nvSpPr>
      <cdr:spPr>
        <a:xfrm xmlns:a="http://schemas.openxmlformats.org/drawingml/2006/main">
          <a:off x="615192" y="2359320"/>
          <a:ext cx="1214935" cy="3539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aseline="0">
              <a:latin typeface="KaiTi" panose="02010609060101010101" pitchFamily="49" charset="-122"/>
              <a:ea typeface="KaiTi" panose="02010609060101010101" pitchFamily="49" charset="-122"/>
            </a:rPr>
            <a:t>欧盟被指定</a:t>
          </a:r>
          <a:endParaRPr lang="en-US" sz="10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0.02902</cdr:y>
    </cdr:from>
    <cdr:to>
      <cdr:x>0.99951</cdr:x>
      <cdr:y>0.17513</cdr:y>
    </cdr:to>
    <cdr:sp macro="" textlink="">
      <cdr:nvSpPr>
        <cdr:cNvPr id="4" name="TextBox 1"/>
        <cdr:cNvSpPr txBox="1"/>
      </cdr:nvSpPr>
      <cdr:spPr>
        <a:xfrm xmlns:a="http://schemas.openxmlformats.org/drawingml/2006/main">
          <a:off x="0" y="79248"/>
          <a:ext cx="5937504" cy="3989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CN" sz="1000" b="0" u="none">
              <a:latin typeface="KaiTi" panose="02010609060101010101" pitchFamily="49" charset="-122"/>
              <a:ea typeface="KaiTi" panose="02010609060101010101" pitchFamily="49" charset="-122"/>
            </a:rPr>
            <a:t>2015</a:t>
          </a:r>
          <a:r>
            <a:rPr lang="zh-CN" altLang="en-US" sz="1000" b="0" u="none">
              <a:latin typeface="KaiTi" panose="02010609060101010101" pitchFamily="49" charset="-122"/>
              <a:ea typeface="KaiTi" panose="02010609060101010101" pitchFamily="49" charset="-122"/>
            </a:rPr>
            <a:t>年每个被指定缔约方中</a:t>
          </a:r>
          <a:r>
            <a:rPr lang="en-US" altLang="zh-CN" sz="1000" b="0" u="none">
              <a:latin typeface="KaiTi" panose="02010609060101010101" pitchFamily="49" charset="-122"/>
              <a:ea typeface="KaiTi" panose="02010609060101010101" pitchFamily="49" charset="-122"/>
            </a:rPr>
            <a:t/>
          </a:r>
          <a:br>
            <a:rPr lang="en-US" altLang="zh-CN" sz="1000" b="0" u="none">
              <a:latin typeface="KaiTi" panose="02010609060101010101" pitchFamily="49" charset="-122"/>
              <a:ea typeface="KaiTi" panose="02010609060101010101" pitchFamily="49" charset="-122"/>
            </a:rPr>
          </a:br>
          <a:r>
            <a:rPr lang="zh-CN" altLang="en-US" sz="1000" b="0" u="none">
              <a:latin typeface="KaiTi" panose="02010609060101010101" pitchFamily="49" charset="-122"/>
              <a:ea typeface="KaiTi" panose="02010609060101010101" pitchFamily="49" charset="-122"/>
            </a:rPr>
            <a:t>排名前五位的优先权要求来源国</a:t>
          </a:r>
          <a:endParaRPr lang="en-US" altLang="zh-CN" sz="1000" b="0" u="none" baseline="0">
            <a:solidFill>
              <a:sysClr val="windowText" lastClr="000000"/>
            </a:solidFill>
            <a:latin typeface="KaiTi" panose="02010609060101010101" pitchFamily="49" charset="-122"/>
            <a:ea typeface="KaiTi" panose="02010609060101010101" pitchFamily="49" charset="-122"/>
          </a:endParaRPr>
        </a:p>
        <a:p xmlns:a="http://schemas.openxmlformats.org/drawingml/2006/main">
          <a:pPr algn="ctr"/>
          <a:endParaRPr lang="en-US" sz="1100" b="1" u="none" baseline="0"/>
        </a:p>
      </cdr:txBody>
    </cdr:sp>
  </cdr:relSizeAnchor>
  <cdr:relSizeAnchor xmlns:cdr="http://schemas.openxmlformats.org/drawingml/2006/chartDrawing">
    <cdr:from>
      <cdr:x>0.33171</cdr:x>
      <cdr:y>0.86194</cdr:y>
    </cdr:from>
    <cdr:to>
      <cdr:x>0.51937</cdr:x>
      <cdr:y>0.99368</cdr:y>
    </cdr:to>
    <cdr:sp macro="" textlink="">
      <cdr:nvSpPr>
        <cdr:cNvPr id="5" name="TextBox 1"/>
        <cdr:cNvSpPr txBox="1"/>
      </cdr:nvSpPr>
      <cdr:spPr>
        <a:xfrm xmlns:a="http://schemas.openxmlformats.org/drawingml/2006/main">
          <a:off x="1970484" y="2353531"/>
          <a:ext cx="1114780"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aseline="0">
              <a:latin typeface="KaiTi" panose="02010609060101010101" pitchFamily="49" charset="-122"/>
              <a:ea typeface="KaiTi" panose="02010609060101010101" pitchFamily="49" charset="-122"/>
            </a:rPr>
            <a:t>日本被指定</a:t>
          </a:r>
          <a:r>
            <a:rPr lang="en-US" sz="1000" baseline="0"/>
            <a:t> </a:t>
          </a:r>
          <a:endParaRPr lang="en-US" sz="1000"/>
        </a:p>
      </cdr:txBody>
    </cdr:sp>
  </cdr:relSizeAnchor>
  <cdr:relSizeAnchor xmlns:cdr="http://schemas.openxmlformats.org/drawingml/2006/chartDrawing">
    <cdr:from>
      <cdr:x>0.54783</cdr:x>
      <cdr:y>0.86211</cdr:y>
    </cdr:from>
    <cdr:to>
      <cdr:x>0.72262</cdr:x>
      <cdr:y>0.99385</cdr:y>
    </cdr:to>
    <cdr:sp macro="" textlink="">
      <cdr:nvSpPr>
        <cdr:cNvPr id="6" name="TextBox 1"/>
        <cdr:cNvSpPr txBox="1"/>
      </cdr:nvSpPr>
      <cdr:spPr>
        <a:xfrm xmlns:a="http://schemas.openxmlformats.org/drawingml/2006/main">
          <a:off x="3254368" y="2353993"/>
          <a:ext cx="1038327"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aseline="0">
              <a:latin typeface="KaiTi" panose="02010609060101010101" pitchFamily="49" charset="-122"/>
              <a:ea typeface="KaiTi" panose="02010609060101010101" pitchFamily="49" charset="-122"/>
            </a:rPr>
            <a:t>韩国被指定</a:t>
          </a:r>
          <a:r>
            <a:rPr lang="en-US" sz="1000" baseline="0"/>
            <a:t> </a:t>
          </a:r>
          <a:endParaRPr lang="en-US" sz="1000"/>
        </a:p>
      </cdr:txBody>
    </cdr:sp>
  </cdr:relSizeAnchor>
  <cdr:relSizeAnchor xmlns:cdr="http://schemas.openxmlformats.org/drawingml/2006/chartDrawing">
    <cdr:from>
      <cdr:x>0.75087</cdr:x>
      <cdr:y>0.86194</cdr:y>
    </cdr:from>
    <cdr:to>
      <cdr:x>0.97084</cdr:x>
      <cdr:y>0.99368</cdr:y>
    </cdr:to>
    <cdr:sp macro="" textlink="">
      <cdr:nvSpPr>
        <cdr:cNvPr id="7" name="TextBox 1"/>
        <cdr:cNvSpPr txBox="1"/>
      </cdr:nvSpPr>
      <cdr:spPr>
        <a:xfrm xmlns:a="http://schemas.openxmlformats.org/drawingml/2006/main">
          <a:off x="4460488" y="2353531"/>
          <a:ext cx="1306716"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latin typeface="KaiTi" panose="02010609060101010101" pitchFamily="49" charset="-122"/>
              <a:ea typeface="KaiTi" panose="02010609060101010101" pitchFamily="49" charset="-122"/>
            </a:rPr>
            <a:t>美国被指定</a:t>
          </a:r>
          <a:endParaRPr lang="en-US" sz="10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0.12193</cdr:x>
      <cdr:y>0.43736</cdr:y>
    </cdr:from>
    <cdr:to>
      <cdr:x>0.9316</cdr:x>
      <cdr:y>0.86722</cdr:y>
    </cdr:to>
    <cdr:grpSp>
      <cdr:nvGrpSpPr>
        <cdr:cNvPr id="30" name="Group 29"/>
        <cdr:cNvGrpSpPr/>
      </cdr:nvGrpSpPr>
      <cdr:grpSpPr>
        <a:xfrm xmlns:a="http://schemas.openxmlformats.org/drawingml/2006/main">
          <a:off x="724316" y="1194205"/>
          <a:ext cx="4809792" cy="1173743"/>
          <a:chOff x="925093" y="1260995"/>
          <a:chExt cx="5547362" cy="1279552"/>
        </a:xfrm>
      </cdr:grpSpPr>
      <cdr:sp macro="" textlink="">
        <cdr:nvSpPr>
          <cdr:cNvPr id="8" name="Rectangle 7"/>
          <cdr:cNvSpPr/>
        </cdr:nvSpPr>
        <cdr:spPr>
          <a:xfrm xmlns:a="http://schemas.openxmlformats.org/drawingml/2006/main">
            <a:off x="925093" y="1260995"/>
            <a:ext cx="237747" cy="127803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9" name="Rectangle 8"/>
          <cdr:cNvSpPr/>
        </cdr:nvSpPr>
        <cdr:spPr>
          <a:xfrm xmlns:a="http://schemas.openxmlformats.org/drawingml/2006/main">
            <a:off x="1165477" y="2179397"/>
            <a:ext cx="237746" cy="35871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0" name="Rectangle 9"/>
          <cdr:cNvSpPr/>
        </cdr:nvSpPr>
        <cdr:spPr>
          <a:xfrm xmlns:a="http://schemas.openxmlformats.org/drawingml/2006/main">
            <a:off x="1408338" y="2291218"/>
            <a:ext cx="237746" cy="24212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1" name="Rectangle 10"/>
          <cdr:cNvSpPr/>
        </cdr:nvSpPr>
        <cdr:spPr>
          <a:xfrm xmlns:a="http://schemas.openxmlformats.org/drawingml/2006/main">
            <a:off x="1647922" y="2329777"/>
            <a:ext cx="237746" cy="20768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2" name="Rectangle 11"/>
          <cdr:cNvSpPr/>
        </cdr:nvSpPr>
        <cdr:spPr>
          <a:xfrm xmlns:a="http://schemas.openxmlformats.org/drawingml/2006/main">
            <a:off x="1893420" y="2374321"/>
            <a:ext cx="233271" cy="16151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4" name="Rectangle 13"/>
          <cdr:cNvSpPr/>
        </cdr:nvSpPr>
        <cdr:spPr>
          <a:xfrm xmlns:a="http://schemas.openxmlformats.org/drawingml/2006/main">
            <a:off x="3824800" y="2373155"/>
            <a:ext cx="233271" cy="16151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6" name="Rectangle 15"/>
          <cdr:cNvSpPr/>
        </cdr:nvSpPr>
        <cdr:spPr>
          <a:xfrm xmlns:a="http://schemas.openxmlformats.org/drawingml/2006/main">
            <a:off x="4307725" y="2391295"/>
            <a:ext cx="237746" cy="14925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7" name="Rectangle 16"/>
          <cdr:cNvSpPr/>
        </cdr:nvSpPr>
        <cdr:spPr>
          <a:xfrm xmlns:a="http://schemas.openxmlformats.org/drawingml/2006/main">
            <a:off x="4541147" y="2450416"/>
            <a:ext cx="233271" cy="8333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8" name="Rectangle 17"/>
          <cdr:cNvSpPr/>
        </cdr:nvSpPr>
        <cdr:spPr>
          <a:xfrm xmlns:a="http://schemas.openxmlformats.org/drawingml/2006/main">
            <a:off x="4787443" y="2457423"/>
            <a:ext cx="233272" cy="7529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9" name="Rectangle 18"/>
          <cdr:cNvSpPr/>
        </cdr:nvSpPr>
        <cdr:spPr>
          <a:xfrm xmlns:a="http://schemas.openxmlformats.org/drawingml/2006/main">
            <a:off x="2372631" y="2384216"/>
            <a:ext cx="233272" cy="14999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0" name="Rectangle 19"/>
          <cdr:cNvSpPr/>
        </cdr:nvSpPr>
        <cdr:spPr>
          <a:xfrm xmlns:a="http://schemas.openxmlformats.org/drawingml/2006/main">
            <a:off x="3346350" y="2476841"/>
            <a:ext cx="233271" cy="5712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1" name="Rectangle 20"/>
          <cdr:cNvSpPr/>
        </cdr:nvSpPr>
        <cdr:spPr>
          <a:xfrm xmlns:a="http://schemas.openxmlformats.org/drawingml/2006/main">
            <a:off x="3094939" y="2466509"/>
            <a:ext cx="233272" cy="6659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2" name="Rectangle 21"/>
          <cdr:cNvSpPr/>
        </cdr:nvSpPr>
        <cdr:spPr>
          <a:xfrm xmlns:a="http://schemas.openxmlformats.org/drawingml/2006/main">
            <a:off x="2858631" y="2446319"/>
            <a:ext cx="233271" cy="85566"/>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3" name="Rectangle 22"/>
          <cdr:cNvSpPr/>
        </cdr:nvSpPr>
        <cdr:spPr>
          <a:xfrm xmlns:a="http://schemas.openxmlformats.org/drawingml/2006/main">
            <a:off x="2616329" y="2440492"/>
            <a:ext cx="233271" cy="9978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4" name="Rectangle 23"/>
          <cdr:cNvSpPr/>
        </cdr:nvSpPr>
        <cdr:spPr>
          <a:xfrm xmlns:a="http://schemas.openxmlformats.org/drawingml/2006/main">
            <a:off x="5273174" y="2322837"/>
            <a:ext cx="233271" cy="21097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5" name="Rectangle 24"/>
          <cdr:cNvSpPr/>
        </cdr:nvSpPr>
        <cdr:spPr>
          <a:xfrm xmlns:a="http://schemas.openxmlformats.org/drawingml/2006/main">
            <a:off x="5520190" y="2323638"/>
            <a:ext cx="226319" cy="20794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6" name="Rectangle 25"/>
          <cdr:cNvSpPr/>
        </cdr:nvSpPr>
        <cdr:spPr>
          <a:xfrm xmlns:a="http://schemas.openxmlformats.org/drawingml/2006/main">
            <a:off x="5759696" y="2423064"/>
            <a:ext cx="230074" cy="11115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7" name="Rectangle 26"/>
          <cdr:cNvSpPr/>
        </cdr:nvSpPr>
        <cdr:spPr>
          <a:xfrm xmlns:a="http://schemas.openxmlformats.org/drawingml/2006/main">
            <a:off x="5999120" y="2434316"/>
            <a:ext cx="230075" cy="10436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8" name="Rectangle 27"/>
          <cdr:cNvSpPr/>
        </cdr:nvSpPr>
        <cdr:spPr>
          <a:xfrm xmlns:a="http://schemas.openxmlformats.org/drawingml/2006/main">
            <a:off x="6242381" y="2445569"/>
            <a:ext cx="230074" cy="9007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5" name="Rectangle 14"/>
          <cdr:cNvSpPr/>
        </cdr:nvSpPr>
        <cdr:spPr>
          <a:xfrm xmlns:a="http://schemas.openxmlformats.org/drawingml/2006/main">
            <a:off x="4067822" y="2389225"/>
            <a:ext cx="231912" cy="14325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6.xml><?xml version="1.0" encoding="utf-8"?>
<c:userShapes xmlns:c="http://schemas.openxmlformats.org/drawingml/2006/chart">
  <cdr:relSizeAnchor xmlns:cdr="http://schemas.openxmlformats.org/drawingml/2006/chartDrawing">
    <cdr:from>
      <cdr:x>0.10026</cdr:x>
      <cdr:y>0.87038</cdr:y>
    </cdr:from>
    <cdr:to>
      <cdr:x>0.31662</cdr:x>
      <cdr:y>1</cdr:y>
    </cdr:to>
    <cdr:sp macro="" textlink="">
      <cdr:nvSpPr>
        <cdr:cNvPr id="2" name="TextBox 1"/>
        <cdr:cNvSpPr txBox="1"/>
      </cdr:nvSpPr>
      <cdr:spPr>
        <a:xfrm xmlns:a="http://schemas.openxmlformats.org/drawingml/2006/main">
          <a:off x="603250" y="2548159"/>
          <a:ext cx="1301750" cy="3794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latin typeface="KaiTi" panose="02010609060101010101" pitchFamily="49" charset="-122"/>
              <a:ea typeface="KaiTi" panose="02010609060101010101" pitchFamily="49" charset="-122"/>
            </a:rPr>
            <a:t>欧盟被指定</a:t>
          </a:r>
          <a:endParaRPr lang="en-US" sz="10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0.06895</cdr:x>
      <cdr:y>0.03797</cdr:y>
    </cdr:from>
    <cdr:to>
      <cdr:x>0.94121</cdr:x>
      <cdr:y>0.18774</cdr:y>
    </cdr:to>
    <cdr:sp macro="" textlink="">
      <cdr:nvSpPr>
        <cdr:cNvPr id="4" name="TextBox 1"/>
        <cdr:cNvSpPr txBox="1"/>
      </cdr:nvSpPr>
      <cdr:spPr>
        <a:xfrm xmlns:a="http://schemas.openxmlformats.org/drawingml/2006/main">
          <a:off x="409592" y="109728"/>
          <a:ext cx="5181595" cy="432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CN" sz="1000" b="0" u="none">
              <a:latin typeface="KaiTi" panose="02010609060101010101" pitchFamily="49" charset="-122"/>
              <a:ea typeface="KaiTi" panose="02010609060101010101" pitchFamily="49" charset="-122"/>
            </a:rPr>
            <a:t>2016</a:t>
          </a:r>
          <a:r>
            <a:rPr lang="zh-CN" altLang="en-US" sz="1000" b="0" u="none">
              <a:latin typeface="KaiTi" panose="02010609060101010101" pitchFamily="49" charset="-122"/>
              <a:ea typeface="KaiTi" panose="02010609060101010101" pitchFamily="49" charset="-122"/>
            </a:rPr>
            <a:t>年</a:t>
          </a:r>
          <a:r>
            <a:rPr lang="en-US" altLang="zh-CN" sz="1000" b="0" u="none">
              <a:latin typeface="KaiTi" panose="02010609060101010101" pitchFamily="49" charset="-122"/>
              <a:ea typeface="KaiTi" panose="02010609060101010101" pitchFamily="49" charset="-122"/>
            </a:rPr>
            <a:t>1</a:t>
          </a:r>
          <a:r>
            <a:rPr lang="zh-CN" altLang="en-US" sz="1000" b="0" u="none">
              <a:latin typeface="KaiTi" panose="02010609060101010101" pitchFamily="49" charset="-122"/>
              <a:ea typeface="KaiTi" panose="02010609060101010101" pitchFamily="49" charset="-122"/>
            </a:rPr>
            <a:t>月</a:t>
          </a:r>
          <a:r>
            <a:rPr lang="en-US" altLang="zh-CN" sz="1000" b="0" u="none">
              <a:latin typeface="KaiTi" panose="02010609060101010101" pitchFamily="49" charset="-122"/>
              <a:ea typeface="KaiTi" panose="02010609060101010101" pitchFamily="49" charset="-122"/>
            </a:rPr>
            <a:t>-3</a:t>
          </a:r>
          <a:r>
            <a:rPr lang="zh-CN" altLang="en-US" sz="1000" b="0" u="none">
              <a:latin typeface="KaiTi" panose="02010609060101010101" pitchFamily="49" charset="-122"/>
              <a:ea typeface="KaiTi" panose="02010609060101010101" pitchFamily="49" charset="-122"/>
            </a:rPr>
            <a:t>月每个被指定缔约方中</a:t>
          </a:r>
          <a:r>
            <a:rPr lang="en-US" altLang="zh-CN" sz="1000" b="0" u="none">
              <a:latin typeface="KaiTi" panose="02010609060101010101" pitchFamily="49" charset="-122"/>
              <a:ea typeface="KaiTi" panose="02010609060101010101" pitchFamily="49" charset="-122"/>
            </a:rPr>
            <a:t/>
          </a:r>
          <a:br>
            <a:rPr lang="en-US" altLang="zh-CN" sz="1000" b="0" u="none">
              <a:latin typeface="KaiTi" panose="02010609060101010101" pitchFamily="49" charset="-122"/>
              <a:ea typeface="KaiTi" panose="02010609060101010101" pitchFamily="49" charset="-122"/>
            </a:rPr>
          </a:br>
          <a:r>
            <a:rPr lang="zh-CN" altLang="en-US" sz="1000" b="0" u="none">
              <a:latin typeface="KaiTi" panose="02010609060101010101" pitchFamily="49" charset="-122"/>
              <a:ea typeface="KaiTi" panose="02010609060101010101" pitchFamily="49" charset="-122"/>
            </a:rPr>
            <a:t>排名前五位的优先权要求来源国</a:t>
          </a:r>
          <a:endParaRPr lang="en-US" altLang="zh-CN" sz="1000" b="0" u="none" baseline="0">
            <a:solidFill>
              <a:sysClr val="windowText" lastClr="000000"/>
            </a:solidFill>
            <a:latin typeface="KaiTi" panose="02010609060101010101" pitchFamily="49" charset="-122"/>
            <a:ea typeface="KaiTi" panose="02010609060101010101" pitchFamily="49" charset="-122"/>
          </a:endParaRPr>
        </a:p>
        <a:p xmlns:a="http://schemas.openxmlformats.org/drawingml/2006/main">
          <a:pPr algn="ctr"/>
          <a:endParaRPr lang="en-US" sz="1200" b="1" u="none" baseline="0"/>
        </a:p>
      </cdr:txBody>
    </cdr:sp>
  </cdr:relSizeAnchor>
  <cdr:relSizeAnchor xmlns:cdr="http://schemas.openxmlformats.org/drawingml/2006/chartDrawing">
    <cdr:from>
      <cdr:x>0.3219</cdr:x>
      <cdr:y>0.86826</cdr:y>
    </cdr:from>
    <cdr:to>
      <cdr:x>0.51847</cdr:x>
      <cdr:y>1</cdr:y>
    </cdr:to>
    <cdr:sp macro="" textlink="">
      <cdr:nvSpPr>
        <cdr:cNvPr id="5" name="TextBox 1"/>
        <cdr:cNvSpPr txBox="1"/>
      </cdr:nvSpPr>
      <cdr:spPr>
        <a:xfrm xmlns:a="http://schemas.openxmlformats.org/drawingml/2006/main">
          <a:off x="1936750" y="2541953"/>
          <a:ext cx="1182688"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a:latin typeface="KaiTi" panose="02010609060101010101" pitchFamily="49" charset="-122"/>
              <a:ea typeface="KaiTi" panose="02010609060101010101" pitchFamily="49" charset="-122"/>
            </a:rPr>
            <a:t>日本被指定</a:t>
          </a:r>
          <a:r>
            <a:rPr lang="en-US" sz="1000" baseline="0">
              <a:latin typeface="KaiTi" panose="02010609060101010101" pitchFamily="49" charset="-122"/>
              <a:ea typeface="KaiTi" panose="02010609060101010101" pitchFamily="49" charset="-122"/>
            </a:rPr>
            <a:t> </a:t>
          </a:r>
          <a:endParaRPr lang="en-US" sz="10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0.54354</cdr:x>
      <cdr:y>0.86527</cdr:y>
    </cdr:from>
    <cdr:to>
      <cdr:x>0.73483</cdr:x>
      <cdr:y>0.99701</cdr:y>
    </cdr:to>
    <cdr:sp macro="" textlink="">
      <cdr:nvSpPr>
        <cdr:cNvPr id="6" name="TextBox 1"/>
        <cdr:cNvSpPr txBox="1"/>
      </cdr:nvSpPr>
      <cdr:spPr>
        <a:xfrm xmlns:a="http://schemas.openxmlformats.org/drawingml/2006/main">
          <a:off x="3270250" y="2533199"/>
          <a:ext cx="1150937"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aseline="0">
              <a:latin typeface="KaiTi" panose="02010609060101010101" pitchFamily="49" charset="-122"/>
              <a:ea typeface="KaiTi" panose="02010609060101010101" pitchFamily="49" charset="-122"/>
            </a:rPr>
            <a:t>韩国被指定</a:t>
          </a:r>
          <a:r>
            <a:rPr lang="en-US" sz="1000" baseline="0">
              <a:latin typeface="KaiTi" panose="02010609060101010101" pitchFamily="49" charset="-122"/>
              <a:ea typeface="KaiTi" panose="02010609060101010101" pitchFamily="49" charset="-122"/>
            </a:rPr>
            <a:t> </a:t>
          </a:r>
          <a:endParaRPr lang="en-US" sz="10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0.74142</cdr:x>
      <cdr:y>0.86826</cdr:y>
    </cdr:from>
    <cdr:to>
      <cdr:x>1</cdr:x>
      <cdr:y>1</cdr:y>
    </cdr:to>
    <cdr:sp macro="" textlink="">
      <cdr:nvSpPr>
        <cdr:cNvPr id="7" name="TextBox 1"/>
        <cdr:cNvSpPr txBox="1"/>
      </cdr:nvSpPr>
      <cdr:spPr>
        <a:xfrm xmlns:a="http://schemas.openxmlformats.org/drawingml/2006/main">
          <a:off x="4460875" y="2541953"/>
          <a:ext cx="1555750"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aseline="0">
              <a:latin typeface="KaiTi" panose="02010609060101010101" pitchFamily="49" charset="-122"/>
              <a:ea typeface="KaiTi" panose="02010609060101010101" pitchFamily="49" charset="-122"/>
            </a:rPr>
            <a:t>美国被指定</a:t>
          </a:r>
          <a:endParaRPr lang="en-US" sz="100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0.53948</cdr:x>
      <cdr:y>0.85083</cdr:y>
    </cdr:from>
    <cdr:to>
      <cdr:x>0.56877</cdr:x>
      <cdr:y>0.85388</cdr:y>
    </cdr:to>
    <cdr:sp macro="" textlink="">
      <cdr:nvSpPr>
        <cdr:cNvPr id="15" name="Rectangle 14"/>
        <cdr:cNvSpPr/>
      </cdr:nvSpPr>
      <cdr:spPr>
        <a:xfrm xmlns:a="http://schemas.openxmlformats.org/drawingml/2006/main">
          <a:off x="4326467" y="2544938"/>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0.56939</cdr:x>
      <cdr:y>0.85083</cdr:y>
    </cdr:from>
    <cdr:to>
      <cdr:x>0.59868</cdr:x>
      <cdr:y>0.85388</cdr:y>
    </cdr:to>
    <cdr:sp macro="" textlink="">
      <cdr:nvSpPr>
        <cdr:cNvPr id="16" name="Rectangle 15"/>
        <cdr:cNvSpPr/>
      </cdr:nvSpPr>
      <cdr:spPr>
        <a:xfrm xmlns:a="http://schemas.openxmlformats.org/drawingml/2006/main">
          <a:off x="4566356" y="2544938"/>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0.5993</cdr:x>
      <cdr:y>0.85201</cdr:y>
    </cdr:from>
    <cdr:to>
      <cdr:x>0.62859</cdr:x>
      <cdr:y>0.85506</cdr:y>
    </cdr:to>
    <cdr:sp macro="" textlink="">
      <cdr:nvSpPr>
        <cdr:cNvPr id="17" name="Rectangle 16"/>
        <cdr:cNvSpPr/>
      </cdr:nvSpPr>
      <cdr:spPr>
        <a:xfrm xmlns:a="http://schemas.openxmlformats.org/drawingml/2006/main">
          <a:off x="4806244" y="2548467"/>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0.35783</cdr:x>
      <cdr:y>0.84594</cdr:y>
    </cdr:from>
    <cdr:to>
      <cdr:x>0.38751</cdr:x>
      <cdr:y>0.85503</cdr:y>
    </cdr:to>
    <cdr:sp macro="" textlink="">
      <cdr:nvSpPr>
        <cdr:cNvPr id="20" name="Rectangle 19"/>
        <cdr:cNvSpPr/>
      </cdr:nvSpPr>
      <cdr:spPr>
        <a:xfrm xmlns:a="http://schemas.openxmlformats.org/drawingml/2006/main">
          <a:off x="2866390" y="2553970"/>
          <a:ext cx="237744" cy="27432"/>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0.38732</cdr:x>
      <cdr:y>0.85225</cdr:y>
    </cdr:from>
    <cdr:to>
      <cdr:x>0.417</cdr:x>
      <cdr:y>0.85528</cdr:y>
    </cdr:to>
    <cdr:sp macro="" textlink="">
      <cdr:nvSpPr>
        <cdr:cNvPr id="21" name="Rectangle 20"/>
        <cdr:cNvSpPr/>
      </cdr:nvSpPr>
      <cdr:spPr>
        <a:xfrm xmlns:a="http://schemas.openxmlformats.org/drawingml/2006/main">
          <a:off x="3102610" y="2573020"/>
          <a:ext cx="237744"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0.41823</cdr:x>
      <cdr:y>0.85225</cdr:y>
    </cdr:from>
    <cdr:to>
      <cdr:x>0.44791</cdr:x>
      <cdr:y>0.85528</cdr:y>
    </cdr:to>
    <cdr:sp macro="" textlink="">
      <cdr:nvSpPr>
        <cdr:cNvPr id="22" name="Rectangle 21"/>
        <cdr:cNvSpPr/>
      </cdr:nvSpPr>
      <cdr:spPr>
        <a:xfrm xmlns:a="http://schemas.openxmlformats.org/drawingml/2006/main">
          <a:off x="3350260" y="2573020"/>
          <a:ext cx="237744"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0.78161</cdr:x>
      <cdr:y>0.85099</cdr:y>
    </cdr:from>
    <cdr:to>
      <cdr:x>0.81058</cdr:x>
      <cdr:y>0.85402</cdr:y>
    </cdr:to>
    <cdr:sp macro="" textlink="">
      <cdr:nvSpPr>
        <cdr:cNvPr id="27" name="Rectangle 26"/>
        <cdr:cNvSpPr/>
      </cdr:nvSpPr>
      <cdr:spPr>
        <a:xfrm xmlns:a="http://schemas.openxmlformats.org/drawingml/2006/main">
          <a:off x="6261100" y="2569210"/>
          <a:ext cx="232065"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0.10601</cdr:x>
      <cdr:y>0.73922</cdr:y>
    </cdr:from>
    <cdr:to>
      <cdr:x>0.94459</cdr:x>
      <cdr:y>0.86632</cdr:y>
    </cdr:to>
    <cdr:grpSp>
      <cdr:nvGrpSpPr>
        <cdr:cNvPr id="8" name="Group 7"/>
        <cdr:cNvGrpSpPr/>
      </cdr:nvGrpSpPr>
      <cdr:grpSpPr>
        <a:xfrm xmlns:a="http://schemas.openxmlformats.org/drawingml/2006/main">
          <a:off x="629728" y="2136247"/>
          <a:ext cx="4981538" cy="367305"/>
          <a:chOff x="925892" y="2170041"/>
          <a:chExt cx="5551838" cy="377691"/>
        </a:xfrm>
      </cdr:grpSpPr>
      <cdr:sp macro="" textlink="">
        <cdr:nvSpPr>
          <cdr:cNvPr id="9" name="Rectangle 8"/>
          <cdr:cNvSpPr/>
        </cdr:nvSpPr>
        <cdr:spPr>
          <a:xfrm xmlns:a="http://schemas.openxmlformats.org/drawingml/2006/main">
            <a:off x="1168274" y="2472372"/>
            <a:ext cx="229595" cy="6897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0" name="Rectangle 9"/>
          <cdr:cNvSpPr/>
        </cdr:nvSpPr>
        <cdr:spPr>
          <a:xfrm xmlns:a="http://schemas.openxmlformats.org/drawingml/2006/main">
            <a:off x="1653436" y="2515104"/>
            <a:ext cx="227757" cy="2710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1" name="Rectangle 10"/>
          <cdr:cNvSpPr/>
        </cdr:nvSpPr>
        <cdr:spPr>
          <a:xfrm xmlns:a="http://schemas.openxmlformats.org/drawingml/2006/main">
            <a:off x="1413692" y="2505803"/>
            <a:ext cx="237187" cy="361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6" name="Rectangle 25"/>
          <cdr:cNvSpPr/>
        </cdr:nvSpPr>
        <cdr:spPr>
          <a:xfrm xmlns:a="http://schemas.openxmlformats.org/drawingml/2006/main">
            <a:off x="6001598" y="2528624"/>
            <a:ext cx="231513" cy="1800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36" name="Rectangle 7"/>
          <cdr:cNvSpPr/>
        </cdr:nvSpPr>
        <cdr:spPr>
          <a:xfrm xmlns:a="http://schemas.openxmlformats.org/drawingml/2006/main">
            <a:off x="925892" y="2170041"/>
            <a:ext cx="231753" cy="37219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         </a:t>
            </a:r>
          </a:p>
        </cdr:txBody>
      </cdr:sp>
      <cdr:sp macro="" textlink="">
        <cdr:nvSpPr>
          <cdr:cNvPr id="40" name="Rectangle 11"/>
          <cdr:cNvSpPr/>
        </cdr:nvSpPr>
        <cdr:spPr>
          <a:xfrm xmlns:a="http://schemas.openxmlformats.org/drawingml/2006/main">
            <a:off x="1889664" y="2512191"/>
            <a:ext cx="234070" cy="2751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1" name="Rectangle 12"/>
          <cdr:cNvSpPr/>
        </cdr:nvSpPr>
        <cdr:spPr>
          <a:xfrm xmlns:a="http://schemas.openxmlformats.org/drawingml/2006/main">
            <a:off x="3826158" y="2517154"/>
            <a:ext cx="231513" cy="2748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2" name="Rectangle 13"/>
          <cdr:cNvSpPr/>
        </cdr:nvSpPr>
        <cdr:spPr>
          <a:xfrm xmlns:a="http://schemas.openxmlformats.org/drawingml/2006/main">
            <a:off x="4068700" y="2521314"/>
            <a:ext cx="234070" cy="1815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3" name="Rectangle 14"/>
          <cdr:cNvSpPr/>
        </cdr:nvSpPr>
        <cdr:spPr>
          <a:xfrm xmlns:a="http://schemas.openxmlformats.org/drawingml/2006/main">
            <a:off x="4311241" y="2528327"/>
            <a:ext cx="234070" cy="906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4" name="Rectangle 15"/>
          <cdr:cNvSpPr/>
        </cdr:nvSpPr>
        <cdr:spPr>
          <a:xfrm xmlns:a="http://schemas.openxmlformats.org/drawingml/2006/main">
            <a:off x="4550266" y="2528327"/>
            <a:ext cx="234070" cy="906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5" name="Rectangle 16"/>
          <cdr:cNvSpPr/>
        </cdr:nvSpPr>
        <cdr:spPr>
          <a:xfrm xmlns:a="http://schemas.openxmlformats.org/drawingml/2006/main">
            <a:off x="4789291" y="2531834"/>
            <a:ext cx="234070" cy="906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6" name="Rectangle 17"/>
          <cdr:cNvSpPr/>
        </cdr:nvSpPr>
        <cdr:spPr>
          <a:xfrm xmlns:a="http://schemas.openxmlformats.org/drawingml/2006/main">
            <a:off x="2373069" y="2509220"/>
            <a:ext cx="237186" cy="3666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7" name="Rectangle 18"/>
          <cdr:cNvSpPr/>
        </cdr:nvSpPr>
        <cdr:spPr>
          <a:xfrm xmlns:a="http://schemas.openxmlformats.org/drawingml/2006/main">
            <a:off x="2616329" y="2520245"/>
            <a:ext cx="228077" cy="2748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8" name="Rectangle 19"/>
          <cdr:cNvSpPr/>
        </cdr:nvSpPr>
        <cdr:spPr>
          <a:xfrm xmlns:a="http://schemas.openxmlformats.org/drawingml/2006/main">
            <a:off x="2859589" y="2513796"/>
            <a:ext cx="237187" cy="2701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9" name="Rectangle 20"/>
          <cdr:cNvSpPr/>
        </cdr:nvSpPr>
        <cdr:spPr>
          <a:xfrm xmlns:a="http://schemas.openxmlformats.org/drawingml/2006/main">
            <a:off x="3095258" y="2532547"/>
            <a:ext cx="237187"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0" name="Rectangle 21"/>
          <cdr:cNvSpPr/>
        </cdr:nvSpPr>
        <cdr:spPr>
          <a:xfrm xmlns:a="http://schemas.openxmlformats.org/drawingml/2006/main">
            <a:off x="3342275" y="2532547"/>
            <a:ext cx="237187"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1" name="Rectangle 22"/>
          <cdr:cNvSpPr/>
        </cdr:nvSpPr>
        <cdr:spPr>
          <a:xfrm xmlns:a="http://schemas.openxmlformats.org/drawingml/2006/main">
            <a:off x="5279168" y="2408334"/>
            <a:ext cx="231513" cy="13369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2" name="Rectangle 23"/>
          <cdr:cNvSpPr/>
        </cdr:nvSpPr>
        <cdr:spPr>
          <a:xfrm xmlns:a="http://schemas.openxmlformats.org/drawingml/2006/main">
            <a:off x="5759696" y="2527287"/>
            <a:ext cx="231513" cy="1797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3" name="Rectangle 24"/>
          <cdr:cNvSpPr/>
        </cdr:nvSpPr>
        <cdr:spPr>
          <a:xfrm xmlns:a="http://schemas.openxmlformats.org/drawingml/2006/main">
            <a:off x="5520191" y="2497868"/>
            <a:ext cx="231513" cy="36700"/>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5" name="Rectangle 26"/>
          <cdr:cNvSpPr/>
        </cdr:nvSpPr>
        <cdr:spPr>
          <a:xfrm xmlns:a="http://schemas.openxmlformats.org/drawingml/2006/main">
            <a:off x="6246217" y="2528803"/>
            <a:ext cx="231513"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7.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0.03981</cdr:y>
    </cdr:from>
    <cdr:to>
      <cdr:x>1</cdr:x>
      <cdr:y>0.16117</cdr:y>
    </cdr:to>
    <cdr:sp macro="" textlink="">
      <cdr:nvSpPr>
        <cdr:cNvPr id="4" name="TextBox 1"/>
        <cdr:cNvSpPr txBox="1"/>
      </cdr:nvSpPr>
      <cdr:spPr>
        <a:xfrm xmlns:a="http://schemas.openxmlformats.org/drawingml/2006/main">
          <a:off x="0" y="120388"/>
          <a:ext cx="3861979" cy="367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0" u="none">
              <a:latin typeface="KaiTi" panose="02010609060101010101" pitchFamily="49" charset="-122"/>
              <a:ea typeface="KaiTi" panose="02010609060101010101" pitchFamily="49" charset="-122"/>
            </a:rPr>
            <a:t>来源为“传统”缔约方时的自我指定比例</a:t>
          </a:r>
          <a:r>
            <a:rPr lang="en-US" altLang="zh-CN" sz="1000" b="0" u="none">
              <a:latin typeface="KaiTi" panose="02010609060101010101" pitchFamily="49" charset="-122"/>
              <a:ea typeface="KaiTi" panose="02010609060101010101" pitchFamily="49" charset="-122"/>
            </a:rPr>
            <a:t>-2014</a:t>
          </a:r>
          <a:r>
            <a:rPr lang="zh-CN" altLang="en-US" sz="1000" b="0" u="none">
              <a:latin typeface="KaiTi" panose="02010609060101010101" pitchFamily="49" charset="-122"/>
              <a:ea typeface="KaiTi" panose="02010609060101010101" pitchFamily="49" charset="-122"/>
            </a:rPr>
            <a:t>年</a:t>
          </a:r>
          <a:r>
            <a:rPr lang="en-US" altLang="zh-CN" sz="1000" b="1" u="none">
              <a:latin typeface="KaiTi" panose="02010609060101010101" pitchFamily="49" charset="-122"/>
              <a:ea typeface="KaiTi" panose="02010609060101010101" pitchFamily="49" charset="-122"/>
            </a:rPr>
            <a:t/>
          </a:r>
          <a:br>
            <a:rPr lang="en-US" altLang="zh-CN" sz="1000" b="1" u="none">
              <a:latin typeface="KaiTi" panose="02010609060101010101" pitchFamily="49" charset="-122"/>
              <a:ea typeface="KaiTi" panose="02010609060101010101" pitchFamily="49" charset="-122"/>
            </a:rPr>
          </a:br>
          <a:endParaRPr lang="en-US" sz="1000" b="1" u="none" baseline="0">
            <a:latin typeface="KaiTi" panose="02010609060101010101" pitchFamily="49" charset="-122"/>
            <a:ea typeface="KaiTi" panose="02010609060101010101" pitchFamily="49" charset="-122"/>
          </a:endParaRP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0.21021</cdr:x>
      <cdr:y>0.90866</cdr:y>
    </cdr:from>
    <cdr:to>
      <cdr:x>0.30887</cdr:x>
      <cdr:y>0.99713</cdr:y>
    </cdr:to>
    <cdr:sp macro="" textlink="">
      <cdr:nvSpPr>
        <cdr:cNvPr id="2" name="TextBox 1"/>
        <cdr:cNvSpPr txBox="1"/>
      </cdr:nvSpPr>
      <cdr:spPr>
        <a:xfrm xmlns:a="http://schemas.openxmlformats.org/drawingml/2006/main">
          <a:off x="811844" y="2747961"/>
          <a:ext cx="381023" cy="267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0.1294</cdr:x>
      <cdr:y>0.90866</cdr:y>
    </cdr:from>
    <cdr:to>
      <cdr:x>0.21912</cdr:x>
      <cdr:y>0.99982</cdr:y>
    </cdr:to>
    <cdr:sp macro="" textlink="">
      <cdr:nvSpPr>
        <cdr:cNvPr id="8" name="TextBox 7"/>
        <cdr:cNvSpPr txBox="1"/>
      </cdr:nvSpPr>
      <cdr:spPr>
        <a:xfrm xmlns:a="http://schemas.openxmlformats.org/drawingml/2006/main">
          <a:off x="501162" y="2692855"/>
          <a:ext cx="347460" cy="270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a:t>
          </a:r>
        </a:p>
      </cdr:txBody>
    </cdr:sp>
  </cdr:relSizeAnchor>
  <cdr:relSizeAnchor xmlns:cdr="http://schemas.openxmlformats.org/drawingml/2006/chartDrawing">
    <cdr:from>
      <cdr:x>0.30421</cdr:x>
      <cdr:y>0.90894</cdr:y>
    </cdr:from>
    <cdr:to>
      <cdr:x>0.39729</cdr:x>
      <cdr:y>0.99982</cdr:y>
    </cdr:to>
    <cdr:sp macro="" textlink="">
      <cdr:nvSpPr>
        <cdr:cNvPr id="10" name="TextBox 1"/>
        <cdr:cNvSpPr txBox="1"/>
      </cdr:nvSpPr>
      <cdr:spPr>
        <a:xfrm xmlns:a="http://schemas.openxmlformats.org/drawingml/2006/main">
          <a:off x="1178170" y="2693685"/>
          <a:ext cx="360484"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0.40637</cdr:x>
      <cdr:y>0.90894</cdr:y>
    </cdr:from>
    <cdr:to>
      <cdr:x>0.50399</cdr:x>
      <cdr:y>0.99982</cdr:y>
    </cdr:to>
    <cdr:sp macro="" textlink="">
      <cdr:nvSpPr>
        <cdr:cNvPr id="11" name="TextBox 1"/>
        <cdr:cNvSpPr txBox="1"/>
      </cdr:nvSpPr>
      <cdr:spPr>
        <a:xfrm xmlns:a="http://schemas.openxmlformats.org/drawingml/2006/main">
          <a:off x="1573822" y="2693685"/>
          <a:ext cx="378071"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DE</a:t>
          </a:r>
        </a:p>
      </cdr:txBody>
    </cdr:sp>
  </cdr:relSizeAnchor>
  <cdr:relSizeAnchor xmlns:cdr="http://schemas.openxmlformats.org/drawingml/2006/chartDrawing">
    <cdr:from>
      <cdr:x>0.50853</cdr:x>
      <cdr:y>0.90866</cdr:y>
    </cdr:from>
    <cdr:to>
      <cdr:x>0.59707</cdr:x>
      <cdr:y>0.99982</cdr:y>
    </cdr:to>
    <cdr:sp macro="" textlink="">
      <cdr:nvSpPr>
        <cdr:cNvPr id="13" name="TextBox 1"/>
        <cdr:cNvSpPr txBox="1"/>
      </cdr:nvSpPr>
      <cdr:spPr>
        <a:xfrm xmlns:a="http://schemas.openxmlformats.org/drawingml/2006/main">
          <a:off x="1969476" y="2692855"/>
          <a:ext cx="342901" cy="270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0.59551</cdr:x>
      <cdr:y>0.90894</cdr:y>
    </cdr:from>
    <cdr:to>
      <cdr:x>0.69385</cdr:x>
      <cdr:y>1</cdr:y>
    </cdr:to>
    <cdr:sp macro="" textlink="">
      <cdr:nvSpPr>
        <cdr:cNvPr id="14" name="TextBox 1"/>
        <cdr:cNvSpPr txBox="1"/>
      </cdr:nvSpPr>
      <cdr:spPr>
        <a:xfrm xmlns:a="http://schemas.openxmlformats.org/drawingml/2006/main">
          <a:off x="2299861" y="2748804"/>
          <a:ext cx="379787" cy="275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0.69923</cdr:x>
      <cdr:y>0.90894</cdr:y>
    </cdr:from>
    <cdr:to>
      <cdr:x>0.78323</cdr:x>
      <cdr:y>0.99982</cdr:y>
    </cdr:to>
    <cdr:sp macro="" textlink="">
      <cdr:nvSpPr>
        <cdr:cNvPr id="18" name="TextBox 1"/>
        <cdr:cNvSpPr txBox="1"/>
      </cdr:nvSpPr>
      <cdr:spPr>
        <a:xfrm xmlns:a="http://schemas.openxmlformats.org/drawingml/2006/main">
          <a:off x="2708030" y="2693685"/>
          <a:ext cx="325317"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0.78323</cdr:x>
      <cdr:y>0.90488</cdr:y>
    </cdr:from>
    <cdr:to>
      <cdr:x>0.87514</cdr:x>
      <cdr:y>0.99982</cdr:y>
    </cdr:to>
    <cdr:sp macro="" textlink="">
      <cdr:nvSpPr>
        <cdr:cNvPr id="20" name="TextBox 1"/>
        <cdr:cNvSpPr txBox="1"/>
      </cdr:nvSpPr>
      <cdr:spPr>
        <a:xfrm xmlns:a="http://schemas.openxmlformats.org/drawingml/2006/main">
          <a:off x="3033347" y="2681654"/>
          <a:ext cx="355952" cy="2813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0.8564</cdr:x>
      <cdr:y>0.90488</cdr:y>
    </cdr:from>
    <cdr:to>
      <cdr:x>0.94975</cdr:x>
      <cdr:y>0.99982</cdr:y>
    </cdr:to>
    <cdr:sp macro="" textlink="">
      <cdr:nvSpPr>
        <cdr:cNvPr id="21" name="TextBox 1"/>
        <cdr:cNvSpPr txBox="1"/>
      </cdr:nvSpPr>
      <cdr:spPr>
        <a:xfrm xmlns:a="http://schemas.openxmlformats.org/drawingml/2006/main">
          <a:off x="3316722" y="2681654"/>
          <a:ext cx="361532" cy="281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drawings/drawing8.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0.03981</cdr:y>
    </cdr:from>
    <cdr:to>
      <cdr:x>1</cdr:x>
      <cdr:y>0.16117</cdr:y>
    </cdr:to>
    <cdr:sp macro="" textlink="">
      <cdr:nvSpPr>
        <cdr:cNvPr id="4" name="TextBox 1"/>
        <cdr:cNvSpPr txBox="1"/>
      </cdr:nvSpPr>
      <cdr:spPr>
        <a:xfrm xmlns:a="http://schemas.openxmlformats.org/drawingml/2006/main">
          <a:off x="0" y="120388"/>
          <a:ext cx="3861979" cy="367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0" u="none">
              <a:latin typeface="KaiTi" panose="02010609060101010101" pitchFamily="49" charset="-122"/>
              <a:ea typeface="KaiTi" panose="02010609060101010101" pitchFamily="49" charset="-122"/>
            </a:rPr>
            <a:t>来源为“传统”缔约方时的自我指定比例</a:t>
          </a:r>
          <a:r>
            <a:rPr lang="en-US" altLang="zh-CN" sz="1000" b="0" u="none">
              <a:latin typeface="KaiTi" panose="02010609060101010101" pitchFamily="49" charset="-122"/>
              <a:ea typeface="KaiTi" panose="02010609060101010101" pitchFamily="49" charset="-122"/>
            </a:rPr>
            <a:t>-2015</a:t>
          </a:r>
          <a:r>
            <a:rPr lang="zh-CN" altLang="en-US" sz="1000" b="0" u="none">
              <a:latin typeface="KaiTi" panose="02010609060101010101" pitchFamily="49" charset="-122"/>
              <a:ea typeface="KaiTi" panose="02010609060101010101" pitchFamily="49" charset="-122"/>
            </a:rPr>
            <a:t>年</a:t>
          </a:r>
          <a:endParaRPr lang="en-US" sz="1000" b="0" u="none"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0.20215</cdr:x>
      <cdr:y>0.90264</cdr:y>
    </cdr:from>
    <cdr:to>
      <cdr:x>0.29161</cdr:x>
      <cdr:y>0.99713</cdr:y>
    </cdr:to>
    <cdr:sp macro="" textlink="">
      <cdr:nvSpPr>
        <cdr:cNvPr id="2" name="TextBox 1"/>
        <cdr:cNvSpPr txBox="1"/>
      </cdr:nvSpPr>
      <cdr:spPr>
        <a:xfrm xmlns:a="http://schemas.openxmlformats.org/drawingml/2006/main">
          <a:off x="782516" y="2675014"/>
          <a:ext cx="346295" cy="280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a:t>
          </a:r>
        </a:p>
      </cdr:txBody>
    </cdr:sp>
  </cdr:relSizeAnchor>
  <cdr:relSizeAnchor xmlns:cdr="http://schemas.openxmlformats.org/drawingml/2006/chartDrawing">
    <cdr:from>
      <cdr:x>0.11357</cdr:x>
      <cdr:y>0.89949</cdr:y>
    </cdr:from>
    <cdr:to>
      <cdr:x>0.21912</cdr:x>
      <cdr:y>0.99982</cdr:y>
    </cdr:to>
    <cdr:sp macro="" textlink="">
      <cdr:nvSpPr>
        <cdr:cNvPr id="8" name="TextBox 7"/>
        <cdr:cNvSpPr txBox="1"/>
      </cdr:nvSpPr>
      <cdr:spPr>
        <a:xfrm xmlns:a="http://schemas.openxmlformats.org/drawingml/2006/main">
          <a:off x="439615" y="2665679"/>
          <a:ext cx="408589" cy="2973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0.30209</cdr:x>
      <cdr:y>0.90551</cdr:y>
    </cdr:from>
    <cdr:to>
      <cdr:x>0.40203</cdr:x>
      <cdr:y>0.99982</cdr:y>
    </cdr:to>
    <cdr:sp macro="" textlink="">
      <cdr:nvSpPr>
        <cdr:cNvPr id="10" name="TextBox 1"/>
        <cdr:cNvSpPr txBox="1"/>
      </cdr:nvSpPr>
      <cdr:spPr>
        <a:xfrm xmlns:a="http://schemas.openxmlformats.org/drawingml/2006/main">
          <a:off x="1169377" y="2683520"/>
          <a:ext cx="386861"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DE</a:t>
          </a:r>
        </a:p>
      </cdr:txBody>
    </cdr:sp>
  </cdr:relSizeAnchor>
  <cdr:relSizeAnchor xmlns:cdr="http://schemas.openxmlformats.org/drawingml/2006/chartDrawing">
    <cdr:from>
      <cdr:x>0.40884</cdr:x>
      <cdr:y>0.90551</cdr:y>
    </cdr:from>
    <cdr:to>
      <cdr:x>0.50197</cdr:x>
      <cdr:y>0.99982</cdr:y>
    </cdr:to>
    <cdr:sp macro="" textlink="">
      <cdr:nvSpPr>
        <cdr:cNvPr id="11" name="TextBox 1"/>
        <cdr:cNvSpPr txBox="1"/>
      </cdr:nvSpPr>
      <cdr:spPr>
        <a:xfrm xmlns:a="http://schemas.openxmlformats.org/drawingml/2006/main">
          <a:off x="1582616" y="2683520"/>
          <a:ext cx="360483"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0.51105</cdr:x>
      <cdr:y>0.90551</cdr:y>
    </cdr:from>
    <cdr:to>
      <cdr:x>0.59964</cdr:x>
      <cdr:y>0.99982</cdr:y>
    </cdr:to>
    <cdr:sp macro="" textlink="">
      <cdr:nvSpPr>
        <cdr:cNvPr id="13" name="TextBox 1"/>
        <cdr:cNvSpPr txBox="1"/>
      </cdr:nvSpPr>
      <cdr:spPr>
        <a:xfrm xmlns:a="http://schemas.openxmlformats.org/drawingml/2006/main">
          <a:off x="1978270" y="2683520"/>
          <a:ext cx="342899"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0.60672</cdr:x>
      <cdr:y>0.90551</cdr:y>
    </cdr:from>
    <cdr:to>
      <cdr:x>0.69049</cdr:x>
      <cdr:y>0.99982</cdr:y>
    </cdr:to>
    <cdr:sp macro="" textlink="">
      <cdr:nvSpPr>
        <cdr:cNvPr id="14" name="TextBox 1"/>
        <cdr:cNvSpPr txBox="1"/>
      </cdr:nvSpPr>
      <cdr:spPr>
        <a:xfrm xmlns:a="http://schemas.openxmlformats.org/drawingml/2006/main">
          <a:off x="2348589" y="2683520"/>
          <a:ext cx="324273"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0.71093</cdr:x>
      <cdr:y>0.90551</cdr:y>
    </cdr:from>
    <cdr:to>
      <cdr:x>0.7991</cdr:x>
      <cdr:y>0.99982</cdr:y>
    </cdr:to>
    <cdr:sp macro="" textlink="">
      <cdr:nvSpPr>
        <cdr:cNvPr id="18" name="TextBox 1"/>
        <cdr:cNvSpPr txBox="1"/>
      </cdr:nvSpPr>
      <cdr:spPr>
        <a:xfrm xmlns:a="http://schemas.openxmlformats.org/drawingml/2006/main">
          <a:off x="2751992" y="2683520"/>
          <a:ext cx="341291"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0.76999</cdr:x>
      <cdr:y>0.90551</cdr:y>
    </cdr:from>
    <cdr:to>
      <cdr:x>0.9072</cdr:x>
      <cdr:y>0.99982</cdr:y>
    </cdr:to>
    <cdr:sp macro="" textlink="">
      <cdr:nvSpPr>
        <cdr:cNvPr id="20" name="TextBox 1"/>
        <cdr:cNvSpPr txBox="1"/>
      </cdr:nvSpPr>
      <cdr:spPr>
        <a:xfrm xmlns:a="http://schemas.openxmlformats.org/drawingml/2006/main">
          <a:off x="2980594" y="2683520"/>
          <a:ext cx="531142"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0.85829</cdr:x>
      <cdr:y>0.90551</cdr:y>
    </cdr:from>
    <cdr:to>
      <cdr:x>0.94975</cdr:x>
      <cdr:y>1</cdr:y>
    </cdr:to>
    <cdr:sp macro="" textlink="">
      <cdr:nvSpPr>
        <cdr:cNvPr id="21" name="TextBox 1"/>
        <cdr:cNvSpPr txBox="1"/>
      </cdr:nvSpPr>
      <cdr:spPr>
        <a:xfrm xmlns:a="http://schemas.openxmlformats.org/drawingml/2006/main">
          <a:off x="3314700" y="2738435"/>
          <a:ext cx="353215" cy="285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drawings/drawing9.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0.03981</cdr:y>
    </cdr:from>
    <cdr:to>
      <cdr:x>1</cdr:x>
      <cdr:y>0.16117</cdr:y>
    </cdr:to>
    <cdr:sp macro="" textlink="">
      <cdr:nvSpPr>
        <cdr:cNvPr id="4" name="TextBox 1"/>
        <cdr:cNvSpPr txBox="1"/>
      </cdr:nvSpPr>
      <cdr:spPr>
        <a:xfrm xmlns:a="http://schemas.openxmlformats.org/drawingml/2006/main">
          <a:off x="0" y="120388"/>
          <a:ext cx="3861979" cy="367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000" b="0" u="none">
              <a:latin typeface="KaiTi" panose="02010609060101010101" pitchFamily="49" charset="-122"/>
              <a:ea typeface="KaiTi" panose="02010609060101010101" pitchFamily="49" charset="-122"/>
            </a:rPr>
            <a:t>来源为“传统”缔约方时的自我指定比例</a:t>
          </a:r>
          <a:r>
            <a:rPr lang="en-US" altLang="zh-CN" sz="1000" b="0" u="none">
              <a:latin typeface="KaiTi" panose="02010609060101010101" pitchFamily="49" charset="-122"/>
              <a:ea typeface="KaiTi" panose="02010609060101010101" pitchFamily="49" charset="-122"/>
            </a:rPr>
            <a:t>-2016</a:t>
          </a:r>
          <a:r>
            <a:rPr lang="zh-CN" altLang="en-US" sz="1000" b="0" u="none">
              <a:latin typeface="KaiTi" panose="02010609060101010101" pitchFamily="49" charset="-122"/>
              <a:ea typeface="KaiTi" panose="02010609060101010101" pitchFamily="49" charset="-122"/>
            </a:rPr>
            <a:t>年</a:t>
          </a:r>
          <a:r>
            <a:rPr lang="en-US" altLang="zh-CN" sz="1000" b="0" u="none">
              <a:latin typeface="KaiTi" panose="02010609060101010101" pitchFamily="49" charset="-122"/>
              <a:ea typeface="KaiTi" panose="02010609060101010101" pitchFamily="49" charset="-122"/>
            </a:rPr>
            <a:t>1</a:t>
          </a:r>
          <a:r>
            <a:rPr lang="zh-CN" altLang="en-US" sz="1000" b="0" u="none">
              <a:latin typeface="KaiTi" panose="02010609060101010101" pitchFamily="49" charset="-122"/>
              <a:ea typeface="KaiTi" panose="02010609060101010101" pitchFamily="49" charset="-122"/>
            </a:rPr>
            <a:t>月至</a:t>
          </a:r>
          <a:r>
            <a:rPr lang="en-US" altLang="zh-CN" sz="1000" b="0" u="none">
              <a:latin typeface="KaiTi" panose="02010609060101010101" pitchFamily="49" charset="-122"/>
              <a:ea typeface="KaiTi" panose="02010609060101010101" pitchFamily="49" charset="-122"/>
            </a:rPr>
            <a:t>3</a:t>
          </a:r>
          <a:r>
            <a:rPr lang="zh-CN" altLang="en-US" sz="1000" b="0" u="none">
              <a:latin typeface="KaiTi" panose="02010609060101010101" pitchFamily="49" charset="-122"/>
              <a:ea typeface="KaiTi" panose="02010609060101010101" pitchFamily="49" charset="-122"/>
            </a:rPr>
            <a:t>月</a:t>
          </a:r>
          <a:endParaRPr lang="en-US" sz="1000" b="0" u="none"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0.19978</cdr:x>
      <cdr:y>0.90488</cdr:y>
    </cdr:from>
    <cdr:to>
      <cdr:x>0.31556</cdr:x>
      <cdr:y>0.99713</cdr:y>
    </cdr:to>
    <cdr:sp macro="" textlink="">
      <cdr:nvSpPr>
        <cdr:cNvPr id="2" name="TextBox 1"/>
        <cdr:cNvSpPr txBox="1"/>
      </cdr:nvSpPr>
      <cdr:spPr>
        <a:xfrm xmlns:a="http://schemas.openxmlformats.org/drawingml/2006/main">
          <a:off x="773723" y="2681654"/>
          <a:ext cx="448408" cy="27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0.11578</cdr:x>
      <cdr:y>0.90479</cdr:y>
    </cdr:from>
    <cdr:to>
      <cdr:x>0.21912</cdr:x>
      <cdr:y>0.99982</cdr:y>
    </cdr:to>
    <cdr:sp macro="" textlink="">
      <cdr:nvSpPr>
        <cdr:cNvPr id="8" name="TextBox 7"/>
        <cdr:cNvSpPr txBox="1"/>
      </cdr:nvSpPr>
      <cdr:spPr>
        <a:xfrm xmlns:a="http://schemas.openxmlformats.org/drawingml/2006/main">
          <a:off x="448408" y="2681386"/>
          <a:ext cx="400214" cy="2816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0.30875</cdr:x>
      <cdr:y>0.90684</cdr:y>
    </cdr:from>
    <cdr:to>
      <cdr:x>0.39956</cdr:x>
      <cdr:y>0.99982</cdr:y>
    </cdr:to>
    <cdr:sp macro="" textlink="">
      <cdr:nvSpPr>
        <cdr:cNvPr id="10" name="TextBox 1"/>
        <cdr:cNvSpPr txBox="1"/>
      </cdr:nvSpPr>
      <cdr:spPr>
        <a:xfrm xmlns:a="http://schemas.openxmlformats.org/drawingml/2006/main">
          <a:off x="1195753" y="2687461"/>
          <a:ext cx="351694" cy="2755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a:t>
          </a:r>
        </a:p>
      </cdr:txBody>
    </cdr:sp>
  </cdr:relSizeAnchor>
  <cdr:relSizeAnchor xmlns:cdr="http://schemas.openxmlformats.org/drawingml/2006/chartDrawing">
    <cdr:from>
      <cdr:x>0.40637</cdr:x>
      <cdr:y>0.90479</cdr:y>
    </cdr:from>
    <cdr:to>
      <cdr:x>0.49037</cdr:x>
      <cdr:y>0.99982</cdr:y>
    </cdr:to>
    <cdr:sp macro="" textlink="">
      <cdr:nvSpPr>
        <cdr:cNvPr id="11" name="TextBox 1"/>
        <cdr:cNvSpPr txBox="1"/>
      </cdr:nvSpPr>
      <cdr:spPr>
        <a:xfrm xmlns:a="http://schemas.openxmlformats.org/drawingml/2006/main">
          <a:off x="1573823" y="2681386"/>
          <a:ext cx="325315" cy="2816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0.5108</cdr:x>
      <cdr:y>0.90551</cdr:y>
    </cdr:from>
    <cdr:to>
      <cdr:x>0.60161</cdr:x>
      <cdr:y>0.99982</cdr:y>
    </cdr:to>
    <cdr:sp macro="" textlink="">
      <cdr:nvSpPr>
        <cdr:cNvPr id="13" name="TextBox 1"/>
        <cdr:cNvSpPr txBox="1"/>
      </cdr:nvSpPr>
      <cdr:spPr>
        <a:xfrm xmlns:a="http://schemas.openxmlformats.org/drawingml/2006/main">
          <a:off x="1978270" y="2683520"/>
          <a:ext cx="351692"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0.61069</cdr:x>
      <cdr:y>0.90551</cdr:y>
    </cdr:from>
    <cdr:to>
      <cdr:x>0.69696</cdr:x>
      <cdr:y>0.99982</cdr:y>
    </cdr:to>
    <cdr:sp macro="" textlink="">
      <cdr:nvSpPr>
        <cdr:cNvPr id="14" name="TextBox 1"/>
        <cdr:cNvSpPr txBox="1"/>
      </cdr:nvSpPr>
      <cdr:spPr>
        <a:xfrm xmlns:a="http://schemas.openxmlformats.org/drawingml/2006/main">
          <a:off x="2365131" y="2683520"/>
          <a:ext cx="334108"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0.69015</cdr:x>
      <cdr:y>0.90551</cdr:y>
    </cdr:from>
    <cdr:to>
      <cdr:x>0.7691</cdr:x>
      <cdr:y>0.99982</cdr:y>
    </cdr:to>
    <cdr:sp macro="" textlink="">
      <cdr:nvSpPr>
        <cdr:cNvPr id="18" name="TextBox 1"/>
        <cdr:cNvSpPr txBox="1"/>
      </cdr:nvSpPr>
      <cdr:spPr>
        <a:xfrm xmlns:a="http://schemas.openxmlformats.org/drawingml/2006/main">
          <a:off x="2672862" y="2683520"/>
          <a:ext cx="305758"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0.76053</cdr:x>
      <cdr:y>0.90551</cdr:y>
    </cdr:from>
    <cdr:to>
      <cdr:x>0.87802</cdr:x>
      <cdr:y>0.99982</cdr:y>
    </cdr:to>
    <cdr:sp macro="" textlink="">
      <cdr:nvSpPr>
        <cdr:cNvPr id="20" name="TextBox 1"/>
        <cdr:cNvSpPr txBox="1"/>
      </cdr:nvSpPr>
      <cdr:spPr>
        <a:xfrm xmlns:a="http://schemas.openxmlformats.org/drawingml/2006/main">
          <a:off x="2945423" y="2683520"/>
          <a:ext cx="455030"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0.86322</cdr:x>
      <cdr:y>0.90551</cdr:y>
    </cdr:from>
    <cdr:to>
      <cdr:x>0.94975</cdr:x>
      <cdr:y>1</cdr:y>
    </cdr:to>
    <cdr:sp macro="" textlink="">
      <cdr:nvSpPr>
        <cdr:cNvPr id="21" name="TextBox 1"/>
        <cdr:cNvSpPr txBox="1"/>
      </cdr:nvSpPr>
      <cdr:spPr>
        <a:xfrm xmlns:a="http://schemas.openxmlformats.org/drawingml/2006/main">
          <a:off x="3333750" y="2738435"/>
          <a:ext cx="334165" cy="285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B3E43-6A38-4EFB-828C-92112733B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4951</TotalTime>
  <Pages>16</Pages>
  <Words>1657</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H/LD/WG/6/5</vt:lpstr>
    </vt:vector>
  </TitlesOfParts>
  <Company>WIPO</Company>
  <LinksUpToDate>false</LinksUpToDate>
  <CharactersWithSpaces>11086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H/LD/WG/6/5</dc:title>
  <dc:subject>海牙体系近期趋势</dc:subject>
  <dc:creator/>
  <cp:lastModifiedBy>MAILLARD Amber</cp:lastModifiedBy>
  <cp:revision>287</cp:revision>
  <cp:lastPrinted>2016-06-10T08:22:00Z</cp:lastPrinted>
  <dcterms:created xsi:type="dcterms:W3CDTF">2016-06-02T12:42:00Z</dcterms:created>
  <dcterms:modified xsi:type="dcterms:W3CDTF">2016-06-10T08:23:00Z</dcterms:modified>
</cp:coreProperties>
</file>