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D1717" w:rsidRPr="005D1717" w:rsidTr="00DC20AF">
        <w:tc>
          <w:tcPr>
            <w:tcW w:w="4513" w:type="dxa"/>
            <w:tcBorders>
              <w:bottom w:val="single" w:sz="4" w:space="0" w:color="auto"/>
            </w:tcBorders>
            <w:tcMar>
              <w:bottom w:w="170" w:type="dxa"/>
            </w:tcMar>
          </w:tcPr>
          <w:p w:rsidR="00B756EF" w:rsidRPr="005D1717" w:rsidRDefault="00B756EF" w:rsidP="00DC20AF">
            <w:bookmarkStart w:id="0" w:name="TitleOfDoc"/>
            <w:bookmarkStart w:id="1" w:name="_GoBack"/>
            <w:bookmarkEnd w:id="0"/>
            <w:bookmarkEnd w:id="1"/>
          </w:p>
        </w:tc>
        <w:tc>
          <w:tcPr>
            <w:tcW w:w="4337" w:type="dxa"/>
            <w:tcBorders>
              <w:bottom w:val="single" w:sz="4" w:space="0" w:color="auto"/>
            </w:tcBorders>
            <w:tcMar>
              <w:left w:w="0" w:type="dxa"/>
              <w:right w:w="0" w:type="dxa"/>
            </w:tcMar>
          </w:tcPr>
          <w:p w:rsidR="00B756EF" w:rsidRPr="005D1717" w:rsidRDefault="00B756EF" w:rsidP="00DC20AF">
            <w:r w:rsidRPr="005D1717">
              <w:rPr>
                <w:noProof/>
                <w:lang w:eastAsia="en-US"/>
              </w:rPr>
              <w:drawing>
                <wp:inline distT="0" distB="0" distL="0" distR="0" wp14:anchorId="1FF41B49" wp14:editId="72C772C5">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B756EF" w:rsidRPr="005D1717" w:rsidRDefault="00B756EF" w:rsidP="00DC20AF">
            <w:pPr>
              <w:jc w:val="right"/>
            </w:pPr>
            <w:r w:rsidRPr="005D1717">
              <w:rPr>
                <w:b/>
                <w:sz w:val="40"/>
                <w:szCs w:val="40"/>
              </w:rPr>
              <w:t>F</w:t>
            </w:r>
          </w:p>
        </w:tc>
      </w:tr>
      <w:tr w:rsidR="005D1717" w:rsidRPr="005D1717" w:rsidTr="00DC20AF">
        <w:trPr>
          <w:trHeight w:hRule="exact" w:val="357"/>
        </w:trPr>
        <w:tc>
          <w:tcPr>
            <w:tcW w:w="9356" w:type="dxa"/>
            <w:gridSpan w:val="3"/>
            <w:tcBorders>
              <w:top w:val="single" w:sz="4" w:space="0" w:color="auto"/>
            </w:tcBorders>
            <w:tcMar>
              <w:top w:w="170" w:type="dxa"/>
              <w:left w:w="0" w:type="dxa"/>
              <w:right w:w="0" w:type="dxa"/>
            </w:tcMar>
            <w:vAlign w:val="bottom"/>
          </w:tcPr>
          <w:p w:rsidR="00B756EF" w:rsidRPr="005D1717" w:rsidRDefault="00B756EF" w:rsidP="00DC20AF">
            <w:pPr>
              <w:jc w:val="right"/>
              <w:rPr>
                <w:rFonts w:ascii="Arial Black" w:hAnsi="Arial Black"/>
                <w:caps/>
                <w:sz w:val="15"/>
              </w:rPr>
            </w:pPr>
            <w:r w:rsidRPr="005D1717">
              <w:rPr>
                <w:rFonts w:ascii="Arial Black" w:hAnsi="Arial Black"/>
                <w:caps/>
                <w:sz w:val="15"/>
              </w:rPr>
              <w:t>H/LD/WG/7/</w:t>
            </w:r>
            <w:bookmarkStart w:id="2" w:name="Code"/>
            <w:bookmarkEnd w:id="2"/>
            <w:r w:rsidRPr="005D1717">
              <w:rPr>
                <w:rFonts w:ascii="Arial Black" w:hAnsi="Arial Black"/>
                <w:caps/>
                <w:sz w:val="15"/>
              </w:rPr>
              <w:t xml:space="preserve">INF/2 </w:t>
            </w:r>
          </w:p>
        </w:tc>
      </w:tr>
      <w:tr w:rsidR="005D1717" w:rsidRPr="005D1717" w:rsidTr="00DC20AF">
        <w:trPr>
          <w:trHeight w:hRule="exact" w:val="170"/>
        </w:trPr>
        <w:tc>
          <w:tcPr>
            <w:tcW w:w="9356" w:type="dxa"/>
            <w:gridSpan w:val="3"/>
            <w:noWrap/>
            <w:tcMar>
              <w:left w:w="0" w:type="dxa"/>
              <w:right w:w="0" w:type="dxa"/>
            </w:tcMar>
            <w:vAlign w:val="bottom"/>
          </w:tcPr>
          <w:p w:rsidR="00B756EF" w:rsidRPr="005D1717" w:rsidRDefault="00B756EF" w:rsidP="00DC20AF">
            <w:pPr>
              <w:jc w:val="right"/>
              <w:rPr>
                <w:rFonts w:ascii="Arial Black" w:hAnsi="Arial Black"/>
                <w:caps/>
                <w:sz w:val="15"/>
              </w:rPr>
            </w:pPr>
            <w:r w:rsidRPr="005D1717">
              <w:rPr>
                <w:rFonts w:ascii="Arial Black" w:hAnsi="Arial Black"/>
                <w:caps/>
                <w:sz w:val="15"/>
              </w:rPr>
              <w:t>ORIGINAL</w:t>
            </w:r>
            <w:r w:rsidR="009826D5" w:rsidRPr="005D1717">
              <w:rPr>
                <w:rFonts w:ascii="Arial Black" w:hAnsi="Arial Black"/>
                <w:caps/>
                <w:sz w:val="15"/>
              </w:rPr>
              <w:t> :</w:t>
            </w:r>
            <w:r w:rsidRPr="005D1717">
              <w:rPr>
                <w:rFonts w:ascii="Arial Black" w:hAnsi="Arial Black"/>
                <w:caps/>
                <w:sz w:val="15"/>
              </w:rPr>
              <w:t xml:space="preserve"> </w:t>
            </w:r>
            <w:bookmarkStart w:id="3" w:name="Original"/>
            <w:bookmarkEnd w:id="3"/>
            <w:r w:rsidRPr="005D1717">
              <w:rPr>
                <w:rFonts w:ascii="Arial Black" w:hAnsi="Arial Black"/>
                <w:caps/>
                <w:sz w:val="15"/>
              </w:rPr>
              <w:t xml:space="preserve">anglais </w:t>
            </w:r>
          </w:p>
        </w:tc>
      </w:tr>
      <w:tr w:rsidR="00B756EF" w:rsidRPr="005D1717" w:rsidTr="00DC20AF">
        <w:trPr>
          <w:trHeight w:hRule="exact" w:val="198"/>
        </w:trPr>
        <w:tc>
          <w:tcPr>
            <w:tcW w:w="9356" w:type="dxa"/>
            <w:gridSpan w:val="3"/>
            <w:tcMar>
              <w:left w:w="0" w:type="dxa"/>
              <w:right w:w="0" w:type="dxa"/>
            </w:tcMar>
            <w:vAlign w:val="bottom"/>
          </w:tcPr>
          <w:p w:rsidR="00B756EF" w:rsidRPr="005D1717" w:rsidRDefault="00B756EF" w:rsidP="00921B5B">
            <w:pPr>
              <w:jc w:val="right"/>
              <w:rPr>
                <w:rFonts w:ascii="Arial Black" w:hAnsi="Arial Black"/>
                <w:caps/>
                <w:sz w:val="15"/>
              </w:rPr>
            </w:pPr>
            <w:r w:rsidRPr="005D1717">
              <w:rPr>
                <w:rFonts w:ascii="Arial Black" w:hAnsi="Arial Black"/>
                <w:caps/>
                <w:sz w:val="15"/>
              </w:rPr>
              <w:t>DATE</w:t>
            </w:r>
            <w:r w:rsidR="009826D5" w:rsidRPr="005D1717">
              <w:rPr>
                <w:rFonts w:ascii="Arial Black" w:hAnsi="Arial Black"/>
                <w:caps/>
                <w:sz w:val="15"/>
              </w:rPr>
              <w:t> :</w:t>
            </w:r>
            <w:r w:rsidRPr="005D1717">
              <w:rPr>
                <w:rFonts w:ascii="Arial Black" w:hAnsi="Arial Black"/>
                <w:caps/>
                <w:sz w:val="15"/>
              </w:rPr>
              <w:t xml:space="preserve"> </w:t>
            </w:r>
            <w:bookmarkStart w:id="4" w:name="Date"/>
            <w:bookmarkEnd w:id="4"/>
            <w:r w:rsidR="00921B5B">
              <w:rPr>
                <w:rFonts w:ascii="Arial Black" w:hAnsi="Arial Black"/>
                <w:caps/>
                <w:sz w:val="15"/>
              </w:rPr>
              <w:t>4 juillet</w:t>
            </w:r>
            <w:r w:rsidR="009826D5" w:rsidRPr="005D1717">
              <w:rPr>
                <w:rFonts w:ascii="Arial Black" w:hAnsi="Arial Black"/>
                <w:caps/>
                <w:sz w:val="15"/>
              </w:rPr>
              <w:t> 20</w:t>
            </w:r>
            <w:r w:rsidRPr="005D1717">
              <w:rPr>
                <w:rFonts w:ascii="Arial Black" w:hAnsi="Arial Black"/>
                <w:caps/>
                <w:sz w:val="15"/>
              </w:rPr>
              <w:t xml:space="preserve">18 </w:t>
            </w:r>
          </w:p>
        </w:tc>
      </w:tr>
    </w:tbl>
    <w:p w:rsidR="00B756EF" w:rsidRPr="005D1717" w:rsidRDefault="00B756EF" w:rsidP="00066E07">
      <w:pPr>
        <w:spacing w:before="1200"/>
        <w:rPr>
          <w:b/>
          <w:sz w:val="28"/>
          <w:szCs w:val="28"/>
          <w:lang w:val="fr-FR"/>
        </w:rPr>
      </w:pPr>
      <w:r w:rsidRPr="005D1717">
        <w:rPr>
          <w:b/>
          <w:sz w:val="28"/>
          <w:szCs w:val="28"/>
          <w:lang w:val="fr-FR"/>
        </w:rPr>
        <w:t>Groupe de travail sur le développement juridique du système de </w:t>
      </w:r>
      <w:r w:rsidR="009826D5" w:rsidRPr="005D1717">
        <w:rPr>
          <w:b/>
          <w:sz w:val="28"/>
          <w:szCs w:val="28"/>
          <w:lang w:val="fr-FR"/>
        </w:rPr>
        <w:t>La Haye</w:t>
      </w:r>
      <w:r w:rsidRPr="005D1717">
        <w:rPr>
          <w:b/>
          <w:sz w:val="28"/>
          <w:szCs w:val="28"/>
          <w:lang w:val="fr-FR"/>
        </w:rPr>
        <w:t xml:space="preserve"> concernant l</w:t>
      </w:r>
      <w:r w:rsidR="009826D5" w:rsidRPr="005D1717">
        <w:rPr>
          <w:b/>
          <w:sz w:val="28"/>
          <w:szCs w:val="28"/>
          <w:lang w:val="fr-FR"/>
        </w:rPr>
        <w:t>’</w:t>
      </w:r>
      <w:r w:rsidRPr="005D1717">
        <w:rPr>
          <w:b/>
          <w:sz w:val="28"/>
          <w:szCs w:val="28"/>
          <w:lang w:val="fr-FR"/>
        </w:rPr>
        <w:t>enregistrement international des dessins et modèles industriels</w:t>
      </w:r>
    </w:p>
    <w:p w:rsidR="00B756EF" w:rsidRPr="005D1717" w:rsidRDefault="00B756EF" w:rsidP="00066E07">
      <w:pPr>
        <w:spacing w:before="480"/>
        <w:rPr>
          <w:b/>
          <w:sz w:val="24"/>
          <w:szCs w:val="24"/>
          <w:lang w:val="fr-FR"/>
        </w:rPr>
      </w:pPr>
      <w:r w:rsidRPr="005D1717">
        <w:rPr>
          <w:b/>
          <w:sz w:val="24"/>
          <w:szCs w:val="24"/>
          <w:lang w:val="fr-FR"/>
        </w:rPr>
        <w:t>Sept</w:t>
      </w:r>
      <w:r w:rsidR="009826D5" w:rsidRPr="005D1717">
        <w:rPr>
          <w:b/>
          <w:sz w:val="24"/>
          <w:szCs w:val="24"/>
          <w:lang w:val="fr-FR"/>
        </w:rPr>
        <w:t>ième session</w:t>
      </w:r>
    </w:p>
    <w:p w:rsidR="00B756EF" w:rsidRPr="005D1717" w:rsidRDefault="00B756EF" w:rsidP="00B756EF">
      <w:pPr>
        <w:rPr>
          <w:b/>
          <w:sz w:val="24"/>
          <w:szCs w:val="24"/>
          <w:lang w:val="fr-FR"/>
        </w:rPr>
      </w:pPr>
      <w:r w:rsidRPr="005D1717">
        <w:rPr>
          <w:b/>
          <w:sz w:val="24"/>
          <w:szCs w:val="24"/>
          <w:lang w:val="fr-FR"/>
        </w:rPr>
        <w:t>Genève, 16 – 18 juillet 2018</w:t>
      </w:r>
    </w:p>
    <w:p w:rsidR="00CF37F3" w:rsidRPr="005D1717" w:rsidRDefault="00792B7E" w:rsidP="00792B7E">
      <w:pPr>
        <w:spacing w:before="720"/>
        <w:rPr>
          <w:caps/>
          <w:sz w:val="24"/>
          <w:lang w:val="fr-FR"/>
        </w:rPr>
      </w:pPr>
      <w:r w:rsidRPr="005D1717">
        <w:rPr>
          <w:caps/>
          <w:sz w:val="24"/>
          <w:lang w:val="fr-FR"/>
        </w:rPr>
        <w:t xml:space="preserve">régime linguistique du système de </w:t>
      </w:r>
      <w:r w:rsidR="009826D5" w:rsidRPr="005D1717">
        <w:rPr>
          <w:caps/>
          <w:sz w:val="24"/>
          <w:lang w:val="fr-FR"/>
        </w:rPr>
        <w:t>La Haye</w:t>
      </w:r>
    </w:p>
    <w:p w:rsidR="00CF37F3" w:rsidRPr="005D1717" w:rsidRDefault="00792B7E" w:rsidP="00066E07">
      <w:pPr>
        <w:spacing w:before="360" w:after="960"/>
        <w:rPr>
          <w:i/>
          <w:lang w:val="fr-FR"/>
        </w:rPr>
      </w:pPr>
      <w:bookmarkStart w:id="5" w:name="Prepared"/>
      <w:bookmarkEnd w:id="5"/>
      <w:r w:rsidRPr="005D1717">
        <w:rPr>
          <w:i/>
          <w:lang w:val="fr-FR"/>
        </w:rPr>
        <w:t>Document établi par le Bureau international</w:t>
      </w:r>
    </w:p>
    <w:p w:rsidR="00CF37F3" w:rsidRPr="005D1717" w:rsidRDefault="0018767A" w:rsidP="000301E2">
      <w:pPr>
        <w:pStyle w:val="Heading1"/>
        <w:rPr>
          <w:lang w:val="fr-FR"/>
        </w:rPr>
      </w:pPr>
      <w:r>
        <w:rPr>
          <w:caps w:val="0"/>
          <w:kern w:val="0"/>
          <w:lang w:val="fr-FR"/>
        </w:rPr>
        <w:t>I</w:t>
      </w:r>
      <w:r w:rsidR="00124841" w:rsidRPr="005D1717">
        <w:rPr>
          <w:lang w:val="fr-FR"/>
        </w:rPr>
        <w:t>.</w:t>
      </w:r>
      <w:r w:rsidR="00124841" w:rsidRPr="005D1717">
        <w:rPr>
          <w:lang w:val="fr-FR"/>
        </w:rPr>
        <w:tab/>
      </w:r>
      <w:r w:rsidR="00414715" w:rsidRPr="005D1717">
        <w:rPr>
          <w:lang w:val="fr-FR"/>
        </w:rPr>
        <w:t>Introduction</w:t>
      </w:r>
    </w:p>
    <w:p w:rsidR="00CF37F3" w:rsidRPr="005D1717" w:rsidRDefault="005F5A99" w:rsidP="005D1717">
      <w:pPr>
        <w:pStyle w:val="ONUMFS"/>
        <w:rPr>
          <w:lang w:val="fr-FR"/>
        </w:rPr>
      </w:pPr>
      <w:r w:rsidRPr="005D1717">
        <w:rPr>
          <w:lang w:val="fr-FR"/>
        </w:rPr>
        <w:t xml:space="preserve">En vue de la présente session du Groupe de travail sur le développement juridique du système de </w:t>
      </w:r>
      <w:r w:rsidR="009826D5" w:rsidRPr="005D1717">
        <w:rPr>
          <w:lang w:val="fr-FR"/>
        </w:rPr>
        <w:t>La Haye</w:t>
      </w:r>
      <w:r w:rsidRPr="005D1717">
        <w:rPr>
          <w:lang w:val="fr-FR"/>
        </w:rPr>
        <w:t xml:space="preserve"> concernant l</w:t>
      </w:r>
      <w:r w:rsidR="009826D5" w:rsidRPr="005D1717">
        <w:rPr>
          <w:lang w:val="fr-FR"/>
        </w:rPr>
        <w:t>’</w:t>
      </w:r>
      <w:r w:rsidRPr="005D1717">
        <w:rPr>
          <w:lang w:val="fr-FR"/>
        </w:rPr>
        <w:t>enregistrement international des dessins et modèles industriels (ci</w:t>
      </w:r>
      <w:r w:rsidR="006E08BC" w:rsidRPr="005D1717">
        <w:rPr>
          <w:lang w:val="fr-FR"/>
        </w:rPr>
        <w:noBreakHyphen/>
      </w:r>
      <w:r w:rsidRPr="005D1717">
        <w:rPr>
          <w:lang w:val="fr-FR"/>
        </w:rPr>
        <w:t xml:space="preserve">après dénommé </w:t>
      </w:r>
      <w:r w:rsidR="004265FD" w:rsidRPr="005D1717">
        <w:rPr>
          <w:lang w:val="fr-FR"/>
        </w:rPr>
        <w:t>“</w:t>
      </w:r>
      <w:r w:rsidRPr="005D1717">
        <w:rPr>
          <w:lang w:val="fr-FR"/>
        </w:rPr>
        <w:t>groupe de travail</w:t>
      </w:r>
      <w:r w:rsidR="004265FD" w:rsidRPr="005D1717">
        <w:rPr>
          <w:lang w:val="fr-FR"/>
        </w:rPr>
        <w:t>”</w:t>
      </w:r>
      <w:r w:rsidRPr="005D1717">
        <w:rPr>
          <w:lang w:val="fr-FR"/>
        </w:rPr>
        <w:t>), le Bureau international a reçu une proposition relative à l</w:t>
      </w:r>
      <w:r w:rsidR="009826D5" w:rsidRPr="005D1717">
        <w:rPr>
          <w:lang w:val="fr-FR"/>
        </w:rPr>
        <w:t>’</w:t>
      </w:r>
      <w:r w:rsidRPr="005D1717">
        <w:rPr>
          <w:lang w:val="fr-FR"/>
        </w:rPr>
        <w:t xml:space="preserve">ajout du russe comme langue officielle du système de </w:t>
      </w:r>
      <w:r w:rsidR="009826D5" w:rsidRPr="005D1717">
        <w:rPr>
          <w:lang w:val="fr-FR"/>
        </w:rPr>
        <w:t>La Haye</w:t>
      </w:r>
      <w:r w:rsidRPr="005D1717">
        <w:rPr>
          <w:rStyle w:val="FootnoteReference"/>
          <w:lang w:val="fr-FR"/>
        </w:rPr>
        <w:footnoteReference w:id="2"/>
      </w:r>
      <w:r w:rsidRPr="005D1717">
        <w:rPr>
          <w:lang w:val="fr-FR"/>
        </w:rPr>
        <w:t>.</w:t>
      </w:r>
    </w:p>
    <w:p w:rsidR="00CF37F3" w:rsidRPr="005D1717" w:rsidRDefault="005F5A99" w:rsidP="005D1717">
      <w:pPr>
        <w:pStyle w:val="ONUMFS"/>
        <w:rPr>
          <w:lang w:val="fr-FR"/>
        </w:rPr>
      </w:pPr>
      <w:r w:rsidRPr="005D1717">
        <w:rPr>
          <w:lang w:val="fr-FR"/>
        </w:rPr>
        <w:t>Le Bureau international a également reçu, de la part du commissaire de l</w:t>
      </w:r>
      <w:r w:rsidR="009826D5" w:rsidRPr="005D1717">
        <w:rPr>
          <w:lang w:val="fr-FR"/>
        </w:rPr>
        <w:t>’</w:t>
      </w:r>
      <w:r w:rsidRPr="005D1717">
        <w:rPr>
          <w:lang w:val="fr-FR"/>
        </w:rPr>
        <w:t>Office d</w:t>
      </w:r>
      <w:r w:rsidR="009826D5" w:rsidRPr="005D1717">
        <w:rPr>
          <w:lang w:val="fr-FR"/>
        </w:rPr>
        <w:t>’</w:t>
      </w:r>
      <w:r w:rsidRPr="005D1717">
        <w:rPr>
          <w:lang w:val="fr-FR"/>
        </w:rPr>
        <w:t>État de la propriété intellectuelle de la République populaire de Chine (SIPO), une demande visant à envisager l</w:t>
      </w:r>
      <w:r w:rsidR="009826D5" w:rsidRPr="005D1717">
        <w:rPr>
          <w:lang w:val="fr-FR"/>
        </w:rPr>
        <w:t>’</w:t>
      </w:r>
      <w:r w:rsidRPr="005D1717">
        <w:rPr>
          <w:lang w:val="fr-FR"/>
        </w:rPr>
        <w:t xml:space="preserve">introduction du chinois comme langue de travail du système de </w:t>
      </w:r>
      <w:r w:rsidR="009826D5" w:rsidRPr="005D1717">
        <w:rPr>
          <w:lang w:val="fr-FR"/>
        </w:rPr>
        <w:t>La Haye</w:t>
      </w:r>
      <w:r w:rsidRPr="005D1717">
        <w:rPr>
          <w:lang w:val="fr-FR"/>
        </w:rPr>
        <w:t>.</w:t>
      </w:r>
    </w:p>
    <w:p w:rsidR="00CF37F3" w:rsidRPr="005D1717" w:rsidRDefault="005F5A99" w:rsidP="005D1717">
      <w:pPr>
        <w:pStyle w:val="ONUMFS"/>
        <w:rPr>
          <w:lang w:val="fr-FR"/>
        </w:rPr>
      </w:pPr>
      <w:r w:rsidRPr="005D1717">
        <w:rPr>
          <w:lang w:val="fr-FR"/>
        </w:rPr>
        <w:t xml:space="preserve">Il est rappelé </w:t>
      </w:r>
      <w:r w:rsidR="00547044" w:rsidRPr="005D1717">
        <w:rPr>
          <w:lang w:val="fr-FR"/>
        </w:rPr>
        <w:t>que la délégation de la Chine a</w:t>
      </w:r>
      <w:r w:rsidRPr="005D1717">
        <w:rPr>
          <w:lang w:val="fr-FR"/>
        </w:rPr>
        <w:t xml:space="preserve"> demandé l</w:t>
      </w:r>
      <w:r w:rsidR="009826D5" w:rsidRPr="005D1717">
        <w:rPr>
          <w:lang w:val="fr-FR"/>
        </w:rPr>
        <w:t>’</w:t>
      </w:r>
      <w:r w:rsidRPr="005D1717">
        <w:rPr>
          <w:lang w:val="fr-FR"/>
        </w:rPr>
        <w:t xml:space="preserve">introduction du chinois comme langue de travail </w:t>
      </w:r>
      <w:r w:rsidR="00547044" w:rsidRPr="005D1717">
        <w:rPr>
          <w:lang w:val="fr-FR"/>
        </w:rPr>
        <w:t>lors</w:t>
      </w:r>
      <w:r w:rsidRPr="005D1717">
        <w:rPr>
          <w:lang w:val="fr-FR"/>
        </w:rPr>
        <w:t xml:space="preserve"> des dernières session</w:t>
      </w:r>
      <w:r w:rsidR="00547044" w:rsidRPr="005D1717">
        <w:rPr>
          <w:lang w:val="fr-FR"/>
        </w:rPr>
        <w:t>s</w:t>
      </w:r>
      <w:r w:rsidRPr="005D1717">
        <w:rPr>
          <w:lang w:val="fr-FR"/>
        </w:rPr>
        <w:t xml:space="preserve"> du groupe de travail, afin d</w:t>
      </w:r>
      <w:r w:rsidR="009826D5" w:rsidRPr="005D1717">
        <w:rPr>
          <w:lang w:val="fr-FR"/>
        </w:rPr>
        <w:t>’</w:t>
      </w:r>
      <w:r w:rsidRPr="005D1717">
        <w:rPr>
          <w:lang w:val="fr-FR"/>
        </w:rPr>
        <w:t xml:space="preserve">aider les utilisateurs du système de </w:t>
      </w:r>
      <w:r w:rsidR="009826D5" w:rsidRPr="005D1717">
        <w:rPr>
          <w:lang w:val="fr-FR"/>
        </w:rPr>
        <w:t>La Haye</w:t>
      </w:r>
      <w:r w:rsidRPr="005D1717">
        <w:rPr>
          <w:rStyle w:val="FootnoteReference"/>
          <w:lang w:val="fr-FR"/>
        </w:rPr>
        <w:footnoteReference w:id="3"/>
      </w:r>
      <w:r w:rsidRPr="005D1717">
        <w:rPr>
          <w:lang w:val="fr-FR"/>
        </w:rPr>
        <w:t>.</w:t>
      </w:r>
      <w:r w:rsidR="00705223" w:rsidRPr="005D1717">
        <w:rPr>
          <w:lang w:val="fr-FR"/>
        </w:rPr>
        <w:t xml:space="preserve">  </w:t>
      </w:r>
      <w:r w:rsidRPr="005D1717">
        <w:rPr>
          <w:lang w:val="fr-FR"/>
        </w:rPr>
        <w:t>Cette demande a été formulée en prévision de l</w:t>
      </w:r>
      <w:r w:rsidR="009826D5" w:rsidRPr="005D1717">
        <w:rPr>
          <w:lang w:val="fr-FR"/>
        </w:rPr>
        <w:t>’</w:t>
      </w:r>
      <w:r w:rsidRPr="005D1717">
        <w:rPr>
          <w:lang w:val="fr-FR"/>
        </w:rPr>
        <w:t>adhésion de la Chine à l</w:t>
      </w:r>
      <w:r w:rsidR="009826D5" w:rsidRPr="005D1717">
        <w:rPr>
          <w:lang w:val="fr-FR"/>
        </w:rPr>
        <w:t>’</w:t>
      </w:r>
      <w:r w:rsidRPr="005D1717">
        <w:rPr>
          <w:lang w:val="fr-FR"/>
        </w:rPr>
        <w:t xml:space="preserve">Acte </w:t>
      </w:r>
      <w:r w:rsidR="009826D5" w:rsidRPr="005D1717">
        <w:rPr>
          <w:lang w:val="fr-FR"/>
        </w:rPr>
        <w:t>de 1999</w:t>
      </w:r>
      <w:r w:rsidRPr="005D1717">
        <w:rPr>
          <w:lang w:val="fr-FR"/>
        </w:rPr>
        <w:t>.</w:t>
      </w:r>
    </w:p>
    <w:p w:rsidR="00CF37F3" w:rsidRPr="005D1717" w:rsidRDefault="006D7691" w:rsidP="003257E9">
      <w:pPr>
        <w:pStyle w:val="ONUMFS"/>
        <w:rPr>
          <w:lang w:val="fr-FR"/>
        </w:rPr>
      </w:pPr>
      <w:r w:rsidRPr="005D1717">
        <w:rPr>
          <w:lang w:val="fr-FR"/>
        </w:rPr>
        <w:t>Le présent document contient des informations générales sur le régime linguistique actuel de trois</w:t>
      </w:r>
      <w:r w:rsidR="001C425E" w:rsidRPr="005D1717">
        <w:rPr>
          <w:lang w:val="fr-FR"/>
        </w:rPr>
        <w:t> </w:t>
      </w:r>
      <w:r w:rsidRPr="005D1717">
        <w:rPr>
          <w:lang w:val="fr-FR"/>
        </w:rPr>
        <w:t>des systèmes mondiaux de protection de la propriété intellectuelle administrés par l</w:t>
      </w:r>
      <w:r w:rsidR="009826D5" w:rsidRPr="005D1717">
        <w:rPr>
          <w:lang w:val="fr-FR"/>
        </w:rPr>
        <w:t>’</w:t>
      </w:r>
      <w:r w:rsidR="004F73BF">
        <w:rPr>
          <w:lang w:val="fr-FR"/>
        </w:rPr>
        <w:t>Organisation Mondiale de la Propriété Intellectuelle (</w:t>
      </w:r>
      <w:r w:rsidRPr="005D1717">
        <w:rPr>
          <w:lang w:val="fr-FR"/>
        </w:rPr>
        <w:t>OMPI</w:t>
      </w:r>
      <w:r w:rsidR="004F73BF">
        <w:rPr>
          <w:lang w:val="fr-FR"/>
        </w:rPr>
        <w:t>)</w:t>
      </w:r>
      <w:r w:rsidRPr="005D1717">
        <w:rPr>
          <w:lang w:val="fr-FR"/>
        </w:rPr>
        <w:t xml:space="preserve">, </w:t>
      </w:r>
      <w:r w:rsidR="009826D5" w:rsidRPr="005D1717">
        <w:rPr>
          <w:lang w:val="fr-FR"/>
        </w:rPr>
        <w:t>à savoir</w:t>
      </w:r>
      <w:r w:rsidRPr="005D1717">
        <w:rPr>
          <w:lang w:val="fr-FR"/>
        </w:rPr>
        <w:t xml:space="preserve"> le système de </w:t>
      </w:r>
      <w:r w:rsidR="009826D5" w:rsidRPr="005D1717">
        <w:rPr>
          <w:lang w:val="fr-FR"/>
        </w:rPr>
        <w:t>La Haye</w:t>
      </w:r>
      <w:r w:rsidRPr="005D1717">
        <w:rPr>
          <w:lang w:val="fr-FR"/>
        </w:rPr>
        <w:t xml:space="preserve">, le </w:t>
      </w:r>
      <w:r w:rsidR="003257E9">
        <w:rPr>
          <w:lang w:val="fr-FR"/>
        </w:rPr>
        <w:br/>
      </w:r>
      <w:r w:rsidR="003257E9">
        <w:rPr>
          <w:lang w:val="fr-FR"/>
        </w:rPr>
        <w:br/>
      </w:r>
      <w:r w:rsidR="003257E9">
        <w:rPr>
          <w:lang w:val="fr-FR"/>
        </w:rPr>
        <w:br/>
      </w:r>
      <w:r w:rsidRPr="005D1717">
        <w:rPr>
          <w:lang w:val="fr-FR"/>
        </w:rPr>
        <w:lastRenderedPageBreak/>
        <w:t>système de Madrid et le système du Traité de coopération en matière de brevets (PCT), ainsi que des considérations d</w:t>
      </w:r>
      <w:r w:rsidR="009826D5" w:rsidRPr="005D1717">
        <w:rPr>
          <w:lang w:val="fr-FR"/>
        </w:rPr>
        <w:t>’</w:t>
      </w:r>
      <w:r w:rsidRPr="005D1717">
        <w:rPr>
          <w:lang w:val="fr-FR"/>
        </w:rPr>
        <w:t>ordre général sur les ressources requises pour exploiter un régime multilingue et les avantages potentiels d</w:t>
      </w:r>
      <w:r w:rsidR="009826D5" w:rsidRPr="005D1717">
        <w:rPr>
          <w:lang w:val="fr-FR"/>
        </w:rPr>
        <w:t>’</w:t>
      </w:r>
      <w:r w:rsidRPr="005D1717">
        <w:rPr>
          <w:lang w:val="fr-FR"/>
        </w:rPr>
        <w:t>un tel régime pour les utilisateurs.</w:t>
      </w:r>
    </w:p>
    <w:p w:rsidR="00CF37F3" w:rsidRPr="005D1717" w:rsidRDefault="002758BC" w:rsidP="004F73BF">
      <w:pPr>
        <w:pStyle w:val="Heading1"/>
        <w:spacing w:before="480"/>
        <w:rPr>
          <w:lang w:val="fr-FR"/>
        </w:rPr>
      </w:pPr>
      <w:r w:rsidRPr="005D1717">
        <w:rPr>
          <w:lang w:val="fr-FR"/>
        </w:rPr>
        <w:t>II.</w:t>
      </w:r>
      <w:r w:rsidRPr="005D1717">
        <w:rPr>
          <w:lang w:val="fr-FR"/>
        </w:rPr>
        <w:tab/>
        <w:t>LES SYSTÈMES MONDIAUX ET LEURS RÉGIMES LINGUISTIQUES RESPECTIFS</w:t>
      </w:r>
    </w:p>
    <w:p w:rsidR="00CF37F3" w:rsidRPr="005D1717" w:rsidRDefault="002758BC" w:rsidP="002758BC">
      <w:pPr>
        <w:pStyle w:val="Heading2"/>
        <w:rPr>
          <w:lang w:val="fr-FR"/>
        </w:rPr>
      </w:pPr>
      <w:r w:rsidRPr="005D1717">
        <w:rPr>
          <w:lang w:val="fr-FR"/>
        </w:rPr>
        <w:t>LE RÉGIME TRILINGUE DU SYSTÈME DE LA HAYE</w:t>
      </w:r>
    </w:p>
    <w:p w:rsidR="00CF37F3" w:rsidRPr="005D1717" w:rsidRDefault="00A35BF4" w:rsidP="005D1717">
      <w:pPr>
        <w:pStyle w:val="ONUMFS"/>
        <w:rPr>
          <w:lang w:val="fr-FR" w:eastAsia="en-US"/>
        </w:rPr>
      </w:pPr>
      <w:r w:rsidRPr="005D1717">
        <w:rPr>
          <w:lang w:val="fr-FR" w:eastAsia="en-US"/>
        </w:rPr>
        <w:t xml:space="preserve">Les demandes internationales et les enregistrements internationaux dans le système de </w:t>
      </w:r>
      <w:r w:rsidR="009826D5" w:rsidRPr="005D1717">
        <w:rPr>
          <w:lang w:val="fr-FR" w:eastAsia="en-US"/>
        </w:rPr>
        <w:t>La Haye</w:t>
      </w:r>
      <w:r w:rsidRPr="005D1717">
        <w:rPr>
          <w:lang w:val="fr-FR" w:eastAsia="en-US"/>
        </w:rPr>
        <w:t xml:space="preserve"> sont régis par le régime linguistique établi par la règle 6 du règlement d</w:t>
      </w:r>
      <w:r w:rsidR="009826D5" w:rsidRPr="005D1717">
        <w:rPr>
          <w:lang w:val="fr-FR" w:eastAsia="en-US"/>
        </w:rPr>
        <w:t>’</w:t>
      </w:r>
      <w:r w:rsidRPr="005D1717">
        <w:rPr>
          <w:lang w:val="fr-FR" w:eastAsia="en-US"/>
        </w:rPr>
        <w:t>exécution commun à l</w:t>
      </w:r>
      <w:r w:rsidR="009826D5" w:rsidRPr="005D1717">
        <w:rPr>
          <w:lang w:val="fr-FR" w:eastAsia="en-US"/>
        </w:rPr>
        <w:t>’</w:t>
      </w:r>
      <w:r w:rsidRPr="005D1717">
        <w:rPr>
          <w:lang w:val="fr-FR" w:eastAsia="en-US"/>
        </w:rPr>
        <w:t>Acte de 1999 et l</w:t>
      </w:r>
      <w:r w:rsidR="009826D5" w:rsidRPr="005D1717">
        <w:rPr>
          <w:lang w:val="fr-FR" w:eastAsia="en-US"/>
        </w:rPr>
        <w:t>’</w:t>
      </w:r>
      <w:r w:rsidRPr="005D1717">
        <w:rPr>
          <w:lang w:val="fr-FR" w:eastAsia="en-US"/>
        </w:rPr>
        <w:t>Acte de 1960 de l</w:t>
      </w:r>
      <w:r w:rsidR="009826D5" w:rsidRPr="005D1717">
        <w:rPr>
          <w:lang w:val="fr-FR" w:eastAsia="en-US"/>
        </w:rPr>
        <w:t>’</w:t>
      </w:r>
      <w:r w:rsidRPr="005D1717">
        <w:rPr>
          <w:lang w:val="fr-FR" w:eastAsia="en-US"/>
        </w:rPr>
        <w:t xml:space="preserve">Arrangement de </w:t>
      </w:r>
      <w:r w:rsidR="009826D5" w:rsidRPr="005D1717">
        <w:rPr>
          <w:lang w:val="fr-FR" w:eastAsia="en-US"/>
        </w:rPr>
        <w:t>La Haye</w:t>
      </w:r>
      <w:r w:rsidRPr="005D1717">
        <w:rPr>
          <w:lang w:val="fr-FR" w:eastAsia="en-US"/>
        </w:rPr>
        <w:t xml:space="preserve"> (ci</w:t>
      </w:r>
      <w:r w:rsidR="006E08BC" w:rsidRPr="005D1717">
        <w:rPr>
          <w:lang w:val="fr-FR" w:eastAsia="en-US"/>
        </w:rPr>
        <w:noBreakHyphen/>
      </w:r>
      <w:r w:rsidRPr="005D1717">
        <w:rPr>
          <w:lang w:val="fr-FR" w:eastAsia="en-US"/>
        </w:rPr>
        <w:t xml:space="preserve">après dénommé </w:t>
      </w:r>
      <w:r w:rsidR="004265FD" w:rsidRPr="005D1717">
        <w:rPr>
          <w:lang w:val="fr-FR" w:eastAsia="en-US"/>
        </w:rPr>
        <w:t>“</w:t>
      </w:r>
      <w:r w:rsidRPr="005D1717">
        <w:rPr>
          <w:lang w:val="fr-FR" w:eastAsia="en-US"/>
        </w:rPr>
        <w:t>règlement d</w:t>
      </w:r>
      <w:r w:rsidR="009826D5" w:rsidRPr="005D1717">
        <w:rPr>
          <w:lang w:val="fr-FR" w:eastAsia="en-US"/>
        </w:rPr>
        <w:t>’</w:t>
      </w:r>
      <w:r w:rsidRPr="005D1717">
        <w:rPr>
          <w:lang w:val="fr-FR" w:eastAsia="en-US"/>
        </w:rPr>
        <w:t>exécution commun</w:t>
      </w:r>
      <w:r w:rsidR="004265FD" w:rsidRPr="005D1717">
        <w:rPr>
          <w:lang w:val="fr-FR" w:eastAsia="en-US"/>
        </w:rPr>
        <w:t>”</w:t>
      </w:r>
      <w:r w:rsidRPr="005D1717">
        <w:rPr>
          <w:lang w:val="fr-FR" w:eastAsia="en-US"/>
        </w:rPr>
        <w:t>).</w:t>
      </w:r>
    </w:p>
    <w:p w:rsidR="00CF37F3" w:rsidRPr="005D1717" w:rsidRDefault="00EA633E" w:rsidP="005D1717">
      <w:pPr>
        <w:pStyle w:val="ONUMFS"/>
        <w:rPr>
          <w:u w:val="single"/>
          <w:lang w:val="fr-FR" w:eastAsia="en-US"/>
        </w:rPr>
      </w:pPr>
      <w:r w:rsidRPr="005D1717">
        <w:rPr>
          <w:lang w:val="fr-FR" w:eastAsia="en-US"/>
        </w:rPr>
        <w:t>La règle 6 adoptée à la Conférence diplomatique pour l</w:t>
      </w:r>
      <w:r w:rsidR="009826D5" w:rsidRPr="005D1717">
        <w:rPr>
          <w:lang w:val="fr-FR" w:eastAsia="en-US"/>
        </w:rPr>
        <w:t>’</w:t>
      </w:r>
      <w:r w:rsidRPr="005D1717">
        <w:rPr>
          <w:lang w:val="fr-FR" w:eastAsia="en-US"/>
        </w:rPr>
        <w:t>adoption d</w:t>
      </w:r>
      <w:r w:rsidR="009826D5" w:rsidRPr="005D1717">
        <w:rPr>
          <w:lang w:val="fr-FR" w:eastAsia="en-US"/>
        </w:rPr>
        <w:t>’</w:t>
      </w:r>
      <w:r w:rsidRPr="005D1717">
        <w:rPr>
          <w:lang w:val="fr-FR" w:eastAsia="en-US"/>
        </w:rPr>
        <w:t>un nouvel Acte de l</w:t>
      </w:r>
      <w:r w:rsidR="009826D5" w:rsidRPr="005D1717">
        <w:rPr>
          <w:lang w:val="fr-FR" w:eastAsia="en-US"/>
        </w:rPr>
        <w:t>’</w:t>
      </w:r>
      <w:r w:rsidRPr="005D1717">
        <w:rPr>
          <w:lang w:val="fr-FR" w:eastAsia="en-US"/>
        </w:rPr>
        <w:t xml:space="preserve">Arrangement de </w:t>
      </w:r>
      <w:r w:rsidR="009826D5" w:rsidRPr="005D1717">
        <w:rPr>
          <w:lang w:val="fr-FR" w:eastAsia="en-US"/>
        </w:rPr>
        <w:t>La Haye</w:t>
      </w:r>
      <w:r w:rsidRPr="005D1717">
        <w:rPr>
          <w:lang w:val="fr-FR" w:eastAsia="en-US"/>
        </w:rPr>
        <w:t xml:space="preserve"> concernant le dépôt international des dessins et modèles industriels, tenue du 1</w:t>
      </w:r>
      <w:r w:rsidR="009826D5" w:rsidRPr="005D1717">
        <w:rPr>
          <w:lang w:val="fr-FR" w:eastAsia="en-US"/>
        </w:rPr>
        <w:t>6 juin</w:t>
      </w:r>
      <w:r w:rsidRPr="005D1717">
        <w:rPr>
          <w:lang w:val="fr-FR" w:eastAsia="en-US"/>
        </w:rPr>
        <w:t xml:space="preserve"> au </w:t>
      </w:r>
      <w:r w:rsidR="009826D5" w:rsidRPr="005D1717">
        <w:rPr>
          <w:lang w:val="fr-FR" w:eastAsia="en-US"/>
        </w:rPr>
        <w:t>6 juillet 19</w:t>
      </w:r>
      <w:r w:rsidRPr="005D1717">
        <w:rPr>
          <w:lang w:val="fr-FR" w:eastAsia="en-US"/>
        </w:rPr>
        <w:t>99, prévoyait le français et l</w:t>
      </w:r>
      <w:r w:rsidR="009826D5" w:rsidRPr="005D1717">
        <w:rPr>
          <w:lang w:val="fr-FR" w:eastAsia="en-US"/>
        </w:rPr>
        <w:t>’</w:t>
      </w:r>
      <w:r w:rsidRPr="005D1717">
        <w:rPr>
          <w:lang w:val="fr-FR" w:eastAsia="en-US"/>
        </w:rPr>
        <w:t xml:space="preserve">anglais </w:t>
      </w:r>
      <w:r w:rsidRPr="005D1717">
        <w:rPr>
          <w:u w:val="single"/>
          <w:lang w:val="fr-FR" w:eastAsia="en-US"/>
        </w:rPr>
        <w:t>pour les demandes internationales, l</w:t>
      </w:r>
      <w:r w:rsidR="009826D5" w:rsidRPr="005D1717">
        <w:rPr>
          <w:u w:val="single"/>
          <w:lang w:val="fr-FR" w:eastAsia="en-US"/>
        </w:rPr>
        <w:t>’</w:t>
      </w:r>
      <w:r w:rsidRPr="005D1717">
        <w:rPr>
          <w:u w:val="single"/>
          <w:lang w:val="fr-FR" w:eastAsia="en-US"/>
        </w:rPr>
        <w:t>inscription, la publication et les communications.</w:t>
      </w:r>
    </w:p>
    <w:p w:rsidR="00CF37F3" w:rsidRPr="005D1717" w:rsidRDefault="00EA633E" w:rsidP="005D1717">
      <w:pPr>
        <w:pStyle w:val="ONUMFS"/>
        <w:rPr>
          <w:lang w:val="fr-FR" w:eastAsia="en-US"/>
        </w:rPr>
      </w:pPr>
      <w:r w:rsidRPr="005D1717">
        <w:rPr>
          <w:lang w:val="fr-FR" w:eastAsia="en-US"/>
        </w:rPr>
        <w:t xml:space="preserve">La </w:t>
      </w:r>
      <w:r w:rsidR="009826D5" w:rsidRPr="005D1717">
        <w:rPr>
          <w:lang w:val="fr-FR" w:eastAsia="en-US"/>
        </w:rPr>
        <w:t>règle 6</w:t>
      </w:r>
      <w:r w:rsidRPr="005D1717">
        <w:rPr>
          <w:lang w:val="fr-FR" w:eastAsia="en-US"/>
        </w:rPr>
        <w:t xml:space="preserve"> a été modifiée par l</w:t>
      </w:r>
      <w:r w:rsidR="009826D5" w:rsidRPr="005D1717">
        <w:rPr>
          <w:lang w:val="fr-FR" w:eastAsia="en-US"/>
        </w:rPr>
        <w:t>’</w:t>
      </w:r>
      <w:r w:rsidRPr="005D1717">
        <w:rPr>
          <w:lang w:val="fr-FR" w:eastAsia="en-US"/>
        </w:rPr>
        <w:t>Assemblée de l</w:t>
      </w:r>
      <w:r w:rsidR="009826D5" w:rsidRPr="005D1717">
        <w:rPr>
          <w:lang w:val="fr-FR" w:eastAsia="en-US"/>
        </w:rPr>
        <w:t>’</w:t>
      </w:r>
      <w:r w:rsidRPr="005D1717">
        <w:rPr>
          <w:lang w:val="fr-FR" w:eastAsia="en-US"/>
        </w:rPr>
        <w:t xml:space="preserve">Union de </w:t>
      </w:r>
      <w:r w:rsidR="009826D5" w:rsidRPr="005D1717">
        <w:rPr>
          <w:lang w:val="fr-FR" w:eastAsia="en-US"/>
        </w:rPr>
        <w:t>La Haye</w:t>
      </w:r>
      <w:r w:rsidRPr="005D1717">
        <w:rPr>
          <w:lang w:val="fr-FR" w:eastAsia="en-US"/>
        </w:rPr>
        <w:t xml:space="preserve"> à sa vingt</w:t>
      </w:r>
      <w:r w:rsidR="006E08BC" w:rsidRPr="005D1717">
        <w:rPr>
          <w:lang w:val="fr-FR" w:eastAsia="en-US"/>
        </w:rPr>
        <w:noBreakHyphen/>
      </w:r>
      <w:r w:rsidRPr="005D1717">
        <w:rPr>
          <w:lang w:val="fr-FR" w:eastAsia="en-US"/>
        </w:rPr>
        <w:t>huit</w:t>
      </w:r>
      <w:r w:rsidR="009826D5" w:rsidRPr="005D1717">
        <w:rPr>
          <w:lang w:val="fr-FR" w:eastAsia="en-US"/>
        </w:rPr>
        <w:t>ième session</w:t>
      </w:r>
      <w:r w:rsidRPr="005D1717">
        <w:rPr>
          <w:lang w:val="fr-FR" w:eastAsia="en-US"/>
        </w:rPr>
        <w:t xml:space="preserve"> (17</w:t>
      </w:r>
      <w:r w:rsidRPr="005D1717">
        <w:rPr>
          <w:vertAlign w:val="superscript"/>
          <w:lang w:val="fr-FR" w:eastAsia="en-US"/>
        </w:rPr>
        <w:t>e</w:t>
      </w:r>
      <w:r w:rsidR="006E08BC" w:rsidRPr="005D1717">
        <w:rPr>
          <w:lang w:val="fr-FR" w:eastAsia="en-US"/>
        </w:rPr>
        <w:t> </w:t>
      </w:r>
      <w:r w:rsidRPr="005D1717">
        <w:rPr>
          <w:lang w:val="fr-FR" w:eastAsia="en-US"/>
        </w:rPr>
        <w:t xml:space="preserve">session ordinaire) tenue </w:t>
      </w:r>
      <w:r w:rsidR="009826D5" w:rsidRPr="005D1717">
        <w:rPr>
          <w:lang w:val="fr-FR" w:eastAsia="en-US"/>
        </w:rPr>
        <w:t>en 2009</w:t>
      </w:r>
      <w:r w:rsidRPr="005D1717">
        <w:rPr>
          <w:lang w:val="fr-FR" w:eastAsia="en-US"/>
        </w:rPr>
        <w:t>, afin d</w:t>
      </w:r>
      <w:r w:rsidR="009826D5" w:rsidRPr="005D1717">
        <w:rPr>
          <w:lang w:val="fr-FR" w:eastAsia="en-US"/>
        </w:rPr>
        <w:t>’</w:t>
      </w:r>
      <w:r w:rsidRPr="005D1717">
        <w:rPr>
          <w:lang w:val="fr-FR" w:eastAsia="en-US"/>
        </w:rPr>
        <w:t>introduire l</w:t>
      </w:r>
      <w:r w:rsidR="009826D5" w:rsidRPr="005D1717">
        <w:rPr>
          <w:lang w:val="fr-FR" w:eastAsia="en-US"/>
        </w:rPr>
        <w:t>’</w:t>
      </w:r>
      <w:r w:rsidRPr="005D1717">
        <w:rPr>
          <w:lang w:val="fr-FR" w:eastAsia="en-US"/>
        </w:rPr>
        <w:t>espagnol</w:t>
      </w:r>
      <w:r w:rsidRPr="005D1717">
        <w:rPr>
          <w:rStyle w:val="FootnoteReference"/>
          <w:lang w:val="fr-FR" w:eastAsia="en-US"/>
        </w:rPr>
        <w:footnoteReference w:id="4"/>
      </w:r>
      <w:r w:rsidRPr="005D1717">
        <w:rPr>
          <w:lang w:val="fr-FR" w:eastAsia="en-US"/>
        </w:rPr>
        <w:t xml:space="preserve"> sur un pied d</w:t>
      </w:r>
      <w:r w:rsidR="009826D5" w:rsidRPr="005D1717">
        <w:rPr>
          <w:lang w:val="fr-FR" w:eastAsia="en-US"/>
        </w:rPr>
        <w:t>’</w:t>
      </w:r>
      <w:r w:rsidRPr="005D1717">
        <w:rPr>
          <w:lang w:val="fr-FR" w:eastAsia="en-US"/>
        </w:rPr>
        <w:t>égalité avec le français et l</w:t>
      </w:r>
      <w:r w:rsidR="009826D5" w:rsidRPr="005D1717">
        <w:rPr>
          <w:lang w:val="fr-FR" w:eastAsia="en-US"/>
        </w:rPr>
        <w:t>’</w:t>
      </w:r>
      <w:r w:rsidRPr="005D1717">
        <w:rPr>
          <w:lang w:val="fr-FR" w:eastAsia="en-US"/>
        </w:rPr>
        <w:t>angla</w:t>
      </w:r>
      <w:r w:rsidR="005B57C8" w:rsidRPr="005D1717">
        <w:rPr>
          <w:lang w:val="fr-FR" w:eastAsia="en-US"/>
        </w:rPr>
        <w:t>is.  La</w:t>
      </w:r>
      <w:r w:rsidR="00602F06" w:rsidRPr="005D1717">
        <w:rPr>
          <w:lang w:val="fr-FR" w:eastAsia="en-US"/>
        </w:rPr>
        <w:t xml:space="preserve"> règle modifiée est entrée en vigueur le</w:t>
      </w:r>
      <w:r w:rsidR="009826D5" w:rsidRPr="005D1717">
        <w:rPr>
          <w:lang w:val="fr-FR" w:eastAsia="en-US"/>
        </w:rPr>
        <w:t xml:space="preserve"> 1</w:t>
      </w:r>
      <w:r w:rsidR="009826D5" w:rsidRPr="005D1717">
        <w:rPr>
          <w:vertAlign w:val="superscript"/>
          <w:lang w:val="fr-FR" w:eastAsia="en-US"/>
        </w:rPr>
        <w:t>er</w:t>
      </w:r>
      <w:r w:rsidR="009826D5" w:rsidRPr="005D1717">
        <w:rPr>
          <w:lang w:val="fr-FR" w:eastAsia="en-US"/>
        </w:rPr>
        <w:t> </w:t>
      </w:r>
      <w:r w:rsidR="00602F06" w:rsidRPr="005D1717">
        <w:rPr>
          <w:lang w:val="fr-FR" w:eastAsia="en-US"/>
        </w:rPr>
        <w:t>avril 2010.</w:t>
      </w:r>
    </w:p>
    <w:p w:rsidR="00CF37F3" w:rsidRPr="005D1717" w:rsidRDefault="00602F06" w:rsidP="005D1717">
      <w:pPr>
        <w:pStyle w:val="ONUMFS"/>
        <w:rPr>
          <w:lang w:val="fr-FR"/>
        </w:rPr>
      </w:pPr>
      <w:r w:rsidRPr="005D1717">
        <w:rPr>
          <w:lang w:val="fr-FR"/>
        </w:rPr>
        <w:t xml:space="preserve">La </w:t>
      </w:r>
      <w:r w:rsidR="009826D5" w:rsidRPr="005D1717">
        <w:rPr>
          <w:lang w:val="fr-FR"/>
        </w:rPr>
        <w:t>règle 6</w:t>
      </w:r>
      <w:r w:rsidRPr="005D1717">
        <w:rPr>
          <w:lang w:val="fr-FR"/>
        </w:rPr>
        <w:t>.1) stipule que la demande internationale doit être rédigée en français, en anglais ou en espagn</w:t>
      </w:r>
      <w:r w:rsidR="005B57C8" w:rsidRPr="005D1717">
        <w:rPr>
          <w:lang w:val="fr-FR"/>
        </w:rPr>
        <w:t>ol.  En</w:t>
      </w:r>
      <w:r w:rsidRPr="005D1717">
        <w:rPr>
          <w:lang w:val="fr-FR"/>
        </w:rPr>
        <w:t xml:space="preserve"> conséquence, le formulaire de demande internationale (DM/1) et l</w:t>
      </w:r>
      <w:r w:rsidR="009826D5" w:rsidRPr="005D1717">
        <w:rPr>
          <w:lang w:val="fr-FR"/>
        </w:rPr>
        <w:t>’</w:t>
      </w:r>
      <w:r w:rsidRPr="005D1717">
        <w:rPr>
          <w:lang w:val="fr-FR"/>
        </w:rPr>
        <w:t>interface de dépôt électronique d</w:t>
      </w:r>
      <w:r w:rsidR="00547044" w:rsidRPr="005D1717">
        <w:rPr>
          <w:lang w:val="fr-FR"/>
        </w:rPr>
        <w:t>isponible s</w:t>
      </w:r>
      <w:r w:rsidRPr="005D1717">
        <w:rPr>
          <w:lang w:val="fr-FR"/>
        </w:rPr>
        <w:t>u</w:t>
      </w:r>
      <w:r w:rsidR="00547044" w:rsidRPr="005D1717">
        <w:rPr>
          <w:lang w:val="fr-FR"/>
        </w:rPr>
        <w:t>r le</w:t>
      </w:r>
      <w:r w:rsidRPr="005D1717">
        <w:rPr>
          <w:lang w:val="fr-FR"/>
        </w:rPr>
        <w:t xml:space="preserve"> site</w:t>
      </w:r>
      <w:r w:rsidR="001C425E" w:rsidRPr="005D1717">
        <w:rPr>
          <w:lang w:val="fr-FR"/>
        </w:rPr>
        <w:t> </w:t>
      </w:r>
      <w:r w:rsidRPr="005D1717">
        <w:rPr>
          <w:lang w:val="fr-FR"/>
        </w:rPr>
        <w:t>Web de l</w:t>
      </w:r>
      <w:r w:rsidR="009826D5" w:rsidRPr="005D1717">
        <w:rPr>
          <w:lang w:val="fr-FR"/>
        </w:rPr>
        <w:t>’</w:t>
      </w:r>
      <w:r w:rsidRPr="005D1717">
        <w:rPr>
          <w:lang w:val="fr-FR"/>
        </w:rPr>
        <w:t xml:space="preserve">OMPI </w:t>
      </w:r>
      <w:r w:rsidR="00547044" w:rsidRPr="005D1717">
        <w:rPr>
          <w:lang w:val="fr-FR"/>
        </w:rPr>
        <w:t>existent</w:t>
      </w:r>
      <w:r w:rsidRPr="005D1717">
        <w:rPr>
          <w:lang w:val="fr-FR"/>
        </w:rPr>
        <w:t xml:space="preserve"> dans toutes ces langu</w:t>
      </w:r>
      <w:r w:rsidR="005B57C8" w:rsidRPr="005D1717">
        <w:rPr>
          <w:lang w:val="fr-FR"/>
        </w:rPr>
        <w:t>es.  Un</w:t>
      </w:r>
      <w:r w:rsidRPr="005D1717">
        <w:rPr>
          <w:lang w:val="fr-FR"/>
        </w:rPr>
        <w:t>e demande internationale peut être déposée, au choix du déposant, soit directement auprès du Bureau international, soit indirectement par l</w:t>
      </w:r>
      <w:r w:rsidR="009826D5" w:rsidRPr="005D1717">
        <w:rPr>
          <w:lang w:val="fr-FR"/>
        </w:rPr>
        <w:t>’</w:t>
      </w:r>
      <w:r w:rsidRPr="005D1717">
        <w:rPr>
          <w:lang w:val="fr-FR"/>
        </w:rPr>
        <w:t>intermédiaire de l</w:t>
      </w:r>
      <w:r w:rsidR="009826D5" w:rsidRPr="005D1717">
        <w:rPr>
          <w:lang w:val="fr-FR"/>
        </w:rPr>
        <w:t>’</w:t>
      </w:r>
      <w:r w:rsidR="004F73BF">
        <w:rPr>
          <w:lang w:val="fr-FR"/>
        </w:rPr>
        <w:t>O</w:t>
      </w:r>
      <w:r w:rsidRPr="005D1717">
        <w:rPr>
          <w:lang w:val="fr-FR"/>
        </w:rPr>
        <w:t>ffice de la partie contractante du déposant (</w:t>
      </w:r>
      <w:r w:rsidR="009826D5" w:rsidRPr="005D1717">
        <w:rPr>
          <w:lang w:val="fr-FR"/>
        </w:rPr>
        <w:t>article 4</w:t>
      </w:r>
      <w:r w:rsidRPr="005D1717">
        <w:rPr>
          <w:lang w:val="fr-FR"/>
        </w:rPr>
        <w:t>.1)a) de l</w:t>
      </w:r>
      <w:r w:rsidR="009826D5" w:rsidRPr="005D1717">
        <w:rPr>
          <w:lang w:val="fr-FR"/>
        </w:rPr>
        <w:t>’</w:t>
      </w:r>
      <w:r w:rsidRPr="005D1717">
        <w:rPr>
          <w:lang w:val="fr-FR"/>
        </w:rPr>
        <w:t xml:space="preserve">Acte </w:t>
      </w:r>
      <w:r w:rsidR="009826D5" w:rsidRPr="005D1717">
        <w:rPr>
          <w:lang w:val="fr-FR"/>
        </w:rPr>
        <w:t>de 1999</w:t>
      </w:r>
      <w:r w:rsidRPr="005D1717">
        <w:rPr>
          <w:lang w:val="fr-FR"/>
        </w:rPr>
        <w:t>)</w:t>
      </w:r>
      <w:r w:rsidRPr="005D1717">
        <w:rPr>
          <w:rStyle w:val="FootnoteReference"/>
          <w:lang w:val="fr-FR"/>
        </w:rPr>
        <w:footnoteReference w:id="5"/>
      </w:r>
      <w:r w:rsidRPr="005D1717">
        <w:rPr>
          <w:lang w:val="fr-FR"/>
        </w:rPr>
        <w:t>.</w:t>
      </w:r>
    </w:p>
    <w:p w:rsidR="00CF37F3" w:rsidRPr="005D1717" w:rsidRDefault="00602F06" w:rsidP="005D1717">
      <w:pPr>
        <w:pStyle w:val="ONUMFS"/>
        <w:rPr>
          <w:lang w:val="fr-FR"/>
        </w:rPr>
      </w:pPr>
      <w:r w:rsidRPr="005D1717">
        <w:rPr>
          <w:lang w:val="fr-FR"/>
        </w:rPr>
        <w:t>En cas de dépôt indirect, l</w:t>
      </w:r>
      <w:r w:rsidR="009826D5" w:rsidRPr="005D1717">
        <w:rPr>
          <w:lang w:val="fr-FR"/>
        </w:rPr>
        <w:t>’</w:t>
      </w:r>
      <w:r w:rsidR="004F73BF">
        <w:rPr>
          <w:lang w:val="fr-FR"/>
        </w:rPr>
        <w:t>O</w:t>
      </w:r>
      <w:r w:rsidRPr="005D1717">
        <w:rPr>
          <w:lang w:val="fr-FR"/>
        </w:rPr>
        <w:t xml:space="preserve">ffice peut limiter </w:t>
      </w:r>
      <w:r w:rsidR="00547044" w:rsidRPr="005D1717">
        <w:rPr>
          <w:lang w:val="fr-FR"/>
        </w:rPr>
        <w:t>la langue des demandes internationales qu</w:t>
      </w:r>
      <w:r w:rsidR="009826D5" w:rsidRPr="005D1717">
        <w:rPr>
          <w:lang w:val="fr-FR"/>
        </w:rPr>
        <w:t>’</w:t>
      </w:r>
      <w:r w:rsidR="00547044" w:rsidRPr="005D1717">
        <w:rPr>
          <w:lang w:val="fr-FR"/>
        </w:rPr>
        <w:t xml:space="preserve">il traite </w:t>
      </w:r>
      <w:r w:rsidRPr="005D1717">
        <w:rPr>
          <w:lang w:val="fr-FR"/>
        </w:rPr>
        <w:t>à une ou deux</w:t>
      </w:r>
      <w:r w:rsidR="001C425E" w:rsidRPr="005D1717">
        <w:rPr>
          <w:lang w:val="fr-FR"/>
        </w:rPr>
        <w:t> </w:t>
      </w:r>
      <w:r w:rsidRPr="005D1717">
        <w:rPr>
          <w:lang w:val="fr-FR"/>
        </w:rPr>
        <w:t>des trois</w:t>
      </w:r>
      <w:r w:rsidR="001C425E" w:rsidRPr="005D1717">
        <w:rPr>
          <w:lang w:val="fr-FR"/>
        </w:rPr>
        <w:t> </w:t>
      </w:r>
      <w:r w:rsidRPr="005D1717">
        <w:rPr>
          <w:lang w:val="fr-FR"/>
        </w:rPr>
        <w:t xml:space="preserve">langues </w:t>
      </w:r>
      <w:r w:rsidR="00547044" w:rsidRPr="005D1717">
        <w:rPr>
          <w:lang w:val="fr-FR"/>
        </w:rPr>
        <w:t>accepté</w:t>
      </w:r>
      <w:r w:rsidR="005B57C8" w:rsidRPr="005D1717">
        <w:rPr>
          <w:lang w:val="fr-FR"/>
        </w:rPr>
        <w:t>es.  Ce</w:t>
      </w:r>
      <w:r w:rsidR="00B077BE" w:rsidRPr="005D1717">
        <w:rPr>
          <w:lang w:val="fr-FR"/>
        </w:rPr>
        <w:t>pendant, les déposants ont toujours la possibilité de déposer leurs demandes internationales directement auprès du Bureau internation</w:t>
      </w:r>
      <w:r w:rsidR="005B57C8" w:rsidRPr="005D1717">
        <w:rPr>
          <w:lang w:val="fr-FR"/>
        </w:rPr>
        <w:t>al.  En</w:t>
      </w:r>
      <w:r w:rsidR="009826D5" w:rsidRPr="005D1717">
        <w:rPr>
          <w:lang w:val="fr-FR"/>
        </w:rPr>
        <w:t> 2017</w:t>
      </w:r>
      <w:r w:rsidR="00B077BE" w:rsidRPr="005D1717">
        <w:rPr>
          <w:lang w:val="fr-FR"/>
        </w:rPr>
        <w:t>, 95% des demandes internationales ont été déposées directement auprès du Bureau international.</w:t>
      </w:r>
    </w:p>
    <w:p w:rsidR="00CF37F3" w:rsidRPr="005D1717" w:rsidRDefault="00B077BE" w:rsidP="005D1717">
      <w:pPr>
        <w:pStyle w:val="ONUMFS"/>
        <w:rPr>
          <w:lang w:val="fr-FR" w:eastAsia="en-US"/>
        </w:rPr>
      </w:pPr>
      <w:r w:rsidRPr="005D1717">
        <w:rPr>
          <w:szCs w:val="22"/>
          <w:lang w:val="fr-FR"/>
        </w:rPr>
        <w:t xml:space="preserve">La </w:t>
      </w:r>
      <w:r w:rsidR="009826D5" w:rsidRPr="005D1717">
        <w:rPr>
          <w:szCs w:val="22"/>
          <w:lang w:val="fr-FR"/>
        </w:rPr>
        <w:t>règle 6</w:t>
      </w:r>
      <w:r w:rsidRPr="005D1717">
        <w:rPr>
          <w:szCs w:val="22"/>
          <w:lang w:val="fr-FR"/>
        </w:rPr>
        <w:t>.2) prévoit que l</w:t>
      </w:r>
      <w:r w:rsidR="009826D5" w:rsidRPr="005D1717">
        <w:rPr>
          <w:szCs w:val="22"/>
          <w:lang w:val="fr-FR"/>
        </w:rPr>
        <w:t>’</w:t>
      </w:r>
      <w:r w:rsidRPr="005D1717">
        <w:rPr>
          <w:szCs w:val="22"/>
          <w:lang w:val="fr-FR"/>
        </w:rPr>
        <w:t>inscription au registre international et la publication dans le </w:t>
      </w:r>
      <w:r w:rsidRPr="005D1717">
        <w:rPr>
          <w:i/>
          <w:szCs w:val="22"/>
          <w:lang w:val="fr-FR"/>
        </w:rPr>
        <w:t>Bulletin des dessins et modèles internationaux</w:t>
      </w:r>
      <w:r w:rsidRPr="005D1717">
        <w:rPr>
          <w:szCs w:val="22"/>
          <w:lang w:val="fr-FR"/>
        </w:rPr>
        <w:t xml:space="preserve"> (ci</w:t>
      </w:r>
      <w:r w:rsidR="006E08BC" w:rsidRPr="005D1717">
        <w:rPr>
          <w:szCs w:val="22"/>
          <w:lang w:val="fr-FR"/>
        </w:rPr>
        <w:noBreakHyphen/>
      </w:r>
      <w:r w:rsidRPr="005D1717">
        <w:rPr>
          <w:szCs w:val="22"/>
          <w:lang w:val="fr-FR"/>
        </w:rPr>
        <w:t xml:space="preserve">après dénommé </w:t>
      </w:r>
      <w:r w:rsidR="004265FD" w:rsidRPr="005D1717">
        <w:rPr>
          <w:szCs w:val="22"/>
          <w:lang w:val="fr-FR"/>
        </w:rPr>
        <w:t>“</w:t>
      </w:r>
      <w:r w:rsidRPr="005D1717">
        <w:rPr>
          <w:szCs w:val="22"/>
          <w:lang w:val="fr-FR"/>
        </w:rPr>
        <w:t>bulletin</w:t>
      </w:r>
      <w:r w:rsidR="004265FD" w:rsidRPr="005D1717">
        <w:rPr>
          <w:szCs w:val="22"/>
          <w:lang w:val="fr-FR"/>
        </w:rPr>
        <w:t>”</w:t>
      </w:r>
      <w:r w:rsidRPr="005D1717">
        <w:rPr>
          <w:szCs w:val="22"/>
          <w:lang w:val="fr-FR"/>
        </w:rPr>
        <w:t>) d</w:t>
      </w:r>
      <w:r w:rsidR="009826D5" w:rsidRPr="005D1717">
        <w:rPr>
          <w:szCs w:val="22"/>
          <w:lang w:val="fr-FR"/>
        </w:rPr>
        <w:t>’</w:t>
      </w:r>
      <w:r w:rsidRPr="005D1717">
        <w:rPr>
          <w:szCs w:val="22"/>
          <w:lang w:val="fr-FR"/>
        </w:rPr>
        <w:t>un enregistrement international sont faites en français, en anglais et en espagn</w:t>
      </w:r>
      <w:r w:rsidR="005B57C8" w:rsidRPr="005D1717">
        <w:rPr>
          <w:szCs w:val="22"/>
          <w:lang w:val="fr-FR"/>
        </w:rPr>
        <w:t>ol.  Le</w:t>
      </w:r>
      <w:r w:rsidRPr="005D1717">
        <w:rPr>
          <w:szCs w:val="22"/>
          <w:lang w:val="fr-FR"/>
        </w:rPr>
        <w:t>s traductions requises pour les inscriptions et les publications sont établies par le Bureau international (</w:t>
      </w:r>
      <w:r w:rsidR="009826D5" w:rsidRPr="005D1717">
        <w:rPr>
          <w:szCs w:val="22"/>
          <w:lang w:val="fr-FR"/>
        </w:rPr>
        <w:t>règle 6</w:t>
      </w:r>
      <w:r w:rsidRPr="005D1717">
        <w:rPr>
          <w:szCs w:val="22"/>
          <w:lang w:val="fr-FR"/>
        </w:rPr>
        <w:t>.4)</w:t>
      </w:r>
      <w:r w:rsidRPr="005D1717">
        <w:rPr>
          <w:rStyle w:val="FootnoteReference"/>
          <w:szCs w:val="22"/>
          <w:lang w:val="fr-FR"/>
        </w:rPr>
        <w:footnoteReference w:id="6"/>
      </w:r>
      <w:r w:rsidRPr="005D1717">
        <w:rPr>
          <w:szCs w:val="22"/>
          <w:lang w:val="fr-FR"/>
        </w:rPr>
        <w:t>).</w:t>
      </w:r>
      <w:r w:rsidR="008F0BC8" w:rsidRPr="005D1717">
        <w:rPr>
          <w:lang w:val="fr-FR"/>
        </w:rPr>
        <w:t xml:space="preserve">  </w:t>
      </w:r>
      <w:r w:rsidRPr="005D1717">
        <w:rPr>
          <w:szCs w:val="22"/>
          <w:lang w:val="fr-FR"/>
        </w:rPr>
        <w:t>La langue de dépôt est indiquée dans l</w:t>
      </w:r>
      <w:r w:rsidR="009826D5" w:rsidRPr="005D1717">
        <w:rPr>
          <w:szCs w:val="22"/>
          <w:lang w:val="fr-FR"/>
        </w:rPr>
        <w:t>’</w:t>
      </w:r>
      <w:r w:rsidRPr="005D1717">
        <w:rPr>
          <w:szCs w:val="22"/>
          <w:lang w:val="fr-FR"/>
        </w:rPr>
        <w:t>inscription et la publication (</w:t>
      </w:r>
      <w:r w:rsidR="009826D5" w:rsidRPr="005D1717">
        <w:rPr>
          <w:szCs w:val="22"/>
          <w:lang w:val="fr-FR"/>
        </w:rPr>
        <w:t>règle 6</w:t>
      </w:r>
      <w:r w:rsidRPr="005D1717">
        <w:rPr>
          <w:szCs w:val="22"/>
          <w:lang w:val="fr-FR"/>
        </w:rPr>
        <w:t>.2)).</w:t>
      </w:r>
    </w:p>
    <w:p w:rsidR="00CF37F3" w:rsidRPr="005D1717" w:rsidRDefault="00B077BE" w:rsidP="003257E9">
      <w:pPr>
        <w:pStyle w:val="ONUMFS"/>
        <w:rPr>
          <w:lang w:val="fr-FR" w:eastAsia="en-US"/>
        </w:rPr>
      </w:pPr>
      <w:r w:rsidRPr="005D1717">
        <w:rPr>
          <w:lang w:val="fr-FR"/>
        </w:rPr>
        <w:t>Toute communication relative à une demande internationale ou un enregistrement international doit être rédigée en français, en anglais ou en espagnol lorsque cette communication est adressée au Bureau international par le déposant ou le titulaire</w:t>
      </w:r>
      <w:r w:rsidR="007E1793" w:rsidRPr="005D1717">
        <w:rPr>
          <w:lang w:val="fr-FR"/>
        </w:rPr>
        <w:t>,</w:t>
      </w:r>
      <w:r w:rsidRPr="005D1717">
        <w:rPr>
          <w:lang w:val="fr-FR"/>
        </w:rPr>
        <w:t xml:space="preserve"> ou par </w:t>
      </w:r>
      <w:r w:rsidR="00C37A02" w:rsidRPr="005D1717">
        <w:rPr>
          <w:lang w:val="fr-FR"/>
        </w:rPr>
        <w:t xml:space="preserve">un </w:t>
      </w:r>
      <w:r w:rsidR="003257E9">
        <w:rPr>
          <w:lang w:val="fr-FR"/>
        </w:rPr>
        <w:br/>
      </w:r>
      <w:r w:rsidR="003257E9">
        <w:rPr>
          <w:lang w:val="fr-FR"/>
        </w:rPr>
        <w:br/>
      </w:r>
      <w:r w:rsidR="003257E9">
        <w:rPr>
          <w:lang w:val="fr-FR"/>
        </w:rPr>
        <w:br/>
      </w:r>
      <w:r w:rsidR="00E11AF4">
        <w:rPr>
          <w:lang w:val="fr-FR"/>
        </w:rPr>
        <w:lastRenderedPageBreak/>
        <w:t>O</w:t>
      </w:r>
      <w:r w:rsidR="00C37A02" w:rsidRPr="005D1717">
        <w:rPr>
          <w:lang w:val="fr-FR"/>
        </w:rPr>
        <w:t xml:space="preserve">ffice, au choix du déposant, </w:t>
      </w:r>
      <w:r w:rsidRPr="005D1717">
        <w:rPr>
          <w:lang w:val="fr-FR"/>
        </w:rPr>
        <w:t>du titulaire</w:t>
      </w:r>
      <w:r w:rsidR="00C37A02" w:rsidRPr="005D1717">
        <w:rPr>
          <w:lang w:val="fr-FR"/>
        </w:rPr>
        <w:t xml:space="preserve"> ou de l</w:t>
      </w:r>
      <w:r w:rsidR="009826D5" w:rsidRPr="005D1717">
        <w:rPr>
          <w:lang w:val="fr-FR"/>
        </w:rPr>
        <w:t>’</w:t>
      </w:r>
      <w:r w:rsidR="00E11AF4">
        <w:rPr>
          <w:lang w:val="fr-FR"/>
        </w:rPr>
        <w:t>O</w:t>
      </w:r>
      <w:r w:rsidR="00C37A02" w:rsidRPr="005D1717">
        <w:rPr>
          <w:lang w:val="fr-FR"/>
        </w:rPr>
        <w:t>ffice</w:t>
      </w:r>
      <w:r w:rsidRPr="005D1717">
        <w:rPr>
          <w:lang w:val="fr-FR"/>
        </w:rPr>
        <w:t xml:space="preserve"> (</w:t>
      </w:r>
      <w:r w:rsidR="009826D5" w:rsidRPr="005D1717">
        <w:rPr>
          <w:lang w:val="fr-FR"/>
        </w:rPr>
        <w:t>règle 6</w:t>
      </w:r>
      <w:r w:rsidR="007E1793" w:rsidRPr="005D1717">
        <w:rPr>
          <w:lang w:val="fr-FR"/>
        </w:rPr>
        <w:t xml:space="preserve">.3)i)).  </w:t>
      </w:r>
      <w:r w:rsidR="00C37A02" w:rsidRPr="005D1717">
        <w:rPr>
          <w:lang w:val="fr-FR"/>
        </w:rPr>
        <w:t xml:space="preserve">Par ailleurs, le Bureau international adresse ses communications au déposant ou au titulaire, ou à un </w:t>
      </w:r>
      <w:r w:rsidR="00921DDF">
        <w:rPr>
          <w:lang w:val="fr-FR"/>
        </w:rPr>
        <w:t>O</w:t>
      </w:r>
      <w:r w:rsidR="00C37A02" w:rsidRPr="005D1717">
        <w:rPr>
          <w:lang w:val="fr-FR"/>
        </w:rPr>
        <w:t>ffice, en français, en anglais ou en espagnol, au choix du déposant, du titulaire ou de l</w:t>
      </w:r>
      <w:r w:rsidR="009826D5" w:rsidRPr="005D1717">
        <w:rPr>
          <w:lang w:val="fr-FR"/>
        </w:rPr>
        <w:t>’</w:t>
      </w:r>
      <w:r w:rsidR="00E11AF4">
        <w:rPr>
          <w:lang w:val="fr-FR"/>
        </w:rPr>
        <w:t>O</w:t>
      </w:r>
      <w:r w:rsidR="004265FD" w:rsidRPr="005D1717">
        <w:rPr>
          <w:lang w:val="fr-FR"/>
        </w:rPr>
        <w:t>ffice (</w:t>
      </w:r>
      <w:r w:rsidR="009826D5" w:rsidRPr="005D1717">
        <w:rPr>
          <w:lang w:val="fr-FR"/>
        </w:rPr>
        <w:t>règle 6</w:t>
      </w:r>
      <w:r w:rsidR="004265FD" w:rsidRPr="005D1717">
        <w:rPr>
          <w:lang w:val="fr-FR"/>
        </w:rPr>
        <w:t>.3)ii) et</w:t>
      </w:r>
      <w:r w:rsidR="00921DDF">
        <w:rPr>
          <w:lang w:val="fr-FR"/>
        </w:rPr>
        <w:t> </w:t>
      </w:r>
      <w:r w:rsidR="004265FD" w:rsidRPr="005D1717">
        <w:rPr>
          <w:lang w:val="fr-FR"/>
        </w:rPr>
        <w:t>iii)).</w:t>
      </w:r>
    </w:p>
    <w:p w:rsidR="00CF37F3" w:rsidRPr="005D1717" w:rsidRDefault="00C37A02" w:rsidP="005D1717">
      <w:pPr>
        <w:pStyle w:val="ONUMFS"/>
        <w:rPr>
          <w:lang w:val="fr-FR" w:eastAsia="en-US"/>
        </w:rPr>
      </w:pPr>
      <w:r w:rsidRPr="005D1717">
        <w:rPr>
          <w:lang w:val="fr-FR" w:eastAsia="en-US"/>
        </w:rPr>
        <w:t xml:space="preserve">Ni le terme </w:t>
      </w:r>
      <w:r w:rsidR="004265FD" w:rsidRPr="005D1717">
        <w:rPr>
          <w:lang w:val="fr-FR" w:eastAsia="en-US"/>
        </w:rPr>
        <w:t>“</w:t>
      </w:r>
      <w:r w:rsidRPr="005D1717">
        <w:rPr>
          <w:lang w:val="fr-FR" w:eastAsia="en-US"/>
        </w:rPr>
        <w:t>langue de travail</w:t>
      </w:r>
      <w:r w:rsidR="004265FD" w:rsidRPr="005D1717">
        <w:rPr>
          <w:lang w:val="fr-FR" w:eastAsia="en-US"/>
        </w:rPr>
        <w:t>”</w:t>
      </w:r>
      <w:r w:rsidRPr="005D1717">
        <w:rPr>
          <w:lang w:val="fr-FR" w:eastAsia="en-US"/>
        </w:rPr>
        <w:t xml:space="preserve"> ni l</w:t>
      </w:r>
      <w:r w:rsidR="009826D5" w:rsidRPr="005D1717">
        <w:rPr>
          <w:lang w:val="fr-FR" w:eastAsia="en-US"/>
        </w:rPr>
        <w:t>’</w:t>
      </w:r>
      <w:r w:rsidRPr="005D1717">
        <w:rPr>
          <w:lang w:val="fr-FR" w:eastAsia="en-US"/>
        </w:rPr>
        <w:t xml:space="preserve">expression </w:t>
      </w:r>
      <w:r w:rsidR="004265FD" w:rsidRPr="005D1717">
        <w:rPr>
          <w:lang w:val="fr-FR" w:eastAsia="en-US"/>
        </w:rPr>
        <w:t>“</w:t>
      </w:r>
      <w:r w:rsidRPr="005D1717">
        <w:rPr>
          <w:lang w:val="fr-FR" w:eastAsia="en-US"/>
        </w:rPr>
        <w:t>langue officielle</w:t>
      </w:r>
      <w:r w:rsidR="004265FD" w:rsidRPr="005D1717">
        <w:rPr>
          <w:lang w:val="fr-FR" w:eastAsia="en-US"/>
        </w:rPr>
        <w:t>”</w:t>
      </w:r>
      <w:r w:rsidRPr="005D1717">
        <w:rPr>
          <w:lang w:val="fr-FR" w:eastAsia="en-US"/>
        </w:rPr>
        <w:t xml:space="preserve"> ne sont utilisés dans la </w:t>
      </w:r>
      <w:r w:rsidR="009826D5" w:rsidRPr="005D1717">
        <w:rPr>
          <w:lang w:val="fr-FR" w:eastAsia="en-US"/>
        </w:rPr>
        <w:t>règle 6</w:t>
      </w:r>
      <w:r w:rsidRPr="005D1717">
        <w:rPr>
          <w:lang w:val="fr-FR" w:eastAsia="en-US"/>
        </w:rPr>
        <w:t xml:space="preserve">.  Cependant, </w:t>
      </w:r>
      <w:r w:rsidR="007E1793" w:rsidRPr="005D1717">
        <w:rPr>
          <w:lang w:val="fr-FR" w:eastAsia="en-US"/>
        </w:rPr>
        <w:t>en ce qui concerne le</w:t>
      </w:r>
      <w:r w:rsidRPr="005D1717">
        <w:rPr>
          <w:lang w:val="fr-FR" w:eastAsia="en-US"/>
        </w:rPr>
        <w:t xml:space="preserve"> Bureau international, tous les services, </w:t>
      </w:r>
      <w:r w:rsidR="007E1793" w:rsidRPr="005D1717">
        <w:rPr>
          <w:lang w:val="fr-FR" w:eastAsia="en-US"/>
        </w:rPr>
        <w:t xml:space="preserve">non seulement </w:t>
      </w:r>
      <w:r w:rsidRPr="005D1717">
        <w:rPr>
          <w:lang w:val="fr-FR" w:eastAsia="en-US"/>
        </w:rPr>
        <w:t>dans le cadre de la procédure internationale (c</w:t>
      </w:r>
      <w:r w:rsidR="009826D5" w:rsidRPr="005D1717">
        <w:rPr>
          <w:lang w:val="fr-FR" w:eastAsia="en-US"/>
        </w:rPr>
        <w:t>’</w:t>
      </w:r>
      <w:r w:rsidRPr="005D1717">
        <w:rPr>
          <w:lang w:val="fr-FR" w:eastAsia="en-US"/>
        </w:rPr>
        <w:t>est</w:t>
      </w:r>
      <w:r w:rsidR="006E08BC" w:rsidRPr="005D1717">
        <w:rPr>
          <w:lang w:val="fr-FR" w:eastAsia="en-US"/>
        </w:rPr>
        <w:noBreakHyphen/>
      </w:r>
      <w:r w:rsidRPr="005D1717">
        <w:rPr>
          <w:lang w:val="fr-FR" w:eastAsia="en-US"/>
        </w:rPr>
        <w:t>à</w:t>
      </w:r>
      <w:r w:rsidR="006E08BC" w:rsidRPr="005D1717">
        <w:rPr>
          <w:lang w:val="fr-FR" w:eastAsia="en-US"/>
        </w:rPr>
        <w:noBreakHyphen/>
      </w:r>
      <w:r w:rsidRPr="005D1717">
        <w:rPr>
          <w:lang w:val="fr-FR" w:eastAsia="en-US"/>
        </w:rPr>
        <w:t>dire demande, publication et communication) mais aussi pour l</w:t>
      </w:r>
      <w:r w:rsidR="009826D5" w:rsidRPr="005D1717">
        <w:rPr>
          <w:lang w:val="fr-FR" w:eastAsia="en-US"/>
        </w:rPr>
        <w:t>’</w:t>
      </w:r>
      <w:r w:rsidRPr="005D1717">
        <w:rPr>
          <w:lang w:val="fr-FR" w:eastAsia="en-US"/>
        </w:rPr>
        <w:t>appui aux clients et la sensibilisation (tou</w:t>
      </w:r>
      <w:r w:rsidR="005F6952" w:rsidRPr="005D1717">
        <w:rPr>
          <w:lang w:val="fr-FR" w:eastAsia="en-US"/>
        </w:rPr>
        <w:t>s</w:t>
      </w:r>
      <w:r w:rsidRPr="005D1717">
        <w:rPr>
          <w:lang w:val="fr-FR" w:eastAsia="en-US"/>
        </w:rPr>
        <w:t xml:space="preserve"> </w:t>
      </w:r>
      <w:r w:rsidR="005F6952" w:rsidRPr="005D1717">
        <w:rPr>
          <w:rFonts w:eastAsia="Times New Roman"/>
          <w:szCs w:val="22"/>
          <w:lang w:val="fr-FR" w:eastAsia="en-US"/>
        </w:rPr>
        <w:t xml:space="preserve">les documents </w:t>
      </w:r>
      <w:r w:rsidRPr="005D1717">
        <w:rPr>
          <w:lang w:val="fr-FR" w:eastAsia="en-US"/>
        </w:rPr>
        <w:t>d</w:t>
      </w:r>
      <w:r w:rsidR="009826D5" w:rsidRPr="005D1717">
        <w:rPr>
          <w:lang w:val="fr-FR" w:eastAsia="en-US"/>
        </w:rPr>
        <w:t>’</w:t>
      </w:r>
      <w:r w:rsidRPr="005D1717">
        <w:rPr>
          <w:lang w:val="fr-FR" w:eastAsia="en-US"/>
        </w:rPr>
        <w:t>information</w:t>
      </w:r>
      <w:r w:rsidRPr="005D1717">
        <w:rPr>
          <w:rStyle w:val="FootnoteReference"/>
          <w:lang w:val="fr-FR" w:eastAsia="en-US"/>
        </w:rPr>
        <w:footnoteReference w:id="7"/>
      </w:r>
      <w:r w:rsidRPr="005D1717">
        <w:rPr>
          <w:lang w:val="fr-FR" w:eastAsia="en-US"/>
        </w:rPr>
        <w:t xml:space="preserve"> et les réponses orales ou écrites</w:t>
      </w:r>
      <w:r w:rsidR="007E1793" w:rsidRPr="005D1717">
        <w:rPr>
          <w:lang w:val="fr-FR" w:eastAsia="en-US"/>
        </w:rPr>
        <w:t xml:space="preserve"> aux questions</w:t>
      </w:r>
      <w:r w:rsidRPr="005D1717">
        <w:rPr>
          <w:lang w:val="fr-FR" w:eastAsia="en-US"/>
        </w:rPr>
        <w:t>) sont actuellement fournis dans les trois</w:t>
      </w:r>
      <w:r w:rsidR="001C425E" w:rsidRPr="005D1717">
        <w:rPr>
          <w:lang w:val="fr-FR" w:eastAsia="en-US"/>
        </w:rPr>
        <w:t> </w:t>
      </w:r>
      <w:r w:rsidRPr="005D1717">
        <w:rPr>
          <w:lang w:val="fr-FR" w:eastAsia="en-US"/>
        </w:rPr>
        <w:t>langues.</w:t>
      </w:r>
    </w:p>
    <w:p w:rsidR="00CF37F3" w:rsidRPr="005D1717" w:rsidRDefault="007E1793" w:rsidP="00921DDF">
      <w:pPr>
        <w:pStyle w:val="Heading3"/>
        <w:spacing w:before="480"/>
        <w:rPr>
          <w:lang w:val="fr-FR"/>
        </w:rPr>
      </w:pPr>
      <w:r w:rsidRPr="005D1717">
        <w:rPr>
          <w:lang w:val="fr-FR"/>
        </w:rPr>
        <w:t>Volume de travail</w:t>
      </w:r>
      <w:r w:rsidR="009826D5" w:rsidRPr="005D1717">
        <w:rPr>
          <w:lang w:val="fr-FR"/>
        </w:rPr>
        <w:t> :</w:t>
      </w:r>
      <w:r w:rsidR="006E08BC" w:rsidRPr="005D1717">
        <w:rPr>
          <w:lang w:val="fr-FR"/>
        </w:rPr>
        <w:t xml:space="preserve"> </w:t>
      </w:r>
      <w:r w:rsidR="00C37A02" w:rsidRPr="005D1717">
        <w:rPr>
          <w:lang w:val="fr-FR"/>
        </w:rPr>
        <w:t>statistiques et traduction</w:t>
      </w:r>
    </w:p>
    <w:p w:rsidR="00CF37F3" w:rsidRPr="005D1717" w:rsidRDefault="00CF37F3" w:rsidP="001E6B70">
      <w:pPr>
        <w:rPr>
          <w:lang w:val="fr-FR"/>
        </w:rPr>
      </w:pPr>
    </w:p>
    <w:p w:rsidR="00CF37F3" w:rsidRPr="005D1717" w:rsidRDefault="00C37A02" w:rsidP="005D1717">
      <w:pPr>
        <w:pStyle w:val="ONUMFS"/>
        <w:rPr>
          <w:lang w:val="fr-FR"/>
        </w:rPr>
      </w:pPr>
      <w:r w:rsidRPr="005D1717">
        <w:rPr>
          <w:lang w:val="fr-FR"/>
        </w:rPr>
        <w:t xml:space="preserve">Chaque jour, </w:t>
      </w:r>
      <w:r w:rsidR="007E1793" w:rsidRPr="005D1717">
        <w:rPr>
          <w:lang w:val="fr-FR"/>
        </w:rPr>
        <w:t>l</w:t>
      </w:r>
      <w:r w:rsidRPr="005D1717">
        <w:rPr>
          <w:lang w:val="fr-FR"/>
        </w:rPr>
        <w:t>es</w:t>
      </w:r>
      <w:r w:rsidR="007E1793" w:rsidRPr="005D1717">
        <w:rPr>
          <w:lang w:val="fr-FR"/>
        </w:rPr>
        <w:t xml:space="preserve"> opérations liées à la traduction</w:t>
      </w:r>
      <w:r w:rsidRPr="005D1717">
        <w:rPr>
          <w:lang w:val="fr-FR"/>
        </w:rPr>
        <w:t xml:space="preserve"> </w:t>
      </w:r>
      <w:r w:rsidR="007E1793" w:rsidRPr="005D1717">
        <w:rPr>
          <w:lang w:val="fr-FR"/>
        </w:rPr>
        <w:t>p</w:t>
      </w:r>
      <w:r w:rsidRPr="005D1717">
        <w:rPr>
          <w:lang w:val="fr-FR"/>
        </w:rPr>
        <w:t>o</w:t>
      </w:r>
      <w:r w:rsidR="007E1793" w:rsidRPr="005D1717">
        <w:rPr>
          <w:lang w:val="fr-FR"/>
        </w:rPr>
        <w:t>rte</w:t>
      </w:r>
      <w:r w:rsidRPr="005D1717">
        <w:rPr>
          <w:lang w:val="fr-FR"/>
        </w:rPr>
        <w:t xml:space="preserve">nt </w:t>
      </w:r>
      <w:r w:rsidR="007E1793" w:rsidRPr="005D1717">
        <w:rPr>
          <w:lang w:val="fr-FR"/>
        </w:rPr>
        <w:t xml:space="preserve">sur </w:t>
      </w:r>
      <w:r w:rsidRPr="005D1717">
        <w:rPr>
          <w:lang w:val="fr-FR"/>
        </w:rPr>
        <w:t>des éléments</w:t>
      </w:r>
      <w:r w:rsidR="007E1793" w:rsidRPr="005D1717">
        <w:rPr>
          <w:lang w:val="fr-FR"/>
        </w:rPr>
        <w:t xml:space="preserve"> textuels</w:t>
      </w:r>
      <w:r w:rsidRPr="005D1717">
        <w:rPr>
          <w:lang w:val="fr-FR"/>
        </w:rPr>
        <w:t xml:space="preserve"> </w:t>
      </w:r>
      <w:r w:rsidR="007E1793" w:rsidRPr="005D1717">
        <w:rPr>
          <w:lang w:val="fr-FR"/>
        </w:rPr>
        <w:t>des</w:t>
      </w:r>
      <w:r w:rsidRPr="005D1717">
        <w:rPr>
          <w:lang w:val="fr-FR"/>
        </w:rPr>
        <w:t xml:space="preserve"> demandes internationales. </w:t>
      </w:r>
      <w:r w:rsidR="00FF17C4" w:rsidRPr="005D1717">
        <w:rPr>
          <w:lang w:val="fr-FR"/>
        </w:rPr>
        <w:t xml:space="preserve"> </w:t>
      </w:r>
      <w:r w:rsidR="004265FD" w:rsidRPr="005D1717">
        <w:rPr>
          <w:lang w:val="fr-FR"/>
        </w:rPr>
        <w:t>Il s</w:t>
      </w:r>
      <w:r w:rsidR="009826D5" w:rsidRPr="005D1717">
        <w:rPr>
          <w:lang w:val="fr-FR"/>
        </w:rPr>
        <w:t>’</w:t>
      </w:r>
      <w:r w:rsidR="004265FD" w:rsidRPr="005D1717">
        <w:rPr>
          <w:lang w:val="fr-FR"/>
        </w:rPr>
        <w:t>agit de l</w:t>
      </w:r>
      <w:r w:rsidR="009826D5" w:rsidRPr="005D1717">
        <w:rPr>
          <w:lang w:val="fr-FR"/>
        </w:rPr>
        <w:t>’</w:t>
      </w:r>
      <w:r w:rsidR="004265FD" w:rsidRPr="005D1717">
        <w:rPr>
          <w:lang w:val="fr-FR"/>
        </w:rPr>
        <w:t>indication des produits qui constituent le dessin ou modèle industriel ou en relation avec lesquels le dessin ou modèle doit être utilisé (</w:t>
      </w:r>
      <w:r w:rsidR="009826D5" w:rsidRPr="005D1717">
        <w:rPr>
          <w:lang w:val="fr-FR"/>
        </w:rPr>
        <w:t>règle 7</w:t>
      </w:r>
      <w:r w:rsidR="004265FD" w:rsidRPr="005D1717">
        <w:rPr>
          <w:lang w:val="fr-FR"/>
        </w:rPr>
        <w:t>.3)iv)), de la description des éléments caractéristiques du dessin ou modèle industriel (</w:t>
      </w:r>
      <w:r w:rsidR="009826D5" w:rsidRPr="005D1717">
        <w:rPr>
          <w:lang w:val="fr-FR"/>
        </w:rPr>
        <w:t>règles 7</w:t>
      </w:r>
      <w:r w:rsidR="004265FD" w:rsidRPr="005D1717">
        <w:rPr>
          <w:lang w:val="fr-FR"/>
        </w:rPr>
        <w:t>.4)b) et 5)a) et 11)2)), et d</w:t>
      </w:r>
      <w:r w:rsidR="009826D5" w:rsidRPr="005D1717">
        <w:rPr>
          <w:lang w:val="fr-FR"/>
        </w:rPr>
        <w:t>’</w:t>
      </w:r>
      <w:r w:rsidR="004265FD" w:rsidRPr="005D1717">
        <w:rPr>
          <w:lang w:val="fr-FR"/>
        </w:rPr>
        <w:t>une description succincte de la reproduction (ci</w:t>
      </w:r>
      <w:r w:rsidR="006E08BC" w:rsidRPr="005D1717">
        <w:rPr>
          <w:lang w:val="fr-FR"/>
        </w:rPr>
        <w:noBreakHyphen/>
      </w:r>
      <w:r w:rsidR="004265FD" w:rsidRPr="005D1717">
        <w:rPr>
          <w:lang w:val="fr-FR"/>
        </w:rPr>
        <w:t>après dénommée “légende”) (</w:t>
      </w:r>
      <w:r w:rsidR="009826D5" w:rsidRPr="005D1717">
        <w:rPr>
          <w:lang w:val="fr-FR"/>
        </w:rPr>
        <w:t>règles 7</w:t>
      </w:r>
      <w:r w:rsidR="004265FD" w:rsidRPr="005D1717">
        <w:rPr>
          <w:lang w:val="fr-FR"/>
        </w:rPr>
        <w:t>.4)b) et 5)a) et instruction</w:t>
      </w:r>
      <w:r w:rsidR="006E08BC" w:rsidRPr="005D1717">
        <w:rPr>
          <w:lang w:val="fr-FR"/>
        </w:rPr>
        <w:t> </w:t>
      </w:r>
      <w:r w:rsidR="004265FD" w:rsidRPr="005D1717">
        <w:rPr>
          <w:lang w:val="fr-FR"/>
        </w:rPr>
        <w:t>405.c) des instructions administratives pour l</w:t>
      </w:r>
      <w:r w:rsidR="009826D5" w:rsidRPr="005D1717">
        <w:rPr>
          <w:lang w:val="fr-FR"/>
        </w:rPr>
        <w:t>’</w:t>
      </w:r>
      <w:r w:rsidR="004265FD" w:rsidRPr="005D1717">
        <w:rPr>
          <w:lang w:val="fr-FR"/>
        </w:rPr>
        <w:t>application de l</w:t>
      </w:r>
      <w:r w:rsidR="009826D5" w:rsidRPr="005D1717">
        <w:rPr>
          <w:lang w:val="fr-FR"/>
        </w:rPr>
        <w:t>’</w:t>
      </w:r>
      <w:r w:rsidR="004265FD" w:rsidRPr="005D1717">
        <w:rPr>
          <w:lang w:val="fr-FR"/>
        </w:rPr>
        <w:t xml:space="preserve">Arrangement de </w:t>
      </w:r>
      <w:r w:rsidR="009826D5" w:rsidRPr="005D1717">
        <w:rPr>
          <w:lang w:val="fr-FR"/>
        </w:rPr>
        <w:t>La Haye</w:t>
      </w:r>
      <w:r w:rsidR="007E1793" w:rsidRPr="005D1717">
        <w:rPr>
          <w:lang w:val="fr-FR"/>
        </w:rPr>
        <w:t>)</w:t>
      </w:r>
      <w:r w:rsidR="004265FD" w:rsidRPr="005D1717">
        <w:rPr>
          <w:lang w:val="fr-FR"/>
        </w:rPr>
        <w:t>.</w:t>
      </w:r>
    </w:p>
    <w:p w:rsidR="00CF37F3" w:rsidRPr="005D1717" w:rsidRDefault="009826D5" w:rsidP="005D1717">
      <w:pPr>
        <w:pStyle w:val="ONUMFS"/>
        <w:rPr>
          <w:lang w:val="fr-FR"/>
        </w:rPr>
      </w:pPr>
      <w:r w:rsidRPr="005D1717">
        <w:rPr>
          <w:lang w:val="fr-FR"/>
        </w:rPr>
        <w:t>En 2017</w:t>
      </w:r>
      <w:r w:rsidR="004265FD" w:rsidRPr="005D1717">
        <w:rPr>
          <w:lang w:val="fr-FR"/>
        </w:rPr>
        <w:t xml:space="preserve">, le Bureau international a reçu </w:t>
      </w:r>
      <w:r w:rsidR="001C425E" w:rsidRPr="005D1717">
        <w:rPr>
          <w:lang w:val="fr-FR"/>
        </w:rPr>
        <w:t>5213</w:t>
      </w:r>
      <w:r w:rsidR="006E08BC" w:rsidRPr="005D1717">
        <w:rPr>
          <w:lang w:val="fr-FR"/>
        </w:rPr>
        <w:t> </w:t>
      </w:r>
      <w:r w:rsidR="004265FD" w:rsidRPr="005D1717">
        <w:rPr>
          <w:lang w:val="fr-FR"/>
        </w:rPr>
        <w:t>demandes internationales, dont 86,8% étaient rédigées en anglais, 12,4% en français et 0,8% en espagn</w:t>
      </w:r>
      <w:r w:rsidR="005B57C8" w:rsidRPr="005D1717">
        <w:rPr>
          <w:lang w:val="fr-FR"/>
        </w:rPr>
        <w:t>ol.  Pa</w:t>
      </w:r>
      <w:r w:rsidR="004265FD" w:rsidRPr="005D1717">
        <w:rPr>
          <w:lang w:val="fr-FR"/>
        </w:rPr>
        <w:t xml:space="preserve">r ailleurs, plus de 99% des décisions reçues des </w:t>
      </w:r>
      <w:r w:rsidR="00921DDF">
        <w:rPr>
          <w:lang w:val="fr-FR"/>
        </w:rPr>
        <w:t>O</w:t>
      </w:r>
      <w:r w:rsidR="004265FD" w:rsidRPr="005D1717">
        <w:rPr>
          <w:lang w:val="fr-FR"/>
        </w:rPr>
        <w:t>ffices étaient rédigées en anglais.</w:t>
      </w:r>
    </w:p>
    <w:p w:rsidR="00CF37F3" w:rsidRPr="005D1717" w:rsidRDefault="004265FD" w:rsidP="005D1717">
      <w:pPr>
        <w:pStyle w:val="ONUMFS"/>
        <w:rPr>
          <w:lang w:val="fr-FR"/>
        </w:rPr>
      </w:pPr>
      <w:r w:rsidRPr="005D1717">
        <w:rPr>
          <w:lang w:val="fr-FR"/>
        </w:rPr>
        <w:t>Au cours de la même période, le Bureau international a traduit 432</w:t>
      </w:r>
      <w:r w:rsidR="001C425E" w:rsidRPr="005D1717">
        <w:rPr>
          <w:lang w:val="fr-FR"/>
        </w:rPr>
        <w:t> </w:t>
      </w:r>
      <w:r w:rsidRPr="005D1717">
        <w:rPr>
          <w:lang w:val="fr-FR"/>
        </w:rPr>
        <w:t>059</w:t>
      </w:r>
      <w:r w:rsidR="006E08BC" w:rsidRPr="005D1717">
        <w:rPr>
          <w:lang w:val="fr-FR"/>
        </w:rPr>
        <w:t> </w:t>
      </w:r>
      <w:r w:rsidRPr="005D1717">
        <w:rPr>
          <w:lang w:val="fr-FR"/>
        </w:rPr>
        <w:t>mots</w:t>
      </w:r>
      <w:r w:rsidR="00BF3286" w:rsidRPr="005D1717">
        <w:rPr>
          <w:lang w:val="fr-FR"/>
        </w:rPr>
        <w:t>,</w:t>
      </w:r>
      <w:r w:rsidRPr="005D1717">
        <w:rPr>
          <w:lang w:val="fr-FR"/>
        </w:rPr>
        <w:t xml:space="preserve"> dont 40% ont été traduits à l</w:t>
      </w:r>
      <w:r w:rsidR="009826D5" w:rsidRPr="005D1717">
        <w:rPr>
          <w:lang w:val="fr-FR"/>
        </w:rPr>
        <w:t>’</w:t>
      </w:r>
      <w:r w:rsidRPr="005D1717">
        <w:rPr>
          <w:lang w:val="fr-FR"/>
        </w:rPr>
        <w:t>aide d</w:t>
      </w:r>
      <w:r w:rsidR="009826D5" w:rsidRPr="005D1717">
        <w:rPr>
          <w:lang w:val="fr-FR"/>
        </w:rPr>
        <w:t>’</w:t>
      </w:r>
      <w:r w:rsidRPr="005D1717">
        <w:rPr>
          <w:lang w:val="fr-FR"/>
        </w:rPr>
        <w:t>outils de traduction automatiq</w:t>
      </w:r>
      <w:r w:rsidR="005B57C8" w:rsidRPr="005D1717">
        <w:rPr>
          <w:lang w:val="fr-FR"/>
        </w:rPr>
        <w:t>ue.  La</w:t>
      </w:r>
      <w:r w:rsidRPr="005D1717">
        <w:rPr>
          <w:lang w:val="fr-FR"/>
        </w:rPr>
        <w:t xml:space="preserve"> quantité restante a été traduite par des ressources humain</w:t>
      </w:r>
      <w:r w:rsidR="005B57C8" w:rsidRPr="005D1717">
        <w:rPr>
          <w:lang w:val="fr-FR"/>
        </w:rPr>
        <w:t>es.  Le</w:t>
      </w:r>
      <w:r w:rsidRPr="005D1717">
        <w:rPr>
          <w:lang w:val="fr-FR"/>
        </w:rPr>
        <w:t xml:space="preserve"> pourcentage de mots traduits à l</w:t>
      </w:r>
      <w:r w:rsidR="009826D5" w:rsidRPr="005D1717">
        <w:rPr>
          <w:lang w:val="fr-FR"/>
        </w:rPr>
        <w:t>’</w:t>
      </w:r>
      <w:r w:rsidRPr="005D1717">
        <w:rPr>
          <w:lang w:val="fr-FR"/>
        </w:rPr>
        <w:t>aide d</w:t>
      </w:r>
      <w:r w:rsidR="009826D5" w:rsidRPr="005D1717">
        <w:rPr>
          <w:lang w:val="fr-FR"/>
        </w:rPr>
        <w:t>’</w:t>
      </w:r>
      <w:r w:rsidRPr="005D1717">
        <w:rPr>
          <w:lang w:val="fr-FR"/>
        </w:rPr>
        <w:t>outils de traduction automatique résulte d</w:t>
      </w:r>
      <w:r w:rsidR="009826D5" w:rsidRPr="005D1717">
        <w:rPr>
          <w:lang w:val="fr-FR"/>
        </w:rPr>
        <w:t>’</w:t>
      </w:r>
      <w:r w:rsidRPr="005D1717">
        <w:rPr>
          <w:lang w:val="fr-FR"/>
        </w:rPr>
        <w:t>un processus évolutif mis en place au fil du temps</w:t>
      </w:r>
      <w:r w:rsidRPr="005D1717">
        <w:rPr>
          <w:rStyle w:val="FootnoteReference"/>
          <w:lang w:val="fr-FR"/>
        </w:rPr>
        <w:footnoteReference w:id="8"/>
      </w:r>
      <w:r w:rsidRPr="005D1717">
        <w:rPr>
          <w:lang w:val="fr-FR"/>
        </w:rPr>
        <w:t>.  On ne peut donc pas escompter qu</w:t>
      </w:r>
      <w:r w:rsidR="009826D5" w:rsidRPr="005D1717">
        <w:rPr>
          <w:lang w:val="fr-FR"/>
        </w:rPr>
        <w:t>’</w:t>
      </w:r>
      <w:r w:rsidRPr="005D1717">
        <w:rPr>
          <w:lang w:val="fr-FR"/>
        </w:rPr>
        <w:t xml:space="preserve">un taux similaire de traduction automatique soit immédiatement atteint pour des langues supplémentaires, car le développement des outils de traduction automatique </w:t>
      </w:r>
      <w:r w:rsidR="00BF3286" w:rsidRPr="005D1717">
        <w:rPr>
          <w:lang w:val="fr-FR"/>
        </w:rPr>
        <w:t>requiert</w:t>
      </w:r>
      <w:r w:rsidRPr="005D1717">
        <w:rPr>
          <w:lang w:val="fr-FR"/>
        </w:rPr>
        <w:t xml:space="preserve"> </w:t>
      </w:r>
      <w:r w:rsidR="00BF3286" w:rsidRPr="005D1717">
        <w:rPr>
          <w:lang w:val="fr-FR"/>
        </w:rPr>
        <w:t>du</w:t>
      </w:r>
      <w:r w:rsidRPr="005D1717">
        <w:rPr>
          <w:lang w:val="fr-FR"/>
        </w:rPr>
        <w:t xml:space="preserve"> temps.</w:t>
      </w:r>
    </w:p>
    <w:p w:rsidR="00CF37F3" w:rsidRPr="005D1717" w:rsidRDefault="0069771D" w:rsidP="005D1717">
      <w:pPr>
        <w:pStyle w:val="ONUMFS"/>
        <w:rPr>
          <w:lang w:val="fr-FR"/>
        </w:rPr>
      </w:pPr>
      <w:r w:rsidRPr="005D1717">
        <w:rPr>
          <w:lang w:val="fr-FR"/>
        </w:rPr>
        <w:t>Puisque, ainsi qu</w:t>
      </w:r>
      <w:r w:rsidR="009826D5" w:rsidRPr="005D1717">
        <w:rPr>
          <w:lang w:val="fr-FR"/>
        </w:rPr>
        <w:t>’</w:t>
      </w:r>
      <w:r w:rsidRPr="005D1717">
        <w:rPr>
          <w:lang w:val="fr-FR"/>
        </w:rPr>
        <w:t xml:space="preserve">il est indiqué plus haut, la majorité des communications sont reçues et traitées en anglais, seuls 5% des travaux de </w:t>
      </w:r>
      <w:r w:rsidR="00BF3286" w:rsidRPr="005D1717">
        <w:rPr>
          <w:lang w:val="fr-FR"/>
        </w:rPr>
        <w:t>traduction</w:t>
      </w:r>
      <w:r w:rsidRPr="005D1717">
        <w:rPr>
          <w:lang w:val="fr-FR"/>
        </w:rPr>
        <w:t xml:space="preserve"> étaient effectués vers l</w:t>
      </w:r>
      <w:r w:rsidR="009826D5" w:rsidRPr="005D1717">
        <w:rPr>
          <w:lang w:val="fr-FR"/>
        </w:rPr>
        <w:t>’</w:t>
      </w:r>
      <w:r w:rsidRPr="005D1717">
        <w:rPr>
          <w:lang w:val="fr-FR"/>
        </w:rPr>
        <w:t>anglais, contre 45% vers le français et 50% vers l</w:t>
      </w:r>
      <w:r w:rsidR="009826D5" w:rsidRPr="005D1717">
        <w:rPr>
          <w:lang w:val="fr-FR"/>
        </w:rPr>
        <w:t>’</w:t>
      </w:r>
      <w:r w:rsidRPr="005D1717">
        <w:rPr>
          <w:lang w:val="fr-FR"/>
        </w:rPr>
        <w:t>espagnol</w:t>
      </w:r>
      <w:r w:rsidRPr="005D1717">
        <w:rPr>
          <w:rStyle w:val="FootnoteReference"/>
          <w:lang w:val="fr-FR"/>
        </w:rPr>
        <w:footnoteReference w:id="9"/>
      </w:r>
      <w:r w:rsidRPr="005D1717">
        <w:rPr>
          <w:lang w:val="fr-FR"/>
        </w:rPr>
        <w:t>.</w:t>
      </w:r>
    </w:p>
    <w:p w:rsidR="003257E9" w:rsidRDefault="003257E9">
      <w:pPr>
        <w:rPr>
          <w:bCs/>
          <w:iCs/>
          <w:caps/>
          <w:szCs w:val="28"/>
          <w:lang w:val="fr-FR"/>
        </w:rPr>
      </w:pPr>
      <w:r>
        <w:rPr>
          <w:lang w:val="fr-FR"/>
        </w:rPr>
        <w:br w:type="page"/>
      </w:r>
    </w:p>
    <w:p w:rsidR="00CF37F3" w:rsidRPr="005D1717" w:rsidRDefault="002758BC" w:rsidP="00921DDF">
      <w:pPr>
        <w:pStyle w:val="Heading2"/>
        <w:spacing w:before="480"/>
        <w:rPr>
          <w:lang w:val="fr-FR"/>
        </w:rPr>
      </w:pPr>
      <w:r w:rsidRPr="005D1717">
        <w:rPr>
          <w:lang w:val="fr-FR"/>
        </w:rPr>
        <w:lastRenderedPageBreak/>
        <w:t>Régime Linguistique Du Système De Madrid</w:t>
      </w:r>
    </w:p>
    <w:p w:rsidR="00CF37F3" w:rsidRPr="005D1717" w:rsidRDefault="005F6952" w:rsidP="005D1717">
      <w:pPr>
        <w:pStyle w:val="ONUMFS"/>
        <w:rPr>
          <w:lang w:val="fr-FR"/>
        </w:rPr>
      </w:pPr>
      <w:r w:rsidRPr="005D1717">
        <w:rPr>
          <w:lang w:val="fr-FR"/>
        </w:rPr>
        <w:t xml:space="preserve">Le régime linguistique du système de Madrid est similaire à celui du système de </w:t>
      </w:r>
      <w:r w:rsidR="009826D5" w:rsidRPr="005D1717">
        <w:rPr>
          <w:lang w:val="fr-FR"/>
        </w:rPr>
        <w:t>La Haye</w:t>
      </w:r>
      <w:r w:rsidRPr="005D1717">
        <w:rPr>
          <w:lang w:val="fr-FR"/>
        </w:rPr>
        <w:t>, avec les mêmes trois</w:t>
      </w:r>
      <w:r w:rsidR="001C425E" w:rsidRPr="005D1717">
        <w:rPr>
          <w:lang w:val="fr-FR"/>
        </w:rPr>
        <w:t> </w:t>
      </w:r>
      <w:r w:rsidRPr="005D1717">
        <w:rPr>
          <w:lang w:val="fr-FR"/>
        </w:rPr>
        <w:t xml:space="preserve">langues, </w:t>
      </w:r>
      <w:r w:rsidR="009826D5" w:rsidRPr="005D1717">
        <w:rPr>
          <w:lang w:val="fr-FR"/>
        </w:rPr>
        <w:t>à savoir</w:t>
      </w:r>
      <w:r w:rsidRPr="005D1717">
        <w:rPr>
          <w:lang w:val="fr-FR"/>
        </w:rPr>
        <w:t xml:space="preserve"> le français, l</w:t>
      </w:r>
      <w:r w:rsidR="009826D5" w:rsidRPr="005D1717">
        <w:rPr>
          <w:lang w:val="fr-FR"/>
        </w:rPr>
        <w:t>’</w:t>
      </w:r>
      <w:r w:rsidRPr="005D1717">
        <w:rPr>
          <w:lang w:val="fr-FR"/>
        </w:rPr>
        <w:t>anglais et l</w:t>
      </w:r>
      <w:r w:rsidR="009826D5" w:rsidRPr="005D1717">
        <w:rPr>
          <w:lang w:val="fr-FR"/>
        </w:rPr>
        <w:t>’</w:t>
      </w:r>
      <w:r w:rsidRPr="005D1717">
        <w:rPr>
          <w:lang w:val="fr-FR"/>
        </w:rPr>
        <w:t>espagn</w:t>
      </w:r>
      <w:r w:rsidR="005B57C8" w:rsidRPr="005D1717">
        <w:rPr>
          <w:lang w:val="fr-FR"/>
        </w:rPr>
        <w:t>ol.  Le</w:t>
      </w:r>
      <w:r w:rsidRPr="005D1717">
        <w:rPr>
          <w:lang w:val="fr-FR"/>
        </w:rPr>
        <w:t xml:space="preserve"> régime linguistique est établi par le règlement d</w:t>
      </w:r>
      <w:r w:rsidR="009826D5" w:rsidRPr="005D1717">
        <w:rPr>
          <w:lang w:val="fr-FR"/>
        </w:rPr>
        <w:t>’</w:t>
      </w:r>
      <w:r w:rsidRPr="005D1717">
        <w:rPr>
          <w:lang w:val="fr-FR"/>
        </w:rPr>
        <w:t>exécution commun à l</w:t>
      </w:r>
      <w:r w:rsidR="009826D5" w:rsidRPr="005D1717">
        <w:rPr>
          <w:lang w:val="fr-FR"/>
        </w:rPr>
        <w:t>’</w:t>
      </w:r>
      <w:r w:rsidRPr="005D1717">
        <w:rPr>
          <w:lang w:val="fr-FR"/>
        </w:rPr>
        <w:t>Arrangement de Madrid concernant l</w:t>
      </w:r>
      <w:r w:rsidR="009826D5" w:rsidRPr="005D1717">
        <w:rPr>
          <w:lang w:val="fr-FR"/>
        </w:rPr>
        <w:t>’</w:t>
      </w:r>
      <w:r w:rsidRPr="005D1717">
        <w:rPr>
          <w:lang w:val="fr-FR"/>
        </w:rPr>
        <w:t>enregistrement international des marques et au Protocole relatif à cet Arrangement (ci</w:t>
      </w:r>
      <w:r w:rsidR="006E08BC" w:rsidRPr="005D1717">
        <w:rPr>
          <w:lang w:val="fr-FR"/>
        </w:rPr>
        <w:noBreakHyphen/>
      </w:r>
      <w:r w:rsidRPr="005D1717">
        <w:rPr>
          <w:lang w:val="fr-FR"/>
        </w:rPr>
        <w:t>après dénommé “règlement d</w:t>
      </w:r>
      <w:r w:rsidR="009826D5" w:rsidRPr="005D1717">
        <w:rPr>
          <w:lang w:val="fr-FR"/>
        </w:rPr>
        <w:t>’</w:t>
      </w:r>
      <w:r w:rsidRPr="005D1717">
        <w:rPr>
          <w:lang w:val="fr-FR"/>
        </w:rPr>
        <w:t>exécution commun”).</w:t>
      </w:r>
    </w:p>
    <w:p w:rsidR="00CF37F3" w:rsidRPr="005D1717" w:rsidRDefault="005F6952" w:rsidP="005D1717">
      <w:pPr>
        <w:pStyle w:val="ONUMFS"/>
        <w:rPr>
          <w:lang w:val="fr-FR"/>
        </w:rPr>
      </w:pPr>
      <w:r w:rsidRPr="005D1717">
        <w:rPr>
          <w:lang w:val="fr-FR"/>
        </w:rPr>
        <w:t>Au moment de l</w:t>
      </w:r>
      <w:r w:rsidR="009826D5" w:rsidRPr="005D1717">
        <w:rPr>
          <w:lang w:val="fr-FR"/>
        </w:rPr>
        <w:t>’</w:t>
      </w:r>
      <w:r w:rsidRPr="005D1717">
        <w:rPr>
          <w:lang w:val="fr-FR"/>
        </w:rPr>
        <w:t>établissement du présent document, avec 101</w:t>
      </w:r>
      <w:r w:rsidR="00921DDF">
        <w:rPr>
          <w:lang w:val="fr-FR"/>
        </w:rPr>
        <w:t xml:space="preserve"> </w:t>
      </w:r>
      <w:r w:rsidRPr="005D1717">
        <w:rPr>
          <w:lang w:val="fr-FR"/>
        </w:rPr>
        <w:t>parties contractantes du Protocole relatif à l</w:t>
      </w:r>
      <w:r w:rsidR="009826D5" w:rsidRPr="005D1717">
        <w:rPr>
          <w:lang w:val="fr-FR"/>
        </w:rPr>
        <w:t>’</w:t>
      </w:r>
      <w:r w:rsidRPr="005D1717">
        <w:rPr>
          <w:lang w:val="fr-FR"/>
        </w:rPr>
        <w:t>Arrangement de Madrid concernant l</w:t>
      </w:r>
      <w:r w:rsidR="009826D5" w:rsidRPr="005D1717">
        <w:rPr>
          <w:lang w:val="fr-FR"/>
        </w:rPr>
        <w:t>’</w:t>
      </w:r>
      <w:r w:rsidRPr="005D1717">
        <w:rPr>
          <w:lang w:val="fr-FR"/>
        </w:rPr>
        <w:t>enregistrement international des marques, le Bureau international a reçu 56</w:t>
      </w:r>
      <w:r w:rsidR="001C425E" w:rsidRPr="005D1717">
        <w:rPr>
          <w:lang w:val="fr-FR"/>
        </w:rPr>
        <w:t> </w:t>
      </w:r>
      <w:r w:rsidRPr="005D1717">
        <w:rPr>
          <w:lang w:val="fr-FR"/>
        </w:rPr>
        <w:t>200</w:t>
      </w:r>
      <w:r w:rsidR="006E08BC" w:rsidRPr="005D1717">
        <w:rPr>
          <w:lang w:val="fr-FR"/>
        </w:rPr>
        <w:t> </w:t>
      </w:r>
      <w:r w:rsidRPr="005D1717">
        <w:rPr>
          <w:lang w:val="fr-FR"/>
        </w:rPr>
        <w:t xml:space="preserve">demandes internationales </w:t>
      </w:r>
      <w:r w:rsidR="009826D5" w:rsidRPr="005D1717">
        <w:rPr>
          <w:lang w:val="fr-FR"/>
        </w:rPr>
        <w:t>en 2017</w:t>
      </w:r>
      <w:r w:rsidRPr="005D1717">
        <w:rPr>
          <w:lang w:val="fr-FR"/>
        </w:rPr>
        <w:t>.</w:t>
      </w:r>
    </w:p>
    <w:p w:rsidR="00CF37F3" w:rsidRPr="005D1717" w:rsidRDefault="005F6952" w:rsidP="005D1717">
      <w:pPr>
        <w:pStyle w:val="ONUMFS"/>
        <w:rPr>
          <w:lang w:val="fr-FR"/>
        </w:rPr>
      </w:pPr>
      <w:r w:rsidRPr="005D1717">
        <w:rPr>
          <w:lang w:val="fr-FR"/>
        </w:rPr>
        <w:t xml:space="preserve">La </w:t>
      </w:r>
      <w:r w:rsidR="009826D5" w:rsidRPr="005D1717">
        <w:rPr>
          <w:lang w:val="fr-FR"/>
        </w:rPr>
        <w:t>règle 6</w:t>
      </w:r>
      <w:r w:rsidRPr="005D1717">
        <w:rPr>
          <w:lang w:val="fr-FR"/>
        </w:rPr>
        <w:t>.1) du règlement d</w:t>
      </w:r>
      <w:r w:rsidR="009826D5" w:rsidRPr="005D1717">
        <w:rPr>
          <w:lang w:val="fr-FR"/>
        </w:rPr>
        <w:t>’</w:t>
      </w:r>
      <w:r w:rsidRPr="005D1717">
        <w:rPr>
          <w:lang w:val="fr-FR"/>
        </w:rPr>
        <w:t>exécution de l</w:t>
      </w:r>
      <w:r w:rsidR="009826D5" w:rsidRPr="005D1717">
        <w:rPr>
          <w:lang w:val="fr-FR"/>
        </w:rPr>
        <w:t>’</w:t>
      </w:r>
      <w:r w:rsidRPr="005D1717">
        <w:rPr>
          <w:lang w:val="fr-FR"/>
        </w:rPr>
        <w:t xml:space="preserve">Arrangement de Madrid stipule que </w:t>
      </w:r>
      <w:r w:rsidRPr="00AF5916">
        <w:rPr>
          <w:u w:val="single"/>
          <w:lang w:val="fr-FR"/>
        </w:rPr>
        <w:t>la</w:t>
      </w:r>
      <w:r w:rsidR="00AF5916">
        <w:rPr>
          <w:u w:val="single"/>
          <w:lang w:val="fr-FR"/>
        </w:rPr>
        <w:t> </w:t>
      </w:r>
      <w:r w:rsidRPr="00AF5916">
        <w:rPr>
          <w:u w:val="single"/>
          <w:lang w:val="fr-FR"/>
        </w:rPr>
        <w:t>demande internationale doit être rédigée en français, en anglais ou en espa</w:t>
      </w:r>
      <w:r w:rsidR="00BF3286" w:rsidRPr="00AF5916">
        <w:rPr>
          <w:u w:val="single"/>
          <w:lang w:val="fr-FR"/>
        </w:rPr>
        <w:t>gnol</w:t>
      </w:r>
      <w:r w:rsidRPr="00AF5916">
        <w:rPr>
          <w:u w:val="single"/>
          <w:lang w:val="fr-FR"/>
        </w:rPr>
        <w:t xml:space="preserve"> selon ce qui est prescrit par l</w:t>
      </w:r>
      <w:r w:rsidR="009826D5" w:rsidRPr="00AF5916">
        <w:rPr>
          <w:u w:val="single"/>
          <w:lang w:val="fr-FR"/>
        </w:rPr>
        <w:t>’</w:t>
      </w:r>
      <w:r w:rsidR="00E11AF4">
        <w:rPr>
          <w:u w:val="single"/>
          <w:lang w:val="fr-FR"/>
        </w:rPr>
        <w:t>O</w:t>
      </w:r>
      <w:r w:rsidRPr="00AF5916">
        <w:rPr>
          <w:u w:val="single"/>
          <w:lang w:val="fr-FR"/>
        </w:rPr>
        <w:t>ffice d</w:t>
      </w:r>
      <w:r w:rsidR="009826D5" w:rsidRPr="00AF5916">
        <w:rPr>
          <w:u w:val="single"/>
          <w:lang w:val="fr-FR"/>
        </w:rPr>
        <w:t>’</w:t>
      </w:r>
      <w:r w:rsidRPr="00AF5916">
        <w:rPr>
          <w:u w:val="single"/>
          <w:lang w:val="fr-FR"/>
        </w:rPr>
        <w:t>origine</w:t>
      </w:r>
      <w:r w:rsidRPr="005D1717">
        <w:rPr>
          <w:lang w:val="fr-FR"/>
        </w:rPr>
        <w:t>.</w:t>
      </w:r>
    </w:p>
    <w:p w:rsidR="00CF37F3" w:rsidRPr="005D1717" w:rsidRDefault="005F6952" w:rsidP="005D1717">
      <w:pPr>
        <w:pStyle w:val="ONUMFS"/>
        <w:rPr>
          <w:lang w:val="fr-FR"/>
        </w:rPr>
      </w:pPr>
      <w:r w:rsidRPr="005D1717">
        <w:rPr>
          <w:lang w:val="fr-FR"/>
        </w:rPr>
        <w:t>Puisque la demande internationale doit toujours être présentée par l</w:t>
      </w:r>
      <w:r w:rsidR="009826D5" w:rsidRPr="005D1717">
        <w:rPr>
          <w:lang w:val="fr-FR"/>
        </w:rPr>
        <w:t>’</w:t>
      </w:r>
      <w:r w:rsidRPr="005D1717">
        <w:rPr>
          <w:lang w:val="fr-FR"/>
        </w:rPr>
        <w:t>intermédiaire de l</w:t>
      </w:r>
      <w:r w:rsidR="009826D5" w:rsidRPr="005D1717">
        <w:rPr>
          <w:lang w:val="fr-FR"/>
        </w:rPr>
        <w:t>’</w:t>
      </w:r>
      <w:r w:rsidR="00921DDF">
        <w:rPr>
          <w:lang w:val="fr-FR"/>
        </w:rPr>
        <w:t>O</w:t>
      </w:r>
      <w:r w:rsidRPr="005D1717">
        <w:rPr>
          <w:lang w:val="fr-FR"/>
        </w:rPr>
        <w:t>ffice d</w:t>
      </w:r>
      <w:r w:rsidR="009826D5" w:rsidRPr="005D1717">
        <w:rPr>
          <w:lang w:val="fr-FR"/>
        </w:rPr>
        <w:t>’</w:t>
      </w:r>
      <w:r w:rsidRPr="005D1717">
        <w:rPr>
          <w:lang w:val="fr-FR"/>
        </w:rPr>
        <w:t>origine, les possibilités dont disposent les déposants en termes de langues de dépôt sont naturellement réduites au choix fait par l</w:t>
      </w:r>
      <w:r w:rsidR="009826D5" w:rsidRPr="005D1717">
        <w:rPr>
          <w:lang w:val="fr-FR"/>
        </w:rPr>
        <w:t>’</w:t>
      </w:r>
      <w:r w:rsidR="00921DDF">
        <w:rPr>
          <w:lang w:val="fr-FR"/>
        </w:rPr>
        <w:t>O</w:t>
      </w:r>
      <w:r w:rsidRPr="005D1717">
        <w:rPr>
          <w:lang w:val="fr-FR"/>
        </w:rPr>
        <w:t>ffice (habituellement une seule langue).</w:t>
      </w:r>
    </w:p>
    <w:p w:rsidR="00CF37F3" w:rsidRPr="005D1717" w:rsidRDefault="005F6952" w:rsidP="005D1717">
      <w:pPr>
        <w:pStyle w:val="ONUMFS"/>
        <w:rPr>
          <w:lang w:val="fr-FR"/>
        </w:rPr>
      </w:pPr>
      <w:r w:rsidRPr="005D1717">
        <w:rPr>
          <w:lang w:val="fr-FR"/>
        </w:rPr>
        <w:t xml:space="preserve">Comme dans le cadre du système de </w:t>
      </w:r>
      <w:r w:rsidR="009826D5" w:rsidRPr="005D1717">
        <w:rPr>
          <w:lang w:val="fr-FR"/>
        </w:rPr>
        <w:t>La Haye</w:t>
      </w:r>
      <w:r w:rsidRPr="005D1717">
        <w:rPr>
          <w:lang w:val="fr-FR"/>
        </w:rPr>
        <w:t>, le contenu d</w:t>
      </w:r>
      <w:r w:rsidR="009826D5" w:rsidRPr="005D1717">
        <w:rPr>
          <w:lang w:val="fr-FR"/>
        </w:rPr>
        <w:t>’</w:t>
      </w:r>
      <w:r w:rsidRPr="005D1717">
        <w:rPr>
          <w:lang w:val="fr-FR"/>
        </w:rPr>
        <w:t xml:space="preserve">une demande internationale, </w:t>
      </w:r>
      <w:r w:rsidR="009826D5" w:rsidRPr="005D1717">
        <w:rPr>
          <w:lang w:val="fr-FR"/>
        </w:rPr>
        <w:t>y compris</w:t>
      </w:r>
      <w:r w:rsidRPr="005D1717">
        <w:rPr>
          <w:lang w:val="fr-FR"/>
        </w:rPr>
        <w:t xml:space="preserve"> la liste des produits et services, est traduit dans les deux</w:t>
      </w:r>
      <w:r w:rsidR="001C425E" w:rsidRPr="005D1717">
        <w:rPr>
          <w:lang w:val="fr-FR"/>
        </w:rPr>
        <w:t> </w:t>
      </w:r>
      <w:r w:rsidRPr="005D1717">
        <w:rPr>
          <w:lang w:val="fr-FR"/>
        </w:rPr>
        <w:t>autres langues par le Bureau internation</w:t>
      </w:r>
      <w:r w:rsidR="005B57C8" w:rsidRPr="005D1717">
        <w:rPr>
          <w:lang w:val="fr-FR"/>
        </w:rPr>
        <w:t>al.  Ai</w:t>
      </w:r>
      <w:r w:rsidRPr="005D1717">
        <w:rPr>
          <w:lang w:val="fr-FR"/>
        </w:rPr>
        <w:t xml:space="preserve">nsi, </w:t>
      </w:r>
      <w:r w:rsidRPr="005D1717">
        <w:rPr>
          <w:u w:val="single"/>
          <w:lang w:val="fr-FR"/>
        </w:rPr>
        <w:t>l</w:t>
      </w:r>
      <w:r w:rsidR="009826D5" w:rsidRPr="005D1717">
        <w:rPr>
          <w:u w:val="single"/>
          <w:lang w:val="fr-FR"/>
        </w:rPr>
        <w:t>’</w:t>
      </w:r>
      <w:r w:rsidRPr="005D1717">
        <w:rPr>
          <w:u w:val="single"/>
          <w:lang w:val="fr-FR"/>
        </w:rPr>
        <w:t>inscription et la publication de l</w:t>
      </w:r>
      <w:r w:rsidR="009826D5" w:rsidRPr="005D1717">
        <w:rPr>
          <w:u w:val="single"/>
          <w:lang w:val="fr-FR"/>
        </w:rPr>
        <w:t>’</w:t>
      </w:r>
      <w:r w:rsidRPr="005D1717">
        <w:rPr>
          <w:u w:val="single"/>
          <w:lang w:val="fr-FR"/>
        </w:rPr>
        <w:t>enregistrement international sont faites dans ces trois</w:t>
      </w:r>
      <w:r w:rsidR="001C425E" w:rsidRPr="005D1717">
        <w:rPr>
          <w:u w:val="single"/>
          <w:lang w:val="fr-FR"/>
        </w:rPr>
        <w:t> </w:t>
      </w:r>
      <w:r w:rsidRPr="005D1717">
        <w:rPr>
          <w:u w:val="single"/>
          <w:lang w:val="fr-FR"/>
        </w:rPr>
        <w:t>langu</w:t>
      </w:r>
      <w:r w:rsidR="005B57C8" w:rsidRPr="005D1717">
        <w:rPr>
          <w:u w:val="single"/>
          <w:lang w:val="fr-FR"/>
        </w:rPr>
        <w:t>es</w:t>
      </w:r>
      <w:r w:rsidR="005B57C8" w:rsidRPr="00AF5916">
        <w:rPr>
          <w:lang w:val="fr-FR"/>
        </w:rPr>
        <w:t xml:space="preserve">.  </w:t>
      </w:r>
      <w:r w:rsidR="005B57C8" w:rsidRPr="005D1717">
        <w:rPr>
          <w:lang w:val="fr-FR"/>
        </w:rPr>
        <w:t>Un</w:t>
      </w:r>
      <w:r w:rsidRPr="005D1717">
        <w:rPr>
          <w:lang w:val="fr-FR"/>
        </w:rPr>
        <w:t xml:space="preserve"> déposant ou </w:t>
      </w:r>
      <w:r w:rsidR="00CF37F3" w:rsidRPr="005D1717">
        <w:rPr>
          <w:lang w:val="fr-FR"/>
        </w:rPr>
        <w:t xml:space="preserve">titulaire et un </w:t>
      </w:r>
      <w:r w:rsidR="00921DDF">
        <w:rPr>
          <w:lang w:val="fr-FR"/>
        </w:rPr>
        <w:t>O</w:t>
      </w:r>
      <w:r w:rsidR="00CF37F3" w:rsidRPr="005D1717">
        <w:rPr>
          <w:lang w:val="fr-FR"/>
        </w:rPr>
        <w:t xml:space="preserve">ffice peuvent </w:t>
      </w:r>
      <w:r w:rsidRPr="005D1717">
        <w:rPr>
          <w:u w:val="single"/>
          <w:lang w:val="fr-FR"/>
        </w:rPr>
        <w:t>s</w:t>
      </w:r>
      <w:r w:rsidR="009826D5" w:rsidRPr="005D1717">
        <w:rPr>
          <w:u w:val="single"/>
          <w:lang w:val="fr-FR"/>
        </w:rPr>
        <w:t>’</w:t>
      </w:r>
      <w:r w:rsidRPr="005D1717">
        <w:rPr>
          <w:u w:val="single"/>
          <w:lang w:val="fr-FR"/>
        </w:rPr>
        <w:t>adresser au Bureau international dans l</w:t>
      </w:r>
      <w:r w:rsidR="009826D5" w:rsidRPr="005D1717">
        <w:rPr>
          <w:u w:val="single"/>
          <w:lang w:val="fr-FR"/>
        </w:rPr>
        <w:t>’</w:t>
      </w:r>
      <w:r w:rsidRPr="005D1717">
        <w:rPr>
          <w:u w:val="single"/>
          <w:lang w:val="fr-FR"/>
        </w:rPr>
        <w:t xml:space="preserve">une </w:t>
      </w:r>
      <w:r w:rsidR="00CF37F3" w:rsidRPr="005D1717">
        <w:rPr>
          <w:u w:val="single"/>
          <w:lang w:val="fr-FR"/>
        </w:rPr>
        <w:t xml:space="preserve">quelconque </w:t>
      </w:r>
      <w:r w:rsidRPr="005D1717">
        <w:rPr>
          <w:u w:val="single"/>
          <w:lang w:val="fr-FR"/>
        </w:rPr>
        <w:t>des trois</w:t>
      </w:r>
      <w:r w:rsidR="001C425E" w:rsidRPr="005D1717">
        <w:rPr>
          <w:u w:val="single"/>
          <w:lang w:val="fr-FR"/>
        </w:rPr>
        <w:t> </w:t>
      </w:r>
      <w:r w:rsidRPr="005D1717">
        <w:rPr>
          <w:u w:val="single"/>
          <w:lang w:val="fr-FR"/>
        </w:rPr>
        <w:t>langues visées</w:t>
      </w:r>
      <w:r w:rsidRPr="00AF5916">
        <w:rPr>
          <w:lang w:val="fr-FR"/>
        </w:rPr>
        <w:t>.</w:t>
      </w:r>
    </w:p>
    <w:p w:rsidR="00CF37F3" w:rsidRPr="005D1717" w:rsidRDefault="005F6952" w:rsidP="005D1717">
      <w:pPr>
        <w:pStyle w:val="ONUMFS"/>
        <w:rPr>
          <w:lang w:val="fr-FR"/>
        </w:rPr>
      </w:pPr>
      <w:r w:rsidRPr="005D1717">
        <w:rPr>
          <w:lang w:val="fr-FR"/>
        </w:rPr>
        <w:t>Ni le terme “langue de travail” ni l</w:t>
      </w:r>
      <w:r w:rsidR="009826D5" w:rsidRPr="005D1717">
        <w:rPr>
          <w:lang w:val="fr-FR"/>
        </w:rPr>
        <w:t>’</w:t>
      </w:r>
      <w:r w:rsidRPr="005D1717">
        <w:rPr>
          <w:lang w:val="fr-FR"/>
        </w:rPr>
        <w:t>expression “langue officielle” ne sont utilisés dans la règle susmentionn</w:t>
      </w:r>
      <w:r w:rsidR="005B57C8" w:rsidRPr="005D1717">
        <w:rPr>
          <w:lang w:val="fr-FR"/>
        </w:rPr>
        <w:t>ée.  Co</w:t>
      </w:r>
      <w:r w:rsidRPr="005D1717">
        <w:rPr>
          <w:lang w:val="fr-FR"/>
        </w:rPr>
        <w:t xml:space="preserve">mme dans le cadre du système de </w:t>
      </w:r>
      <w:r w:rsidR="009826D5" w:rsidRPr="005D1717">
        <w:rPr>
          <w:lang w:val="fr-FR"/>
        </w:rPr>
        <w:t>La Haye</w:t>
      </w:r>
      <w:r w:rsidRPr="005D1717">
        <w:rPr>
          <w:lang w:val="fr-FR"/>
        </w:rPr>
        <w:t>, tous les services (</w:t>
      </w:r>
      <w:r w:rsidR="009826D5" w:rsidRPr="005D1717">
        <w:rPr>
          <w:lang w:val="fr-FR"/>
        </w:rPr>
        <w:t>y compris</w:t>
      </w:r>
      <w:r w:rsidRPr="005D1717">
        <w:rPr>
          <w:lang w:val="fr-FR"/>
        </w:rPr>
        <w:t xml:space="preserve"> les documents d</w:t>
      </w:r>
      <w:r w:rsidR="009826D5" w:rsidRPr="005D1717">
        <w:rPr>
          <w:lang w:val="fr-FR"/>
        </w:rPr>
        <w:t>’</w:t>
      </w:r>
      <w:r w:rsidRPr="005D1717">
        <w:rPr>
          <w:lang w:val="fr-FR"/>
        </w:rPr>
        <w:t>information</w:t>
      </w:r>
      <w:r w:rsidRPr="005D1717">
        <w:rPr>
          <w:rStyle w:val="FootnoteReference"/>
          <w:lang w:val="fr-FR"/>
        </w:rPr>
        <w:footnoteReference w:id="10"/>
      </w:r>
      <w:r w:rsidRPr="005D1717">
        <w:rPr>
          <w:lang w:val="fr-FR"/>
        </w:rPr>
        <w:t xml:space="preserve"> et les réponses orales ou écrites</w:t>
      </w:r>
      <w:r w:rsidR="00CF37F3" w:rsidRPr="005D1717">
        <w:rPr>
          <w:lang w:val="fr-FR"/>
        </w:rPr>
        <w:t xml:space="preserve"> aux questions</w:t>
      </w:r>
      <w:r w:rsidRPr="005D1717">
        <w:rPr>
          <w:lang w:val="fr-FR"/>
        </w:rPr>
        <w:t>) sont actuellement fournis par le Bureau international dans les trois</w:t>
      </w:r>
      <w:r w:rsidR="001C425E" w:rsidRPr="005D1717">
        <w:rPr>
          <w:lang w:val="fr-FR"/>
        </w:rPr>
        <w:t> </w:t>
      </w:r>
      <w:r w:rsidRPr="005D1717">
        <w:rPr>
          <w:lang w:val="fr-FR"/>
        </w:rPr>
        <w:t>langues.</w:t>
      </w:r>
    </w:p>
    <w:p w:rsidR="00CF37F3" w:rsidRPr="005D1717" w:rsidRDefault="000A57A2" w:rsidP="005D1717">
      <w:pPr>
        <w:pStyle w:val="ONUMFS"/>
        <w:rPr>
          <w:lang w:val="fr-FR"/>
        </w:rPr>
      </w:pPr>
      <w:r w:rsidRPr="005D1717">
        <w:rPr>
          <w:lang w:val="fr-FR"/>
        </w:rPr>
        <w:t>Enfin, le Bureau international a reçu des propositions relatives à l</w:t>
      </w:r>
      <w:r w:rsidR="009826D5" w:rsidRPr="005D1717">
        <w:rPr>
          <w:lang w:val="fr-FR"/>
        </w:rPr>
        <w:t>’</w:t>
      </w:r>
      <w:r w:rsidRPr="005D1717">
        <w:rPr>
          <w:lang w:val="fr-FR"/>
        </w:rPr>
        <w:t>ajout de</w:t>
      </w:r>
      <w:r w:rsidR="00CF37F3" w:rsidRPr="005D1717">
        <w:rPr>
          <w:lang w:val="fr-FR"/>
        </w:rPr>
        <w:t xml:space="preserve"> trois</w:t>
      </w:r>
      <w:r w:rsidR="001C425E" w:rsidRPr="005D1717">
        <w:rPr>
          <w:lang w:val="fr-FR"/>
        </w:rPr>
        <w:t> </w:t>
      </w:r>
      <w:r w:rsidRPr="005D1717">
        <w:rPr>
          <w:lang w:val="fr-FR"/>
        </w:rPr>
        <w:t xml:space="preserve">langues supplémentaires dans le système de Madrid, </w:t>
      </w:r>
      <w:r w:rsidR="009826D5" w:rsidRPr="005D1717">
        <w:rPr>
          <w:lang w:val="fr-FR"/>
        </w:rPr>
        <w:t>à savoir</w:t>
      </w:r>
      <w:r w:rsidRPr="005D1717">
        <w:rPr>
          <w:lang w:val="fr-FR"/>
        </w:rPr>
        <w:t xml:space="preserve"> le chinois, l</w:t>
      </w:r>
      <w:r w:rsidR="009826D5" w:rsidRPr="005D1717">
        <w:rPr>
          <w:lang w:val="fr-FR"/>
        </w:rPr>
        <w:t>’</w:t>
      </w:r>
      <w:r w:rsidRPr="005D1717">
        <w:rPr>
          <w:lang w:val="fr-FR"/>
        </w:rPr>
        <w:t>indonésien et le russe, qui seront examinées à la seiz</w:t>
      </w:r>
      <w:r w:rsidR="009826D5" w:rsidRPr="005D1717">
        <w:rPr>
          <w:lang w:val="fr-FR"/>
        </w:rPr>
        <w:t>ième session</w:t>
      </w:r>
      <w:r w:rsidRPr="005D1717">
        <w:rPr>
          <w:lang w:val="fr-FR"/>
        </w:rPr>
        <w:t xml:space="preserve"> du Groupe de travail sur le développement juridique du système de Madrid concernant l</w:t>
      </w:r>
      <w:r w:rsidR="009826D5" w:rsidRPr="005D1717">
        <w:rPr>
          <w:lang w:val="fr-FR"/>
        </w:rPr>
        <w:t>’</w:t>
      </w:r>
      <w:r w:rsidRPr="005D1717">
        <w:rPr>
          <w:lang w:val="fr-FR"/>
        </w:rPr>
        <w:t xml:space="preserve">enregistrement international des marques, qui aura lieu du 2 au </w:t>
      </w:r>
      <w:r w:rsidR="009826D5" w:rsidRPr="005D1717">
        <w:rPr>
          <w:lang w:val="fr-FR"/>
        </w:rPr>
        <w:t>6 juillet 20</w:t>
      </w:r>
      <w:r w:rsidRPr="005D1717">
        <w:rPr>
          <w:lang w:val="fr-FR"/>
        </w:rPr>
        <w:t>18</w:t>
      </w:r>
      <w:r w:rsidRPr="005D1717">
        <w:rPr>
          <w:rStyle w:val="FootnoteReference"/>
          <w:lang w:val="fr-FR"/>
        </w:rPr>
        <w:footnoteReference w:id="11"/>
      </w:r>
      <w:r w:rsidRPr="005D1717">
        <w:rPr>
          <w:lang w:val="fr-FR"/>
        </w:rPr>
        <w:t>.</w:t>
      </w:r>
    </w:p>
    <w:p w:rsidR="00CF37F3" w:rsidRPr="005D1717" w:rsidRDefault="002758BC" w:rsidP="00921DDF">
      <w:pPr>
        <w:pStyle w:val="Heading2"/>
        <w:spacing w:before="480"/>
        <w:rPr>
          <w:lang w:val="fr-FR"/>
        </w:rPr>
      </w:pPr>
      <w:r w:rsidRPr="005D1717">
        <w:rPr>
          <w:lang w:val="fr-FR"/>
        </w:rPr>
        <w:t>RÉGIME LINGUISTIQUE DU SYSTÈME DU PCT</w:t>
      </w:r>
    </w:p>
    <w:p w:rsidR="00CF37F3" w:rsidRPr="005D1717" w:rsidRDefault="000A57A2" w:rsidP="005D1717">
      <w:pPr>
        <w:pStyle w:val="ONUMFS"/>
        <w:rPr>
          <w:lang w:val="fr-FR"/>
        </w:rPr>
      </w:pPr>
      <w:r w:rsidRPr="005D1717">
        <w:rPr>
          <w:lang w:val="fr-FR"/>
        </w:rPr>
        <w:t>Le système</w:t>
      </w:r>
      <w:r w:rsidR="009826D5" w:rsidRPr="005D1717">
        <w:rPr>
          <w:lang w:val="fr-FR"/>
        </w:rPr>
        <w:t xml:space="preserve"> du PCT</w:t>
      </w:r>
      <w:r w:rsidRPr="005D1717">
        <w:rPr>
          <w:lang w:val="fr-FR"/>
        </w:rPr>
        <w:t xml:space="preserve"> est l</w:t>
      </w:r>
      <w:r w:rsidR="00CF37F3" w:rsidRPr="005D1717">
        <w:rPr>
          <w:lang w:val="fr-FR"/>
        </w:rPr>
        <w:t>e plus étendu de</w:t>
      </w:r>
      <w:r w:rsidRPr="005D1717">
        <w:rPr>
          <w:lang w:val="fr-FR"/>
        </w:rPr>
        <w:t>s systèmes mondiaux de l</w:t>
      </w:r>
      <w:r w:rsidR="009826D5" w:rsidRPr="005D1717">
        <w:rPr>
          <w:lang w:val="fr-FR"/>
        </w:rPr>
        <w:t>’</w:t>
      </w:r>
      <w:r w:rsidRPr="005D1717">
        <w:rPr>
          <w:lang w:val="fr-FR"/>
        </w:rPr>
        <w:t>OMPI, avec 152</w:t>
      </w:r>
      <w:r w:rsidR="006E08BC" w:rsidRPr="005D1717">
        <w:rPr>
          <w:lang w:val="fr-FR"/>
        </w:rPr>
        <w:t> </w:t>
      </w:r>
      <w:r w:rsidRPr="005D1717">
        <w:rPr>
          <w:lang w:val="fr-FR"/>
        </w:rPr>
        <w:t>parties contractantes et plus de 243</w:t>
      </w:r>
      <w:r w:rsidR="001C425E" w:rsidRPr="005D1717">
        <w:rPr>
          <w:lang w:val="fr-FR"/>
        </w:rPr>
        <w:t> </w:t>
      </w:r>
      <w:r w:rsidRPr="005D1717">
        <w:rPr>
          <w:lang w:val="fr-FR"/>
        </w:rPr>
        <w:t>000</w:t>
      </w:r>
      <w:r w:rsidR="006E08BC" w:rsidRPr="005D1717">
        <w:rPr>
          <w:lang w:val="fr-FR"/>
        </w:rPr>
        <w:t> </w:t>
      </w:r>
      <w:r w:rsidRPr="005D1717">
        <w:rPr>
          <w:lang w:val="fr-FR"/>
        </w:rPr>
        <w:t>demandes internationales (</w:t>
      </w:r>
      <w:r w:rsidR="009826D5" w:rsidRPr="005D1717">
        <w:rPr>
          <w:lang w:val="fr-FR"/>
        </w:rPr>
        <w:t>en 2017</w:t>
      </w:r>
      <w:r w:rsidRPr="005D1717">
        <w:rPr>
          <w:lang w:val="fr-FR"/>
        </w:rPr>
        <w:t>).</w:t>
      </w:r>
    </w:p>
    <w:p w:rsidR="00CF37F3" w:rsidRPr="005D1717" w:rsidRDefault="00B92162" w:rsidP="005D1717">
      <w:pPr>
        <w:pStyle w:val="ONUMFS"/>
        <w:rPr>
          <w:lang w:val="fr-FR"/>
        </w:rPr>
      </w:pPr>
      <w:r w:rsidRPr="005D1717">
        <w:rPr>
          <w:szCs w:val="22"/>
          <w:lang w:val="fr-FR"/>
        </w:rPr>
        <w:t>L</w:t>
      </w:r>
      <w:r w:rsidR="00CF37F3" w:rsidRPr="005D1717">
        <w:rPr>
          <w:szCs w:val="22"/>
          <w:lang w:val="fr-FR"/>
        </w:rPr>
        <w:t>e</w:t>
      </w:r>
      <w:r w:rsidRPr="005D1717">
        <w:rPr>
          <w:szCs w:val="22"/>
          <w:lang w:val="fr-FR"/>
        </w:rPr>
        <w:t xml:space="preserve"> PCT à proprement parler ne prévoit pas de langues particulières pour sa mise en œuv</w:t>
      </w:r>
      <w:r w:rsidR="005B57C8" w:rsidRPr="005D1717">
        <w:rPr>
          <w:szCs w:val="22"/>
          <w:lang w:val="fr-FR"/>
        </w:rPr>
        <w:t>re.  Le</w:t>
      </w:r>
      <w:r w:rsidRPr="005D1717">
        <w:rPr>
          <w:szCs w:val="22"/>
          <w:lang w:val="fr-FR"/>
        </w:rPr>
        <w:t xml:space="preserve"> traité est suffisamment souple pour prévoir différentes langues pour la demande, la publication et la communication, comme c</w:t>
      </w:r>
      <w:r w:rsidR="009826D5" w:rsidRPr="005D1717">
        <w:rPr>
          <w:szCs w:val="22"/>
          <w:lang w:val="fr-FR"/>
        </w:rPr>
        <w:t>’</w:t>
      </w:r>
      <w:r w:rsidRPr="005D1717">
        <w:rPr>
          <w:szCs w:val="22"/>
          <w:lang w:val="fr-FR"/>
        </w:rPr>
        <w:t>est le cas à présent (</w:t>
      </w:r>
      <w:r w:rsidR="009826D5" w:rsidRPr="005D1717">
        <w:rPr>
          <w:szCs w:val="22"/>
          <w:lang w:val="fr-FR"/>
        </w:rPr>
        <w:t>articles 3</w:t>
      </w:r>
      <w:r w:rsidRPr="005D1717">
        <w:rPr>
          <w:szCs w:val="22"/>
          <w:lang w:val="fr-FR"/>
        </w:rPr>
        <w:t>.4)i) et 21.4)</w:t>
      </w:r>
      <w:r w:rsidR="009826D5" w:rsidRPr="005D1717">
        <w:rPr>
          <w:szCs w:val="22"/>
          <w:lang w:val="fr-FR"/>
        </w:rPr>
        <w:t xml:space="preserve"> du PCT</w:t>
      </w:r>
      <w:r w:rsidRPr="005D1717">
        <w:rPr>
          <w:szCs w:val="22"/>
          <w:lang w:val="fr-FR"/>
        </w:rPr>
        <w:t>).</w:t>
      </w:r>
    </w:p>
    <w:p w:rsidR="00CF37F3" w:rsidRPr="005D1717" w:rsidRDefault="00B92162" w:rsidP="005D1717">
      <w:pPr>
        <w:pStyle w:val="ONUMFS"/>
        <w:rPr>
          <w:lang w:val="fr-FR"/>
        </w:rPr>
      </w:pPr>
      <w:r w:rsidRPr="005D1717">
        <w:rPr>
          <w:lang w:val="fr-FR"/>
        </w:rPr>
        <w:t xml:space="preserve">La </w:t>
      </w:r>
      <w:r w:rsidR="009826D5" w:rsidRPr="005D1717">
        <w:rPr>
          <w:lang w:val="fr-FR"/>
        </w:rPr>
        <w:t>règle 4</w:t>
      </w:r>
      <w:r w:rsidRPr="005D1717">
        <w:rPr>
          <w:lang w:val="fr-FR"/>
        </w:rPr>
        <w:t>8.3) du règlement d</w:t>
      </w:r>
      <w:r w:rsidR="009826D5" w:rsidRPr="005D1717">
        <w:rPr>
          <w:lang w:val="fr-FR"/>
        </w:rPr>
        <w:t>’</w:t>
      </w:r>
      <w:r w:rsidRPr="005D1717">
        <w:rPr>
          <w:lang w:val="fr-FR"/>
        </w:rPr>
        <w:t xml:space="preserve">exécution du Traité de coopération en matière de brevets prévoit 10 langues de publication, </w:t>
      </w:r>
      <w:r w:rsidR="009826D5" w:rsidRPr="005D1717">
        <w:rPr>
          <w:lang w:val="fr-FR"/>
        </w:rPr>
        <w:t>à savoir</w:t>
      </w:r>
      <w:r w:rsidRPr="005D1717">
        <w:rPr>
          <w:lang w:val="fr-FR"/>
        </w:rPr>
        <w:t xml:space="preserve"> l</w:t>
      </w:r>
      <w:r w:rsidR="009826D5" w:rsidRPr="005D1717">
        <w:rPr>
          <w:lang w:val="fr-FR"/>
        </w:rPr>
        <w:t>’</w:t>
      </w:r>
      <w:r w:rsidRPr="005D1717">
        <w:rPr>
          <w:lang w:val="fr-FR"/>
        </w:rPr>
        <w:t>allemand, l</w:t>
      </w:r>
      <w:r w:rsidR="009826D5" w:rsidRPr="005D1717">
        <w:rPr>
          <w:lang w:val="fr-FR"/>
        </w:rPr>
        <w:t>’</w:t>
      </w:r>
      <w:r w:rsidRPr="005D1717">
        <w:rPr>
          <w:lang w:val="fr-FR"/>
        </w:rPr>
        <w:t>anglais, l</w:t>
      </w:r>
      <w:r w:rsidR="009826D5" w:rsidRPr="005D1717">
        <w:rPr>
          <w:lang w:val="fr-FR"/>
        </w:rPr>
        <w:t>’</w:t>
      </w:r>
      <w:r w:rsidRPr="005D1717">
        <w:rPr>
          <w:lang w:val="fr-FR"/>
        </w:rPr>
        <w:t>arabe, le chinois, le coréen, l</w:t>
      </w:r>
      <w:r w:rsidR="009826D5" w:rsidRPr="005D1717">
        <w:rPr>
          <w:lang w:val="fr-FR"/>
        </w:rPr>
        <w:t>’</w:t>
      </w:r>
      <w:r w:rsidRPr="005D1717">
        <w:rPr>
          <w:lang w:val="fr-FR"/>
        </w:rPr>
        <w:t>espagnol, le français, le japonais, le portugais et le rus</w:t>
      </w:r>
      <w:r w:rsidR="005B57C8" w:rsidRPr="005D1717">
        <w:rPr>
          <w:lang w:val="fr-FR"/>
        </w:rPr>
        <w:t>se.  Ce</w:t>
      </w:r>
      <w:r w:rsidRPr="005D1717">
        <w:rPr>
          <w:lang w:val="fr-FR"/>
        </w:rPr>
        <w:t>pendant, aucun document n</w:t>
      </w:r>
      <w:r w:rsidR="009826D5" w:rsidRPr="005D1717">
        <w:rPr>
          <w:lang w:val="fr-FR"/>
        </w:rPr>
        <w:t>’</w:t>
      </w:r>
      <w:r w:rsidRPr="005D1717">
        <w:rPr>
          <w:lang w:val="fr-FR"/>
        </w:rPr>
        <w:t>est traduit dans toutes les langues de publication.</w:t>
      </w:r>
    </w:p>
    <w:p w:rsidR="009826D5" w:rsidRPr="005D1717" w:rsidRDefault="00B92162" w:rsidP="005D1717">
      <w:pPr>
        <w:pStyle w:val="ONUMFS"/>
        <w:rPr>
          <w:lang w:val="fr-FR"/>
        </w:rPr>
      </w:pPr>
      <w:r w:rsidRPr="005D1717">
        <w:rPr>
          <w:lang w:val="fr-FR"/>
        </w:rPr>
        <w:lastRenderedPageBreak/>
        <w:t xml:space="preserve">La demande internationale doit comporter une </w:t>
      </w:r>
      <w:r w:rsidRPr="005D1717">
        <w:rPr>
          <w:i/>
          <w:lang w:val="fr-FR"/>
        </w:rPr>
        <w:t>requête</w:t>
      </w:r>
      <w:r w:rsidRPr="005D1717">
        <w:rPr>
          <w:lang w:val="fr-FR"/>
        </w:rPr>
        <w:t xml:space="preserve">, une </w:t>
      </w:r>
      <w:r w:rsidRPr="005D1717">
        <w:rPr>
          <w:i/>
          <w:lang w:val="fr-FR"/>
        </w:rPr>
        <w:t>description</w:t>
      </w:r>
      <w:r w:rsidRPr="005D1717">
        <w:rPr>
          <w:lang w:val="fr-FR"/>
        </w:rPr>
        <w:t xml:space="preserve">, une ou plusieurs </w:t>
      </w:r>
      <w:r w:rsidRPr="005D1717">
        <w:rPr>
          <w:i/>
          <w:lang w:val="fr-FR"/>
        </w:rPr>
        <w:t>revendications</w:t>
      </w:r>
      <w:r w:rsidRPr="005D1717">
        <w:rPr>
          <w:lang w:val="fr-FR"/>
        </w:rPr>
        <w:t xml:space="preserve">, un ou plusieurs </w:t>
      </w:r>
      <w:r w:rsidRPr="005D1717">
        <w:rPr>
          <w:i/>
          <w:lang w:val="fr-FR"/>
        </w:rPr>
        <w:t xml:space="preserve">dessins </w:t>
      </w:r>
      <w:r w:rsidRPr="005D1717">
        <w:rPr>
          <w:lang w:val="fr-FR"/>
        </w:rPr>
        <w:t>(lorsqu</w:t>
      </w:r>
      <w:r w:rsidR="009826D5" w:rsidRPr="005D1717">
        <w:rPr>
          <w:lang w:val="fr-FR"/>
        </w:rPr>
        <w:t>’</w:t>
      </w:r>
      <w:r w:rsidRPr="005D1717">
        <w:rPr>
          <w:lang w:val="fr-FR"/>
        </w:rPr>
        <w:t xml:space="preserve">ils sont requis) et un </w:t>
      </w:r>
      <w:r w:rsidRPr="005D1717">
        <w:rPr>
          <w:i/>
          <w:lang w:val="fr-FR"/>
        </w:rPr>
        <w:t>abrégé</w:t>
      </w:r>
      <w:r w:rsidRPr="005D1717">
        <w:rPr>
          <w:lang w:val="fr-FR"/>
        </w:rPr>
        <w:t xml:space="preserve"> (</w:t>
      </w:r>
      <w:r w:rsidR="009826D5" w:rsidRPr="005D1717">
        <w:rPr>
          <w:lang w:val="fr-FR"/>
        </w:rPr>
        <w:t>article 3</w:t>
      </w:r>
      <w:r w:rsidRPr="005D1717">
        <w:rPr>
          <w:lang w:val="fr-FR"/>
        </w:rPr>
        <w:t>.2)</w:t>
      </w:r>
      <w:r w:rsidR="009826D5" w:rsidRPr="005D1717">
        <w:rPr>
          <w:lang w:val="fr-FR"/>
        </w:rPr>
        <w:t xml:space="preserve"> du PCT</w:t>
      </w:r>
      <w:r w:rsidRPr="005D1717">
        <w:rPr>
          <w:lang w:val="fr-FR"/>
        </w:rPr>
        <w:t>).</w:t>
      </w:r>
    </w:p>
    <w:p w:rsidR="00CF37F3" w:rsidRPr="005D1717" w:rsidRDefault="00B92162" w:rsidP="00921DDF">
      <w:pPr>
        <w:pStyle w:val="ONUMFS"/>
        <w:rPr>
          <w:lang w:val="fr-FR"/>
        </w:rPr>
      </w:pPr>
      <w:r w:rsidRPr="005D1717">
        <w:rPr>
          <w:lang w:val="fr-FR"/>
        </w:rPr>
        <w:t>Une demande internationale peut être déposée dans toute langue acceptée par l</w:t>
      </w:r>
      <w:r w:rsidR="009826D5" w:rsidRPr="005D1717">
        <w:rPr>
          <w:lang w:val="fr-FR"/>
        </w:rPr>
        <w:t>’</w:t>
      </w:r>
      <w:r w:rsidR="00E11AF4">
        <w:rPr>
          <w:lang w:val="fr-FR"/>
        </w:rPr>
        <w:t>O</w:t>
      </w:r>
      <w:r w:rsidRPr="005D1717">
        <w:rPr>
          <w:lang w:val="fr-FR"/>
        </w:rPr>
        <w:t>ffice récepteur</w:t>
      </w:r>
      <w:r w:rsidRPr="005D1717">
        <w:rPr>
          <w:rStyle w:val="FootnoteReference"/>
          <w:lang w:val="fr-FR"/>
        </w:rPr>
        <w:footnoteReference w:id="12"/>
      </w:r>
      <w:r w:rsidRPr="005D1717">
        <w:rPr>
          <w:lang w:val="fr-FR"/>
        </w:rPr>
        <w:t>.</w:t>
      </w:r>
      <w:r w:rsidR="00CD7F22" w:rsidRPr="005D1717">
        <w:rPr>
          <w:lang w:val="fr-FR"/>
        </w:rPr>
        <w:t xml:space="preserve">  </w:t>
      </w:r>
      <w:r w:rsidRPr="005D1717">
        <w:rPr>
          <w:lang w:val="fr-FR"/>
        </w:rPr>
        <w:t>Si la demande internationale est déposée auprès de l</w:t>
      </w:r>
      <w:r w:rsidR="009826D5" w:rsidRPr="005D1717">
        <w:rPr>
          <w:lang w:val="fr-FR"/>
        </w:rPr>
        <w:t>’</w:t>
      </w:r>
      <w:r w:rsidR="00E11AF4">
        <w:rPr>
          <w:lang w:val="fr-FR"/>
        </w:rPr>
        <w:t>O</w:t>
      </w:r>
      <w:r w:rsidRPr="005D1717">
        <w:rPr>
          <w:lang w:val="fr-FR"/>
        </w:rPr>
        <w:t>ffice récepteur dans une langue qui ne figure pas parmi les 10</w:t>
      </w:r>
      <w:r w:rsidR="006E08BC" w:rsidRPr="005D1717">
        <w:rPr>
          <w:lang w:val="fr-FR"/>
        </w:rPr>
        <w:t> </w:t>
      </w:r>
      <w:r w:rsidRPr="005D1717">
        <w:rPr>
          <w:lang w:val="fr-FR"/>
        </w:rPr>
        <w:t>langues de publication susmentionnées, le déposant doit fournir une traduction de la demande dans l</w:t>
      </w:r>
      <w:r w:rsidR="009826D5" w:rsidRPr="005D1717">
        <w:rPr>
          <w:lang w:val="fr-FR"/>
        </w:rPr>
        <w:t>’</w:t>
      </w:r>
      <w:r w:rsidRPr="005D1717">
        <w:rPr>
          <w:lang w:val="fr-FR"/>
        </w:rPr>
        <w:t>une de ces langues de publication</w:t>
      </w:r>
      <w:r w:rsidRPr="005D1717">
        <w:rPr>
          <w:rStyle w:val="FootnoteReference"/>
          <w:lang w:val="fr-FR"/>
        </w:rPr>
        <w:footnoteReference w:id="13"/>
      </w:r>
      <w:r w:rsidRPr="005D1717">
        <w:rPr>
          <w:lang w:val="fr-FR"/>
        </w:rPr>
        <w:t>.</w:t>
      </w:r>
    </w:p>
    <w:p w:rsidR="00CF37F3" w:rsidRPr="005D1717" w:rsidRDefault="00B92162" w:rsidP="005D1717">
      <w:pPr>
        <w:pStyle w:val="ONUMFS"/>
        <w:rPr>
          <w:lang w:val="fr-FR"/>
        </w:rPr>
      </w:pPr>
      <w:r w:rsidRPr="005D1717">
        <w:rPr>
          <w:lang w:val="fr-FR"/>
        </w:rPr>
        <w:t>Pour le dépôt d</w:t>
      </w:r>
      <w:r w:rsidR="009826D5" w:rsidRPr="005D1717">
        <w:rPr>
          <w:lang w:val="fr-FR"/>
        </w:rPr>
        <w:t>’</w:t>
      </w:r>
      <w:r w:rsidRPr="005D1717">
        <w:rPr>
          <w:lang w:val="fr-FR"/>
        </w:rPr>
        <w:t xml:space="preserve">une demande internationale directement </w:t>
      </w:r>
      <w:r w:rsidRPr="005D1717">
        <w:rPr>
          <w:u w:val="single"/>
          <w:lang w:val="fr-FR"/>
        </w:rPr>
        <w:t>auprès du Bureau international</w:t>
      </w:r>
      <w:r w:rsidRPr="005D1717">
        <w:rPr>
          <w:lang w:val="fr-FR"/>
        </w:rPr>
        <w:t xml:space="preserve"> en </w:t>
      </w:r>
      <w:r w:rsidR="00CF37F3" w:rsidRPr="005D1717">
        <w:rPr>
          <w:lang w:val="fr-FR"/>
        </w:rPr>
        <w:t>sa qualité d</w:t>
      </w:r>
      <w:r w:rsidR="009826D5" w:rsidRPr="005D1717">
        <w:rPr>
          <w:lang w:val="fr-FR"/>
        </w:rPr>
        <w:t>’</w:t>
      </w:r>
      <w:r w:rsidR="00E11AF4">
        <w:rPr>
          <w:lang w:val="fr-FR"/>
        </w:rPr>
        <w:t>O</w:t>
      </w:r>
      <w:r w:rsidRPr="005D1717">
        <w:rPr>
          <w:lang w:val="fr-FR"/>
        </w:rPr>
        <w:t>ffice récepteur, n</w:t>
      </w:r>
      <w:r w:rsidR="009826D5" w:rsidRPr="005D1717">
        <w:rPr>
          <w:lang w:val="fr-FR"/>
        </w:rPr>
        <w:t>’</w:t>
      </w:r>
      <w:r w:rsidRPr="005D1717">
        <w:rPr>
          <w:lang w:val="fr-FR"/>
        </w:rPr>
        <w:t>importe quelle langue est acceptée à condition qu</w:t>
      </w:r>
      <w:r w:rsidR="00CF37F3" w:rsidRPr="005D1717">
        <w:rPr>
          <w:lang w:val="fr-FR"/>
        </w:rPr>
        <w:t>e</w:t>
      </w:r>
      <w:r w:rsidRPr="005D1717">
        <w:rPr>
          <w:lang w:val="fr-FR"/>
        </w:rPr>
        <w:t xml:space="preserve"> la demande contienne une </w:t>
      </w:r>
      <w:r w:rsidR="00CF37F3" w:rsidRPr="005D1717">
        <w:rPr>
          <w:i/>
          <w:u w:val="single"/>
          <w:lang w:val="fr-FR"/>
        </w:rPr>
        <w:t>requête</w:t>
      </w:r>
      <w:r w:rsidRPr="005D1717">
        <w:rPr>
          <w:u w:val="single"/>
          <w:lang w:val="fr-FR"/>
        </w:rPr>
        <w:t xml:space="preserve"> dans une langue de publication</w:t>
      </w:r>
      <w:r w:rsidRPr="005D1717">
        <w:rPr>
          <w:lang w:val="fr-FR"/>
        </w:rPr>
        <w:t xml:space="preserve"> (r</w:t>
      </w:r>
      <w:r w:rsidR="006E08BC" w:rsidRPr="005D1717">
        <w:rPr>
          <w:lang w:val="fr-FR"/>
        </w:rPr>
        <w:t>è</w:t>
      </w:r>
      <w:r w:rsidRPr="005D1717">
        <w:rPr>
          <w:lang w:val="fr-FR"/>
        </w:rPr>
        <w:t>gle 12.1 du règlement d</w:t>
      </w:r>
      <w:r w:rsidR="009826D5" w:rsidRPr="005D1717">
        <w:rPr>
          <w:lang w:val="fr-FR"/>
        </w:rPr>
        <w:t>’</w:t>
      </w:r>
      <w:r w:rsidRPr="005D1717">
        <w:rPr>
          <w:lang w:val="fr-FR"/>
        </w:rPr>
        <w:t>exécution</w:t>
      </w:r>
      <w:r w:rsidR="009826D5" w:rsidRPr="005D1717">
        <w:rPr>
          <w:lang w:val="fr-FR"/>
        </w:rPr>
        <w:t xml:space="preserve"> du PCT</w:t>
      </w:r>
      <w:r w:rsidRPr="005D1717">
        <w:rPr>
          <w:lang w:val="fr-FR"/>
        </w:rPr>
        <w:t>).</w:t>
      </w:r>
      <w:r w:rsidR="00E10DE6" w:rsidRPr="005D1717">
        <w:rPr>
          <w:lang w:val="fr-FR"/>
        </w:rPr>
        <w:t xml:space="preserve">  </w:t>
      </w:r>
      <w:r w:rsidRPr="005D1717">
        <w:rPr>
          <w:lang w:val="fr-FR"/>
        </w:rPr>
        <w:t>En outre, si la demande internationale (c</w:t>
      </w:r>
      <w:r w:rsidR="009826D5" w:rsidRPr="005D1717">
        <w:rPr>
          <w:lang w:val="fr-FR"/>
        </w:rPr>
        <w:t>’</w:t>
      </w:r>
      <w:r w:rsidRPr="005D1717">
        <w:rPr>
          <w:lang w:val="fr-FR"/>
        </w:rPr>
        <w:t>est</w:t>
      </w:r>
      <w:r w:rsidR="006E08BC" w:rsidRPr="005D1717">
        <w:rPr>
          <w:lang w:val="fr-FR"/>
        </w:rPr>
        <w:noBreakHyphen/>
      </w:r>
      <w:r w:rsidRPr="005D1717">
        <w:rPr>
          <w:lang w:val="fr-FR"/>
        </w:rPr>
        <w:t>à</w:t>
      </w:r>
      <w:r w:rsidR="006E08BC" w:rsidRPr="005D1717">
        <w:rPr>
          <w:lang w:val="fr-FR"/>
        </w:rPr>
        <w:noBreakHyphen/>
      </w:r>
      <w:r w:rsidRPr="005D1717">
        <w:rPr>
          <w:lang w:val="fr-FR"/>
        </w:rPr>
        <w:t xml:space="preserve">dire ses composantes autres que la </w:t>
      </w:r>
      <w:r w:rsidRPr="005D1717">
        <w:rPr>
          <w:i/>
          <w:lang w:val="fr-FR"/>
        </w:rPr>
        <w:t>requête</w:t>
      </w:r>
      <w:r w:rsidRPr="005D1717">
        <w:rPr>
          <w:lang w:val="fr-FR"/>
        </w:rPr>
        <w:t>) a été déposée dans une langue autre que l</w:t>
      </w:r>
      <w:r w:rsidR="009826D5" w:rsidRPr="005D1717">
        <w:rPr>
          <w:lang w:val="fr-FR"/>
        </w:rPr>
        <w:t>’</w:t>
      </w:r>
      <w:r w:rsidRPr="005D1717">
        <w:rPr>
          <w:lang w:val="fr-FR"/>
        </w:rPr>
        <w:t>une des 10</w:t>
      </w:r>
      <w:r w:rsidR="006E08BC" w:rsidRPr="005D1717">
        <w:rPr>
          <w:lang w:val="fr-FR"/>
        </w:rPr>
        <w:t> </w:t>
      </w:r>
      <w:r w:rsidRPr="005D1717">
        <w:rPr>
          <w:lang w:val="fr-FR"/>
        </w:rPr>
        <w:t xml:space="preserve">langues de publication, le déposant doit fournir au Bureau international </w:t>
      </w:r>
      <w:r w:rsidRPr="005D1717">
        <w:rPr>
          <w:u w:val="single"/>
          <w:lang w:val="fr-FR"/>
        </w:rPr>
        <w:t>sa traduction dans l</w:t>
      </w:r>
      <w:r w:rsidR="009826D5" w:rsidRPr="005D1717">
        <w:rPr>
          <w:u w:val="single"/>
          <w:lang w:val="fr-FR"/>
        </w:rPr>
        <w:t>’</w:t>
      </w:r>
      <w:r w:rsidRPr="005D1717">
        <w:rPr>
          <w:u w:val="single"/>
          <w:lang w:val="fr-FR"/>
        </w:rPr>
        <w:t>une des langues de publication</w:t>
      </w:r>
      <w:r w:rsidRPr="005D1717">
        <w:rPr>
          <w:lang w:val="fr-FR"/>
        </w:rPr>
        <w:t>, dans un certain dél</w:t>
      </w:r>
      <w:r w:rsidR="005B57C8" w:rsidRPr="005D1717">
        <w:rPr>
          <w:lang w:val="fr-FR"/>
        </w:rPr>
        <w:t xml:space="preserve">ai.  </w:t>
      </w:r>
      <w:r w:rsidR="005B57C8" w:rsidRPr="005D1717">
        <w:rPr>
          <w:szCs w:val="22"/>
          <w:lang w:val="fr-FR"/>
        </w:rPr>
        <w:t>En</w:t>
      </w:r>
      <w:r w:rsidR="00701856" w:rsidRPr="005D1717">
        <w:rPr>
          <w:szCs w:val="22"/>
          <w:lang w:val="fr-FR"/>
        </w:rPr>
        <w:t xml:space="preserve"> outre</w:t>
      </w:r>
      <w:r w:rsidR="00CF37F3" w:rsidRPr="005D1717">
        <w:rPr>
          <w:szCs w:val="22"/>
          <w:lang w:val="fr-FR"/>
        </w:rPr>
        <w:t>, l</w:t>
      </w:r>
      <w:r w:rsidR="00701856" w:rsidRPr="005D1717">
        <w:rPr>
          <w:szCs w:val="22"/>
          <w:lang w:val="fr-FR"/>
        </w:rPr>
        <w:t>e système ePCT, l</w:t>
      </w:r>
      <w:r w:rsidR="009826D5" w:rsidRPr="005D1717">
        <w:rPr>
          <w:szCs w:val="22"/>
          <w:lang w:val="fr-FR"/>
        </w:rPr>
        <w:t>’</w:t>
      </w:r>
      <w:r w:rsidR="00701856" w:rsidRPr="005D1717">
        <w:rPr>
          <w:szCs w:val="22"/>
          <w:lang w:val="fr-FR"/>
        </w:rPr>
        <w:t>interface de dépôt électronique mise à disposition par le Bureau international pour les demandes internationales, est disponible dans les 10</w:t>
      </w:r>
      <w:r w:rsidR="006E08BC" w:rsidRPr="005D1717">
        <w:rPr>
          <w:szCs w:val="22"/>
          <w:lang w:val="fr-FR"/>
        </w:rPr>
        <w:t> </w:t>
      </w:r>
      <w:r w:rsidR="00701856" w:rsidRPr="005D1717">
        <w:rPr>
          <w:szCs w:val="22"/>
          <w:lang w:val="fr-FR"/>
        </w:rPr>
        <w:t>langues de publication.</w:t>
      </w:r>
    </w:p>
    <w:p w:rsidR="00CF37F3" w:rsidRPr="005D1717" w:rsidRDefault="00CF37F3" w:rsidP="005D1717">
      <w:pPr>
        <w:pStyle w:val="ONUMFS"/>
        <w:rPr>
          <w:lang w:val="fr-FR"/>
        </w:rPr>
      </w:pPr>
      <w:r w:rsidRPr="005D1717">
        <w:rPr>
          <w:rFonts w:eastAsia="MS Mincho" w:cs="Times New Roman"/>
          <w:szCs w:val="22"/>
          <w:lang w:val="fr-FR" w:eastAsia="en-US"/>
        </w:rPr>
        <w:t xml:space="preserve">La demande internationale est publiée dans </w:t>
      </w:r>
      <w:r w:rsidRPr="005D1717">
        <w:rPr>
          <w:rFonts w:eastAsia="MS Mincho" w:cs="Times New Roman"/>
          <w:szCs w:val="22"/>
          <w:u w:val="single"/>
          <w:lang w:val="fr-FR" w:eastAsia="en-US"/>
        </w:rPr>
        <w:t>l</w:t>
      </w:r>
      <w:r w:rsidR="009826D5" w:rsidRPr="005D1717">
        <w:rPr>
          <w:rFonts w:eastAsia="MS Mincho" w:cs="Times New Roman"/>
          <w:szCs w:val="22"/>
          <w:u w:val="single"/>
          <w:lang w:val="fr-FR" w:eastAsia="en-US"/>
        </w:rPr>
        <w:t>’</w:t>
      </w:r>
      <w:r w:rsidRPr="005D1717">
        <w:rPr>
          <w:rFonts w:eastAsia="MS Mincho" w:cs="Times New Roman"/>
          <w:szCs w:val="22"/>
          <w:u w:val="single"/>
          <w:lang w:val="fr-FR" w:eastAsia="en-US"/>
        </w:rPr>
        <w:t>une</w:t>
      </w:r>
      <w:r w:rsidRPr="005D1717">
        <w:rPr>
          <w:rFonts w:eastAsia="MS Mincho" w:cs="Times New Roman"/>
          <w:szCs w:val="22"/>
          <w:lang w:val="fr-FR" w:eastAsia="en-US"/>
        </w:rPr>
        <w:t xml:space="preserve"> des 10</w:t>
      </w:r>
      <w:r w:rsidR="006E08BC" w:rsidRPr="005D1717">
        <w:rPr>
          <w:rFonts w:eastAsia="MS Mincho" w:cs="Times New Roman"/>
          <w:szCs w:val="22"/>
          <w:lang w:val="fr-FR" w:eastAsia="en-US"/>
        </w:rPr>
        <w:t> </w:t>
      </w:r>
      <w:r w:rsidRPr="005D1717">
        <w:rPr>
          <w:rFonts w:eastAsia="MS Mincho" w:cs="Times New Roman"/>
          <w:szCs w:val="22"/>
          <w:lang w:val="fr-FR" w:eastAsia="en-US"/>
        </w:rPr>
        <w:t>langues de publicati</w:t>
      </w:r>
      <w:r w:rsidR="005B57C8" w:rsidRPr="005D1717">
        <w:rPr>
          <w:rFonts w:eastAsia="MS Mincho" w:cs="Times New Roman"/>
          <w:szCs w:val="22"/>
          <w:lang w:val="fr-FR" w:eastAsia="en-US"/>
        </w:rPr>
        <w:t>on.  Si</w:t>
      </w:r>
      <w:r w:rsidR="00816EA4" w:rsidRPr="005D1717">
        <w:rPr>
          <w:rFonts w:eastAsia="MS Mincho" w:cs="Times New Roman"/>
          <w:szCs w:val="22"/>
          <w:lang w:val="fr-FR" w:eastAsia="en-US"/>
        </w:rPr>
        <w:t xml:space="preserve"> la langue de dépôt est l</w:t>
      </w:r>
      <w:r w:rsidR="009826D5" w:rsidRPr="005D1717">
        <w:rPr>
          <w:rFonts w:eastAsia="MS Mincho" w:cs="Times New Roman"/>
          <w:szCs w:val="22"/>
          <w:lang w:val="fr-FR" w:eastAsia="en-US"/>
        </w:rPr>
        <w:t>’</w:t>
      </w:r>
      <w:r w:rsidR="00816EA4" w:rsidRPr="005D1717">
        <w:rPr>
          <w:rFonts w:eastAsia="MS Mincho" w:cs="Times New Roman"/>
          <w:szCs w:val="22"/>
          <w:lang w:val="fr-FR" w:eastAsia="en-US"/>
        </w:rPr>
        <w:t xml:space="preserve">une des langues de publication, la demande sera </w:t>
      </w:r>
      <w:r w:rsidR="00816EA4" w:rsidRPr="005D1717">
        <w:rPr>
          <w:rFonts w:eastAsia="MS Mincho" w:cs="Times New Roman"/>
          <w:szCs w:val="22"/>
          <w:u w:val="single"/>
          <w:lang w:val="fr-FR" w:eastAsia="en-US"/>
        </w:rPr>
        <w:t>publiée dans cette langue</w:t>
      </w:r>
      <w:r w:rsidR="00816EA4" w:rsidRPr="005D1717">
        <w:rPr>
          <w:rFonts w:eastAsia="MS Mincho" w:cs="Times New Roman"/>
          <w:szCs w:val="22"/>
          <w:lang w:val="fr-FR" w:eastAsia="en-US"/>
        </w:rPr>
        <w:t xml:space="preserve"> (</w:t>
      </w:r>
      <w:r w:rsidR="009826D5" w:rsidRPr="005D1717">
        <w:rPr>
          <w:rFonts w:eastAsia="MS Mincho" w:cs="Times New Roman"/>
          <w:szCs w:val="22"/>
          <w:lang w:val="fr-FR" w:eastAsia="en-US"/>
        </w:rPr>
        <w:t>règle 4</w:t>
      </w:r>
      <w:r w:rsidR="00816EA4" w:rsidRPr="005D1717">
        <w:rPr>
          <w:rFonts w:eastAsia="MS Mincho" w:cs="Times New Roman"/>
          <w:szCs w:val="22"/>
          <w:lang w:val="fr-FR" w:eastAsia="en-US"/>
        </w:rPr>
        <w:t>8.3.a) du règlement d</w:t>
      </w:r>
      <w:r w:rsidR="009826D5" w:rsidRPr="005D1717">
        <w:rPr>
          <w:rFonts w:eastAsia="MS Mincho" w:cs="Times New Roman"/>
          <w:szCs w:val="22"/>
          <w:lang w:val="fr-FR" w:eastAsia="en-US"/>
        </w:rPr>
        <w:t>’</w:t>
      </w:r>
      <w:r w:rsidR="00816EA4" w:rsidRPr="005D1717">
        <w:rPr>
          <w:rFonts w:eastAsia="MS Mincho" w:cs="Times New Roman"/>
          <w:szCs w:val="22"/>
          <w:lang w:val="fr-FR" w:eastAsia="en-US"/>
        </w:rPr>
        <w:t>exécution</w:t>
      </w:r>
      <w:r w:rsidR="009826D5" w:rsidRPr="005D1717">
        <w:rPr>
          <w:rFonts w:eastAsia="MS Mincho" w:cs="Times New Roman"/>
          <w:szCs w:val="22"/>
          <w:lang w:val="fr-FR" w:eastAsia="en-US"/>
        </w:rPr>
        <w:t xml:space="preserve"> du PCT</w:t>
      </w:r>
      <w:r w:rsidR="00816EA4" w:rsidRPr="005D1717">
        <w:rPr>
          <w:rFonts w:eastAsia="MS Mincho" w:cs="Times New Roman"/>
          <w:szCs w:val="22"/>
          <w:lang w:val="fr-FR" w:eastAsia="en-US"/>
        </w:rPr>
        <w:t>)</w:t>
      </w:r>
      <w:r w:rsidR="00816EA4" w:rsidRPr="005D1717">
        <w:rPr>
          <w:rStyle w:val="FootnoteReference"/>
          <w:rFonts w:eastAsia="MS Mincho" w:cs="Times New Roman"/>
          <w:szCs w:val="22"/>
          <w:lang w:val="fr-FR" w:eastAsia="en-US"/>
        </w:rPr>
        <w:footnoteReference w:id="14"/>
      </w:r>
      <w:r w:rsidR="00816EA4" w:rsidRPr="005D1717">
        <w:rPr>
          <w:rFonts w:eastAsia="MS Mincho" w:cs="Times New Roman"/>
          <w:szCs w:val="22"/>
          <w:lang w:val="fr-FR" w:eastAsia="en-US"/>
        </w:rPr>
        <w:t>.</w:t>
      </w:r>
    </w:p>
    <w:p w:rsidR="00CF37F3" w:rsidRPr="005D1717" w:rsidRDefault="00701856" w:rsidP="005D1717">
      <w:pPr>
        <w:pStyle w:val="ONUMFS"/>
        <w:rPr>
          <w:lang w:val="fr-FR"/>
        </w:rPr>
      </w:pPr>
      <w:r w:rsidRPr="005D1717">
        <w:rPr>
          <w:rFonts w:eastAsia="MS Mincho" w:cs="Times New Roman"/>
          <w:szCs w:val="22"/>
          <w:lang w:val="fr-FR" w:eastAsia="en-US"/>
        </w:rPr>
        <w:t>Si la demande internationale est publiée dans une langue autre que l</w:t>
      </w:r>
      <w:r w:rsidR="009826D5" w:rsidRPr="005D1717">
        <w:rPr>
          <w:rFonts w:eastAsia="MS Mincho" w:cs="Times New Roman"/>
          <w:szCs w:val="22"/>
          <w:lang w:val="fr-FR" w:eastAsia="en-US"/>
        </w:rPr>
        <w:t>’</w:t>
      </w:r>
      <w:r w:rsidRPr="005D1717">
        <w:rPr>
          <w:rFonts w:eastAsia="MS Mincho" w:cs="Times New Roman"/>
          <w:szCs w:val="22"/>
          <w:lang w:val="fr-FR" w:eastAsia="en-US"/>
        </w:rPr>
        <w:t xml:space="preserve">anglais, </w:t>
      </w:r>
      <w:r w:rsidRPr="005D1717">
        <w:rPr>
          <w:rFonts w:eastAsia="MS Mincho" w:cs="Times New Roman"/>
          <w:szCs w:val="22"/>
          <w:u w:val="single"/>
          <w:lang w:val="fr-FR" w:eastAsia="en-US"/>
        </w:rPr>
        <w:t xml:space="preserve">le </w:t>
      </w:r>
      <w:r w:rsidRPr="005D1717">
        <w:rPr>
          <w:rFonts w:eastAsia="MS Mincho" w:cs="Times New Roman"/>
          <w:i/>
          <w:szCs w:val="22"/>
          <w:u w:val="single"/>
          <w:lang w:val="fr-FR" w:eastAsia="en-US"/>
        </w:rPr>
        <w:t>titre</w:t>
      </w:r>
      <w:r w:rsidRPr="005D1717">
        <w:rPr>
          <w:rFonts w:eastAsia="MS Mincho" w:cs="Times New Roman"/>
          <w:szCs w:val="22"/>
          <w:u w:val="single"/>
          <w:lang w:val="fr-FR" w:eastAsia="en-US"/>
        </w:rPr>
        <w:t xml:space="preserve"> de </w:t>
      </w:r>
      <w:r w:rsidRPr="005D1717">
        <w:rPr>
          <w:rFonts w:eastAsia="MS Mincho" w:cs="Times New Roman"/>
          <w:i/>
          <w:szCs w:val="22"/>
          <w:u w:val="single"/>
          <w:lang w:val="fr-FR" w:eastAsia="en-US"/>
        </w:rPr>
        <w:t>l</w:t>
      </w:r>
      <w:r w:rsidR="009826D5" w:rsidRPr="005D1717">
        <w:rPr>
          <w:rFonts w:eastAsia="MS Mincho" w:cs="Times New Roman"/>
          <w:i/>
          <w:szCs w:val="22"/>
          <w:u w:val="single"/>
          <w:lang w:val="fr-FR" w:eastAsia="en-US"/>
        </w:rPr>
        <w:t>’</w:t>
      </w:r>
      <w:r w:rsidRPr="005D1717">
        <w:rPr>
          <w:rFonts w:eastAsia="MS Mincho" w:cs="Times New Roman"/>
          <w:i/>
          <w:szCs w:val="22"/>
          <w:u w:val="single"/>
          <w:lang w:val="fr-FR" w:eastAsia="en-US"/>
        </w:rPr>
        <w:t>invention</w:t>
      </w:r>
      <w:r w:rsidRPr="005D1717">
        <w:rPr>
          <w:rFonts w:eastAsia="MS Mincho" w:cs="Times New Roman"/>
          <w:szCs w:val="22"/>
          <w:u w:val="single"/>
          <w:lang w:val="fr-FR" w:eastAsia="en-US"/>
        </w:rPr>
        <w:t xml:space="preserve">, </w:t>
      </w:r>
      <w:r w:rsidRPr="005D1717">
        <w:rPr>
          <w:rFonts w:eastAsia="MS Mincho" w:cs="Times New Roman"/>
          <w:i/>
          <w:szCs w:val="22"/>
          <w:u w:val="single"/>
          <w:lang w:val="fr-FR" w:eastAsia="en-US"/>
        </w:rPr>
        <w:t>l</w:t>
      </w:r>
      <w:r w:rsidR="009826D5" w:rsidRPr="005D1717">
        <w:rPr>
          <w:rFonts w:eastAsia="MS Mincho" w:cs="Times New Roman"/>
          <w:i/>
          <w:szCs w:val="22"/>
          <w:u w:val="single"/>
          <w:lang w:val="fr-FR" w:eastAsia="en-US"/>
        </w:rPr>
        <w:t>’</w:t>
      </w:r>
      <w:r w:rsidRPr="005D1717">
        <w:rPr>
          <w:rFonts w:eastAsia="MS Mincho" w:cs="Times New Roman"/>
          <w:i/>
          <w:szCs w:val="22"/>
          <w:u w:val="single"/>
          <w:lang w:val="fr-FR" w:eastAsia="en-US"/>
        </w:rPr>
        <w:t>abrégé</w:t>
      </w:r>
      <w:r w:rsidRPr="005D1717">
        <w:rPr>
          <w:rFonts w:eastAsia="MS Mincho" w:cs="Times New Roman"/>
          <w:szCs w:val="22"/>
          <w:u w:val="single"/>
          <w:lang w:val="fr-FR" w:eastAsia="en-US"/>
        </w:rPr>
        <w:t xml:space="preserve"> et </w:t>
      </w:r>
      <w:r w:rsidRPr="005D1717">
        <w:rPr>
          <w:rFonts w:eastAsia="MS Mincho" w:cs="Times New Roman"/>
          <w:i/>
          <w:szCs w:val="22"/>
          <w:u w:val="single"/>
          <w:lang w:val="fr-FR" w:eastAsia="en-US"/>
        </w:rPr>
        <w:t>tout texte appartenant à la ou aux figures accompagnant l</w:t>
      </w:r>
      <w:r w:rsidR="009826D5" w:rsidRPr="005D1717">
        <w:rPr>
          <w:rFonts w:eastAsia="MS Mincho" w:cs="Times New Roman"/>
          <w:i/>
          <w:szCs w:val="22"/>
          <w:u w:val="single"/>
          <w:lang w:val="fr-FR" w:eastAsia="en-US"/>
        </w:rPr>
        <w:t>’</w:t>
      </w:r>
      <w:r w:rsidRPr="005D1717">
        <w:rPr>
          <w:rFonts w:eastAsia="MS Mincho" w:cs="Times New Roman"/>
          <w:i/>
          <w:szCs w:val="22"/>
          <w:u w:val="single"/>
          <w:lang w:val="fr-FR" w:eastAsia="en-US"/>
        </w:rPr>
        <w:t>abrégé</w:t>
      </w:r>
      <w:r w:rsidRPr="005D1717">
        <w:rPr>
          <w:rFonts w:eastAsia="MS Mincho" w:cs="Times New Roman"/>
          <w:szCs w:val="22"/>
          <w:u w:val="single"/>
          <w:lang w:val="fr-FR" w:eastAsia="en-US"/>
        </w:rPr>
        <w:t xml:space="preserve"> sont publiés dans cette autre langue et en angla</w:t>
      </w:r>
      <w:r w:rsidR="005B57C8" w:rsidRPr="005D1717">
        <w:rPr>
          <w:rFonts w:eastAsia="MS Mincho" w:cs="Times New Roman"/>
          <w:szCs w:val="22"/>
          <w:u w:val="single"/>
          <w:lang w:val="fr-FR" w:eastAsia="en-US"/>
        </w:rPr>
        <w:t>is</w:t>
      </w:r>
      <w:r w:rsidR="005B57C8" w:rsidRPr="007671E1">
        <w:rPr>
          <w:rFonts w:eastAsia="MS Mincho" w:cs="Times New Roman"/>
          <w:szCs w:val="22"/>
          <w:lang w:val="fr-FR" w:eastAsia="en-US"/>
        </w:rPr>
        <w:t xml:space="preserve">.  </w:t>
      </w:r>
      <w:r w:rsidR="005B57C8" w:rsidRPr="005D1717">
        <w:rPr>
          <w:rFonts w:eastAsia="MS Mincho" w:cs="Times New Roman"/>
          <w:szCs w:val="22"/>
          <w:lang w:val="fr-FR" w:eastAsia="en-US"/>
        </w:rPr>
        <w:t>La</w:t>
      </w:r>
      <w:r w:rsidR="0055458D" w:rsidRPr="005D1717">
        <w:rPr>
          <w:rFonts w:eastAsia="MS Mincho" w:cs="Times New Roman"/>
          <w:szCs w:val="22"/>
          <w:lang w:val="fr-FR" w:eastAsia="en-US"/>
        </w:rPr>
        <w:t xml:space="preserve"> traduction est</w:t>
      </w:r>
      <w:r w:rsidR="00B302BE" w:rsidRPr="005D1717">
        <w:rPr>
          <w:rFonts w:eastAsia="MS Mincho" w:cs="Times New Roman"/>
          <w:szCs w:val="22"/>
          <w:lang w:val="fr-FR" w:eastAsia="en-US"/>
        </w:rPr>
        <w:t xml:space="preserve"> préparée</w:t>
      </w:r>
      <w:r w:rsidR="0055458D" w:rsidRPr="005D1717">
        <w:rPr>
          <w:rFonts w:eastAsia="MS Mincho" w:cs="Times New Roman"/>
          <w:szCs w:val="22"/>
          <w:lang w:val="fr-FR" w:eastAsia="en-US"/>
        </w:rPr>
        <w:t xml:space="preserve"> sous la responsabilité du Bureau international (</w:t>
      </w:r>
      <w:r w:rsidR="009826D5" w:rsidRPr="005D1717">
        <w:rPr>
          <w:rFonts w:eastAsia="MS Mincho" w:cs="Times New Roman"/>
          <w:szCs w:val="22"/>
          <w:lang w:val="fr-FR" w:eastAsia="en-US"/>
        </w:rPr>
        <w:t>règle 4</w:t>
      </w:r>
      <w:r w:rsidR="0055458D" w:rsidRPr="005D1717">
        <w:rPr>
          <w:rFonts w:eastAsia="MS Mincho" w:cs="Times New Roman"/>
          <w:szCs w:val="22"/>
          <w:lang w:val="fr-FR" w:eastAsia="en-US"/>
        </w:rPr>
        <w:t>8.3.c) du règlement d</w:t>
      </w:r>
      <w:r w:rsidR="009826D5" w:rsidRPr="005D1717">
        <w:rPr>
          <w:rFonts w:eastAsia="MS Mincho" w:cs="Times New Roman"/>
          <w:szCs w:val="22"/>
          <w:lang w:val="fr-FR" w:eastAsia="en-US"/>
        </w:rPr>
        <w:t>’</w:t>
      </w:r>
      <w:r w:rsidR="0055458D" w:rsidRPr="005D1717">
        <w:rPr>
          <w:rFonts w:eastAsia="MS Mincho" w:cs="Times New Roman"/>
          <w:szCs w:val="22"/>
          <w:lang w:val="fr-FR" w:eastAsia="en-US"/>
        </w:rPr>
        <w:t>exécution</w:t>
      </w:r>
      <w:r w:rsidR="009826D5" w:rsidRPr="005D1717">
        <w:rPr>
          <w:rFonts w:eastAsia="MS Mincho" w:cs="Times New Roman"/>
          <w:szCs w:val="22"/>
          <w:lang w:val="fr-FR" w:eastAsia="en-US"/>
        </w:rPr>
        <w:t xml:space="preserve"> du PCT</w:t>
      </w:r>
      <w:r w:rsidR="00994BC0" w:rsidRPr="005D1717">
        <w:rPr>
          <w:rFonts w:eastAsia="MS Mincho" w:cs="Times New Roman"/>
          <w:szCs w:val="22"/>
          <w:lang w:val="fr-FR" w:eastAsia="en-US"/>
        </w:rPr>
        <w:t>)</w:t>
      </w:r>
      <w:r w:rsidR="0055458D" w:rsidRPr="005D1717">
        <w:rPr>
          <w:rFonts w:eastAsia="MS Mincho" w:cs="Times New Roman"/>
          <w:szCs w:val="22"/>
          <w:lang w:val="fr-FR" w:eastAsia="en-US"/>
        </w:rPr>
        <w:t>.</w:t>
      </w:r>
    </w:p>
    <w:p w:rsidR="00CF37F3" w:rsidRPr="005D1717" w:rsidRDefault="0055458D" w:rsidP="005D1717">
      <w:pPr>
        <w:pStyle w:val="ONUMFS"/>
        <w:rPr>
          <w:lang w:val="fr-FR"/>
        </w:rPr>
      </w:pPr>
      <w:r w:rsidRPr="005D1717">
        <w:rPr>
          <w:szCs w:val="22"/>
          <w:lang w:val="fr-FR"/>
        </w:rPr>
        <w:t xml:space="preserve">Le Bureau international publie également </w:t>
      </w:r>
      <w:r w:rsidR="00B302BE" w:rsidRPr="005D1717">
        <w:rPr>
          <w:szCs w:val="22"/>
          <w:lang w:val="fr-FR"/>
        </w:rPr>
        <w:t>en anglais et en français (</w:t>
      </w:r>
      <w:r w:rsidR="009826D5" w:rsidRPr="005D1717">
        <w:rPr>
          <w:szCs w:val="22"/>
          <w:lang w:val="fr-FR"/>
        </w:rPr>
        <w:t>règle 8</w:t>
      </w:r>
      <w:r w:rsidR="00B302BE" w:rsidRPr="005D1717">
        <w:rPr>
          <w:szCs w:val="22"/>
          <w:lang w:val="fr-FR"/>
        </w:rPr>
        <w:t>6.2.a) du règlement d</w:t>
      </w:r>
      <w:r w:rsidR="009826D5" w:rsidRPr="005D1717">
        <w:rPr>
          <w:szCs w:val="22"/>
          <w:lang w:val="fr-FR"/>
        </w:rPr>
        <w:t>’</w:t>
      </w:r>
      <w:r w:rsidR="00B302BE" w:rsidRPr="005D1717">
        <w:rPr>
          <w:szCs w:val="22"/>
          <w:lang w:val="fr-FR"/>
        </w:rPr>
        <w:t>exécution</w:t>
      </w:r>
      <w:r w:rsidR="009826D5" w:rsidRPr="005D1717">
        <w:rPr>
          <w:szCs w:val="22"/>
          <w:lang w:val="fr-FR"/>
        </w:rPr>
        <w:t xml:space="preserve"> du PCT</w:t>
      </w:r>
      <w:r w:rsidR="00B302BE" w:rsidRPr="005D1717">
        <w:rPr>
          <w:szCs w:val="22"/>
          <w:lang w:val="fr-FR"/>
        </w:rPr>
        <w:t>)</w:t>
      </w:r>
      <w:r w:rsidR="00B302BE" w:rsidRPr="005D1717">
        <w:rPr>
          <w:rStyle w:val="FootnoteReference"/>
          <w:szCs w:val="22"/>
          <w:lang w:val="fr-FR"/>
        </w:rPr>
        <w:footnoteReference w:id="15"/>
      </w:r>
      <w:r w:rsidR="00B302BE" w:rsidRPr="005D1717">
        <w:rPr>
          <w:szCs w:val="22"/>
          <w:lang w:val="fr-FR"/>
        </w:rPr>
        <w:t xml:space="preserve"> </w:t>
      </w:r>
      <w:r w:rsidRPr="005D1717">
        <w:rPr>
          <w:szCs w:val="22"/>
          <w:lang w:val="fr-FR"/>
        </w:rPr>
        <w:t xml:space="preserve">la </w:t>
      </w:r>
      <w:r w:rsidRPr="005D1717">
        <w:rPr>
          <w:i/>
          <w:szCs w:val="22"/>
          <w:lang w:val="fr-FR"/>
        </w:rPr>
        <w:t>Gazette du PCT</w:t>
      </w:r>
      <w:r w:rsidRPr="005D1717">
        <w:rPr>
          <w:szCs w:val="22"/>
          <w:lang w:val="fr-FR"/>
        </w:rPr>
        <w:t xml:space="preserve"> (</w:t>
      </w:r>
      <w:r w:rsidR="009826D5" w:rsidRPr="005D1717">
        <w:rPr>
          <w:szCs w:val="22"/>
          <w:lang w:val="fr-FR"/>
        </w:rPr>
        <w:t>article 5</w:t>
      </w:r>
      <w:r w:rsidRPr="005D1717">
        <w:rPr>
          <w:szCs w:val="22"/>
          <w:lang w:val="fr-FR"/>
        </w:rPr>
        <w:t>5.4)</w:t>
      </w:r>
      <w:r w:rsidR="009826D5" w:rsidRPr="005D1717">
        <w:rPr>
          <w:szCs w:val="22"/>
          <w:lang w:val="fr-FR"/>
        </w:rPr>
        <w:t xml:space="preserve"> du PCT</w:t>
      </w:r>
      <w:r w:rsidRPr="005D1717">
        <w:rPr>
          <w:szCs w:val="22"/>
          <w:lang w:val="fr-FR"/>
        </w:rPr>
        <w:t>), qui contient certaines informations relatives à chaque demande internationale publiée</w:t>
      </w:r>
      <w:r w:rsidRPr="005D1717">
        <w:rPr>
          <w:rStyle w:val="FootnoteReference"/>
          <w:szCs w:val="22"/>
          <w:lang w:val="fr-FR"/>
        </w:rPr>
        <w:footnoteReference w:id="16"/>
      </w:r>
      <w:r w:rsidRPr="005D1717">
        <w:rPr>
          <w:szCs w:val="22"/>
          <w:lang w:val="fr-FR"/>
        </w:rPr>
        <w:t>.</w:t>
      </w:r>
      <w:r w:rsidR="000100EE" w:rsidRPr="005D1717">
        <w:rPr>
          <w:lang w:val="fr-FR"/>
        </w:rPr>
        <w:t xml:space="preserve">  </w:t>
      </w:r>
      <w:r w:rsidR="002F0D05" w:rsidRPr="005D1717">
        <w:rPr>
          <w:szCs w:val="22"/>
          <w:lang w:val="fr-FR"/>
        </w:rPr>
        <w:t xml:space="preserve">En conséquence, le Bureau international est chargé de fournir les </w:t>
      </w:r>
      <w:r w:rsidR="002F0D05" w:rsidRPr="005D1717">
        <w:rPr>
          <w:szCs w:val="22"/>
          <w:u w:val="single"/>
          <w:lang w:val="fr-FR"/>
        </w:rPr>
        <w:t xml:space="preserve">traductions </w:t>
      </w:r>
      <w:r w:rsidR="00816EA4" w:rsidRPr="005D1717">
        <w:rPr>
          <w:szCs w:val="22"/>
          <w:u w:val="single"/>
          <w:lang w:val="fr-FR"/>
        </w:rPr>
        <w:t xml:space="preserve">en français et </w:t>
      </w:r>
      <w:r w:rsidR="002F0D05" w:rsidRPr="005D1717">
        <w:rPr>
          <w:szCs w:val="22"/>
          <w:u w:val="single"/>
          <w:lang w:val="fr-FR"/>
        </w:rPr>
        <w:t>en anglais</w:t>
      </w:r>
      <w:r w:rsidR="002F0D05" w:rsidRPr="005D1717">
        <w:rPr>
          <w:szCs w:val="22"/>
          <w:lang w:val="fr-FR"/>
        </w:rPr>
        <w:t xml:space="preserve"> de ces éléments (si le texte original ou la traduction du déposant était dans une</w:t>
      </w:r>
      <w:r w:rsidR="002F0D05" w:rsidRPr="005D1717">
        <w:rPr>
          <w:b/>
          <w:szCs w:val="22"/>
          <w:lang w:val="fr-FR"/>
        </w:rPr>
        <w:t xml:space="preserve"> </w:t>
      </w:r>
      <w:r w:rsidR="002F0D05" w:rsidRPr="005D1717">
        <w:rPr>
          <w:szCs w:val="22"/>
          <w:lang w:val="fr-FR"/>
        </w:rPr>
        <w:t>langue de publication différente) au moment de la publication internationale</w:t>
      </w:r>
      <w:r w:rsidR="002F0D05" w:rsidRPr="005D1717">
        <w:rPr>
          <w:rStyle w:val="FootnoteReference"/>
          <w:szCs w:val="22"/>
          <w:lang w:val="fr-FR"/>
        </w:rPr>
        <w:footnoteReference w:id="17"/>
      </w:r>
      <w:r w:rsidR="002F0D05" w:rsidRPr="005D1717">
        <w:rPr>
          <w:szCs w:val="22"/>
          <w:lang w:val="fr-FR"/>
        </w:rPr>
        <w:t>.</w:t>
      </w:r>
    </w:p>
    <w:p w:rsidR="00CF37F3" w:rsidRPr="005D1717" w:rsidRDefault="00994BC0" w:rsidP="00174831">
      <w:pPr>
        <w:pStyle w:val="ONUMFS"/>
        <w:rPr>
          <w:lang w:val="fr-FR"/>
        </w:rPr>
      </w:pPr>
      <w:r w:rsidRPr="005D1717">
        <w:rPr>
          <w:lang w:val="fr-FR"/>
        </w:rPr>
        <w:t xml:space="preserve">La plupart des communications avec le Bureau international doivent être </w:t>
      </w:r>
      <w:r w:rsidR="00B302BE" w:rsidRPr="005D1717">
        <w:rPr>
          <w:lang w:val="fr-FR"/>
        </w:rPr>
        <w:t xml:space="preserve">rédigées </w:t>
      </w:r>
      <w:r w:rsidRPr="005D1717">
        <w:rPr>
          <w:u w:val="single"/>
          <w:lang w:val="fr-FR"/>
        </w:rPr>
        <w:t>en</w:t>
      </w:r>
      <w:r w:rsidR="00195C72">
        <w:rPr>
          <w:u w:val="single"/>
          <w:lang w:val="fr-FR"/>
        </w:rPr>
        <w:t> </w:t>
      </w:r>
      <w:r w:rsidRPr="005D1717">
        <w:rPr>
          <w:u w:val="single"/>
          <w:lang w:val="fr-FR"/>
        </w:rPr>
        <w:t>anglais ou en français</w:t>
      </w:r>
      <w:r w:rsidRPr="0073257F">
        <w:rPr>
          <w:lang w:val="fr-FR"/>
        </w:rPr>
        <w:t xml:space="preserve"> </w:t>
      </w:r>
      <w:r w:rsidR="00B302BE" w:rsidRPr="005D1717">
        <w:rPr>
          <w:lang w:val="fr-FR"/>
        </w:rPr>
        <w:t>(</w:t>
      </w:r>
      <w:r w:rsidR="009826D5" w:rsidRPr="005D1717">
        <w:rPr>
          <w:lang w:val="fr-FR"/>
        </w:rPr>
        <w:t>règle 9</w:t>
      </w:r>
      <w:r w:rsidRPr="005D1717">
        <w:rPr>
          <w:lang w:val="fr-FR"/>
        </w:rPr>
        <w:t>2.2.d) et e)</w:t>
      </w:r>
      <w:r w:rsidR="001C425E" w:rsidRPr="005D1717">
        <w:rPr>
          <w:lang w:val="fr-FR"/>
        </w:rPr>
        <w:t> </w:t>
      </w:r>
      <w:r w:rsidRPr="005D1717">
        <w:rPr>
          <w:lang w:val="fr-FR"/>
        </w:rPr>
        <w:t>du règlement d</w:t>
      </w:r>
      <w:r w:rsidR="009826D5" w:rsidRPr="005D1717">
        <w:rPr>
          <w:lang w:val="fr-FR"/>
        </w:rPr>
        <w:t>’</w:t>
      </w:r>
      <w:r w:rsidRPr="005D1717">
        <w:rPr>
          <w:lang w:val="fr-FR"/>
        </w:rPr>
        <w:t>exécution</w:t>
      </w:r>
      <w:r w:rsidR="009826D5" w:rsidRPr="005D1717">
        <w:rPr>
          <w:lang w:val="fr-FR"/>
        </w:rPr>
        <w:t xml:space="preserve"> du PCT</w:t>
      </w:r>
      <w:r w:rsidRPr="005D1717">
        <w:rPr>
          <w:lang w:val="fr-FR"/>
        </w:rPr>
        <w:t xml:space="preserve">), bien </w:t>
      </w:r>
      <w:r w:rsidR="00B302BE" w:rsidRPr="005D1717">
        <w:rPr>
          <w:lang w:val="fr-FR"/>
        </w:rPr>
        <w:t>que le nombre de langues</w:t>
      </w:r>
      <w:r w:rsidRPr="005D1717">
        <w:rPr>
          <w:lang w:val="fr-FR"/>
        </w:rPr>
        <w:t xml:space="preserve"> </w:t>
      </w:r>
      <w:r w:rsidR="00B302BE" w:rsidRPr="005D1717">
        <w:rPr>
          <w:lang w:val="fr-FR"/>
        </w:rPr>
        <w:t xml:space="preserve">acceptées augmente </w:t>
      </w:r>
      <w:r w:rsidRPr="005D1717">
        <w:rPr>
          <w:lang w:val="fr-FR"/>
        </w:rPr>
        <w:t xml:space="preserve">progressivement, </w:t>
      </w:r>
      <w:r w:rsidR="00B302BE" w:rsidRPr="005D1717">
        <w:rPr>
          <w:lang w:val="fr-FR"/>
        </w:rPr>
        <w:t>selon les possibilités offertes par le système et le personnel</w:t>
      </w:r>
      <w:r w:rsidRPr="005D1717">
        <w:rPr>
          <w:lang w:val="fr-FR"/>
        </w:rPr>
        <w:t>.</w:t>
      </w:r>
    </w:p>
    <w:p w:rsidR="00CF37F3" w:rsidRPr="005D1717" w:rsidRDefault="00994BC0" w:rsidP="005D1717">
      <w:pPr>
        <w:pStyle w:val="ONUMFS"/>
        <w:rPr>
          <w:lang w:val="fr-FR"/>
        </w:rPr>
      </w:pPr>
      <w:r w:rsidRPr="005D1717">
        <w:rPr>
          <w:lang w:val="fr-FR"/>
        </w:rPr>
        <w:lastRenderedPageBreak/>
        <w:t>Par ailleurs, en ce qui concerne le Bureau international, les services et documents d</w:t>
      </w:r>
      <w:r w:rsidR="009826D5" w:rsidRPr="005D1717">
        <w:rPr>
          <w:lang w:val="fr-FR"/>
        </w:rPr>
        <w:t>’</w:t>
      </w:r>
      <w:r w:rsidRPr="005D1717">
        <w:rPr>
          <w:lang w:val="fr-FR"/>
        </w:rPr>
        <w:t>information relatifs au système</w:t>
      </w:r>
      <w:r w:rsidR="009826D5" w:rsidRPr="005D1717">
        <w:rPr>
          <w:lang w:val="fr-FR"/>
        </w:rPr>
        <w:t xml:space="preserve"> du PCT</w:t>
      </w:r>
      <w:r w:rsidRPr="005D1717">
        <w:rPr>
          <w:lang w:val="fr-FR"/>
        </w:rPr>
        <w:t xml:space="preserve"> ne sont </w:t>
      </w:r>
      <w:r w:rsidRPr="003257E9">
        <w:rPr>
          <w:u w:val="single"/>
          <w:lang w:val="fr-FR"/>
        </w:rPr>
        <w:t xml:space="preserve">pas </w:t>
      </w:r>
      <w:r w:rsidRPr="005D1717">
        <w:rPr>
          <w:u w:val="single"/>
          <w:lang w:val="fr-FR"/>
        </w:rPr>
        <w:t>nécessairement disponibles</w:t>
      </w:r>
      <w:r w:rsidRPr="005D1717">
        <w:rPr>
          <w:lang w:val="fr-FR"/>
        </w:rPr>
        <w:t xml:space="preserve"> dans l</w:t>
      </w:r>
      <w:r w:rsidR="009826D5" w:rsidRPr="005D1717">
        <w:rPr>
          <w:lang w:val="fr-FR"/>
        </w:rPr>
        <w:t>’</w:t>
      </w:r>
      <w:r w:rsidRPr="005D1717">
        <w:rPr>
          <w:lang w:val="fr-FR"/>
        </w:rPr>
        <w:t>ensemble des 10</w:t>
      </w:r>
      <w:r w:rsidR="006E08BC" w:rsidRPr="005D1717">
        <w:rPr>
          <w:lang w:val="fr-FR"/>
        </w:rPr>
        <w:t> </w:t>
      </w:r>
      <w:r w:rsidRPr="005D1717">
        <w:rPr>
          <w:lang w:val="fr-FR"/>
        </w:rPr>
        <w:t xml:space="preserve">langues de publication, et dans la même </w:t>
      </w:r>
      <w:r w:rsidR="00B302BE" w:rsidRPr="005D1717">
        <w:rPr>
          <w:lang w:val="fr-FR"/>
        </w:rPr>
        <w:t>proportion</w:t>
      </w:r>
      <w:r w:rsidRPr="005D1717">
        <w:rPr>
          <w:rStyle w:val="FootnoteReference"/>
          <w:lang w:val="fr-FR"/>
        </w:rPr>
        <w:footnoteReference w:id="18"/>
      </w:r>
      <w:r w:rsidRPr="005D1717">
        <w:rPr>
          <w:lang w:val="fr-FR"/>
        </w:rPr>
        <w:t>.</w:t>
      </w:r>
    </w:p>
    <w:p w:rsidR="009826D5" w:rsidRPr="00B56D63" w:rsidRDefault="00F90616" w:rsidP="00E11AF4">
      <w:pPr>
        <w:pStyle w:val="Heading2"/>
        <w:spacing w:before="480"/>
        <w:rPr>
          <w:b/>
          <w:lang w:val="fr-CH"/>
        </w:rPr>
      </w:pPr>
      <w:r w:rsidRPr="00B56D63">
        <w:rPr>
          <w:b/>
          <w:lang w:val="fr-CH"/>
        </w:rPr>
        <w:t>AJOUT DE LANGUES DANS LE SYSTÈME LA HAYE ET INCIDENCES POSSIBLES</w:t>
      </w:r>
    </w:p>
    <w:p w:rsidR="00CF37F3" w:rsidRPr="005D1717" w:rsidRDefault="00994BC0" w:rsidP="005D1717">
      <w:pPr>
        <w:pStyle w:val="ONUMFS"/>
        <w:rPr>
          <w:lang w:val="fr-FR"/>
        </w:rPr>
      </w:pPr>
      <w:r w:rsidRPr="005D1717">
        <w:rPr>
          <w:lang w:val="fr-FR"/>
        </w:rPr>
        <w:t>D</w:t>
      </w:r>
      <w:r w:rsidR="009826D5" w:rsidRPr="005D1717">
        <w:rPr>
          <w:lang w:val="fr-FR"/>
        </w:rPr>
        <w:t>’</w:t>
      </w:r>
      <w:r w:rsidRPr="005D1717">
        <w:rPr>
          <w:lang w:val="fr-FR"/>
        </w:rPr>
        <w:t>un point de vue juridique, l</w:t>
      </w:r>
      <w:r w:rsidR="009826D5" w:rsidRPr="005D1717">
        <w:rPr>
          <w:lang w:val="fr-FR"/>
        </w:rPr>
        <w:t>’</w:t>
      </w:r>
      <w:r w:rsidRPr="005D1717">
        <w:rPr>
          <w:lang w:val="fr-FR"/>
        </w:rPr>
        <w:t xml:space="preserve">ajout de langues dans le système de </w:t>
      </w:r>
      <w:r w:rsidR="009826D5" w:rsidRPr="005D1717">
        <w:rPr>
          <w:lang w:val="fr-FR"/>
        </w:rPr>
        <w:t>La Haye</w:t>
      </w:r>
      <w:r w:rsidRPr="005D1717">
        <w:rPr>
          <w:lang w:val="fr-FR"/>
        </w:rPr>
        <w:t xml:space="preserve"> nécessiterait une modification de la </w:t>
      </w:r>
      <w:r w:rsidR="009826D5" w:rsidRPr="005D1717">
        <w:rPr>
          <w:lang w:val="fr-FR"/>
        </w:rPr>
        <w:t>règle 6</w:t>
      </w:r>
      <w:r w:rsidRPr="005D1717">
        <w:rPr>
          <w:lang w:val="fr-FR"/>
        </w:rPr>
        <w:t xml:space="preserve"> du règlement d</w:t>
      </w:r>
      <w:r w:rsidR="009826D5" w:rsidRPr="005D1717">
        <w:rPr>
          <w:lang w:val="fr-FR"/>
        </w:rPr>
        <w:t>’</w:t>
      </w:r>
      <w:r w:rsidRPr="005D1717">
        <w:rPr>
          <w:lang w:val="fr-FR"/>
        </w:rPr>
        <w:t>exécution comm</w:t>
      </w:r>
      <w:r w:rsidR="005B57C8" w:rsidRPr="005D1717">
        <w:rPr>
          <w:lang w:val="fr-FR"/>
        </w:rPr>
        <w:t>un.  Si</w:t>
      </w:r>
      <w:r w:rsidRPr="005D1717">
        <w:rPr>
          <w:lang w:val="fr-FR"/>
        </w:rPr>
        <w:t xml:space="preserve"> cette démarche ne suppose qu</w:t>
      </w:r>
      <w:r w:rsidR="009826D5" w:rsidRPr="005D1717">
        <w:rPr>
          <w:lang w:val="fr-FR"/>
        </w:rPr>
        <w:t>’</w:t>
      </w:r>
      <w:r w:rsidRPr="005D1717">
        <w:rPr>
          <w:lang w:val="fr-FR"/>
        </w:rPr>
        <w:t>une décision de l</w:t>
      </w:r>
      <w:r w:rsidR="009826D5" w:rsidRPr="005D1717">
        <w:rPr>
          <w:lang w:val="fr-FR"/>
        </w:rPr>
        <w:t>’</w:t>
      </w:r>
      <w:r w:rsidRPr="005D1717">
        <w:rPr>
          <w:lang w:val="fr-FR"/>
        </w:rPr>
        <w:t>Assemblée de l</w:t>
      </w:r>
      <w:r w:rsidR="009826D5" w:rsidRPr="005D1717">
        <w:rPr>
          <w:lang w:val="fr-FR"/>
        </w:rPr>
        <w:t>’</w:t>
      </w:r>
      <w:r w:rsidRPr="005D1717">
        <w:rPr>
          <w:lang w:val="fr-FR"/>
        </w:rPr>
        <w:t xml:space="preserve">Union de </w:t>
      </w:r>
      <w:r w:rsidR="009826D5" w:rsidRPr="005D1717">
        <w:rPr>
          <w:lang w:val="fr-FR"/>
        </w:rPr>
        <w:t>La Haye</w:t>
      </w:r>
      <w:r w:rsidRPr="005D1717">
        <w:rPr>
          <w:lang w:val="fr-FR"/>
        </w:rPr>
        <w:t>, sans qu</w:t>
      </w:r>
      <w:r w:rsidR="009826D5" w:rsidRPr="005D1717">
        <w:rPr>
          <w:lang w:val="fr-FR"/>
        </w:rPr>
        <w:t>’</w:t>
      </w:r>
      <w:r w:rsidRPr="005D1717">
        <w:rPr>
          <w:lang w:val="fr-FR"/>
        </w:rPr>
        <w:t xml:space="preserve">il soit nécessaire de modifier les Actes </w:t>
      </w:r>
      <w:r w:rsidR="009826D5" w:rsidRPr="005D1717">
        <w:rPr>
          <w:lang w:val="fr-FR"/>
        </w:rPr>
        <w:t>de 1999</w:t>
      </w:r>
      <w:r w:rsidRPr="005D1717">
        <w:rPr>
          <w:lang w:val="fr-FR"/>
        </w:rPr>
        <w:t xml:space="preserve"> et </w:t>
      </w:r>
      <w:r w:rsidR="009826D5" w:rsidRPr="005D1717">
        <w:rPr>
          <w:lang w:val="fr-FR"/>
        </w:rPr>
        <w:t>de 1960</w:t>
      </w:r>
      <w:r w:rsidRPr="005D1717">
        <w:rPr>
          <w:lang w:val="fr-FR"/>
        </w:rPr>
        <w:t>, une telle modification serait lourde de conséquences</w:t>
      </w:r>
      <w:r w:rsidR="000A3722" w:rsidRPr="005D1717">
        <w:rPr>
          <w:lang w:val="fr-FR"/>
        </w:rPr>
        <w:t>.</w:t>
      </w:r>
    </w:p>
    <w:p w:rsidR="00CF37F3" w:rsidRPr="005D1717" w:rsidRDefault="00994BC0" w:rsidP="005D1717">
      <w:pPr>
        <w:pStyle w:val="ONUMFS"/>
        <w:rPr>
          <w:lang w:val="fr-FR"/>
        </w:rPr>
      </w:pPr>
      <w:r w:rsidRPr="005D1717">
        <w:rPr>
          <w:lang w:val="fr-FR"/>
        </w:rPr>
        <w:t>Une étude approfondie serait nécessaire pour analyser pleinement toutes les incidences que pourrait avoir l</w:t>
      </w:r>
      <w:r w:rsidR="009826D5" w:rsidRPr="005D1717">
        <w:rPr>
          <w:lang w:val="fr-FR"/>
        </w:rPr>
        <w:t>’</w:t>
      </w:r>
      <w:r w:rsidRPr="005D1717">
        <w:rPr>
          <w:lang w:val="fr-FR"/>
        </w:rPr>
        <w:t xml:space="preserve">ajout de langues dans le système de </w:t>
      </w:r>
      <w:r w:rsidR="009826D5" w:rsidRPr="005D1717">
        <w:rPr>
          <w:lang w:val="fr-FR"/>
        </w:rPr>
        <w:t>La Ha</w:t>
      </w:r>
      <w:r w:rsidR="005B57C8" w:rsidRPr="005D1717">
        <w:rPr>
          <w:lang w:val="fr-FR"/>
        </w:rPr>
        <w:t>ye.  Ce</w:t>
      </w:r>
      <w:r w:rsidRPr="005D1717">
        <w:rPr>
          <w:lang w:val="fr-FR"/>
        </w:rPr>
        <w:t>tte étude devrait s</w:t>
      </w:r>
      <w:r w:rsidR="009826D5" w:rsidRPr="005D1717">
        <w:rPr>
          <w:lang w:val="fr-FR"/>
        </w:rPr>
        <w:t>’</w:t>
      </w:r>
      <w:r w:rsidRPr="005D1717">
        <w:rPr>
          <w:lang w:val="fr-FR"/>
        </w:rPr>
        <w:t>intéresser aux conséquences pratiques, opérationnelles et financières d</w:t>
      </w:r>
      <w:r w:rsidR="009826D5" w:rsidRPr="005D1717">
        <w:rPr>
          <w:lang w:val="fr-FR"/>
        </w:rPr>
        <w:t>’</w:t>
      </w:r>
      <w:r w:rsidRPr="005D1717">
        <w:rPr>
          <w:lang w:val="fr-FR"/>
        </w:rPr>
        <w:t>une telle décision, ainsi qu</w:t>
      </w:r>
      <w:r w:rsidR="009826D5" w:rsidRPr="005D1717">
        <w:rPr>
          <w:lang w:val="fr-FR"/>
        </w:rPr>
        <w:t>’</w:t>
      </w:r>
      <w:r w:rsidRPr="005D1717">
        <w:rPr>
          <w:lang w:val="fr-FR"/>
        </w:rPr>
        <w:t xml:space="preserve">aux </w:t>
      </w:r>
      <w:r w:rsidR="000A3722" w:rsidRPr="005D1717">
        <w:rPr>
          <w:lang w:val="fr-FR"/>
        </w:rPr>
        <w:t>incidences sur les</w:t>
      </w:r>
      <w:r w:rsidRPr="005D1717">
        <w:rPr>
          <w:lang w:val="fr-FR"/>
        </w:rPr>
        <w:t xml:space="preserve"> effectifs et </w:t>
      </w:r>
      <w:r w:rsidR="000A3722" w:rsidRPr="005D1717">
        <w:rPr>
          <w:lang w:val="fr-FR"/>
        </w:rPr>
        <w:t>les</w:t>
      </w:r>
      <w:r w:rsidRPr="005D1717">
        <w:rPr>
          <w:lang w:val="fr-FR"/>
        </w:rPr>
        <w:t xml:space="preserve"> technologies de l</w:t>
      </w:r>
      <w:r w:rsidR="009826D5" w:rsidRPr="005D1717">
        <w:rPr>
          <w:lang w:val="fr-FR"/>
        </w:rPr>
        <w:t>’</w:t>
      </w:r>
      <w:r w:rsidRPr="005D1717">
        <w:rPr>
          <w:lang w:val="fr-FR"/>
        </w:rPr>
        <w:t>information</w:t>
      </w:r>
      <w:r w:rsidR="000A3722" w:rsidRPr="005D1717">
        <w:rPr>
          <w:lang w:val="fr-FR"/>
        </w:rPr>
        <w:t>.</w:t>
      </w:r>
    </w:p>
    <w:p w:rsidR="00CF37F3" w:rsidRPr="005D1717" w:rsidRDefault="00F90616" w:rsidP="00E11AF4">
      <w:pPr>
        <w:pStyle w:val="Heading2"/>
        <w:spacing w:before="480"/>
        <w:rPr>
          <w:lang w:val="fr-FR"/>
        </w:rPr>
      </w:pPr>
      <w:r w:rsidRPr="005D1717">
        <w:rPr>
          <w:lang w:val="fr-FR"/>
        </w:rPr>
        <w:t>MODÈLES ENVISAGEABLES POUR L’INTRODUCTION DE NOUVELLES LANGUES</w:t>
      </w:r>
    </w:p>
    <w:p w:rsidR="00CF37F3" w:rsidRPr="005D1717" w:rsidRDefault="00994BC0" w:rsidP="005D1717">
      <w:pPr>
        <w:pStyle w:val="ONUMFS"/>
        <w:rPr>
          <w:lang w:val="fr-FR"/>
        </w:rPr>
      </w:pPr>
      <w:r w:rsidRPr="005D1717">
        <w:rPr>
          <w:lang w:val="fr-FR"/>
        </w:rPr>
        <w:t>L</w:t>
      </w:r>
      <w:r w:rsidR="009826D5" w:rsidRPr="005D1717">
        <w:rPr>
          <w:lang w:val="fr-FR"/>
        </w:rPr>
        <w:t>’</w:t>
      </w:r>
      <w:r w:rsidRPr="005D1717">
        <w:rPr>
          <w:lang w:val="fr-FR"/>
        </w:rPr>
        <w:t>étude pourrait recenser différents modèles envisageables pour l</w:t>
      </w:r>
      <w:r w:rsidR="009826D5" w:rsidRPr="005D1717">
        <w:rPr>
          <w:lang w:val="fr-FR"/>
        </w:rPr>
        <w:t>’</w:t>
      </w:r>
      <w:r w:rsidRPr="005D1717">
        <w:rPr>
          <w:lang w:val="fr-FR"/>
        </w:rPr>
        <w:t xml:space="preserve">introduction de nouvelles langues dans le système de </w:t>
      </w:r>
      <w:r w:rsidR="009826D5" w:rsidRPr="005D1717">
        <w:rPr>
          <w:lang w:val="fr-FR"/>
        </w:rPr>
        <w:t>La Haye</w:t>
      </w:r>
      <w:r w:rsidRPr="005D1717">
        <w:rPr>
          <w:lang w:val="fr-FR"/>
        </w:rPr>
        <w:t>, et indiquer quelles en seraient les conséquenc</w:t>
      </w:r>
      <w:r w:rsidR="005B57C8" w:rsidRPr="005D1717">
        <w:rPr>
          <w:lang w:val="fr-FR"/>
        </w:rPr>
        <w:t xml:space="preserve">es.  À </w:t>
      </w:r>
      <w:r w:rsidRPr="005D1717">
        <w:rPr>
          <w:lang w:val="fr-FR"/>
        </w:rPr>
        <w:t>priori, ces modèles iraient de l</w:t>
      </w:r>
      <w:r w:rsidR="009826D5" w:rsidRPr="005D1717">
        <w:rPr>
          <w:lang w:val="fr-FR"/>
        </w:rPr>
        <w:t>’</w:t>
      </w:r>
      <w:r w:rsidRPr="005D1717">
        <w:rPr>
          <w:lang w:val="fr-FR"/>
        </w:rPr>
        <w:t>introduction partielle de langues supplémentaires à l</w:t>
      </w:r>
      <w:r w:rsidR="009826D5" w:rsidRPr="005D1717">
        <w:rPr>
          <w:lang w:val="fr-FR"/>
        </w:rPr>
        <w:t>’</w:t>
      </w:r>
      <w:r w:rsidRPr="005D1717">
        <w:rPr>
          <w:lang w:val="fr-FR"/>
        </w:rPr>
        <w:t>introduction complète de ces langues</w:t>
      </w:r>
      <w:r w:rsidR="000A3722" w:rsidRPr="005D1717">
        <w:rPr>
          <w:lang w:val="fr-FR"/>
        </w:rPr>
        <w:t>.</w:t>
      </w:r>
    </w:p>
    <w:p w:rsidR="00CF37F3" w:rsidRPr="005D1717" w:rsidRDefault="00994BC0" w:rsidP="005D1717">
      <w:pPr>
        <w:pStyle w:val="ONUMFS"/>
        <w:rPr>
          <w:lang w:val="fr-FR"/>
        </w:rPr>
      </w:pPr>
      <w:r w:rsidRPr="005D1717">
        <w:rPr>
          <w:lang w:val="fr-FR"/>
        </w:rPr>
        <w:t>L</w:t>
      </w:r>
      <w:r w:rsidR="009826D5" w:rsidRPr="005D1717">
        <w:rPr>
          <w:lang w:val="fr-FR"/>
        </w:rPr>
        <w:t>’</w:t>
      </w:r>
      <w:r w:rsidRPr="005D1717">
        <w:rPr>
          <w:lang w:val="fr-FR"/>
        </w:rPr>
        <w:t>introduction partielle de nouvelles langues pourrait par exemple signifier que plusieurs langues seraient introduites aux fins de dépôt d</w:t>
      </w:r>
      <w:r w:rsidR="009826D5" w:rsidRPr="005D1717">
        <w:rPr>
          <w:lang w:val="fr-FR"/>
        </w:rPr>
        <w:t>’</w:t>
      </w:r>
      <w:r w:rsidRPr="005D1717">
        <w:rPr>
          <w:lang w:val="fr-FR"/>
        </w:rPr>
        <w:t>une demande internationale, alors que le régime trilingue actuel serait maintenu aux fins d</w:t>
      </w:r>
      <w:r w:rsidR="009826D5" w:rsidRPr="005D1717">
        <w:rPr>
          <w:lang w:val="fr-FR"/>
        </w:rPr>
        <w:t>’</w:t>
      </w:r>
      <w:r w:rsidRPr="005D1717">
        <w:rPr>
          <w:lang w:val="fr-FR"/>
        </w:rPr>
        <w:t>enregistrement, d</w:t>
      </w:r>
      <w:r w:rsidR="009826D5" w:rsidRPr="005D1717">
        <w:rPr>
          <w:lang w:val="fr-FR"/>
        </w:rPr>
        <w:t>’</w:t>
      </w:r>
      <w:r w:rsidRPr="005D1717">
        <w:rPr>
          <w:lang w:val="fr-FR"/>
        </w:rPr>
        <w:t>inscription, de communication et de publicati</w:t>
      </w:r>
      <w:r w:rsidR="005B57C8" w:rsidRPr="005D1717">
        <w:rPr>
          <w:lang w:val="fr-FR"/>
        </w:rPr>
        <w:t>on.  En</w:t>
      </w:r>
      <w:r w:rsidRPr="005D1717">
        <w:rPr>
          <w:lang w:val="fr-FR"/>
        </w:rPr>
        <w:t xml:space="preserve"> particulier, une demande internationale déposée dans l</w:t>
      </w:r>
      <w:r w:rsidR="009826D5" w:rsidRPr="005D1717">
        <w:rPr>
          <w:lang w:val="fr-FR"/>
        </w:rPr>
        <w:t>’</w:t>
      </w:r>
      <w:r w:rsidRPr="005D1717">
        <w:rPr>
          <w:lang w:val="fr-FR"/>
        </w:rPr>
        <w:t>une des nouvelles langues de dépôt serait traduite dans les trois</w:t>
      </w:r>
      <w:r w:rsidR="001C425E" w:rsidRPr="005D1717">
        <w:rPr>
          <w:lang w:val="fr-FR"/>
        </w:rPr>
        <w:t> </w:t>
      </w:r>
      <w:r w:rsidRPr="005D1717">
        <w:rPr>
          <w:lang w:val="fr-FR"/>
        </w:rPr>
        <w:t>langues actuelles, mais pas l</w:t>
      </w:r>
      <w:r w:rsidR="009826D5" w:rsidRPr="005D1717">
        <w:rPr>
          <w:lang w:val="fr-FR"/>
        </w:rPr>
        <w:t>’</w:t>
      </w:r>
      <w:r w:rsidRPr="005D1717">
        <w:rPr>
          <w:lang w:val="fr-FR"/>
        </w:rPr>
        <w:t>inverse.</w:t>
      </w:r>
    </w:p>
    <w:p w:rsidR="00CF37F3" w:rsidRPr="005D1717" w:rsidRDefault="00994BC0" w:rsidP="005D1717">
      <w:pPr>
        <w:pStyle w:val="ONUMFS"/>
        <w:rPr>
          <w:lang w:val="fr-FR"/>
        </w:rPr>
      </w:pPr>
      <w:r w:rsidRPr="005D1717">
        <w:rPr>
          <w:lang w:val="fr-FR"/>
        </w:rPr>
        <w:t>Un autre modèle envisageable consisterait à introduire les nouvelles langues sur un pied d</w:t>
      </w:r>
      <w:r w:rsidR="009826D5" w:rsidRPr="005D1717">
        <w:rPr>
          <w:lang w:val="fr-FR"/>
        </w:rPr>
        <w:t>’</w:t>
      </w:r>
      <w:r w:rsidRPr="005D1717">
        <w:rPr>
          <w:lang w:val="fr-FR"/>
        </w:rPr>
        <w:t>égalité avec les trois</w:t>
      </w:r>
      <w:r w:rsidR="001C425E" w:rsidRPr="005D1717">
        <w:rPr>
          <w:lang w:val="fr-FR"/>
        </w:rPr>
        <w:t> </w:t>
      </w:r>
      <w:r w:rsidRPr="005D1717">
        <w:rPr>
          <w:lang w:val="fr-FR"/>
        </w:rPr>
        <w:t xml:space="preserve">langues actuellement </w:t>
      </w:r>
      <w:r w:rsidR="000A3722" w:rsidRPr="005D1717">
        <w:rPr>
          <w:lang w:val="fr-FR"/>
        </w:rPr>
        <w:t>prévues</w:t>
      </w:r>
      <w:r w:rsidRPr="005D1717">
        <w:rPr>
          <w:lang w:val="fr-FR"/>
        </w:rPr>
        <w:t xml:space="preserve"> par la </w:t>
      </w:r>
      <w:r w:rsidR="009826D5" w:rsidRPr="005D1717">
        <w:rPr>
          <w:lang w:val="fr-FR"/>
        </w:rPr>
        <w:t>règle 6</w:t>
      </w:r>
      <w:r w:rsidRPr="005D1717">
        <w:rPr>
          <w:lang w:val="fr-FR"/>
        </w:rPr>
        <w:t xml:space="preserve"> du règlement d</w:t>
      </w:r>
      <w:r w:rsidR="009826D5" w:rsidRPr="005D1717">
        <w:rPr>
          <w:lang w:val="fr-FR"/>
        </w:rPr>
        <w:t>’</w:t>
      </w:r>
      <w:r w:rsidRPr="005D1717">
        <w:rPr>
          <w:lang w:val="fr-FR"/>
        </w:rPr>
        <w:t>exécution comm</w:t>
      </w:r>
      <w:r w:rsidR="005B57C8" w:rsidRPr="005D1717">
        <w:rPr>
          <w:lang w:val="fr-FR"/>
        </w:rPr>
        <w:t>un.  Ce</w:t>
      </w:r>
      <w:r w:rsidRPr="005D1717">
        <w:rPr>
          <w:lang w:val="fr-FR"/>
        </w:rPr>
        <w:t>pendant, le volume de traductions qui résulterait de cette approche serait de loin le plus élevé de tous les modèles envisageables et augmenterait de façon exponentielle à chaque fois qu</w:t>
      </w:r>
      <w:r w:rsidR="009826D5" w:rsidRPr="005D1717">
        <w:rPr>
          <w:lang w:val="fr-FR"/>
        </w:rPr>
        <w:t>’</w:t>
      </w:r>
      <w:r w:rsidRPr="005D1717">
        <w:rPr>
          <w:lang w:val="fr-FR"/>
        </w:rPr>
        <w:t>une nouvelle langue serait ajoutée.</w:t>
      </w:r>
    </w:p>
    <w:p w:rsidR="00CF37F3" w:rsidRPr="005D1717" w:rsidRDefault="000F34AF" w:rsidP="005D1717">
      <w:pPr>
        <w:pStyle w:val="ONUMFS"/>
        <w:rPr>
          <w:lang w:val="fr-FR"/>
        </w:rPr>
      </w:pPr>
      <w:r w:rsidRPr="005D1717">
        <w:rPr>
          <w:lang w:val="fr-FR"/>
        </w:rPr>
        <w:t>Pour réduire le volume de</w:t>
      </w:r>
      <w:r w:rsidR="000A3722" w:rsidRPr="005D1717">
        <w:rPr>
          <w:lang w:val="fr-FR"/>
        </w:rPr>
        <w:t>s travaux de</w:t>
      </w:r>
      <w:r w:rsidRPr="005D1717">
        <w:rPr>
          <w:lang w:val="fr-FR"/>
        </w:rPr>
        <w:t xml:space="preserve"> traduction, un autre modè</w:t>
      </w:r>
      <w:r w:rsidR="006E5647" w:rsidRPr="005D1717">
        <w:rPr>
          <w:lang w:val="fr-FR"/>
        </w:rPr>
        <w:t>l</w:t>
      </w:r>
      <w:r w:rsidRPr="005D1717">
        <w:rPr>
          <w:lang w:val="fr-FR"/>
        </w:rPr>
        <w:t xml:space="preserve">e </w:t>
      </w:r>
      <w:r w:rsidR="000A3722" w:rsidRPr="005D1717">
        <w:rPr>
          <w:lang w:val="fr-FR"/>
        </w:rPr>
        <w:t xml:space="preserve">consisterait à ne </w:t>
      </w:r>
      <w:r w:rsidRPr="005D1717">
        <w:rPr>
          <w:lang w:val="fr-FR"/>
        </w:rPr>
        <w:t xml:space="preserve">traduire </w:t>
      </w:r>
      <w:r w:rsidR="000A3722" w:rsidRPr="005D1717">
        <w:rPr>
          <w:lang w:val="fr-FR"/>
        </w:rPr>
        <w:t xml:space="preserve">dans une nouvelle langue que </w:t>
      </w:r>
      <w:r w:rsidRPr="005D1717">
        <w:rPr>
          <w:lang w:val="fr-FR"/>
        </w:rPr>
        <w:t>l</w:t>
      </w:r>
      <w:r w:rsidR="000A3722" w:rsidRPr="005D1717">
        <w:rPr>
          <w:lang w:val="fr-FR"/>
        </w:rPr>
        <w:t>es</w:t>
      </w:r>
      <w:r w:rsidRPr="005D1717">
        <w:rPr>
          <w:lang w:val="fr-FR"/>
        </w:rPr>
        <w:t xml:space="preserve"> demande</w:t>
      </w:r>
      <w:r w:rsidR="000A3722" w:rsidRPr="005D1717">
        <w:rPr>
          <w:lang w:val="fr-FR"/>
        </w:rPr>
        <w:t>s</w:t>
      </w:r>
      <w:r w:rsidRPr="005D1717">
        <w:rPr>
          <w:lang w:val="fr-FR"/>
        </w:rPr>
        <w:t xml:space="preserve"> internationale</w:t>
      </w:r>
      <w:r w:rsidR="000A3722" w:rsidRPr="005D1717">
        <w:rPr>
          <w:lang w:val="fr-FR"/>
        </w:rPr>
        <w:t>s</w:t>
      </w:r>
      <w:r w:rsidRPr="005D1717">
        <w:rPr>
          <w:lang w:val="fr-FR"/>
        </w:rPr>
        <w:t xml:space="preserve"> désign</w:t>
      </w:r>
      <w:r w:rsidR="000A3722" w:rsidRPr="005D1717">
        <w:rPr>
          <w:lang w:val="fr-FR"/>
        </w:rPr>
        <w:t>ant</w:t>
      </w:r>
      <w:r w:rsidRPr="005D1717">
        <w:rPr>
          <w:lang w:val="fr-FR"/>
        </w:rPr>
        <w:t xml:space="preserve"> une partie contractante dont l</w:t>
      </w:r>
      <w:r w:rsidR="009826D5" w:rsidRPr="005D1717">
        <w:rPr>
          <w:lang w:val="fr-FR"/>
        </w:rPr>
        <w:t>’</w:t>
      </w:r>
      <w:r w:rsidR="00E11AF4">
        <w:rPr>
          <w:lang w:val="fr-FR"/>
        </w:rPr>
        <w:t>O</w:t>
      </w:r>
      <w:r w:rsidRPr="005D1717">
        <w:rPr>
          <w:lang w:val="fr-FR"/>
        </w:rPr>
        <w:t xml:space="preserve">ffice </w:t>
      </w:r>
      <w:r w:rsidR="000A3722" w:rsidRPr="005D1717">
        <w:rPr>
          <w:lang w:val="fr-FR"/>
        </w:rPr>
        <w:t>utilise</w:t>
      </w:r>
      <w:r w:rsidRPr="005D1717">
        <w:rPr>
          <w:lang w:val="fr-FR"/>
        </w:rPr>
        <w:t xml:space="preserve"> cette langue.</w:t>
      </w:r>
    </w:p>
    <w:p w:rsidR="00CF37F3" w:rsidRPr="005D1717" w:rsidRDefault="000F34AF" w:rsidP="00174831">
      <w:pPr>
        <w:pStyle w:val="ONUMFS"/>
        <w:rPr>
          <w:lang w:val="fr-FR"/>
        </w:rPr>
      </w:pPr>
      <w:r w:rsidRPr="005D1717">
        <w:rPr>
          <w:lang w:val="fr-FR"/>
        </w:rPr>
        <w:t>En outre, l</w:t>
      </w:r>
      <w:r w:rsidR="009826D5" w:rsidRPr="005D1717">
        <w:rPr>
          <w:lang w:val="fr-FR"/>
        </w:rPr>
        <w:t>’</w:t>
      </w:r>
      <w:r w:rsidRPr="005D1717">
        <w:rPr>
          <w:lang w:val="fr-FR"/>
        </w:rPr>
        <w:t xml:space="preserve">ajout de nouvelles langues pourrait également avoir des incidences sur les utilisateurs, qui recevraient des décisions de la part des </w:t>
      </w:r>
      <w:r w:rsidR="00E11AF4">
        <w:rPr>
          <w:lang w:val="fr-FR"/>
        </w:rPr>
        <w:t>O</w:t>
      </w:r>
      <w:r w:rsidRPr="005D1717">
        <w:rPr>
          <w:lang w:val="fr-FR"/>
        </w:rPr>
        <w:t xml:space="preserve">ffices des parties contractantes désignées, </w:t>
      </w:r>
      <w:r w:rsidR="009826D5" w:rsidRPr="005D1717">
        <w:rPr>
          <w:lang w:val="fr-FR"/>
        </w:rPr>
        <w:t>y compris</w:t>
      </w:r>
      <w:r w:rsidRPr="005D1717">
        <w:rPr>
          <w:lang w:val="fr-FR"/>
        </w:rPr>
        <w:t xml:space="preserve"> des notifications de refus, dans l</w:t>
      </w:r>
      <w:r w:rsidR="009826D5" w:rsidRPr="005D1717">
        <w:rPr>
          <w:lang w:val="fr-FR"/>
        </w:rPr>
        <w:t>’</w:t>
      </w:r>
      <w:r w:rsidRPr="005D1717">
        <w:rPr>
          <w:lang w:val="fr-FR"/>
        </w:rPr>
        <w:t>une quelconque des nouvelles langu</w:t>
      </w:r>
      <w:r w:rsidR="005B57C8" w:rsidRPr="005D1717">
        <w:rPr>
          <w:lang w:val="fr-FR"/>
        </w:rPr>
        <w:t xml:space="preserve">es.  À </w:t>
      </w:r>
      <w:r w:rsidR="006E5647" w:rsidRPr="005D1717">
        <w:rPr>
          <w:lang w:val="fr-FR"/>
        </w:rPr>
        <w:t xml:space="preserve">cet égard, il est rappelé que 99% des notifications de refus reçues </w:t>
      </w:r>
      <w:r w:rsidR="009826D5" w:rsidRPr="005D1717">
        <w:rPr>
          <w:lang w:val="fr-FR"/>
        </w:rPr>
        <w:t>en 2017</w:t>
      </w:r>
      <w:r w:rsidR="006E5647" w:rsidRPr="005D1717">
        <w:rPr>
          <w:lang w:val="fr-FR"/>
        </w:rPr>
        <w:t xml:space="preserve"> étaient rédigées en anglais.</w:t>
      </w:r>
    </w:p>
    <w:p w:rsidR="00CF37F3" w:rsidRPr="005D1717" w:rsidRDefault="00F90616" w:rsidP="00F90616">
      <w:pPr>
        <w:pStyle w:val="Heading2"/>
        <w:rPr>
          <w:lang w:val="fr-FR"/>
        </w:rPr>
      </w:pPr>
      <w:r w:rsidRPr="005D1717">
        <w:rPr>
          <w:rFonts w:eastAsia="Arial Unicode MS"/>
          <w:lang w:eastAsia="en-US"/>
        </w:rPr>
        <w:lastRenderedPageBreak/>
        <w:t xml:space="preserve">INCIDENCES </w:t>
      </w:r>
      <w:r w:rsidRPr="005D1717">
        <w:rPr>
          <w:lang w:val="fr-FR"/>
        </w:rPr>
        <w:t>AU NIVEAU DES OPÉRATIONS</w:t>
      </w:r>
    </w:p>
    <w:p w:rsidR="00CF37F3" w:rsidRPr="005D1717" w:rsidRDefault="006E5647" w:rsidP="005D1717">
      <w:pPr>
        <w:pStyle w:val="ONUMFS"/>
        <w:rPr>
          <w:lang w:val="fr-FR"/>
        </w:rPr>
      </w:pPr>
      <w:r w:rsidRPr="005D1717">
        <w:rPr>
          <w:lang w:val="fr-FR"/>
        </w:rPr>
        <w:t>La décision d</w:t>
      </w:r>
      <w:r w:rsidR="009826D5" w:rsidRPr="005D1717">
        <w:rPr>
          <w:lang w:val="fr-FR"/>
        </w:rPr>
        <w:t>’</w:t>
      </w:r>
      <w:r w:rsidRPr="005D1717">
        <w:rPr>
          <w:lang w:val="fr-FR"/>
        </w:rPr>
        <w:t xml:space="preserve">ajouter une ou plusieurs langues au régime linguistique actuel du système de </w:t>
      </w:r>
      <w:r w:rsidR="009826D5" w:rsidRPr="005D1717">
        <w:rPr>
          <w:lang w:val="fr-FR"/>
        </w:rPr>
        <w:t>La Haye</w:t>
      </w:r>
      <w:r w:rsidRPr="005D1717">
        <w:rPr>
          <w:lang w:val="fr-FR"/>
        </w:rPr>
        <w:t xml:space="preserve"> serait lourde de conséquences pour les opérations du système de </w:t>
      </w:r>
      <w:r w:rsidR="009826D5" w:rsidRPr="005D1717">
        <w:rPr>
          <w:lang w:val="fr-FR"/>
        </w:rPr>
        <w:t>La Haye</w:t>
      </w:r>
      <w:r w:rsidRPr="005D1717">
        <w:rPr>
          <w:lang w:val="fr-FR"/>
        </w:rPr>
        <w:t>, indépendamment du modèle choisi pour leur introducti</w:t>
      </w:r>
      <w:r w:rsidR="005B57C8" w:rsidRPr="005D1717">
        <w:rPr>
          <w:lang w:val="fr-FR"/>
        </w:rPr>
        <w:t xml:space="preserve">on.  À </w:t>
      </w:r>
      <w:r w:rsidRPr="005D1717">
        <w:rPr>
          <w:lang w:val="fr-FR"/>
        </w:rPr>
        <w:t>la suite d</w:t>
      </w:r>
      <w:r w:rsidR="009826D5" w:rsidRPr="005D1717">
        <w:rPr>
          <w:lang w:val="fr-FR"/>
        </w:rPr>
        <w:t>’</w:t>
      </w:r>
      <w:r w:rsidRPr="005D1717">
        <w:rPr>
          <w:lang w:val="fr-FR"/>
        </w:rPr>
        <w:t>une telle décision et en fonction du modèle retenu, la communication, l</w:t>
      </w:r>
      <w:r w:rsidR="009826D5" w:rsidRPr="005D1717">
        <w:rPr>
          <w:lang w:val="fr-FR"/>
        </w:rPr>
        <w:t>’</w:t>
      </w:r>
      <w:r w:rsidRPr="005D1717">
        <w:rPr>
          <w:lang w:val="fr-FR"/>
        </w:rPr>
        <w:t>enregistrement, l</w:t>
      </w:r>
      <w:r w:rsidR="009826D5" w:rsidRPr="005D1717">
        <w:rPr>
          <w:lang w:val="fr-FR"/>
        </w:rPr>
        <w:t>’</w:t>
      </w:r>
      <w:r w:rsidRPr="005D1717">
        <w:rPr>
          <w:lang w:val="fr-FR"/>
        </w:rPr>
        <w:t>inscription et la publication d</w:t>
      </w:r>
      <w:r w:rsidR="00F80846" w:rsidRPr="005D1717">
        <w:rPr>
          <w:lang w:val="fr-FR"/>
        </w:rPr>
        <w:t>evraie</w:t>
      </w:r>
      <w:r w:rsidRPr="005D1717">
        <w:rPr>
          <w:lang w:val="fr-FR"/>
        </w:rPr>
        <w:t>nt être effectués dans toutes les langues.</w:t>
      </w:r>
    </w:p>
    <w:p w:rsidR="00CF37F3" w:rsidRPr="005D1717" w:rsidRDefault="006E5647" w:rsidP="005D1717">
      <w:pPr>
        <w:pStyle w:val="ONUMFS"/>
        <w:rPr>
          <w:lang w:val="fr-FR"/>
        </w:rPr>
      </w:pPr>
      <w:r w:rsidRPr="005D1717">
        <w:rPr>
          <w:lang w:val="fr-FR"/>
        </w:rPr>
        <w:t>L</w:t>
      </w:r>
      <w:r w:rsidR="009826D5" w:rsidRPr="005D1717">
        <w:rPr>
          <w:lang w:val="fr-FR"/>
        </w:rPr>
        <w:t>’</w:t>
      </w:r>
      <w:r w:rsidRPr="005D1717">
        <w:rPr>
          <w:lang w:val="fr-FR"/>
        </w:rPr>
        <w:t>ajout de nouvelles langues signifie, à tout le moins, que les demandes internationales pourraient être déposées dans l</w:t>
      </w:r>
      <w:r w:rsidR="009826D5" w:rsidRPr="005D1717">
        <w:rPr>
          <w:lang w:val="fr-FR"/>
        </w:rPr>
        <w:t>’</w:t>
      </w:r>
      <w:r w:rsidRPr="005D1717">
        <w:rPr>
          <w:lang w:val="fr-FR"/>
        </w:rPr>
        <w:t xml:space="preserve">une quelconque de ces langues;  ces demandes devraient être examinées par le Bureau international dans leur langue de dépôt puis, selon le modèle choisi, </w:t>
      </w:r>
      <w:r w:rsidR="00F80846" w:rsidRPr="005D1717">
        <w:rPr>
          <w:lang w:val="fr-FR"/>
        </w:rPr>
        <w:t xml:space="preserve">être </w:t>
      </w:r>
      <w:r w:rsidRPr="005D1717">
        <w:rPr>
          <w:lang w:val="fr-FR"/>
        </w:rPr>
        <w:t xml:space="preserve">traduites dans </w:t>
      </w:r>
      <w:r w:rsidR="00F80846" w:rsidRPr="005D1717">
        <w:rPr>
          <w:lang w:val="fr-FR"/>
        </w:rPr>
        <w:t>toutes les</w:t>
      </w:r>
      <w:r w:rsidRPr="005D1717">
        <w:rPr>
          <w:lang w:val="fr-FR"/>
        </w:rPr>
        <w:t xml:space="preserve"> autres langues</w:t>
      </w:r>
      <w:r w:rsidR="00F80846" w:rsidRPr="005D1717">
        <w:rPr>
          <w:lang w:val="fr-FR"/>
        </w:rPr>
        <w:t>,</w:t>
      </w:r>
      <w:r w:rsidRPr="005D1717">
        <w:rPr>
          <w:lang w:val="fr-FR"/>
        </w:rPr>
        <w:t xml:space="preserve"> ou dans </w:t>
      </w:r>
      <w:r w:rsidR="00F80846" w:rsidRPr="005D1717">
        <w:rPr>
          <w:lang w:val="fr-FR"/>
        </w:rPr>
        <w:t>certaines d</w:t>
      </w:r>
      <w:r w:rsidR="009826D5" w:rsidRPr="005D1717">
        <w:rPr>
          <w:lang w:val="fr-FR"/>
        </w:rPr>
        <w:t>’</w:t>
      </w:r>
      <w:r w:rsidR="00F80846" w:rsidRPr="005D1717">
        <w:rPr>
          <w:lang w:val="fr-FR"/>
        </w:rPr>
        <w:t>entre</w:t>
      </w:r>
      <w:r w:rsidR="006E08BC" w:rsidRPr="005D1717">
        <w:rPr>
          <w:lang w:val="fr-FR"/>
        </w:rPr>
        <w:t xml:space="preserve"> </w:t>
      </w:r>
      <w:r w:rsidR="00F80846" w:rsidRPr="005D1717">
        <w:rPr>
          <w:lang w:val="fr-FR"/>
        </w:rPr>
        <w:t>elles,</w:t>
      </w:r>
      <w:r w:rsidRPr="005D1717">
        <w:rPr>
          <w:lang w:val="fr-FR"/>
        </w:rPr>
        <w:t xml:space="preserve"> aux fins d</w:t>
      </w:r>
      <w:r w:rsidR="009826D5" w:rsidRPr="005D1717">
        <w:rPr>
          <w:lang w:val="fr-FR"/>
        </w:rPr>
        <w:t>’</w:t>
      </w:r>
      <w:r w:rsidRPr="005D1717">
        <w:rPr>
          <w:lang w:val="fr-FR"/>
        </w:rPr>
        <w:t>enregistrement et de publication.</w:t>
      </w:r>
    </w:p>
    <w:p w:rsidR="00CF37F3" w:rsidRPr="005D1717" w:rsidRDefault="006E5647" w:rsidP="005D1717">
      <w:pPr>
        <w:pStyle w:val="ONUMFS"/>
        <w:rPr>
          <w:lang w:val="fr-FR"/>
        </w:rPr>
      </w:pPr>
      <w:r w:rsidRPr="005D1717">
        <w:rPr>
          <w:lang w:val="fr-FR"/>
        </w:rPr>
        <w:t>Les fonctionnaires de l</w:t>
      </w:r>
      <w:r w:rsidR="009826D5" w:rsidRPr="005D1717">
        <w:rPr>
          <w:lang w:val="fr-FR"/>
        </w:rPr>
        <w:t>’</w:t>
      </w:r>
      <w:r w:rsidRPr="005D1717">
        <w:rPr>
          <w:lang w:val="fr-FR"/>
        </w:rPr>
        <w:t>OMPI chargés de l</w:t>
      </w:r>
      <w:r w:rsidR="009826D5" w:rsidRPr="005D1717">
        <w:rPr>
          <w:lang w:val="fr-FR"/>
        </w:rPr>
        <w:t>’</w:t>
      </w:r>
      <w:r w:rsidRPr="005D1717">
        <w:rPr>
          <w:lang w:val="fr-FR"/>
        </w:rPr>
        <w:t>examen et de l</w:t>
      </w:r>
      <w:r w:rsidR="009826D5" w:rsidRPr="005D1717">
        <w:rPr>
          <w:lang w:val="fr-FR"/>
        </w:rPr>
        <w:t>’</w:t>
      </w:r>
      <w:r w:rsidRPr="005D1717">
        <w:rPr>
          <w:lang w:val="fr-FR"/>
        </w:rPr>
        <w:t>appui aux utilisateurs devraient être capables de travailler dans toutes les langues, indépendamment du modèle choisi, ce qui aurait une incidence directe sur les dotations en effectifs et le profil recherché pour les membres du personnel.</w:t>
      </w:r>
    </w:p>
    <w:p w:rsidR="00CF37F3" w:rsidRPr="005D1717" w:rsidRDefault="006E5647" w:rsidP="005D1717">
      <w:pPr>
        <w:pStyle w:val="ONUMFS"/>
        <w:rPr>
          <w:lang w:val="fr-FR"/>
        </w:rPr>
      </w:pPr>
      <w:r w:rsidRPr="005D1717">
        <w:rPr>
          <w:lang w:val="fr-FR"/>
        </w:rPr>
        <w:t>Des ressources supplémentaires deviendraient nécessaires pour la traduction, lesquelles, dans une certaine mesure et au fil du temps, pourraient être absorbées par l</w:t>
      </w:r>
      <w:r w:rsidR="009826D5" w:rsidRPr="005D1717">
        <w:rPr>
          <w:lang w:val="fr-FR"/>
        </w:rPr>
        <w:t>’</w:t>
      </w:r>
      <w:r w:rsidRPr="005D1717">
        <w:rPr>
          <w:lang w:val="fr-FR"/>
        </w:rPr>
        <w:t>utilisation d</w:t>
      </w:r>
      <w:r w:rsidR="009826D5" w:rsidRPr="005D1717">
        <w:rPr>
          <w:lang w:val="fr-FR"/>
        </w:rPr>
        <w:t>’</w:t>
      </w:r>
      <w:r w:rsidRPr="005D1717">
        <w:rPr>
          <w:lang w:val="fr-FR"/>
        </w:rPr>
        <w:t>outils améliorés de traduction automatiq</w:t>
      </w:r>
      <w:r w:rsidR="005B57C8" w:rsidRPr="005D1717">
        <w:rPr>
          <w:lang w:val="fr-FR"/>
        </w:rPr>
        <w:t>ue.  Ce</w:t>
      </w:r>
      <w:r w:rsidR="00F80846" w:rsidRPr="005D1717">
        <w:rPr>
          <w:lang w:val="fr-FR"/>
        </w:rPr>
        <w:t>pend</w:t>
      </w:r>
      <w:r w:rsidRPr="005D1717">
        <w:rPr>
          <w:lang w:val="fr-FR"/>
        </w:rPr>
        <w:t>ant, l</w:t>
      </w:r>
      <w:r w:rsidR="009826D5" w:rsidRPr="005D1717">
        <w:rPr>
          <w:lang w:val="fr-FR"/>
        </w:rPr>
        <w:t>’</w:t>
      </w:r>
      <w:r w:rsidRPr="005D1717">
        <w:rPr>
          <w:lang w:val="fr-FR"/>
        </w:rPr>
        <w:t>ajout d</w:t>
      </w:r>
      <w:r w:rsidR="009826D5" w:rsidRPr="005D1717">
        <w:rPr>
          <w:lang w:val="fr-FR"/>
        </w:rPr>
        <w:t>’</w:t>
      </w:r>
      <w:r w:rsidRPr="005D1717">
        <w:rPr>
          <w:lang w:val="fr-FR"/>
        </w:rPr>
        <w:t>une ou plusieurs langues au régime linguistique actuel augmenterait considérablement le volume des travaux de traducti</w:t>
      </w:r>
      <w:r w:rsidR="005B57C8" w:rsidRPr="005D1717">
        <w:rPr>
          <w:lang w:val="fr-FR"/>
        </w:rPr>
        <w:t>on.  En</w:t>
      </w:r>
      <w:r w:rsidRPr="005D1717">
        <w:rPr>
          <w:lang w:val="fr-FR"/>
        </w:rPr>
        <w:t xml:space="preserve"> outre, ce</w:t>
      </w:r>
      <w:r w:rsidR="00F80846" w:rsidRPr="005D1717">
        <w:rPr>
          <w:lang w:val="fr-FR"/>
        </w:rPr>
        <w:t>t accroissement des travaux de traduction</w:t>
      </w:r>
      <w:r w:rsidRPr="005D1717">
        <w:rPr>
          <w:lang w:val="fr-FR"/>
        </w:rPr>
        <w:t xml:space="preserve"> pourrait nuire aux délais de traitement.</w:t>
      </w:r>
    </w:p>
    <w:p w:rsidR="00CF37F3" w:rsidRPr="005D1717" w:rsidRDefault="008C1AA7" w:rsidP="00E11AF4">
      <w:pPr>
        <w:pStyle w:val="Heading2"/>
        <w:spacing w:before="480"/>
        <w:rPr>
          <w:lang w:val="fr-FR"/>
        </w:rPr>
      </w:pPr>
      <w:r w:rsidRPr="005D1717">
        <w:rPr>
          <w:lang w:val="fr-FR"/>
        </w:rPr>
        <w:t>INCIDENCES DANS LE DOMAINE INFORMATIQUE</w:t>
      </w:r>
    </w:p>
    <w:p w:rsidR="00CF37F3" w:rsidRPr="005D1717" w:rsidRDefault="00432677" w:rsidP="005D1717">
      <w:pPr>
        <w:pStyle w:val="ONUMFS"/>
        <w:rPr>
          <w:lang w:val="fr-FR"/>
        </w:rPr>
      </w:pPr>
      <w:r w:rsidRPr="005D1717">
        <w:rPr>
          <w:lang w:val="fr-FR"/>
        </w:rPr>
        <w:t>L</w:t>
      </w:r>
      <w:r w:rsidR="009826D5" w:rsidRPr="005D1717">
        <w:rPr>
          <w:lang w:val="fr-FR"/>
        </w:rPr>
        <w:t>’</w:t>
      </w:r>
      <w:r w:rsidRPr="005D1717">
        <w:rPr>
          <w:lang w:val="fr-FR"/>
        </w:rPr>
        <w:t xml:space="preserve">introduction de nouvelles langues dans le système de </w:t>
      </w:r>
      <w:r w:rsidR="009826D5" w:rsidRPr="005D1717">
        <w:rPr>
          <w:lang w:val="fr-FR"/>
        </w:rPr>
        <w:t>La Haye</w:t>
      </w:r>
      <w:r w:rsidRPr="005D1717">
        <w:rPr>
          <w:lang w:val="fr-FR"/>
        </w:rPr>
        <w:t xml:space="preserve"> aurait des incidences importantes dans le domaine informatiq</w:t>
      </w:r>
      <w:r w:rsidR="005B57C8" w:rsidRPr="005D1717">
        <w:rPr>
          <w:lang w:val="fr-FR"/>
        </w:rPr>
        <w:t>ue.  Ai</w:t>
      </w:r>
      <w:r w:rsidRPr="005D1717">
        <w:rPr>
          <w:lang w:val="fr-FR"/>
        </w:rPr>
        <w:t xml:space="preserve">nsi, tous les outils informatiques externes et internes relevant du système de </w:t>
      </w:r>
      <w:r w:rsidR="009826D5" w:rsidRPr="005D1717">
        <w:rPr>
          <w:lang w:val="fr-FR"/>
        </w:rPr>
        <w:t>La Haye</w:t>
      </w:r>
      <w:r w:rsidRPr="005D1717">
        <w:rPr>
          <w:lang w:val="fr-FR"/>
        </w:rPr>
        <w:t xml:space="preserve"> fonctionnent actuellement dans les trois</w:t>
      </w:r>
      <w:r w:rsidR="001C425E" w:rsidRPr="005D1717">
        <w:rPr>
          <w:lang w:val="fr-FR"/>
        </w:rPr>
        <w:t> </w:t>
      </w:r>
      <w:r w:rsidRPr="005D1717">
        <w:rPr>
          <w:lang w:val="fr-FR"/>
        </w:rPr>
        <w:t>langu</w:t>
      </w:r>
      <w:r w:rsidR="005B57C8" w:rsidRPr="005D1717">
        <w:rPr>
          <w:lang w:val="fr-FR"/>
        </w:rPr>
        <w:t>es.  Il</w:t>
      </w:r>
      <w:r w:rsidR="000540AB">
        <w:rPr>
          <w:lang w:val="fr-FR"/>
        </w:rPr>
        <w:t> </w:t>
      </w:r>
      <w:r w:rsidRPr="005D1717">
        <w:rPr>
          <w:lang w:val="fr-FR"/>
        </w:rPr>
        <w:t>serait nécessaire d</w:t>
      </w:r>
      <w:r w:rsidR="009826D5" w:rsidRPr="005D1717">
        <w:rPr>
          <w:lang w:val="fr-FR"/>
        </w:rPr>
        <w:t>’</w:t>
      </w:r>
      <w:r w:rsidRPr="005D1717">
        <w:rPr>
          <w:lang w:val="fr-FR"/>
        </w:rPr>
        <w:t>améliorer et de mettre à jour ces outils informatiques aux fins d</w:t>
      </w:r>
      <w:r w:rsidR="009826D5" w:rsidRPr="005D1717">
        <w:rPr>
          <w:lang w:val="fr-FR"/>
        </w:rPr>
        <w:t>’</w:t>
      </w:r>
      <w:r w:rsidRPr="005D1717">
        <w:rPr>
          <w:lang w:val="fr-FR"/>
        </w:rPr>
        <w:t>inscription, de publication, de notification et de diffusion de l</w:t>
      </w:r>
      <w:r w:rsidR="009826D5" w:rsidRPr="005D1717">
        <w:rPr>
          <w:lang w:val="fr-FR"/>
        </w:rPr>
        <w:t>’</w:t>
      </w:r>
      <w:r w:rsidRPr="005D1717">
        <w:rPr>
          <w:lang w:val="fr-FR"/>
        </w:rPr>
        <w:t xml:space="preserve">information dans toutes les langues concernées, </w:t>
      </w:r>
      <w:r w:rsidR="009826D5" w:rsidRPr="005D1717">
        <w:rPr>
          <w:lang w:val="fr-FR"/>
        </w:rPr>
        <w:t>y compris</w:t>
      </w:r>
      <w:r w:rsidRPr="005D1717">
        <w:rPr>
          <w:lang w:val="fr-FR"/>
        </w:rPr>
        <w:t xml:space="preserve"> celles utilisant des caractères non latins</w:t>
      </w:r>
      <w:r w:rsidRPr="005D1717">
        <w:rPr>
          <w:rStyle w:val="FootnoteReference"/>
          <w:lang w:val="fr-FR"/>
        </w:rPr>
        <w:footnoteReference w:id="19"/>
      </w:r>
      <w:r w:rsidRPr="005D1717">
        <w:rPr>
          <w:lang w:val="fr-FR"/>
        </w:rPr>
        <w:t>.</w:t>
      </w:r>
    </w:p>
    <w:p w:rsidR="00CF37F3" w:rsidRPr="005D1717" w:rsidRDefault="0069771D" w:rsidP="00E11AF4">
      <w:pPr>
        <w:pStyle w:val="Heading2"/>
        <w:spacing w:before="480"/>
        <w:rPr>
          <w:lang w:val="fr-FR"/>
        </w:rPr>
      </w:pPr>
      <w:r w:rsidRPr="005D1717">
        <w:rPr>
          <w:lang w:val="fr-FR"/>
        </w:rPr>
        <w:t>INCIDENCES FINANCIÈRES</w:t>
      </w:r>
    </w:p>
    <w:p w:rsidR="00CF37F3" w:rsidRPr="005D1717" w:rsidRDefault="00432677" w:rsidP="005D1717">
      <w:pPr>
        <w:pStyle w:val="ONUMFS"/>
        <w:rPr>
          <w:lang w:val="fr-FR"/>
        </w:rPr>
      </w:pPr>
      <w:r w:rsidRPr="005D1717">
        <w:rPr>
          <w:lang w:val="fr-FR"/>
        </w:rPr>
        <w:t>Il est réaliste de penser que les travaux à effectuer en vue de l</w:t>
      </w:r>
      <w:r w:rsidR="009826D5" w:rsidRPr="005D1717">
        <w:rPr>
          <w:lang w:val="fr-FR"/>
        </w:rPr>
        <w:t>’</w:t>
      </w:r>
      <w:r w:rsidRPr="005D1717">
        <w:rPr>
          <w:lang w:val="fr-FR"/>
        </w:rPr>
        <w:t>ajout d</w:t>
      </w:r>
      <w:r w:rsidR="009826D5" w:rsidRPr="005D1717">
        <w:rPr>
          <w:lang w:val="fr-FR"/>
        </w:rPr>
        <w:t>’</w:t>
      </w:r>
      <w:r w:rsidRPr="005D1717">
        <w:rPr>
          <w:lang w:val="fr-FR"/>
        </w:rPr>
        <w:t>une ou plusieurs langues, en plus des langues actuelles, auront des répercussions financières.</w:t>
      </w:r>
    </w:p>
    <w:p w:rsidR="00CF37F3" w:rsidRPr="005D1717" w:rsidRDefault="00432677" w:rsidP="005D1717">
      <w:pPr>
        <w:pStyle w:val="ONUMFS"/>
        <w:rPr>
          <w:lang w:val="fr-FR"/>
        </w:rPr>
      </w:pPr>
      <w:r w:rsidRPr="005D1717">
        <w:rPr>
          <w:lang w:val="fr-FR"/>
        </w:rPr>
        <w:t>Ces répercussions portent notamment sur les coûts associés au développement informatique, aux nouvelles ressources en matière de traduction et, éventuellement, à l</w:t>
      </w:r>
      <w:r w:rsidR="009826D5" w:rsidRPr="005D1717">
        <w:rPr>
          <w:lang w:val="fr-FR"/>
        </w:rPr>
        <w:t>’</w:t>
      </w:r>
      <w:r w:rsidRPr="005D1717">
        <w:rPr>
          <w:lang w:val="fr-FR"/>
        </w:rPr>
        <w:t>augmentation du nombre de membres du personnel capables de travailler dans la ou les nouvelles langu</w:t>
      </w:r>
      <w:r w:rsidR="005B57C8" w:rsidRPr="005D1717">
        <w:rPr>
          <w:lang w:val="fr-FR"/>
        </w:rPr>
        <w:t xml:space="preserve">es.  À </w:t>
      </w:r>
      <w:r w:rsidRPr="005D1717">
        <w:rPr>
          <w:lang w:val="fr-FR"/>
        </w:rPr>
        <w:t>court terme, ces coûts ne seront pas nécessairement contrebalancés par une augmentation des recett</w:t>
      </w:r>
      <w:r w:rsidR="005B57C8" w:rsidRPr="005D1717">
        <w:rPr>
          <w:lang w:val="fr-FR"/>
        </w:rPr>
        <w:t xml:space="preserve">es.  À </w:t>
      </w:r>
      <w:r w:rsidRPr="005D1717">
        <w:rPr>
          <w:lang w:val="fr-FR"/>
        </w:rPr>
        <w:t>titre d</w:t>
      </w:r>
      <w:r w:rsidR="009826D5" w:rsidRPr="005D1717">
        <w:rPr>
          <w:lang w:val="fr-FR"/>
        </w:rPr>
        <w:t>’</w:t>
      </w:r>
      <w:r w:rsidRPr="005D1717">
        <w:rPr>
          <w:lang w:val="fr-FR"/>
        </w:rPr>
        <w:t>exemple, l</w:t>
      </w:r>
      <w:r w:rsidR="009826D5" w:rsidRPr="005D1717">
        <w:rPr>
          <w:lang w:val="fr-FR"/>
        </w:rPr>
        <w:t>’</w:t>
      </w:r>
      <w:r w:rsidRPr="005D1717">
        <w:rPr>
          <w:lang w:val="fr-FR"/>
        </w:rPr>
        <w:t xml:space="preserve">expérience relative à la dernière langue ajoutée dans le système de </w:t>
      </w:r>
      <w:r w:rsidR="009826D5" w:rsidRPr="005D1717">
        <w:rPr>
          <w:lang w:val="fr-FR"/>
        </w:rPr>
        <w:t>La Haye</w:t>
      </w:r>
      <w:r w:rsidRPr="005D1717">
        <w:rPr>
          <w:lang w:val="fr-FR"/>
        </w:rPr>
        <w:t xml:space="preserve">, </w:t>
      </w:r>
      <w:r w:rsidR="009826D5" w:rsidRPr="005D1717">
        <w:rPr>
          <w:lang w:val="fr-FR"/>
        </w:rPr>
        <w:t>à savoir</w:t>
      </w:r>
      <w:r w:rsidRPr="005D1717">
        <w:rPr>
          <w:lang w:val="fr-FR"/>
        </w:rPr>
        <w:t xml:space="preserve"> l</w:t>
      </w:r>
      <w:r w:rsidR="009826D5" w:rsidRPr="005D1717">
        <w:rPr>
          <w:lang w:val="fr-FR"/>
        </w:rPr>
        <w:t>’</w:t>
      </w:r>
      <w:r w:rsidRPr="005D1717">
        <w:rPr>
          <w:lang w:val="fr-FR"/>
        </w:rPr>
        <w:t>espagnol, montre qu</w:t>
      </w:r>
      <w:r w:rsidR="009826D5" w:rsidRPr="005D1717">
        <w:rPr>
          <w:lang w:val="fr-FR"/>
        </w:rPr>
        <w:t>’</w:t>
      </w:r>
      <w:r w:rsidRPr="005D1717">
        <w:rPr>
          <w:lang w:val="fr-FR"/>
        </w:rPr>
        <w:t>à l</w:t>
      </w:r>
      <w:r w:rsidR="009826D5" w:rsidRPr="005D1717">
        <w:rPr>
          <w:lang w:val="fr-FR"/>
        </w:rPr>
        <w:t>’</w:t>
      </w:r>
      <w:r w:rsidRPr="005D1717">
        <w:rPr>
          <w:lang w:val="fr-FR"/>
        </w:rPr>
        <w:t>heure actuelle, si</w:t>
      </w:r>
      <w:r w:rsidR="00FE52DD">
        <w:rPr>
          <w:lang w:val="fr-CH"/>
        </w:rPr>
        <w:t> </w:t>
      </w:r>
      <w:r w:rsidRPr="005D1717">
        <w:rPr>
          <w:lang w:val="fr-FR"/>
        </w:rPr>
        <w:t>50%</w:t>
      </w:r>
      <w:r w:rsidR="00FE52DD">
        <w:rPr>
          <w:lang w:val="fr-FR"/>
        </w:rPr>
        <w:t> </w:t>
      </w:r>
      <w:r w:rsidRPr="005D1717">
        <w:rPr>
          <w:lang w:val="fr-FR"/>
        </w:rPr>
        <w:t>des coûts de traduction concernent l</w:t>
      </w:r>
      <w:r w:rsidR="009826D5" w:rsidRPr="005D1717">
        <w:rPr>
          <w:lang w:val="fr-FR"/>
        </w:rPr>
        <w:t>’</w:t>
      </w:r>
      <w:r w:rsidR="00422FFB">
        <w:rPr>
          <w:lang w:val="fr-FR"/>
        </w:rPr>
        <w:t>espagnol, seul</w:t>
      </w:r>
      <w:r w:rsidRPr="005D1717">
        <w:rPr>
          <w:lang w:val="fr-FR"/>
        </w:rPr>
        <w:t>s 0,8% de toutes les deman</w:t>
      </w:r>
      <w:r w:rsidR="00896337">
        <w:rPr>
          <w:lang w:val="fr-FR"/>
        </w:rPr>
        <w:t>des internationales sont déposé</w:t>
      </w:r>
      <w:r w:rsidRPr="005D1717">
        <w:rPr>
          <w:lang w:val="fr-FR"/>
        </w:rPr>
        <w:t>s dans cette langue (</w:t>
      </w:r>
      <w:r w:rsidR="009826D5" w:rsidRPr="005D1717">
        <w:rPr>
          <w:lang w:val="fr-FR"/>
        </w:rPr>
        <w:t>en 2017</w:t>
      </w:r>
      <w:r w:rsidRPr="005D1717">
        <w:rPr>
          <w:lang w:val="fr-FR"/>
        </w:rPr>
        <w:t>).</w:t>
      </w:r>
    </w:p>
    <w:p w:rsidR="00CF37F3" w:rsidRPr="005D1717" w:rsidRDefault="00432677" w:rsidP="004D02E6">
      <w:pPr>
        <w:pStyle w:val="ONUMFS"/>
        <w:keepLines/>
        <w:rPr>
          <w:lang w:val="fr-FR"/>
        </w:rPr>
      </w:pPr>
      <w:r w:rsidRPr="005D1717">
        <w:rPr>
          <w:lang w:val="fr-FR"/>
        </w:rPr>
        <w:lastRenderedPageBreak/>
        <w:t>Bien que l</w:t>
      </w:r>
      <w:r w:rsidR="009826D5" w:rsidRPr="005D1717">
        <w:rPr>
          <w:lang w:val="fr-FR"/>
        </w:rPr>
        <w:t>’</w:t>
      </w:r>
      <w:r w:rsidRPr="005D1717">
        <w:rPr>
          <w:lang w:val="fr-FR"/>
        </w:rPr>
        <w:t xml:space="preserve">ajout de nouvelles langues dans le système de </w:t>
      </w:r>
      <w:r w:rsidR="009826D5" w:rsidRPr="005D1717">
        <w:rPr>
          <w:lang w:val="fr-FR"/>
        </w:rPr>
        <w:t>La Haye</w:t>
      </w:r>
      <w:r w:rsidRPr="005D1717">
        <w:rPr>
          <w:lang w:val="fr-FR"/>
        </w:rPr>
        <w:t xml:space="preserve"> ait un coût, nous ne devons pas oublier que, compte tenu de leur caractère international inhérent, les systèmes mondiaux de protection de la propriété intellectuelle administrés par l</w:t>
      </w:r>
      <w:r w:rsidR="009826D5" w:rsidRPr="005D1717">
        <w:rPr>
          <w:lang w:val="fr-FR"/>
        </w:rPr>
        <w:t>’</w:t>
      </w:r>
      <w:r w:rsidRPr="005D1717">
        <w:rPr>
          <w:lang w:val="fr-FR"/>
        </w:rPr>
        <w:t xml:space="preserve">OMPI sont propices à des régimes multilingues, comme on le voit par exemple avec le </w:t>
      </w:r>
      <w:r w:rsidR="00F80846" w:rsidRPr="005D1717">
        <w:rPr>
          <w:lang w:val="fr-FR"/>
        </w:rPr>
        <w:t>système</w:t>
      </w:r>
      <w:r w:rsidR="009826D5" w:rsidRPr="005D1717">
        <w:rPr>
          <w:lang w:val="fr-FR"/>
        </w:rPr>
        <w:t xml:space="preserve"> du PCT</w:t>
      </w:r>
      <w:r w:rsidRPr="005D1717">
        <w:rPr>
          <w:lang w:val="fr-FR"/>
        </w:rPr>
        <w:t>.</w:t>
      </w:r>
    </w:p>
    <w:p w:rsidR="00CF37F3" w:rsidRPr="005D1717" w:rsidRDefault="00432677" w:rsidP="005D1717">
      <w:pPr>
        <w:pStyle w:val="ONUMFS"/>
        <w:rPr>
          <w:lang w:val="fr-FR"/>
        </w:rPr>
      </w:pPr>
      <w:r w:rsidRPr="005D1717">
        <w:rPr>
          <w:lang w:val="fr-FR"/>
        </w:rPr>
        <w:t>Dans ce contexte, il peut être fait référence à la politique linguistique générale de l</w:t>
      </w:r>
      <w:r w:rsidR="009826D5" w:rsidRPr="005D1717">
        <w:rPr>
          <w:lang w:val="fr-FR"/>
        </w:rPr>
        <w:t>’</w:t>
      </w:r>
      <w:r w:rsidRPr="005D1717">
        <w:rPr>
          <w:lang w:val="fr-FR"/>
        </w:rPr>
        <w:t>OMPI concernant les documents de réunion des principaux organes, comités et groupes de travail de l</w:t>
      </w:r>
      <w:r w:rsidR="009826D5" w:rsidRPr="005D1717">
        <w:rPr>
          <w:lang w:val="fr-FR"/>
        </w:rPr>
        <w:t>’</w:t>
      </w:r>
      <w:r w:rsidRPr="005D1717">
        <w:rPr>
          <w:lang w:val="fr-FR"/>
        </w:rPr>
        <w:t>OMPI, ainsi que les publications essentielles et les nouvelles publications, qui étend la couverture linguistique aux six</w:t>
      </w:r>
      <w:r w:rsidR="001C425E" w:rsidRPr="005D1717">
        <w:rPr>
          <w:lang w:val="fr-FR"/>
        </w:rPr>
        <w:t> </w:t>
      </w:r>
      <w:r w:rsidRPr="005D1717">
        <w:rPr>
          <w:lang w:val="fr-FR"/>
        </w:rPr>
        <w:t>langues officielles de l</w:t>
      </w:r>
      <w:r w:rsidR="009826D5" w:rsidRPr="005D1717">
        <w:rPr>
          <w:lang w:val="fr-FR"/>
        </w:rPr>
        <w:t>’</w:t>
      </w:r>
      <w:r w:rsidR="005B57C8" w:rsidRPr="005D1717">
        <w:rPr>
          <w:lang w:val="fr-FR"/>
        </w:rPr>
        <w:t>ONU.  Il</w:t>
      </w:r>
      <w:r w:rsidRPr="005D1717">
        <w:rPr>
          <w:lang w:val="fr-FR"/>
        </w:rPr>
        <w:t xml:space="preserve"> convient également de noter que les États membres de l</w:t>
      </w:r>
      <w:r w:rsidR="009826D5" w:rsidRPr="005D1717">
        <w:rPr>
          <w:lang w:val="fr-FR"/>
        </w:rPr>
        <w:t>’</w:t>
      </w:r>
      <w:r w:rsidRPr="005D1717">
        <w:rPr>
          <w:lang w:val="fr-FR"/>
        </w:rPr>
        <w:t>OMPI ont recommandé à cet égard que soit introduite progressivement, et dans un souci d</w:t>
      </w:r>
      <w:r w:rsidR="009826D5" w:rsidRPr="005D1717">
        <w:rPr>
          <w:lang w:val="fr-FR"/>
        </w:rPr>
        <w:t>’</w:t>
      </w:r>
      <w:r w:rsidRPr="005D1717">
        <w:rPr>
          <w:lang w:val="fr-FR"/>
        </w:rPr>
        <w:t>efficacité par rapport au coût, la couverture en six</w:t>
      </w:r>
      <w:r w:rsidR="001C425E" w:rsidRPr="005D1717">
        <w:rPr>
          <w:lang w:val="fr-FR"/>
        </w:rPr>
        <w:t> </w:t>
      </w:r>
      <w:r w:rsidRPr="005D1717">
        <w:rPr>
          <w:lang w:val="fr-FR"/>
        </w:rPr>
        <w:t>langues, dans le cadre de mesures de rationalisation et de contrôle</w:t>
      </w:r>
      <w:r w:rsidRPr="005D1717">
        <w:rPr>
          <w:rStyle w:val="FootnoteReference"/>
          <w:lang w:val="fr-FR"/>
        </w:rPr>
        <w:footnoteReference w:id="20"/>
      </w:r>
      <w:r w:rsidRPr="005D1717">
        <w:rPr>
          <w:lang w:val="fr-FR"/>
        </w:rPr>
        <w:t>.</w:t>
      </w:r>
    </w:p>
    <w:p w:rsidR="00CF37F3" w:rsidRPr="005D1717" w:rsidRDefault="00432677" w:rsidP="005D1717">
      <w:pPr>
        <w:pStyle w:val="ONUMFS"/>
        <w:rPr>
          <w:lang w:val="fr-FR"/>
        </w:rPr>
      </w:pPr>
      <w:r w:rsidRPr="005D1717">
        <w:rPr>
          <w:lang w:val="fr-FR"/>
        </w:rPr>
        <w:t>L</w:t>
      </w:r>
      <w:r w:rsidR="009826D5" w:rsidRPr="005D1717">
        <w:rPr>
          <w:lang w:val="fr-FR"/>
        </w:rPr>
        <w:t>’</w:t>
      </w:r>
      <w:r w:rsidRPr="005D1717">
        <w:rPr>
          <w:lang w:val="fr-FR"/>
        </w:rPr>
        <w:t>augmentation du nombre de langues utilisées dans le système mondial de la propriété intellectuelle peut entraîner une amélioration de l</w:t>
      </w:r>
      <w:r w:rsidR="009826D5" w:rsidRPr="005D1717">
        <w:rPr>
          <w:lang w:val="fr-FR"/>
        </w:rPr>
        <w:t>’</w:t>
      </w:r>
      <w:r w:rsidRPr="005D1717">
        <w:rPr>
          <w:lang w:val="fr-FR"/>
        </w:rPr>
        <w:t>expérience et de la satisfaction des clients, ainsi qu</w:t>
      </w:r>
      <w:r w:rsidR="009826D5" w:rsidRPr="005D1717">
        <w:rPr>
          <w:lang w:val="fr-FR"/>
        </w:rPr>
        <w:t>’</w:t>
      </w:r>
      <w:r w:rsidRPr="005D1717">
        <w:rPr>
          <w:lang w:val="fr-FR"/>
        </w:rPr>
        <w:t>une utilisation plus large de ce système.</w:t>
      </w:r>
    </w:p>
    <w:p w:rsidR="00CF37F3" w:rsidRPr="005D1717" w:rsidRDefault="00432677" w:rsidP="005D1717">
      <w:pPr>
        <w:pStyle w:val="ONUMFS"/>
        <w:rPr>
          <w:lang w:val="fr-FR"/>
        </w:rPr>
      </w:pPr>
      <w:r w:rsidRPr="005D1717">
        <w:rPr>
          <w:lang w:val="fr-FR"/>
        </w:rPr>
        <w:t>L</w:t>
      </w:r>
      <w:r w:rsidR="009826D5" w:rsidRPr="005D1717">
        <w:rPr>
          <w:lang w:val="fr-FR"/>
        </w:rPr>
        <w:t>’</w:t>
      </w:r>
      <w:r w:rsidRPr="005D1717">
        <w:rPr>
          <w:lang w:val="fr-FR"/>
        </w:rPr>
        <w:t>ajout d</w:t>
      </w:r>
      <w:r w:rsidR="009826D5" w:rsidRPr="005D1717">
        <w:rPr>
          <w:lang w:val="fr-FR"/>
        </w:rPr>
        <w:t>’</w:t>
      </w:r>
      <w:r w:rsidRPr="005D1717">
        <w:rPr>
          <w:lang w:val="fr-FR"/>
        </w:rPr>
        <w:t xml:space="preserve">une ou plusieurs langues dans le système de </w:t>
      </w:r>
      <w:r w:rsidR="009826D5" w:rsidRPr="005D1717">
        <w:rPr>
          <w:lang w:val="fr-FR"/>
        </w:rPr>
        <w:t>La Haye</w:t>
      </w:r>
      <w:r w:rsidRPr="005D1717">
        <w:rPr>
          <w:lang w:val="fr-FR"/>
        </w:rPr>
        <w:t xml:space="preserve"> doit être considéré sous tous ses aspects, notamment la définition des principaux objectifs visés par une extension du régime linguistique, et se faire de manière à tirer pleinement parti des évolutions récentes des technologies de traducti</w:t>
      </w:r>
      <w:r w:rsidR="005B57C8" w:rsidRPr="005D1717">
        <w:rPr>
          <w:lang w:val="fr-FR"/>
        </w:rPr>
        <w:t>on.  Pa</w:t>
      </w:r>
      <w:r w:rsidRPr="005D1717">
        <w:rPr>
          <w:lang w:val="fr-FR"/>
        </w:rPr>
        <w:t>r ailleurs, une telle démarche doit s</w:t>
      </w:r>
      <w:r w:rsidR="009826D5" w:rsidRPr="005D1717">
        <w:rPr>
          <w:lang w:val="fr-FR"/>
        </w:rPr>
        <w:t>’</w:t>
      </w:r>
      <w:r w:rsidRPr="005D1717">
        <w:rPr>
          <w:lang w:val="fr-FR"/>
        </w:rPr>
        <w:t>inspirer de la politique linguistique générale de l</w:t>
      </w:r>
      <w:r w:rsidR="009826D5" w:rsidRPr="005D1717">
        <w:rPr>
          <w:lang w:val="fr-FR"/>
        </w:rPr>
        <w:t>’</w:t>
      </w:r>
      <w:r w:rsidRPr="005D1717">
        <w:rPr>
          <w:lang w:val="fr-FR"/>
        </w:rPr>
        <w:t>OMPI (en particulier en ce qui concerne l</w:t>
      </w:r>
      <w:r w:rsidR="009826D5" w:rsidRPr="005D1717">
        <w:rPr>
          <w:lang w:val="fr-FR"/>
        </w:rPr>
        <w:t>’</w:t>
      </w:r>
      <w:r w:rsidRPr="005D1717">
        <w:rPr>
          <w:lang w:val="fr-FR"/>
        </w:rPr>
        <w:t>introduction progressive et le souci d</w:t>
      </w:r>
      <w:r w:rsidR="009826D5" w:rsidRPr="005D1717">
        <w:rPr>
          <w:lang w:val="fr-FR"/>
        </w:rPr>
        <w:t>’</w:t>
      </w:r>
      <w:r w:rsidRPr="005D1717">
        <w:rPr>
          <w:lang w:val="fr-FR"/>
        </w:rPr>
        <w:t>efficacité par rapport au coût) et tirer des enseignements de l</w:t>
      </w:r>
      <w:r w:rsidR="009826D5" w:rsidRPr="005D1717">
        <w:rPr>
          <w:lang w:val="fr-FR"/>
        </w:rPr>
        <w:t>’</w:t>
      </w:r>
      <w:r w:rsidRPr="005D1717">
        <w:rPr>
          <w:lang w:val="fr-FR"/>
        </w:rPr>
        <w:t>expérience</w:t>
      </w:r>
      <w:r w:rsidR="009826D5" w:rsidRPr="005D1717">
        <w:rPr>
          <w:lang w:val="fr-FR"/>
        </w:rPr>
        <w:t xml:space="preserve"> du PCT</w:t>
      </w:r>
      <w:r w:rsidRPr="005D1717">
        <w:rPr>
          <w:lang w:val="fr-FR"/>
        </w:rPr>
        <w:t xml:space="preserve"> dans ce domai</w:t>
      </w:r>
      <w:r w:rsidR="005B57C8" w:rsidRPr="005D1717">
        <w:rPr>
          <w:lang w:val="fr-FR"/>
        </w:rPr>
        <w:t>ne.  En</w:t>
      </w:r>
      <w:r w:rsidRPr="005D1717">
        <w:rPr>
          <w:lang w:val="fr-FR"/>
        </w:rPr>
        <w:t xml:space="preserve">fin, il convient de tenir compte des besoins et prérogatives de tous les utilisateurs du système, notamment de leurs attentes </w:t>
      </w:r>
      <w:r w:rsidR="009826D5" w:rsidRPr="005D1717">
        <w:rPr>
          <w:lang w:val="fr-FR"/>
        </w:rPr>
        <w:t>à l’égard</w:t>
      </w:r>
      <w:r w:rsidRPr="005D1717">
        <w:rPr>
          <w:lang w:val="fr-FR"/>
        </w:rPr>
        <w:t xml:space="preserve"> d</w:t>
      </w:r>
      <w:r w:rsidR="009826D5" w:rsidRPr="005D1717">
        <w:rPr>
          <w:lang w:val="fr-FR"/>
        </w:rPr>
        <w:t>’</w:t>
      </w:r>
      <w:r w:rsidRPr="005D1717">
        <w:rPr>
          <w:lang w:val="fr-FR"/>
        </w:rPr>
        <w:t>un système d</w:t>
      </w:r>
      <w:r w:rsidR="009826D5" w:rsidRPr="005D1717">
        <w:rPr>
          <w:lang w:val="fr-FR"/>
        </w:rPr>
        <w:t>’</w:t>
      </w:r>
      <w:r w:rsidRPr="005D1717">
        <w:rPr>
          <w:lang w:val="fr-FR"/>
        </w:rPr>
        <w:t>enregistrement international des dessins et modèles qui soit efficace, réactif et capable de fournir des services de qualité.</w:t>
      </w:r>
    </w:p>
    <w:p w:rsidR="00CF37F3" w:rsidRPr="005D1717" w:rsidRDefault="005B6B85" w:rsidP="00AE2CB4">
      <w:pPr>
        <w:pStyle w:val="Endofdocument-Annex"/>
        <w:spacing w:before="720"/>
        <w:rPr>
          <w:lang w:val="fr-FR"/>
        </w:rPr>
      </w:pPr>
      <w:r w:rsidRPr="005D1717">
        <w:rPr>
          <w:lang w:val="fr-FR"/>
        </w:rPr>
        <w:t>[</w:t>
      </w:r>
      <w:r w:rsidR="0069771D" w:rsidRPr="005D1717">
        <w:rPr>
          <w:lang w:val="fr-FR"/>
        </w:rPr>
        <w:t>Fin du</w:t>
      </w:r>
      <w:r w:rsidRPr="005D1717">
        <w:rPr>
          <w:lang w:val="fr-FR"/>
        </w:rPr>
        <w:t xml:space="preserve"> document]</w:t>
      </w:r>
    </w:p>
    <w:sectPr w:rsidR="00CF37F3" w:rsidRPr="005D1717" w:rsidSect="001E6B70">
      <w:headerReference w:type="default" r:id="rId10"/>
      <w:endnotePr>
        <w:numFmt w:val="decimal"/>
      </w:endnotePr>
      <w:pgSz w:w="11907" w:h="16840" w:code="9"/>
      <w:pgMar w:top="567" w:right="1134" w:bottom="993"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162" w:rsidRDefault="00B92162">
      <w:r>
        <w:separator/>
      </w:r>
    </w:p>
  </w:endnote>
  <w:endnote w:type="continuationSeparator" w:id="0">
    <w:p w:rsidR="00B92162" w:rsidRDefault="00B92162" w:rsidP="003B38C1">
      <w:r>
        <w:separator/>
      </w:r>
    </w:p>
    <w:p w:rsidR="00B92162" w:rsidRPr="003B38C1" w:rsidRDefault="00B92162" w:rsidP="003B38C1">
      <w:pPr>
        <w:spacing w:after="60"/>
        <w:rPr>
          <w:sz w:val="17"/>
        </w:rPr>
      </w:pPr>
      <w:r>
        <w:rPr>
          <w:sz w:val="17"/>
        </w:rPr>
        <w:t>[Endnote continued from previous page]</w:t>
      </w:r>
    </w:p>
  </w:endnote>
  <w:endnote w:type="continuationNotice" w:id="1">
    <w:p w:rsidR="00B92162" w:rsidRPr="003B38C1" w:rsidRDefault="00B9216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162" w:rsidRDefault="00B92162">
      <w:r>
        <w:separator/>
      </w:r>
    </w:p>
  </w:footnote>
  <w:footnote w:type="continuationSeparator" w:id="0">
    <w:p w:rsidR="00B92162" w:rsidRDefault="00B92162" w:rsidP="008B60B2">
      <w:r>
        <w:separator/>
      </w:r>
    </w:p>
    <w:p w:rsidR="00B92162" w:rsidRPr="00B56D63" w:rsidRDefault="00B92162" w:rsidP="008B60B2">
      <w:pPr>
        <w:spacing w:after="60"/>
        <w:rPr>
          <w:sz w:val="17"/>
          <w:szCs w:val="17"/>
          <w:lang w:val="fr-CH"/>
        </w:rPr>
      </w:pPr>
      <w:r w:rsidRPr="00B56D63">
        <w:rPr>
          <w:sz w:val="17"/>
          <w:szCs w:val="17"/>
          <w:lang w:val="fr-CH"/>
        </w:rPr>
        <w:t>[</w:t>
      </w:r>
      <w:r w:rsidR="00AF5916" w:rsidRPr="00B56D63">
        <w:rPr>
          <w:sz w:val="17"/>
          <w:szCs w:val="17"/>
          <w:lang w:val="fr-CH"/>
        </w:rPr>
        <w:t>Suite de la note de la page précédente</w:t>
      </w:r>
      <w:r w:rsidRPr="00B56D63">
        <w:rPr>
          <w:sz w:val="17"/>
          <w:szCs w:val="17"/>
          <w:lang w:val="fr-CH"/>
        </w:rPr>
        <w:t>]</w:t>
      </w:r>
    </w:p>
  </w:footnote>
  <w:footnote w:type="continuationNotice" w:id="1">
    <w:p w:rsidR="00B92162" w:rsidRPr="00B56D63" w:rsidRDefault="00B92162" w:rsidP="008B60B2">
      <w:pPr>
        <w:spacing w:before="60"/>
        <w:jc w:val="right"/>
        <w:rPr>
          <w:sz w:val="17"/>
          <w:szCs w:val="17"/>
          <w:lang w:val="fr-CH"/>
        </w:rPr>
      </w:pPr>
      <w:r w:rsidRPr="00B56D63">
        <w:rPr>
          <w:sz w:val="17"/>
          <w:szCs w:val="17"/>
          <w:lang w:val="fr-CH"/>
        </w:rPr>
        <w:t>[</w:t>
      </w:r>
      <w:r w:rsidR="00AF5916" w:rsidRPr="00B56D63">
        <w:rPr>
          <w:sz w:val="17"/>
          <w:szCs w:val="17"/>
          <w:lang w:val="fr-CH"/>
        </w:rPr>
        <w:t>Suite de la note page suivante</w:t>
      </w:r>
      <w:r w:rsidRPr="00B56D63">
        <w:rPr>
          <w:sz w:val="17"/>
          <w:szCs w:val="17"/>
          <w:lang w:val="fr-CH"/>
        </w:rPr>
        <w:t>]</w:t>
      </w:r>
    </w:p>
  </w:footnote>
  <w:footnote w:id="2">
    <w:p w:rsidR="00B92162" w:rsidRPr="00834DFC" w:rsidRDefault="00B92162" w:rsidP="005F5A99">
      <w:pPr>
        <w:pStyle w:val="FootnoteText"/>
        <w:rPr>
          <w:lang w:val="fr-CH"/>
        </w:rPr>
      </w:pPr>
      <w:r>
        <w:rPr>
          <w:rStyle w:val="FootnoteReference"/>
        </w:rPr>
        <w:footnoteRef/>
      </w:r>
      <w:r>
        <w:rPr>
          <w:lang w:val="fr-CH"/>
        </w:rPr>
        <w:tab/>
      </w:r>
      <w:r w:rsidR="00B421D7">
        <w:rPr>
          <w:lang w:val="fr-CH"/>
        </w:rPr>
        <w:t>Se référer au</w:t>
      </w:r>
      <w:r w:rsidRPr="00834DFC">
        <w:rPr>
          <w:lang w:val="fr-CH"/>
        </w:rPr>
        <w:t xml:space="preserve"> document</w:t>
      </w:r>
      <w:r w:rsidR="006E08BC" w:rsidRPr="00834DFC">
        <w:rPr>
          <w:lang w:val="fr-CH"/>
        </w:rPr>
        <w:t> </w:t>
      </w:r>
      <w:r w:rsidRPr="00834DFC">
        <w:rPr>
          <w:lang w:val="fr-CH"/>
        </w:rPr>
        <w:t xml:space="preserve">H/LD/WG/7/5 </w:t>
      </w:r>
      <w:r w:rsidR="00547044" w:rsidRPr="00834DFC">
        <w:rPr>
          <w:lang w:val="fr-CH"/>
        </w:rPr>
        <w:t>“</w:t>
      </w:r>
      <w:r w:rsidRPr="00834DFC">
        <w:rPr>
          <w:lang w:val="fr-CH"/>
        </w:rPr>
        <w:t>Proposition de la délégation de la Fédération de Russie</w:t>
      </w:r>
      <w:r w:rsidR="00547044" w:rsidRPr="00834DFC">
        <w:rPr>
          <w:lang w:val="fr-CH"/>
        </w:rPr>
        <w:t>”</w:t>
      </w:r>
      <w:r w:rsidRPr="00834DFC">
        <w:rPr>
          <w:lang w:val="fr-CH"/>
        </w:rPr>
        <w:t>.</w:t>
      </w:r>
    </w:p>
  </w:footnote>
  <w:footnote w:id="3">
    <w:p w:rsidR="00B92162" w:rsidRPr="00834DFC" w:rsidRDefault="00B92162" w:rsidP="006D7691">
      <w:pPr>
        <w:pStyle w:val="FootnoteText"/>
        <w:rPr>
          <w:lang w:val="fr-CH"/>
        </w:rPr>
      </w:pPr>
      <w:r w:rsidRPr="00834DFC">
        <w:rPr>
          <w:rStyle w:val="FootnoteReference"/>
        </w:rPr>
        <w:footnoteRef/>
      </w:r>
      <w:r w:rsidRPr="00834DFC">
        <w:rPr>
          <w:lang w:val="fr-CH"/>
        </w:rPr>
        <w:tab/>
      </w:r>
      <w:r w:rsidR="00B421D7">
        <w:rPr>
          <w:lang w:val="fr-CH"/>
        </w:rPr>
        <w:t>Se référer au</w:t>
      </w:r>
      <w:r w:rsidRPr="00834DFC">
        <w:rPr>
          <w:lang w:val="fr-CH"/>
        </w:rPr>
        <w:t xml:space="preserve"> </w:t>
      </w:r>
      <w:r w:rsidR="00A82868" w:rsidRPr="00834DFC">
        <w:rPr>
          <w:lang w:val="fr-CH"/>
        </w:rPr>
        <w:t>paragraphe 1</w:t>
      </w:r>
      <w:r w:rsidRPr="00834DFC">
        <w:rPr>
          <w:lang w:val="fr-CH"/>
        </w:rPr>
        <w:t>5 du document</w:t>
      </w:r>
      <w:r w:rsidR="006E08BC" w:rsidRPr="00834DFC">
        <w:rPr>
          <w:lang w:val="fr-CH"/>
        </w:rPr>
        <w:t> </w:t>
      </w:r>
      <w:r w:rsidRPr="00834DFC">
        <w:rPr>
          <w:lang w:val="fr-CH"/>
        </w:rPr>
        <w:t xml:space="preserve">H/LD/WG/3/8 </w:t>
      </w:r>
      <w:r w:rsidR="00547044" w:rsidRPr="00834DFC">
        <w:rPr>
          <w:lang w:val="fr-CH"/>
        </w:rPr>
        <w:t>“</w:t>
      </w:r>
      <w:r w:rsidRPr="00834DFC">
        <w:rPr>
          <w:lang w:val="fr-CH"/>
        </w:rPr>
        <w:t>Rapport</w:t>
      </w:r>
      <w:r w:rsidR="00547044" w:rsidRPr="00834DFC">
        <w:rPr>
          <w:lang w:val="fr-CH"/>
        </w:rPr>
        <w:t>”</w:t>
      </w:r>
      <w:r w:rsidRPr="00834DFC">
        <w:rPr>
          <w:lang w:val="fr-CH"/>
        </w:rPr>
        <w:t>,</w:t>
      </w:r>
      <w:r w:rsidR="00B421D7">
        <w:rPr>
          <w:lang w:val="fr-CH"/>
        </w:rPr>
        <w:t xml:space="preserve"> au</w:t>
      </w:r>
      <w:r w:rsidRPr="00834DFC">
        <w:rPr>
          <w:lang w:val="fr-CH"/>
        </w:rPr>
        <w:t xml:space="preserve"> </w:t>
      </w:r>
      <w:r w:rsidR="00A82868" w:rsidRPr="00834DFC">
        <w:rPr>
          <w:lang w:val="fr-CH"/>
        </w:rPr>
        <w:t>paragraphe 1</w:t>
      </w:r>
      <w:r w:rsidRPr="00834DFC">
        <w:rPr>
          <w:lang w:val="fr-CH"/>
        </w:rPr>
        <w:t>6 du document</w:t>
      </w:r>
      <w:r w:rsidR="006E08BC" w:rsidRPr="00834DFC">
        <w:rPr>
          <w:lang w:val="fr-CH"/>
        </w:rPr>
        <w:t> </w:t>
      </w:r>
      <w:r w:rsidRPr="00834DFC">
        <w:rPr>
          <w:lang w:val="fr-CH"/>
        </w:rPr>
        <w:t xml:space="preserve">H/LD/WG/4/7 </w:t>
      </w:r>
      <w:r w:rsidR="00547044" w:rsidRPr="00834DFC">
        <w:rPr>
          <w:lang w:val="fr-CH"/>
        </w:rPr>
        <w:t>“Rapport”</w:t>
      </w:r>
      <w:r w:rsidRPr="00834DFC">
        <w:rPr>
          <w:lang w:val="fr-CH"/>
        </w:rPr>
        <w:t xml:space="preserve"> et</w:t>
      </w:r>
      <w:r w:rsidR="00B421D7">
        <w:rPr>
          <w:lang w:val="fr-CH"/>
        </w:rPr>
        <w:t xml:space="preserve"> au</w:t>
      </w:r>
      <w:r w:rsidRPr="00834DFC">
        <w:rPr>
          <w:lang w:val="fr-CH"/>
        </w:rPr>
        <w:t xml:space="preserve"> paragraphe 100 du H/LD/WG/6/7</w:t>
      </w:r>
      <w:r w:rsidR="001C425E" w:rsidRPr="00834DFC">
        <w:rPr>
          <w:lang w:val="fr-CH"/>
        </w:rPr>
        <w:t> </w:t>
      </w:r>
      <w:proofErr w:type="spellStart"/>
      <w:r w:rsidRPr="00834DFC">
        <w:rPr>
          <w:lang w:val="fr-CH"/>
        </w:rPr>
        <w:t>Prov</w:t>
      </w:r>
      <w:proofErr w:type="spellEnd"/>
      <w:proofErr w:type="gramStart"/>
      <w:r w:rsidRPr="00834DFC">
        <w:rPr>
          <w:lang w:val="fr-CH"/>
        </w:rPr>
        <w:t>.</w:t>
      </w:r>
      <w:r w:rsidR="006E08BC" w:rsidRPr="00834DFC">
        <w:rPr>
          <w:lang w:val="fr-CH"/>
        </w:rPr>
        <w:t>“</w:t>
      </w:r>
      <w:proofErr w:type="gramEnd"/>
      <w:r w:rsidRPr="00834DFC">
        <w:rPr>
          <w:lang w:val="fr-CH"/>
        </w:rPr>
        <w:t>Projet de rapport</w:t>
      </w:r>
      <w:r w:rsidR="00547044" w:rsidRPr="00834DFC">
        <w:rPr>
          <w:lang w:val="fr-CH"/>
        </w:rPr>
        <w:t>”</w:t>
      </w:r>
      <w:r w:rsidR="00B421D7">
        <w:rPr>
          <w:lang w:val="fr-CH"/>
        </w:rPr>
        <w:t>.</w:t>
      </w:r>
    </w:p>
  </w:footnote>
  <w:footnote w:id="4">
    <w:p w:rsidR="00B92162" w:rsidRPr="00834DFC" w:rsidRDefault="00B92162" w:rsidP="00602F06">
      <w:pPr>
        <w:pStyle w:val="FootnoteText"/>
        <w:rPr>
          <w:lang w:val="fr-CH"/>
        </w:rPr>
      </w:pPr>
      <w:r>
        <w:rPr>
          <w:rStyle w:val="FootnoteReference"/>
        </w:rPr>
        <w:footnoteRef/>
      </w:r>
      <w:r>
        <w:rPr>
          <w:lang w:val="fr-CH"/>
        </w:rPr>
        <w:tab/>
      </w:r>
      <w:r w:rsidR="004F73BF">
        <w:rPr>
          <w:lang w:val="fr-CH"/>
        </w:rPr>
        <w:t>Se référer au</w:t>
      </w:r>
      <w:r w:rsidRPr="00834DFC">
        <w:rPr>
          <w:lang w:val="fr-CH"/>
        </w:rPr>
        <w:t xml:space="preserve"> </w:t>
      </w:r>
      <w:r w:rsidR="00A82868" w:rsidRPr="00834DFC">
        <w:rPr>
          <w:lang w:val="fr-CH"/>
        </w:rPr>
        <w:t>chapitre I</w:t>
      </w:r>
      <w:r w:rsidRPr="00834DFC">
        <w:rPr>
          <w:lang w:val="fr-CH"/>
        </w:rPr>
        <w:t>II du document</w:t>
      </w:r>
      <w:r w:rsidR="006E08BC" w:rsidRPr="00834DFC">
        <w:rPr>
          <w:lang w:val="fr-CH"/>
        </w:rPr>
        <w:t> </w:t>
      </w:r>
      <w:r w:rsidRPr="00834DFC">
        <w:rPr>
          <w:lang w:val="fr-CH"/>
        </w:rPr>
        <w:t>H/A/28/1,</w:t>
      </w:r>
      <w:r w:rsidR="004F73BF">
        <w:rPr>
          <w:lang w:val="fr-CH"/>
        </w:rPr>
        <w:t xml:space="preserve"> aux</w:t>
      </w:r>
      <w:r w:rsidRPr="00834DFC">
        <w:rPr>
          <w:lang w:val="fr-CH"/>
        </w:rPr>
        <w:t xml:space="preserve"> </w:t>
      </w:r>
      <w:r w:rsidR="00A82868" w:rsidRPr="00834DFC">
        <w:rPr>
          <w:lang w:val="fr-CH"/>
        </w:rPr>
        <w:t>paragraphes 1</w:t>
      </w:r>
      <w:r w:rsidRPr="00834DFC">
        <w:rPr>
          <w:lang w:val="fr-CH"/>
        </w:rPr>
        <w:t>5 et 17 du document</w:t>
      </w:r>
      <w:r w:rsidR="006E08BC" w:rsidRPr="00834DFC">
        <w:rPr>
          <w:lang w:val="fr-CH"/>
        </w:rPr>
        <w:t> </w:t>
      </w:r>
      <w:r w:rsidRPr="00834DFC">
        <w:rPr>
          <w:lang w:val="fr-CH"/>
        </w:rPr>
        <w:t>H/A/28/4 et</w:t>
      </w:r>
      <w:r w:rsidR="004F73BF">
        <w:rPr>
          <w:lang w:val="fr-CH"/>
        </w:rPr>
        <w:t xml:space="preserve"> au</w:t>
      </w:r>
      <w:r w:rsidRPr="00834DFC">
        <w:rPr>
          <w:lang w:val="fr-CH"/>
        </w:rPr>
        <w:t xml:space="preserve"> document</w:t>
      </w:r>
      <w:r w:rsidR="006E08BC" w:rsidRPr="00834DFC">
        <w:rPr>
          <w:lang w:val="fr-CH"/>
        </w:rPr>
        <w:t> </w:t>
      </w:r>
      <w:r w:rsidRPr="00834DFC">
        <w:rPr>
          <w:lang w:val="fr-CH"/>
        </w:rPr>
        <w:t xml:space="preserve">H/A/26/2 </w:t>
      </w:r>
      <w:r w:rsidR="00547044" w:rsidRPr="00834DFC">
        <w:rPr>
          <w:lang w:val="fr-CH"/>
        </w:rPr>
        <w:t>“</w:t>
      </w:r>
      <w:r w:rsidRPr="00834DFC">
        <w:rPr>
          <w:lang w:val="fr-CH"/>
        </w:rPr>
        <w:t>Étude des incidences de l</w:t>
      </w:r>
      <w:r w:rsidR="00A82868" w:rsidRPr="00834DFC">
        <w:rPr>
          <w:lang w:val="fr-CH"/>
        </w:rPr>
        <w:t>’</w:t>
      </w:r>
      <w:r w:rsidRPr="00834DFC">
        <w:rPr>
          <w:lang w:val="fr-CH"/>
        </w:rPr>
        <w:t>éventuelle inclusion de l</w:t>
      </w:r>
      <w:r w:rsidR="00A82868" w:rsidRPr="00834DFC">
        <w:rPr>
          <w:lang w:val="fr-CH"/>
        </w:rPr>
        <w:t>’</w:t>
      </w:r>
      <w:r w:rsidRPr="00834DFC">
        <w:rPr>
          <w:lang w:val="fr-CH"/>
        </w:rPr>
        <w:t>esp</w:t>
      </w:r>
      <w:r w:rsidR="00547044" w:rsidRPr="00834DFC">
        <w:rPr>
          <w:lang w:val="fr-CH"/>
        </w:rPr>
        <w:t xml:space="preserve">agnol </w:t>
      </w:r>
      <w:r w:rsidRPr="00834DFC">
        <w:rPr>
          <w:lang w:val="fr-CH"/>
        </w:rPr>
        <w:t xml:space="preserve">dans le régime linguistique du système de </w:t>
      </w:r>
      <w:r w:rsidR="00A82868" w:rsidRPr="00834DFC">
        <w:rPr>
          <w:lang w:val="fr-CH"/>
        </w:rPr>
        <w:t>La Haye</w:t>
      </w:r>
      <w:r w:rsidR="00547044" w:rsidRPr="00834DFC">
        <w:rPr>
          <w:lang w:val="fr-CH"/>
        </w:rPr>
        <w:t>”</w:t>
      </w:r>
      <w:r w:rsidRPr="00834DFC">
        <w:rPr>
          <w:lang w:val="fr-CH"/>
        </w:rPr>
        <w:t>.</w:t>
      </w:r>
    </w:p>
  </w:footnote>
  <w:footnote w:id="5">
    <w:p w:rsidR="00B92162" w:rsidRPr="00834DFC" w:rsidRDefault="00B92162" w:rsidP="00602F06">
      <w:pPr>
        <w:pStyle w:val="FootnoteText"/>
        <w:rPr>
          <w:lang w:val="fr-CH"/>
        </w:rPr>
      </w:pPr>
      <w:r w:rsidRPr="00834DFC">
        <w:rPr>
          <w:rStyle w:val="FootnoteReference"/>
        </w:rPr>
        <w:footnoteRef/>
      </w:r>
      <w:r w:rsidRPr="00834DFC">
        <w:rPr>
          <w:lang w:val="fr-CH"/>
        </w:rPr>
        <w:tab/>
        <w:t>Toute partie contractante peut interdire les dépôts indirects, conformément à l</w:t>
      </w:r>
      <w:r w:rsidR="00A82868" w:rsidRPr="00834DFC">
        <w:rPr>
          <w:lang w:val="fr-CH"/>
        </w:rPr>
        <w:t>’article 4</w:t>
      </w:r>
      <w:r w:rsidRPr="00834DFC">
        <w:rPr>
          <w:lang w:val="fr-CH"/>
        </w:rPr>
        <w:t>.1)b) de l</w:t>
      </w:r>
      <w:r w:rsidR="00A82868" w:rsidRPr="00834DFC">
        <w:rPr>
          <w:lang w:val="fr-CH"/>
        </w:rPr>
        <w:t>’</w:t>
      </w:r>
      <w:r w:rsidRPr="00834DFC">
        <w:rPr>
          <w:lang w:val="fr-CH"/>
        </w:rPr>
        <w:t xml:space="preserve">Acte </w:t>
      </w:r>
      <w:r w:rsidR="00A82868" w:rsidRPr="00834DFC">
        <w:rPr>
          <w:lang w:val="fr-CH"/>
        </w:rPr>
        <w:t>de 1999</w:t>
      </w:r>
      <w:r w:rsidRPr="00834DFC">
        <w:rPr>
          <w:lang w:val="fr-CH"/>
        </w:rPr>
        <w:t>.  Au moment de l</w:t>
      </w:r>
      <w:r w:rsidR="00A82868" w:rsidRPr="00834DFC">
        <w:rPr>
          <w:lang w:val="fr-CH"/>
        </w:rPr>
        <w:t>’</w:t>
      </w:r>
      <w:r w:rsidRPr="00834DFC">
        <w:rPr>
          <w:lang w:val="fr-CH"/>
        </w:rPr>
        <w:t>établissement du présent document, ces parties contractantes sont</w:t>
      </w:r>
      <w:r w:rsidR="00A82868" w:rsidRPr="00834DFC">
        <w:rPr>
          <w:lang w:val="fr-CH"/>
        </w:rPr>
        <w:t> :</w:t>
      </w:r>
      <w:r w:rsidRPr="00834DFC">
        <w:rPr>
          <w:lang w:val="fr-CH"/>
        </w:rPr>
        <w:t xml:space="preserve"> la Croatie, l</w:t>
      </w:r>
      <w:r w:rsidR="00A82868" w:rsidRPr="00834DFC">
        <w:rPr>
          <w:lang w:val="fr-CH"/>
        </w:rPr>
        <w:t>’</w:t>
      </w:r>
      <w:r w:rsidR="004F73BF">
        <w:rPr>
          <w:lang w:val="fr-CH"/>
        </w:rPr>
        <w:t>e</w:t>
      </w:r>
      <w:r w:rsidRPr="00834DFC">
        <w:rPr>
          <w:lang w:val="fr-CH"/>
        </w:rPr>
        <w:t>x</w:t>
      </w:r>
      <w:r w:rsidR="006E08BC" w:rsidRPr="00834DFC">
        <w:rPr>
          <w:lang w:val="fr-CH"/>
        </w:rPr>
        <w:noBreakHyphen/>
      </w:r>
      <w:r w:rsidRPr="00834DFC">
        <w:rPr>
          <w:lang w:val="fr-CH"/>
        </w:rPr>
        <w:t>République yougoslave de Macédoine, la France, la Lettonie, Monaco, le Monténégro, l</w:t>
      </w:r>
      <w:r w:rsidR="00A82868" w:rsidRPr="00834DFC">
        <w:rPr>
          <w:lang w:val="fr-CH"/>
        </w:rPr>
        <w:t>’</w:t>
      </w:r>
      <w:r w:rsidRPr="00834DFC">
        <w:rPr>
          <w:lang w:val="fr-CH"/>
        </w:rPr>
        <w:t>Organisation africaine de la propriété intellectuelle (OAPI), le Royaume</w:t>
      </w:r>
      <w:r w:rsidR="006E08BC" w:rsidRPr="00834DFC">
        <w:rPr>
          <w:lang w:val="fr-CH"/>
        </w:rPr>
        <w:noBreakHyphen/>
      </w:r>
      <w:r w:rsidRPr="00834DFC">
        <w:rPr>
          <w:lang w:val="fr-CH"/>
        </w:rPr>
        <w:t>Uni, la Slovénie, l</w:t>
      </w:r>
      <w:r w:rsidR="00A82868" w:rsidRPr="00834DFC">
        <w:rPr>
          <w:lang w:val="fr-CH"/>
        </w:rPr>
        <w:t>’</w:t>
      </w:r>
      <w:r w:rsidRPr="00834DFC">
        <w:rPr>
          <w:lang w:val="fr-CH"/>
        </w:rPr>
        <w:t>Ukraine et l</w:t>
      </w:r>
      <w:r w:rsidR="00A82868" w:rsidRPr="00834DFC">
        <w:rPr>
          <w:lang w:val="fr-CH"/>
        </w:rPr>
        <w:t>’</w:t>
      </w:r>
      <w:r w:rsidRPr="00834DFC">
        <w:rPr>
          <w:lang w:val="fr-CH"/>
        </w:rPr>
        <w:t>Union européenne.</w:t>
      </w:r>
    </w:p>
  </w:footnote>
  <w:footnote w:id="6">
    <w:p w:rsidR="00B92162" w:rsidRPr="00834DFC" w:rsidRDefault="00B92162" w:rsidP="00B077BE">
      <w:pPr>
        <w:pStyle w:val="FootnoteText"/>
        <w:rPr>
          <w:lang w:val="fr-CH"/>
        </w:rPr>
      </w:pPr>
      <w:r w:rsidRPr="00834DFC">
        <w:rPr>
          <w:rStyle w:val="FootnoteReference"/>
        </w:rPr>
        <w:footnoteRef/>
      </w:r>
      <w:r w:rsidRPr="00834DFC">
        <w:rPr>
          <w:lang w:val="fr-CH"/>
        </w:rPr>
        <w:tab/>
        <w:t xml:space="preserve">Le déposant peut joindre à la demande internationale une proposition de traduction de tout texte contenu dans la demande internationale, mais le Bureau international est responsable de la traduction </w:t>
      </w:r>
      <w:r w:rsidR="00A82868" w:rsidRPr="00834DFC">
        <w:rPr>
          <w:lang w:val="fr-CH"/>
        </w:rPr>
        <w:t>règle 6</w:t>
      </w:r>
      <w:r w:rsidRPr="00834DFC">
        <w:rPr>
          <w:lang w:val="fr-CH"/>
        </w:rPr>
        <w:t>.4)).</w:t>
      </w:r>
    </w:p>
  </w:footnote>
  <w:footnote w:id="7">
    <w:p w:rsidR="00B92162" w:rsidRPr="00834DFC" w:rsidRDefault="00B92162" w:rsidP="00C37A02">
      <w:pPr>
        <w:pStyle w:val="FootnoteText"/>
        <w:rPr>
          <w:lang w:val="fr-CH"/>
        </w:rPr>
      </w:pPr>
      <w:r>
        <w:rPr>
          <w:rStyle w:val="FootnoteReference"/>
        </w:rPr>
        <w:footnoteRef/>
      </w:r>
      <w:r w:rsidRPr="00B56D63">
        <w:rPr>
          <w:lang w:val="fr-CH"/>
        </w:rPr>
        <w:t xml:space="preserve"> </w:t>
      </w:r>
      <w:r>
        <w:rPr>
          <w:lang w:val="fr-CH"/>
        </w:rPr>
        <w:tab/>
      </w:r>
      <w:r w:rsidRPr="00834DFC">
        <w:rPr>
          <w:lang w:val="fr-CH"/>
        </w:rPr>
        <w:t xml:space="preserve">Par exemple, le </w:t>
      </w:r>
      <w:r w:rsidR="00547044" w:rsidRPr="00834DFC">
        <w:rPr>
          <w:lang w:val="fr-CH"/>
        </w:rPr>
        <w:t>“</w:t>
      </w:r>
      <w:r w:rsidRPr="00834DFC">
        <w:rPr>
          <w:lang w:val="fr-CH"/>
        </w:rPr>
        <w:t>Guide à l</w:t>
      </w:r>
      <w:r w:rsidR="00A82868" w:rsidRPr="00834DFC">
        <w:rPr>
          <w:lang w:val="fr-CH"/>
        </w:rPr>
        <w:t>’</w:t>
      </w:r>
      <w:r w:rsidRPr="00834DFC">
        <w:rPr>
          <w:lang w:val="fr-CH"/>
        </w:rPr>
        <w:t xml:space="preserve">intention des utilisateurs du système de </w:t>
      </w:r>
      <w:r w:rsidR="00A82868" w:rsidRPr="00834DFC">
        <w:rPr>
          <w:lang w:val="fr-CH"/>
        </w:rPr>
        <w:t>La Haye</w:t>
      </w:r>
      <w:r w:rsidR="00547044" w:rsidRPr="00834DFC">
        <w:rPr>
          <w:lang w:val="fr-CH"/>
        </w:rPr>
        <w:t>”</w:t>
      </w:r>
      <w:r w:rsidRPr="00834DFC">
        <w:rPr>
          <w:lang w:val="fr-CH"/>
        </w:rPr>
        <w:t xml:space="preserve"> (http://www.wipo.int/hague/en/guide/) et les avis relatifs au système de </w:t>
      </w:r>
      <w:r w:rsidR="00A82868" w:rsidRPr="00834DFC">
        <w:rPr>
          <w:lang w:val="fr-CH"/>
        </w:rPr>
        <w:t>La Haye</w:t>
      </w:r>
      <w:r w:rsidRPr="00834DFC">
        <w:rPr>
          <w:lang w:val="fr-CH"/>
        </w:rPr>
        <w:t xml:space="preserve"> (http://www.wipo.int/hague/en/notices/) sont disponibles dans les trois</w:t>
      </w:r>
      <w:r w:rsidR="001C425E" w:rsidRPr="00834DFC">
        <w:rPr>
          <w:lang w:val="fr-CH"/>
        </w:rPr>
        <w:t> </w:t>
      </w:r>
      <w:r w:rsidRPr="00834DFC">
        <w:rPr>
          <w:lang w:val="fr-CH"/>
        </w:rPr>
        <w:t>langues.</w:t>
      </w:r>
    </w:p>
  </w:footnote>
  <w:footnote w:id="8">
    <w:p w:rsidR="00B92162" w:rsidRPr="00834DFC" w:rsidRDefault="00B92162" w:rsidP="0069771D">
      <w:pPr>
        <w:pStyle w:val="FootnoteText"/>
        <w:rPr>
          <w:lang w:val="fr-CH"/>
        </w:rPr>
      </w:pPr>
      <w:r w:rsidRPr="00834DFC">
        <w:rPr>
          <w:rStyle w:val="FootnoteReference"/>
        </w:rPr>
        <w:footnoteRef/>
      </w:r>
      <w:r w:rsidRPr="00B56D63">
        <w:rPr>
          <w:lang w:val="fr-CH"/>
        </w:rPr>
        <w:t xml:space="preserve"> </w:t>
      </w:r>
      <w:r w:rsidRPr="00834DFC">
        <w:rPr>
          <w:lang w:val="fr-CH"/>
        </w:rPr>
        <w:tab/>
        <w:t xml:space="preserve">Le recours à un système automatisé </w:t>
      </w:r>
      <w:r w:rsidR="00BF3286" w:rsidRPr="00834DFC">
        <w:rPr>
          <w:lang w:val="fr-CH"/>
        </w:rPr>
        <w:t>est fonction</w:t>
      </w:r>
      <w:r w:rsidRPr="00834DFC">
        <w:rPr>
          <w:lang w:val="fr-CH"/>
        </w:rPr>
        <w:t xml:space="preserve"> de la quantité de termes stockés.  </w:t>
      </w:r>
      <w:r w:rsidR="00A82868" w:rsidRPr="00834DFC">
        <w:rPr>
          <w:lang w:val="fr-CH"/>
        </w:rPr>
        <w:t>En 2017</w:t>
      </w:r>
      <w:r w:rsidRPr="00834DFC">
        <w:rPr>
          <w:lang w:val="fr-CH"/>
        </w:rPr>
        <w:t xml:space="preserve">, les taux </w:t>
      </w:r>
      <w:r w:rsidR="00BF3286" w:rsidRPr="00834DFC">
        <w:rPr>
          <w:lang w:val="fr-CH"/>
        </w:rPr>
        <w:t>relatifs à l</w:t>
      </w:r>
      <w:r w:rsidR="00A82868" w:rsidRPr="00834DFC">
        <w:rPr>
          <w:lang w:val="fr-CH"/>
        </w:rPr>
        <w:t>’</w:t>
      </w:r>
      <w:r w:rsidR="00BF3286" w:rsidRPr="00834DFC">
        <w:rPr>
          <w:lang w:val="fr-CH"/>
        </w:rPr>
        <w:t>extraction</w:t>
      </w:r>
      <w:r w:rsidRPr="00834DFC">
        <w:rPr>
          <w:lang w:val="fr-CH"/>
        </w:rPr>
        <w:t xml:space="preserve"> automatique des données (termes correspondants) étaient les suivants</w:t>
      </w:r>
      <w:r w:rsidR="00A82868" w:rsidRPr="00834DFC">
        <w:rPr>
          <w:lang w:val="fr-CH"/>
        </w:rPr>
        <w:t> :</w:t>
      </w:r>
      <w:r w:rsidRPr="00834DFC">
        <w:rPr>
          <w:lang w:val="fr-CH"/>
        </w:rPr>
        <w:t xml:space="preserve"> anglais vers le français (43%), anglais vers l</w:t>
      </w:r>
      <w:r w:rsidR="00A82868" w:rsidRPr="00834DFC">
        <w:rPr>
          <w:lang w:val="fr-CH"/>
        </w:rPr>
        <w:t>’</w:t>
      </w:r>
      <w:r w:rsidRPr="00834DFC">
        <w:rPr>
          <w:lang w:val="fr-CH"/>
        </w:rPr>
        <w:t>espagnol (39%), français vers l</w:t>
      </w:r>
      <w:r w:rsidR="00A82868" w:rsidRPr="00834DFC">
        <w:rPr>
          <w:lang w:val="fr-CH"/>
        </w:rPr>
        <w:t>’</w:t>
      </w:r>
      <w:r w:rsidRPr="00834DFC">
        <w:rPr>
          <w:lang w:val="fr-CH"/>
        </w:rPr>
        <w:t>anglais (29%), français vers l</w:t>
      </w:r>
      <w:r w:rsidR="00A82868" w:rsidRPr="00834DFC">
        <w:rPr>
          <w:lang w:val="fr-CH"/>
        </w:rPr>
        <w:t>’</w:t>
      </w:r>
      <w:r w:rsidRPr="00834DFC">
        <w:rPr>
          <w:lang w:val="fr-CH"/>
        </w:rPr>
        <w:t>espagnol (33%), espagnol vers l</w:t>
      </w:r>
      <w:r w:rsidR="00A82868" w:rsidRPr="00834DFC">
        <w:rPr>
          <w:lang w:val="fr-CH"/>
        </w:rPr>
        <w:t>’</w:t>
      </w:r>
      <w:r w:rsidRPr="00834DFC">
        <w:rPr>
          <w:lang w:val="fr-CH"/>
        </w:rPr>
        <w:t>anglais (20%), et espagnol vers le français (25%).</w:t>
      </w:r>
    </w:p>
  </w:footnote>
  <w:footnote w:id="9">
    <w:p w:rsidR="00B92162" w:rsidRPr="00F56322" w:rsidRDefault="00B92162" w:rsidP="0069771D">
      <w:pPr>
        <w:pStyle w:val="FootnoteText"/>
        <w:rPr>
          <w:szCs w:val="18"/>
          <w:lang w:val="fr-FR"/>
        </w:rPr>
      </w:pPr>
      <w:r w:rsidRPr="00834DFC">
        <w:rPr>
          <w:rStyle w:val="FootnoteReference"/>
        </w:rPr>
        <w:footnoteRef/>
      </w:r>
      <w:r w:rsidRPr="00B56D63">
        <w:rPr>
          <w:lang w:val="fr-CH"/>
        </w:rPr>
        <w:t xml:space="preserve"> </w:t>
      </w:r>
      <w:r w:rsidRPr="00834DFC">
        <w:rPr>
          <w:lang w:val="fr-CH"/>
        </w:rPr>
        <w:tab/>
      </w:r>
      <w:r w:rsidRPr="00834DFC">
        <w:rPr>
          <w:szCs w:val="18"/>
          <w:lang w:val="fr-CH"/>
        </w:rPr>
        <w:t>Puisque la traduction d</w:t>
      </w:r>
      <w:r w:rsidR="00A82868" w:rsidRPr="00834DFC">
        <w:rPr>
          <w:szCs w:val="18"/>
          <w:lang w:val="fr-CH"/>
        </w:rPr>
        <w:t>’</w:t>
      </w:r>
      <w:r w:rsidRPr="00834DFC">
        <w:rPr>
          <w:szCs w:val="18"/>
          <w:lang w:val="fr-CH"/>
        </w:rPr>
        <w:t>une demande internationale se fait actuellement en deux</w:t>
      </w:r>
      <w:r w:rsidR="001C425E" w:rsidRPr="00834DFC">
        <w:rPr>
          <w:szCs w:val="18"/>
          <w:lang w:val="fr-CH"/>
        </w:rPr>
        <w:t> </w:t>
      </w:r>
      <w:r w:rsidRPr="00834DFC">
        <w:rPr>
          <w:szCs w:val="18"/>
          <w:lang w:val="fr-CH"/>
        </w:rPr>
        <w:t>langues, chacune de ces langues représente la moitié du volume total d</w:t>
      </w:r>
      <w:r w:rsidR="00BF3286" w:rsidRPr="00834DFC">
        <w:rPr>
          <w:szCs w:val="18"/>
          <w:lang w:val="fr-CH"/>
        </w:rPr>
        <w:t>u</w:t>
      </w:r>
      <w:r w:rsidRPr="00834DFC">
        <w:rPr>
          <w:szCs w:val="18"/>
          <w:lang w:val="fr-CH"/>
        </w:rPr>
        <w:t xml:space="preserve"> travail de traduction.</w:t>
      </w:r>
      <w:r w:rsidRPr="00834DFC">
        <w:rPr>
          <w:lang w:val="fr-CH"/>
        </w:rPr>
        <w:t xml:space="preserve"> </w:t>
      </w:r>
      <w:r w:rsidR="00BF3286" w:rsidRPr="00834DFC">
        <w:rPr>
          <w:lang w:val="fr-CH"/>
        </w:rPr>
        <w:t xml:space="preserve"> </w:t>
      </w:r>
      <w:r w:rsidRPr="00834DFC">
        <w:rPr>
          <w:rFonts w:eastAsia="Arial Unicode MS"/>
          <w:szCs w:val="18"/>
          <w:lang w:val="fr-CH" w:eastAsia="en-US"/>
        </w:rPr>
        <w:t xml:space="preserve">En outre, la corrélation avec </w:t>
      </w:r>
      <w:r w:rsidRPr="00B56D63">
        <w:rPr>
          <w:rFonts w:eastAsia="Arial Unicode MS"/>
          <w:szCs w:val="18"/>
          <w:lang w:val="fr-CH" w:eastAsia="en-US"/>
        </w:rPr>
        <w:t xml:space="preserve">la </w:t>
      </w:r>
      <w:r w:rsidRPr="00F56322">
        <w:rPr>
          <w:rFonts w:eastAsia="Arial Unicode MS"/>
          <w:szCs w:val="18"/>
          <w:lang w:val="fr-FR" w:eastAsia="en-US"/>
        </w:rPr>
        <w:t>répartition</w:t>
      </w:r>
      <w:r w:rsidRPr="00B56D63">
        <w:rPr>
          <w:rFonts w:eastAsia="Arial Unicode MS"/>
          <w:szCs w:val="18"/>
          <w:lang w:val="fr-CH" w:eastAsia="en-US"/>
        </w:rPr>
        <w:t xml:space="preserve"> des </w:t>
      </w:r>
      <w:r w:rsidRPr="00F56322">
        <w:rPr>
          <w:rFonts w:eastAsia="Arial Unicode MS"/>
          <w:szCs w:val="18"/>
          <w:lang w:val="fr-FR" w:eastAsia="en-US"/>
        </w:rPr>
        <w:t xml:space="preserve">langues mentionnée au </w:t>
      </w:r>
      <w:r w:rsidR="00A82868" w:rsidRPr="00F56322">
        <w:rPr>
          <w:rFonts w:eastAsia="Arial Unicode MS"/>
          <w:szCs w:val="18"/>
          <w:lang w:val="fr-FR" w:eastAsia="en-US"/>
        </w:rPr>
        <w:t>paragraphe 1</w:t>
      </w:r>
      <w:r w:rsidRPr="00F56322">
        <w:rPr>
          <w:rFonts w:eastAsia="Arial Unicode MS"/>
          <w:szCs w:val="18"/>
          <w:lang w:val="fr-FR" w:eastAsia="en-US"/>
        </w:rPr>
        <w:t>4 n</w:t>
      </w:r>
      <w:r w:rsidR="00A82868" w:rsidRPr="00F56322">
        <w:rPr>
          <w:rFonts w:eastAsia="Arial Unicode MS"/>
          <w:szCs w:val="18"/>
          <w:lang w:val="fr-FR" w:eastAsia="en-US"/>
        </w:rPr>
        <w:t>’</w:t>
      </w:r>
      <w:r w:rsidRPr="00F56322">
        <w:rPr>
          <w:rFonts w:eastAsia="Arial Unicode MS"/>
          <w:szCs w:val="18"/>
          <w:lang w:val="fr-FR" w:eastAsia="en-US"/>
        </w:rPr>
        <w:t>est pas stricte</w:t>
      </w:r>
      <w:r w:rsidR="00BF3286" w:rsidRPr="00F56322">
        <w:rPr>
          <w:rFonts w:eastAsia="Arial Unicode MS"/>
          <w:szCs w:val="18"/>
          <w:lang w:val="fr-FR" w:eastAsia="en-US"/>
        </w:rPr>
        <w:t>,</w:t>
      </w:r>
      <w:r w:rsidRPr="00F56322">
        <w:rPr>
          <w:rFonts w:eastAsia="Arial Unicode MS"/>
          <w:szCs w:val="18"/>
          <w:lang w:val="fr-FR" w:eastAsia="en-US"/>
        </w:rPr>
        <w:t xml:space="preserve"> car ces taux tie</w:t>
      </w:r>
      <w:r w:rsidR="00BF3286" w:rsidRPr="00F56322">
        <w:rPr>
          <w:rFonts w:eastAsia="Arial Unicode MS"/>
          <w:szCs w:val="18"/>
          <w:lang w:val="fr-FR" w:eastAsia="en-US"/>
        </w:rPr>
        <w:t>nnent compte du nombre de mots effectiv</w:t>
      </w:r>
      <w:r w:rsidRPr="00F56322">
        <w:rPr>
          <w:rFonts w:eastAsia="Arial Unicode MS"/>
          <w:szCs w:val="18"/>
          <w:lang w:val="fr-FR" w:eastAsia="en-US"/>
        </w:rPr>
        <w:t xml:space="preserve">ement traduits, et </w:t>
      </w:r>
      <w:r w:rsidR="00BF3286" w:rsidRPr="00F56322">
        <w:rPr>
          <w:rFonts w:eastAsia="Arial Unicode MS"/>
          <w:szCs w:val="18"/>
          <w:lang w:val="fr-FR" w:eastAsia="en-US"/>
        </w:rPr>
        <w:t>il existe des</w:t>
      </w:r>
      <w:r w:rsidRPr="00F56322">
        <w:rPr>
          <w:rFonts w:eastAsia="Arial Unicode MS"/>
          <w:szCs w:val="18"/>
          <w:lang w:val="fr-FR" w:eastAsia="en-US"/>
        </w:rPr>
        <w:t xml:space="preserve"> vari</w:t>
      </w:r>
      <w:r w:rsidR="00BF3286" w:rsidRPr="00F56322">
        <w:rPr>
          <w:rFonts w:eastAsia="Arial Unicode MS"/>
          <w:szCs w:val="18"/>
          <w:lang w:val="fr-FR" w:eastAsia="en-US"/>
        </w:rPr>
        <w:t>ations</w:t>
      </w:r>
      <w:r w:rsidRPr="00F56322">
        <w:rPr>
          <w:rFonts w:eastAsia="Arial Unicode MS"/>
          <w:szCs w:val="18"/>
          <w:lang w:val="fr-FR" w:eastAsia="en-US"/>
        </w:rPr>
        <w:t xml:space="preserve"> d</w:t>
      </w:r>
      <w:r w:rsidR="00A82868" w:rsidRPr="00F56322">
        <w:rPr>
          <w:rFonts w:eastAsia="Arial Unicode MS"/>
          <w:szCs w:val="18"/>
          <w:lang w:val="fr-FR" w:eastAsia="en-US"/>
        </w:rPr>
        <w:t>’</w:t>
      </w:r>
      <w:r w:rsidRPr="00F56322">
        <w:rPr>
          <w:rFonts w:eastAsia="Arial Unicode MS"/>
          <w:szCs w:val="18"/>
          <w:lang w:val="fr-FR" w:eastAsia="en-US"/>
        </w:rPr>
        <w:t>une demande internationale à une autre</w:t>
      </w:r>
      <w:r w:rsidRPr="00F56322">
        <w:rPr>
          <w:szCs w:val="18"/>
          <w:lang w:val="fr-FR"/>
        </w:rPr>
        <w:t>.</w:t>
      </w:r>
    </w:p>
  </w:footnote>
  <w:footnote w:id="10">
    <w:p w:rsidR="00B92162" w:rsidRPr="00834DFC" w:rsidRDefault="00B92162" w:rsidP="00412F3D">
      <w:pPr>
        <w:pStyle w:val="FootnoteText"/>
        <w:rPr>
          <w:lang w:val="fr-CH"/>
        </w:rPr>
      </w:pPr>
      <w:r>
        <w:rPr>
          <w:rStyle w:val="FootnoteReference"/>
        </w:rPr>
        <w:footnoteRef/>
      </w:r>
      <w:r>
        <w:rPr>
          <w:lang w:val="fr-CH"/>
        </w:rPr>
        <w:tab/>
      </w:r>
      <w:r w:rsidRPr="00834DFC">
        <w:rPr>
          <w:lang w:val="fr-CH"/>
        </w:rPr>
        <w:t xml:space="preserve">Par exemple, le </w:t>
      </w:r>
      <w:r w:rsidR="00547044" w:rsidRPr="00834DFC">
        <w:rPr>
          <w:lang w:val="fr-CH"/>
        </w:rPr>
        <w:t>“</w:t>
      </w:r>
      <w:r w:rsidRPr="00834DFC">
        <w:rPr>
          <w:lang w:val="fr-CH"/>
        </w:rPr>
        <w:t>Guide pour l</w:t>
      </w:r>
      <w:r w:rsidR="00A82868" w:rsidRPr="00834DFC">
        <w:rPr>
          <w:lang w:val="fr-CH"/>
        </w:rPr>
        <w:t>’</w:t>
      </w:r>
      <w:r w:rsidRPr="00834DFC">
        <w:rPr>
          <w:lang w:val="fr-CH"/>
        </w:rPr>
        <w:t>enregistrement international des marques en vertu de l</w:t>
      </w:r>
      <w:r w:rsidR="00A82868" w:rsidRPr="00834DFC">
        <w:rPr>
          <w:lang w:val="fr-CH"/>
        </w:rPr>
        <w:t>’</w:t>
      </w:r>
      <w:r w:rsidRPr="00834DFC">
        <w:rPr>
          <w:lang w:val="fr-CH"/>
        </w:rPr>
        <w:t>Arrangement de Madrid et du Protocole de Madrid</w:t>
      </w:r>
      <w:r w:rsidR="00547044" w:rsidRPr="00834DFC">
        <w:rPr>
          <w:lang w:val="fr-CH"/>
        </w:rPr>
        <w:t>”</w:t>
      </w:r>
      <w:r w:rsidRPr="00834DFC">
        <w:rPr>
          <w:lang w:val="fr-CH"/>
        </w:rPr>
        <w:t xml:space="preserve"> (http://www.wipo.int/madrid/en/guide/), les avis </w:t>
      </w:r>
      <w:r w:rsidR="00CF37F3" w:rsidRPr="00834DFC">
        <w:rPr>
          <w:lang w:val="fr-CH"/>
        </w:rPr>
        <w:t>relatifs au</w:t>
      </w:r>
      <w:r w:rsidRPr="00834DFC">
        <w:rPr>
          <w:lang w:val="fr-CH"/>
        </w:rPr>
        <w:t xml:space="preserve"> système de Madrid (http://www.wipo.int/madrid/en/notices/), et </w:t>
      </w:r>
      <w:r w:rsidR="00CF37F3" w:rsidRPr="00834DFC">
        <w:rPr>
          <w:lang w:val="fr-CH"/>
        </w:rPr>
        <w:t xml:space="preserve">la publication </w:t>
      </w:r>
      <w:r w:rsidRPr="00834DFC">
        <w:rPr>
          <w:lang w:val="fr-CH"/>
        </w:rPr>
        <w:t xml:space="preserve">Madrid </w:t>
      </w:r>
      <w:proofErr w:type="spellStart"/>
      <w:r w:rsidRPr="00834DFC">
        <w:rPr>
          <w:lang w:val="fr-CH"/>
        </w:rPr>
        <w:t>Highlights</w:t>
      </w:r>
      <w:proofErr w:type="spellEnd"/>
      <w:r w:rsidRPr="00834DFC">
        <w:rPr>
          <w:lang w:val="fr-CH"/>
        </w:rPr>
        <w:t xml:space="preserve"> (http://www.wipo.int/newsletters</w:t>
      </w:r>
      <w:r w:rsidR="006E08BC" w:rsidRPr="00834DFC">
        <w:rPr>
          <w:lang w:val="fr-CH"/>
        </w:rPr>
        <w:noBreakHyphen/>
      </w:r>
      <w:r w:rsidRPr="00834DFC">
        <w:rPr>
          <w:lang w:val="fr-CH"/>
        </w:rPr>
        <w:t>archive/en/madrid_highlights.html) sont disponibles dans les trois</w:t>
      </w:r>
      <w:r w:rsidR="001C425E" w:rsidRPr="00834DFC">
        <w:rPr>
          <w:lang w:val="fr-CH"/>
        </w:rPr>
        <w:t> </w:t>
      </w:r>
      <w:r w:rsidRPr="00834DFC">
        <w:rPr>
          <w:lang w:val="fr-CH"/>
        </w:rPr>
        <w:t>langues.</w:t>
      </w:r>
    </w:p>
  </w:footnote>
  <w:footnote w:id="11">
    <w:p w:rsidR="00B92162" w:rsidRPr="000A57A2" w:rsidRDefault="00B92162">
      <w:pPr>
        <w:pStyle w:val="FootnoteText"/>
        <w:rPr>
          <w:lang w:val="fr-CH"/>
        </w:rPr>
      </w:pPr>
      <w:r w:rsidRPr="00834DFC">
        <w:rPr>
          <w:rStyle w:val="FootnoteReference"/>
        </w:rPr>
        <w:footnoteRef/>
      </w:r>
      <w:r w:rsidRPr="00834DFC">
        <w:rPr>
          <w:lang w:val="fr-CH"/>
        </w:rPr>
        <w:tab/>
      </w:r>
      <w:r w:rsidR="00921DDF">
        <w:rPr>
          <w:lang w:val="fr-CH"/>
        </w:rPr>
        <w:t>Se référer aux</w:t>
      </w:r>
      <w:r w:rsidRPr="00834DFC">
        <w:rPr>
          <w:lang w:val="fr-CH"/>
        </w:rPr>
        <w:t xml:space="preserve"> documents</w:t>
      </w:r>
      <w:r w:rsidR="006E08BC" w:rsidRPr="00834DFC">
        <w:rPr>
          <w:lang w:val="fr-CH"/>
        </w:rPr>
        <w:t> </w:t>
      </w:r>
      <w:r w:rsidRPr="00834DFC">
        <w:rPr>
          <w:lang w:val="fr-CH"/>
        </w:rPr>
        <w:t>MM/LD/WG/16/7, MM/LD/WG/16/8 et MM/LD/WG/16/9.</w:t>
      </w:r>
    </w:p>
  </w:footnote>
  <w:footnote w:id="12">
    <w:p w:rsidR="00B92162" w:rsidRPr="00B92162" w:rsidRDefault="00B92162">
      <w:pPr>
        <w:pStyle w:val="FootnoteText"/>
        <w:rPr>
          <w:lang w:val="fr-CH"/>
        </w:rPr>
      </w:pPr>
      <w:r>
        <w:rPr>
          <w:rStyle w:val="FootnoteReference"/>
        </w:rPr>
        <w:footnoteRef/>
      </w:r>
      <w:r>
        <w:rPr>
          <w:lang w:val="fr-CH"/>
        </w:rPr>
        <w:tab/>
        <w:t>Dans le cadre du système</w:t>
      </w:r>
      <w:r w:rsidR="00A82868">
        <w:rPr>
          <w:lang w:val="fr-CH"/>
        </w:rPr>
        <w:t xml:space="preserve"> du PCT</w:t>
      </w:r>
      <w:r>
        <w:rPr>
          <w:lang w:val="fr-CH"/>
        </w:rPr>
        <w:t>, il existe différentes administrations, telles que l</w:t>
      </w:r>
      <w:r w:rsidR="00A82868">
        <w:rPr>
          <w:lang w:val="fr-CH"/>
        </w:rPr>
        <w:t>’</w:t>
      </w:r>
      <w:r w:rsidR="00E11AF4">
        <w:rPr>
          <w:lang w:val="fr-CH"/>
        </w:rPr>
        <w:t>O</w:t>
      </w:r>
      <w:r>
        <w:rPr>
          <w:lang w:val="fr-CH"/>
        </w:rPr>
        <w:t>ffice récepteur, l</w:t>
      </w:r>
      <w:r w:rsidR="00A82868">
        <w:rPr>
          <w:lang w:val="fr-CH"/>
        </w:rPr>
        <w:t>’</w:t>
      </w:r>
      <w:r w:rsidR="00E11AF4">
        <w:rPr>
          <w:lang w:val="fr-CH"/>
        </w:rPr>
        <w:t>O</w:t>
      </w:r>
      <w:r>
        <w:rPr>
          <w:lang w:val="fr-CH"/>
        </w:rPr>
        <w:t>ffice désigné, l</w:t>
      </w:r>
      <w:r w:rsidR="00A82868">
        <w:rPr>
          <w:lang w:val="fr-CH"/>
        </w:rPr>
        <w:t>’</w:t>
      </w:r>
      <w:r>
        <w:rPr>
          <w:lang w:val="fr-CH"/>
        </w:rPr>
        <w:t>administration chargée de la recherche internationale, l</w:t>
      </w:r>
      <w:r w:rsidR="00A82868">
        <w:rPr>
          <w:lang w:val="fr-CH"/>
        </w:rPr>
        <w:t>’</w:t>
      </w:r>
      <w:r>
        <w:rPr>
          <w:lang w:val="fr-CH"/>
        </w:rPr>
        <w:t>administration compétente pour effectuer des recherches supplémentaires, l</w:t>
      </w:r>
      <w:r w:rsidR="00A82868">
        <w:rPr>
          <w:lang w:val="fr-CH"/>
        </w:rPr>
        <w:t>’</w:t>
      </w:r>
      <w:r>
        <w:rPr>
          <w:lang w:val="fr-CH"/>
        </w:rPr>
        <w:t>administration chargée de l</w:t>
      </w:r>
      <w:r w:rsidR="00A82868">
        <w:rPr>
          <w:lang w:val="fr-CH"/>
        </w:rPr>
        <w:t>’</w:t>
      </w:r>
      <w:r>
        <w:rPr>
          <w:lang w:val="fr-CH"/>
        </w:rPr>
        <w:t xml:space="preserve">examen préliminaire international et le Bureau international.  Le même </w:t>
      </w:r>
      <w:r w:rsidR="00E11AF4">
        <w:rPr>
          <w:lang w:val="fr-CH"/>
        </w:rPr>
        <w:t>O</w:t>
      </w:r>
      <w:r>
        <w:rPr>
          <w:lang w:val="fr-CH"/>
        </w:rPr>
        <w:t>ffice peut remplir plusieurs fonctions selon le contexte.</w:t>
      </w:r>
    </w:p>
  </w:footnote>
  <w:footnote w:id="13">
    <w:p w:rsidR="00B92162" w:rsidRPr="00B92162" w:rsidRDefault="00B92162">
      <w:pPr>
        <w:pStyle w:val="FootnoteText"/>
        <w:rPr>
          <w:lang w:val="fr-CH"/>
        </w:rPr>
      </w:pPr>
      <w:r>
        <w:rPr>
          <w:rStyle w:val="FootnoteReference"/>
        </w:rPr>
        <w:footnoteRef/>
      </w:r>
      <w:r>
        <w:rPr>
          <w:lang w:val="fr-CH"/>
        </w:rPr>
        <w:tab/>
        <w:t>Il est possible que le déposant doive également fournir une traduction, si l</w:t>
      </w:r>
      <w:r w:rsidR="00A82868">
        <w:rPr>
          <w:lang w:val="fr-CH"/>
        </w:rPr>
        <w:t>’</w:t>
      </w:r>
      <w:r>
        <w:rPr>
          <w:lang w:val="fr-CH"/>
        </w:rPr>
        <w:t>administration compétente chargée d</w:t>
      </w:r>
      <w:r w:rsidR="00A82868">
        <w:rPr>
          <w:lang w:val="fr-CH"/>
        </w:rPr>
        <w:t>’</w:t>
      </w:r>
      <w:r>
        <w:rPr>
          <w:lang w:val="fr-CH"/>
        </w:rPr>
        <w:t>effectuer la recherche international</w:t>
      </w:r>
      <w:r w:rsidR="00CF37F3">
        <w:rPr>
          <w:lang w:val="fr-CH"/>
        </w:rPr>
        <w:t>e</w:t>
      </w:r>
      <w:r>
        <w:rPr>
          <w:lang w:val="fr-CH"/>
        </w:rPr>
        <w:t xml:space="preserve"> l</w:t>
      </w:r>
      <w:r w:rsidR="00A82868">
        <w:rPr>
          <w:lang w:val="fr-CH"/>
        </w:rPr>
        <w:t>’</w:t>
      </w:r>
      <w:r>
        <w:rPr>
          <w:lang w:val="fr-CH"/>
        </w:rPr>
        <w:t>exige, pour qu</w:t>
      </w:r>
      <w:r w:rsidR="00A82868">
        <w:rPr>
          <w:lang w:val="fr-CH"/>
        </w:rPr>
        <w:t>’</w:t>
      </w:r>
      <w:r>
        <w:rPr>
          <w:lang w:val="fr-CH"/>
        </w:rPr>
        <w:t>une recherche internationale puisse être effectuée dans une langue acceptée par l</w:t>
      </w:r>
      <w:r w:rsidR="00A82868">
        <w:rPr>
          <w:lang w:val="fr-CH"/>
        </w:rPr>
        <w:t>’</w:t>
      </w:r>
      <w:r>
        <w:rPr>
          <w:lang w:val="fr-CH"/>
        </w:rPr>
        <w:t>administration chargée de la recherche internationale.</w:t>
      </w:r>
    </w:p>
  </w:footnote>
  <w:footnote w:id="14">
    <w:p w:rsidR="00816EA4" w:rsidRPr="00816EA4" w:rsidRDefault="00816EA4">
      <w:pPr>
        <w:pStyle w:val="FootnoteText"/>
        <w:rPr>
          <w:lang w:val="fr-CH"/>
        </w:rPr>
      </w:pPr>
      <w:r>
        <w:rPr>
          <w:rStyle w:val="FootnoteReference"/>
        </w:rPr>
        <w:footnoteRef/>
      </w:r>
      <w:r>
        <w:rPr>
          <w:lang w:val="fr-CH"/>
        </w:rPr>
        <w:tab/>
        <w:t>Si la langue de dépôt n</w:t>
      </w:r>
      <w:r w:rsidR="00A82868">
        <w:rPr>
          <w:lang w:val="fr-CH"/>
        </w:rPr>
        <w:t>’</w:t>
      </w:r>
      <w:r>
        <w:rPr>
          <w:lang w:val="fr-CH"/>
        </w:rPr>
        <w:t>est pas l</w:t>
      </w:r>
      <w:r w:rsidR="00A82868">
        <w:rPr>
          <w:lang w:val="fr-CH"/>
        </w:rPr>
        <w:t>’</w:t>
      </w:r>
      <w:r>
        <w:rPr>
          <w:lang w:val="fr-CH"/>
        </w:rPr>
        <w:t>une des langues de publication, le déposant fournira sa traduction (</w:t>
      </w:r>
      <w:r w:rsidR="00A82868">
        <w:rPr>
          <w:lang w:val="fr-CH"/>
        </w:rPr>
        <w:t>règle 4</w:t>
      </w:r>
      <w:r>
        <w:rPr>
          <w:lang w:val="fr-CH"/>
        </w:rPr>
        <w:t>8.3)b) du règlement d</w:t>
      </w:r>
      <w:r w:rsidR="00A82868">
        <w:rPr>
          <w:lang w:val="fr-CH"/>
        </w:rPr>
        <w:t>’</w:t>
      </w:r>
      <w:r>
        <w:rPr>
          <w:lang w:val="fr-CH"/>
        </w:rPr>
        <w:t>exécution</w:t>
      </w:r>
      <w:r w:rsidR="00A82868">
        <w:rPr>
          <w:lang w:val="fr-CH"/>
        </w:rPr>
        <w:t xml:space="preserve"> du PCT</w:t>
      </w:r>
      <w:r>
        <w:rPr>
          <w:lang w:val="fr-CH"/>
        </w:rPr>
        <w:t>).</w:t>
      </w:r>
    </w:p>
  </w:footnote>
  <w:footnote w:id="15">
    <w:p w:rsidR="00B302BE" w:rsidRPr="0055458D" w:rsidRDefault="00B302BE" w:rsidP="00B302BE">
      <w:pPr>
        <w:pStyle w:val="FootnoteText"/>
        <w:rPr>
          <w:lang w:val="fr-CH"/>
        </w:rPr>
      </w:pPr>
      <w:r>
        <w:rPr>
          <w:rStyle w:val="FootnoteReference"/>
        </w:rPr>
        <w:footnoteRef/>
      </w:r>
      <w:r>
        <w:rPr>
          <w:lang w:val="fr-CH"/>
        </w:rPr>
        <w:tab/>
        <w:t>La publication internationale, dans le cadre de l</w:t>
      </w:r>
      <w:r w:rsidR="00A82868">
        <w:rPr>
          <w:lang w:val="fr-CH"/>
        </w:rPr>
        <w:t>’article 2</w:t>
      </w:r>
      <w:r>
        <w:rPr>
          <w:lang w:val="fr-CH"/>
        </w:rPr>
        <w:t>1</w:t>
      </w:r>
      <w:r w:rsidR="00A82868">
        <w:rPr>
          <w:lang w:val="fr-CH"/>
        </w:rPr>
        <w:t xml:space="preserve"> du PCT</w:t>
      </w:r>
      <w:r>
        <w:rPr>
          <w:lang w:val="fr-CH"/>
        </w:rPr>
        <w:t>, est effectuée chaque semaine, par voie électronique, sur le portail PATENTSCOPE.  En outre, la publication de la Gazette</w:t>
      </w:r>
      <w:r w:rsidR="00A82868">
        <w:rPr>
          <w:lang w:val="fr-CH"/>
        </w:rPr>
        <w:t xml:space="preserve"> du PCT</w:t>
      </w:r>
      <w:r>
        <w:rPr>
          <w:lang w:val="fr-CH"/>
        </w:rPr>
        <w:t xml:space="preserve">, dans le cadre de la règle </w:t>
      </w:r>
      <w:r w:rsidR="003664E9">
        <w:rPr>
          <w:lang w:val="fr-CH"/>
        </w:rPr>
        <w:t xml:space="preserve">86 </w:t>
      </w:r>
      <w:r>
        <w:rPr>
          <w:lang w:val="fr-CH"/>
        </w:rPr>
        <w:t>du règlement d</w:t>
      </w:r>
      <w:r w:rsidR="00A82868">
        <w:rPr>
          <w:lang w:val="fr-CH"/>
        </w:rPr>
        <w:t>’</w:t>
      </w:r>
      <w:r>
        <w:rPr>
          <w:lang w:val="fr-CH"/>
        </w:rPr>
        <w:t>exécution</w:t>
      </w:r>
      <w:r w:rsidR="00A82868">
        <w:rPr>
          <w:lang w:val="fr-CH"/>
        </w:rPr>
        <w:t xml:space="preserve"> du PCT</w:t>
      </w:r>
      <w:r>
        <w:rPr>
          <w:lang w:val="fr-CH"/>
        </w:rPr>
        <w:t xml:space="preserve"> et de l</w:t>
      </w:r>
      <w:r w:rsidR="00A82868">
        <w:rPr>
          <w:lang w:val="fr-CH"/>
        </w:rPr>
        <w:t>’</w:t>
      </w:r>
      <w:r>
        <w:rPr>
          <w:lang w:val="fr-CH"/>
        </w:rPr>
        <w:t>instruction</w:t>
      </w:r>
      <w:r w:rsidR="006E08BC">
        <w:rPr>
          <w:lang w:val="fr-CH"/>
        </w:rPr>
        <w:t> </w:t>
      </w:r>
      <w:r>
        <w:rPr>
          <w:lang w:val="fr-CH"/>
        </w:rPr>
        <w:t>407.b), est effectuée de la même manière, c</w:t>
      </w:r>
      <w:r w:rsidR="00A82868">
        <w:rPr>
          <w:lang w:val="fr-CH"/>
        </w:rPr>
        <w:t>’</w:t>
      </w:r>
      <w:r>
        <w:rPr>
          <w:lang w:val="fr-CH"/>
        </w:rPr>
        <w:t>est</w:t>
      </w:r>
      <w:r w:rsidR="006E08BC">
        <w:rPr>
          <w:lang w:val="fr-CH"/>
        </w:rPr>
        <w:noBreakHyphen/>
      </w:r>
      <w:r>
        <w:rPr>
          <w:lang w:val="fr-CH"/>
        </w:rPr>
        <w:t>à</w:t>
      </w:r>
      <w:r w:rsidR="006E08BC">
        <w:rPr>
          <w:lang w:val="fr-CH"/>
        </w:rPr>
        <w:noBreakHyphen/>
      </w:r>
      <w:r>
        <w:rPr>
          <w:lang w:val="fr-CH"/>
        </w:rPr>
        <w:t>dire sur le portail PATENTSCOPE.</w:t>
      </w:r>
    </w:p>
  </w:footnote>
  <w:footnote w:id="16">
    <w:p w:rsidR="0055458D" w:rsidRPr="0055458D" w:rsidRDefault="0055458D">
      <w:pPr>
        <w:pStyle w:val="FootnoteText"/>
        <w:rPr>
          <w:lang w:val="fr-CH"/>
        </w:rPr>
      </w:pPr>
      <w:r>
        <w:rPr>
          <w:rStyle w:val="FootnoteReference"/>
        </w:rPr>
        <w:footnoteRef/>
      </w:r>
      <w:r>
        <w:rPr>
          <w:lang w:val="fr-CH"/>
        </w:rPr>
        <w:tab/>
      </w:r>
      <w:r w:rsidR="00E11AF4">
        <w:rPr>
          <w:lang w:val="fr-CH"/>
        </w:rPr>
        <w:t xml:space="preserve">Se référer à la </w:t>
      </w:r>
      <w:r w:rsidR="00A82868">
        <w:rPr>
          <w:lang w:val="fr-CH"/>
        </w:rPr>
        <w:t>règle 8</w:t>
      </w:r>
      <w:r>
        <w:rPr>
          <w:lang w:val="fr-CH"/>
        </w:rPr>
        <w:t>6.1 du règlement d</w:t>
      </w:r>
      <w:r w:rsidR="00A82868">
        <w:rPr>
          <w:lang w:val="fr-CH"/>
        </w:rPr>
        <w:t>’</w:t>
      </w:r>
      <w:r>
        <w:rPr>
          <w:lang w:val="fr-CH"/>
        </w:rPr>
        <w:t>exécution</w:t>
      </w:r>
      <w:r w:rsidR="00A82868">
        <w:rPr>
          <w:lang w:val="fr-CH"/>
        </w:rPr>
        <w:t xml:space="preserve"> du PCT</w:t>
      </w:r>
      <w:r>
        <w:rPr>
          <w:lang w:val="fr-CH"/>
        </w:rPr>
        <w:t xml:space="preserve"> pour le contenu de la Gazette.</w:t>
      </w:r>
    </w:p>
  </w:footnote>
  <w:footnote w:id="17">
    <w:p w:rsidR="002F0D05" w:rsidRPr="002F0D05" w:rsidRDefault="002F0D05">
      <w:pPr>
        <w:pStyle w:val="FootnoteText"/>
        <w:rPr>
          <w:lang w:val="fr-CH"/>
        </w:rPr>
      </w:pPr>
      <w:r>
        <w:rPr>
          <w:rStyle w:val="FootnoteReference"/>
        </w:rPr>
        <w:footnoteRef/>
      </w:r>
      <w:r>
        <w:rPr>
          <w:lang w:val="fr-CH"/>
        </w:rPr>
        <w:tab/>
        <w:t>Le Bureau international est également chargé de la traduction du rapport de recherche internationale vers l</w:t>
      </w:r>
      <w:r w:rsidR="00A82868">
        <w:rPr>
          <w:lang w:val="fr-CH"/>
        </w:rPr>
        <w:t>’</w:t>
      </w:r>
      <w:r>
        <w:rPr>
          <w:lang w:val="fr-CH"/>
        </w:rPr>
        <w:t>anglais, si le rapport n</w:t>
      </w:r>
      <w:r w:rsidR="00A82868">
        <w:rPr>
          <w:lang w:val="fr-CH"/>
        </w:rPr>
        <w:t>’</w:t>
      </w:r>
      <w:r>
        <w:rPr>
          <w:lang w:val="fr-CH"/>
        </w:rPr>
        <w:t>a pas été établi dans cette langue (</w:t>
      </w:r>
      <w:r w:rsidR="00A82868">
        <w:rPr>
          <w:lang w:val="fr-CH"/>
        </w:rPr>
        <w:t>règle 4</w:t>
      </w:r>
      <w:r>
        <w:rPr>
          <w:lang w:val="fr-CH"/>
        </w:rPr>
        <w:t>5.1 du règlement d</w:t>
      </w:r>
      <w:r w:rsidR="00A82868">
        <w:rPr>
          <w:lang w:val="fr-CH"/>
        </w:rPr>
        <w:t>’</w:t>
      </w:r>
      <w:r>
        <w:rPr>
          <w:lang w:val="fr-CH"/>
        </w:rPr>
        <w:t>exécution</w:t>
      </w:r>
      <w:r w:rsidR="00A82868">
        <w:rPr>
          <w:lang w:val="fr-CH"/>
        </w:rPr>
        <w:t xml:space="preserve"> du PCT</w:t>
      </w:r>
      <w:r>
        <w:rPr>
          <w:lang w:val="fr-CH"/>
        </w:rPr>
        <w:t>) ou vers la langue de dépôt si l</w:t>
      </w:r>
      <w:r w:rsidR="00A82868">
        <w:rPr>
          <w:lang w:val="fr-CH"/>
        </w:rPr>
        <w:t>’</w:t>
      </w:r>
      <w:r>
        <w:rPr>
          <w:lang w:val="fr-CH"/>
        </w:rPr>
        <w:t>administration chargée de la recherche internationale a établi le rapport de recherche internationale sur la base d</w:t>
      </w:r>
      <w:r w:rsidR="00A82868">
        <w:rPr>
          <w:lang w:val="fr-CH"/>
        </w:rPr>
        <w:t>’</w:t>
      </w:r>
      <w:r>
        <w:rPr>
          <w:lang w:val="fr-CH"/>
        </w:rPr>
        <w:t>une traduc</w:t>
      </w:r>
      <w:r w:rsidR="00816EA4">
        <w:rPr>
          <w:lang w:val="fr-CH"/>
        </w:rPr>
        <w:t>ti</w:t>
      </w:r>
      <w:r>
        <w:rPr>
          <w:lang w:val="fr-CH"/>
        </w:rPr>
        <w:t>on anglaise fournie par le déposant.  Le Bureau international est également chargé de la traduction du rapport préliminaire international sur la brevetabilité vers l</w:t>
      </w:r>
      <w:r w:rsidR="00A82868">
        <w:rPr>
          <w:lang w:val="fr-CH"/>
        </w:rPr>
        <w:t>’</w:t>
      </w:r>
      <w:r>
        <w:rPr>
          <w:lang w:val="fr-CH"/>
        </w:rPr>
        <w:t>anglais, si le rapport n</w:t>
      </w:r>
      <w:r w:rsidR="00A82868">
        <w:rPr>
          <w:lang w:val="fr-CH"/>
        </w:rPr>
        <w:t>’</w:t>
      </w:r>
      <w:r>
        <w:rPr>
          <w:lang w:val="fr-CH"/>
        </w:rPr>
        <w:t>a pas été établi dans cette langue (règles 44</w:t>
      </w:r>
      <w:r w:rsidRPr="00816EA4">
        <w:rPr>
          <w:i/>
          <w:lang w:val="fr-CH"/>
        </w:rPr>
        <w:t>bis</w:t>
      </w:r>
      <w:r>
        <w:rPr>
          <w:lang w:val="fr-CH"/>
        </w:rPr>
        <w:t>.3 et 72.1 du règlement d</w:t>
      </w:r>
      <w:r w:rsidR="00A82868">
        <w:rPr>
          <w:lang w:val="fr-CH"/>
        </w:rPr>
        <w:t>’</w:t>
      </w:r>
      <w:r>
        <w:rPr>
          <w:lang w:val="fr-CH"/>
        </w:rPr>
        <w:t>exécution</w:t>
      </w:r>
      <w:r w:rsidR="00A82868">
        <w:rPr>
          <w:lang w:val="fr-CH"/>
        </w:rPr>
        <w:t xml:space="preserve"> du PCT</w:t>
      </w:r>
      <w:r>
        <w:rPr>
          <w:lang w:val="fr-CH"/>
        </w:rPr>
        <w:t>).</w:t>
      </w:r>
    </w:p>
  </w:footnote>
  <w:footnote w:id="18">
    <w:p w:rsidR="00994BC0" w:rsidRDefault="00994BC0">
      <w:pPr>
        <w:pStyle w:val="FootnoteText"/>
        <w:rPr>
          <w:lang w:val="fr-CH"/>
        </w:rPr>
      </w:pPr>
      <w:r>
        <w:rPr>
          <w:rStyle w:val="FootnoteReference"/>
        </w:rPr>
        <w:footnoteRef/>
      </w:r>
      <w:r>
        <w:rPr>
          <w:lang w:val="fr-CH"/>
        </w:rPr>
        <w:tab/>
        <w:t>Par exemple, au moment de l</w:t>
      </w:r>
      <w:r w:rsidR="00A82868">
        <w:rPr>
          <w:lang w:val="fr-CH"/>
        </w:rPr>
        <w:t>’</w:t>
      </w:r>
      <w:r>
        <w:rPr>
          <w:lang w:val="fr-CH"/>
        </w:rPr>
        <w:t>établissement du présent document, les documents d</w:t>
      </w:r>
      <w:r w:rsidR="00A82868">
        <w:rPr>
          <w:lang w:val="fr-CH"/>
        </w:rPr>
        <w:t>’</w:t>
      </w:r>
      <w:r>
        <w:rPr>
          <w:lang w:val="fr-CH"/>
        </w:rPr>
        <w:t xml:space="preserve">information </w:t>
      </w:r>
      <w:r w:rsidR="00B302BE">
        <w:rPr>
          <w:lang w:val="fr-CH"/>
        </w:rPr>
        <w:t>sont disponibles dans les langues indiquées</w:t>
      </w:r>
      <w:r w:rsidR="00A82868">
        <w:rPr>
          <w:lang w:val="fr-CH"/>
        </w:rPr>
        <w:t> :</w:t>
      </w:r>
    </w:p>
    <w:p w:rsidR="00994BC0" w:rsidRDefault="00994BC0" w:rsidP="00B302BE">
      <w:pPr>
        <w:pStyle w:val="FootnoteText"/>
        <w:numPr>
          <w:ilvl w:val="0"/>
          <w:numId w:val="10"/>
        </w:numPr>
        <w:rPr>
          <w:lang w:val="fr-CH"/>
        </w:rPr>
      </w:pPr>
      <w:r>
        <w:rPr>
          <w:lang w:val="fr-CH"/>
        </w:rPr>
        <w:t>texte des instructions administratives</w:t>
      </w:r>
      <w:r w:rsidR="00A82868">
        <w:rPr>
          <w:lang w:val="fr-CH"/>
        </w:rPr>
        <w:t xml:space="preserve"> du PCT :</w:t>
      </w:r>
      <w:r w:rsidR="006E08BC">
        <w:rPr>
          <w:lang w:val="fr-CH"/>
        </w:rPr>
        <w:t xml:space="preserve"> </w:t>
      </w:r>
      <w:r w:rsidR="000A3722">
        <w:rPr>
          <w:lang w:val="fr-CH"/>
        </w:rPr>
        <w:t>français, anglais</w:t>
      </w:r>
      <w:r>
        <w:rPr>
          <w:lang w:val="fr-CH"/>
        </w:rPr>
        <w:t xml:space="preserve"> </w:t>
      </w:r>
      <w:r w:rsidR="000A3722">
        <w:rPr>
          <w:lang w:val="fr-CH"/>
        </w:rPr>
        <w:t>et espagnol;</w:t>
      </w:r>
    </w:p>
    <w:p w:rsidR="00994BC0" w:rsidRDefault="00994BC0" w:rsidP="00B302BE">
      <w:pPr>
        <w:pStyle w:val="FootnoteText"/>
        <w:numPr>
          <w:ilvl w:val="0"/>
          <w:numId w:val="10"/>
        </w:numPr>
        <w:rPr>
          <w:lang w:val="fr-CH"/>
        </w:rPr>
      </w:pPr>
      <w:r>
        <w:rPr>
          <w:lang w:val="fr-CH"/>
        </w:rPr>
        <w:t>Guide du déposant</w:t>
      </w:r>
      <w:r w:rsidR="00A82868">
        <w:rPr>
          <w:lang w:val="fr-CH"/>
        </w:rPr>
        <w:t xml:space="preserve"> du PCT</w:t>
      </w:r>
      <w:r>
        <w:rPr>
          <w:lang w:val="fr-CH"/>
        </w:rPr>
        <w:t xml:space="preserve"> (mis à jour presque chaque semaine)</w:t>
      </w:r>
      <w:r w:rsidR="00A82868">
        <w:rPr>
          <w:lang w:val="fr-CH"/>
        </w:rPr>
        <w:t> :</w:t>
      </w:r>
      <w:r w:rsidR="006E08BC">
        <w:rPr>
          <w:lang w:val="fr-CH"/>
        </w:rPr>
        <w:t xml:space="preserve"> </w:t>
      </w:r>
      <w:r w:rsidR="00B302BE">
        <w:rPr>
          <w:lang w:val="fr-CH"/>
        </w:rPr>
        <w:t xml:space="preserve">français, </w:t>
      </w:r>
      <w:r>
        <w:rPr>
          <w:lang w:val="fr-CH"/>
        </w:rPr>
        <w:t xml:space="preserve">anglais, espagnol, </w:t>
      </w:r>
      <w:r w:rsidR="00B302BE">
        <w:rPr>
          <w:lang w:val="fr-CH"/>
        </w:rPr>
        <w:t xml:space="preserve">japonais et </w:t>
      </w:r>
      <w:r>
        <w:rPr>
          <w:lang w:val="fr-CH"/>
        </w:rPr>
        <w:t>russe</w:t>
      </w:r>
      <w:r w:rsidR="000A3722">
        <w:rPr>
          <w:lang w:val="fr-CH"/>
        </w:rPr>
        <w:t>;</w:t>
      </w:r>
    </w:p>
    <w:p w:rsidR="00994BC0" w:rsidRDefault="00B302BE" w:rsidP="00B302BE">
      <w:pPr>
        <w:pStyle w:val="FootnoteText"/>
        <w:numPr>
          <w:ilvl w:val="0"/>
          <w:numId w:val="10"/>
        </w:numPr>
        <w:rPr>
          <w:lang w:val="fr-CH"/>
        </w:rPr>
      </w:pPr>
      <w:r>
        <w:rPr>
          <w:lang w:val="fr-CH"/>
        </w:rPr>
        <w:t xml:space="preserve">collection des </w:t>
      </w:r>
      <w:r w:rsidR="000A3722">
        <w:rPr>
          <w:lang w:val="fr-CH"/>
        </w:rPr>
        <w:t>N</w:t>
      </w:r>
      <w:r w:rsidR="00994BC0">
        <w:rPr>
          <w:lang w:val="fr-CH"/>
        </w:rPr>
        <w:t>otification</w:t>
      </w:r>
      <w:r w:rsidR="000A3722">
        <w:rPr>
          <w:lang w:val="fr-CH"/>
        </w:rPr>
        <w:t>s officielles (Gazette</w:t>
      </w:r>
      <w:r w:rsidR="00A82868">
        <w:rPr>
          <w:lang w:val="fr-CH"/>
        </w:rPr>
        <w:t xml:space="preserve"> du PCT</w:t>
      </w:r>
      <w:r w:rsidR="000A3722">
        <w:rPr>
          <w:lang w:val="fr-CH"/>
        </w:rPr>
        <w:t>)</w:t>
      </w:r>
      <w:r w:rsidR="00A82868">
        <w:rPr>
          <w:lang w:val="fr-CH"/>
        </w:rPr>
        <w:t> :</w:t>
      </w:r>
      <w:r w:rsidR="006E08BC">
        <w:rPr>
          <w:lang w:val="fr-CH"/>
        </w:rPr>
        <w:t xml:space="preserve"> </w:t>
      </w:r>
      <w:r w:rsidR="000A3722">
        <w:rPr>
          <w:lang w:val="fr-CH"/>
        </w:rPr>
        <w:t>français et anglais;</w:t>
      </w:r>
    </w:p>
    <w:p w:rsidR="00994BC0" w:rsidRDefault="000A3722" w:rsidP="000A3722">
      <w:pPr>
        <w:pStyle w:val="FootnoteText"/>
        <w:numPr>
          <w:ilvl w:val="0"/>
          <w:numId w:val="10"/>
        </w:numPr>
        <w:rPr>
          <w:lang w:val="fr-CH"/>
        </w:rPr>
      </w:pPr>
      <w:r>
        <w:rPr>
          <w:lang w:val="fr-CH"/>
        </w:rPr>
        <w:t>PCT Newsletter</w:t>
      </w:r>
      <w:r w:rsidR="00A82868">
        <w:rPr>
          <w:lang w:val="fr-CH"/>
        </w:rPr>
        <w:t> :</w:t>
      </w:r>
      <w:r w:rsidR="006E08BC">
        <w:rPr>
          <w:lang w:val="fr-CH"/>
        </w:rPr>
        <w:t xml:space="preserve"> </w:t>
      </w:r>
      <w:r w:rsidR="00994BC0">
        <w:rPr>
          <w:lang w:val="fr-CH"/>
        </w:rPr>
        <w:t>anglais, et extraits en chinois, japonais et coréen</w:t>
      </w:r>
      <w:r>
        <w:rPr>
          <w:lang w:val="fr-CH"/>
        </w:rPr>
        <w:t>;</w:t>
      </w:r>
    </w:p>
    <w:p w:rsidR="00994BC0" w:rsidRPr="00994BC0" w:rsidRDefault="000A3722" w:rsidP="000A3722">
      <w:pPr>
        <w:pStyle w:val="FootnoteText"/>
        <w:numPr>
          <w:ilvl w:val="0"/>
          <w:numId w:val="10"/>
        </w:numPr>
        <w:rPr>
          <w:lang w:val="fr-CH"/>
        </w:rPr>
      </w:pPr>
      <w:r>
        <w:rPr>
          <w:lang w:val="fr-CH"/>
        </w:rPr>
        <w:t>Guide</w:t>
      </w:r>
      <w:r w:rsidR="00994BC0">
        <w:rPr>
          <w:lang w:val="fr-CH"/>
        </w:rPr>
        <w:t xml:space="preserve"> d</w:t>
      </w:r>
      <w:r w:rsidR="00A82868">
        <w:rPr>
          <w:lang w:val="fr-CH"/>
        </w:rPr>
        <w:t>’</w:t>
      </w:r>
      <w:r>
        <w:rPr>
          <w:lang w:val="fr-CH"/>
        </w:rPr>
        <w:t>utilisateur du système e</w:t>
      </w:r>
      <w:r w:rsidR="00994BC0">
        <w:rPr>
          <w:lang w:val="fr-CH"/>
        </w:rPr>
        <w:t>PCT et mat</w:t>
      </w:r>
      <w:r>
        <w:rPr>
          <w:lang w:val="fr-CH"/>
        </w:rPr>
        <w:t>ériel de formation</w:t>
      </w:r>
      <w:r w:rsidR="00A82868">
        <w:rPr>
          <w:lang w:val="fr-CH"/>
        </w:rPr>
        <w:t> :</w:t>
      </w:r>
      <w:r w:rsidR="006E08BC">
        <w:rPr>
          <w:lang w:val="fr-CH"/>
        </w:rPr>
        <w:t xml:space="preserve"> </w:t>
      </w:r>
      <w:r w:rsidR="00994BC0">
        <w:rPr>
          <w:lang w:val="fr-CH"/>
        </w:rPr>
        <w:t>japonais et coréen.</w:t>
      </w:r>
    </w:p>
  </w:footnote>
  <w:footnote w:id="19">
    <w:p w:rsidR="00432677" w:rsidRPr="00432677" w:rsidRDefault="00432677">
      <w:pPr>
        <w:pStyle w:val="FootnoteText"/>
        <w:rPr>
          <w:lang w:val="fr-CH"/>
        </w:rPr>
      </w:pPr>
      <w:r>
        <w:rPr>
          <w:rStyle w:val="FootnoteReference"/>
        </w:rPr>
        <w:footnoteRef/>
      </w:r>
      <w:r>
        <w:rPr>
          <w:lang w:val="fr-CH"/>
        </w:rPr>
        <w:tab/>
        <w:t>Pour le traitement des demandes internationales et d</w:t>
      </w:r>
      <w:r w:rsidR="00A82868">
        <w:rPr>
          <w:lang w:val="fr-CH"/>
        </w:rPr>
        <w:t>’</w:t>
      </w:r>
      <w:r>
        <w:rPr>
          <w:lang w:val="fr-CH"/>
        </w:rPr>
        <w:t>autres opérations, le Bureau international met actuellement au point un nouveau système informatique de base pour le Service d</w:t>
      </w:r>
      <w:r w:rsidR="00A82868">
        <w:rPr>
          <w:lang w:val="fr-CH"/>
        </w:rPr>
        <w:t>’</w:t>
      </w:r>
      <w:r>
        <w:rPr>
          <w:lang w:val="fr-CH"/>
        </w:rPr>
        <w:t xml:space="preserve">enregistrement de </w:t>
      </w:r>
      <w:r w:rsidR="00A82868">
        <w:rPr>
          <w:lang w:val="fr-CH"/>
        </w:rPr>
        <w:t>La Haye</w:t>
      </w:r>
      <w:r>
        <w:rPr>
          <w:lang w:val="fr-CH"/>
        </w:rPr>
        <w:t>.  Le</w:t>
      </w:r>
      <w:r w:rsidR="00FE52DD">
        <w:rPr>
          <w:lang w:val="fr-CH"/>
        </w:rPr>
        <w:t> </w:t>
      </w:r>
      <w:r>
        <w:rPr>
          <w:lang w:val="fr-CH"/>
        </w:rPr>
        <w:t xml:space="preserve">nouveau système est multilingue, </w:t>
      </w:r>
      <w:r w:rsidR="00A82868">
        <w:rPr>
          <w:lang w:val="fr-CH"/>
        </w:rPr>
        <w:t>y compris</w:t>
      </w:r>
      <w:r>
        <w:rPr>
          <w:lang w:val="fr-CH"/>
        </w:rPr>
        <w:t xml:space="preserve"> pour les caractères non latins.  Selon le programme actuel, </w:t>
      </w:r>
      <w:r w:rsidR="00F80846">
        <w:rPr>
          <w:lang w:val="fr-CH"/>
        </w:rPr>
        <w:t>c</w:t>
      </w:r>
      <w:r>
        <w:rPr>
          <w:lang w:val="fr-CH"/>
        </w:rPr>
        <w:t>e nouveau système informa</w:t>
      </w:r>
      <w:r w:rsidR="00F80846">
        <w:rPr>
          <w:lang w:val="fr-CH"/>
        </w:rPr>
        <w:t>tique devrait être opérationnel</w:t>
      </w:r>
      <w:r>
        <w:rPr>
          <w:lang w:val="fr-CH"/>
        </w:rPr>
        <w:t xml:space="preserve"> à partir de la fin </w:t>
      </w:r>
      <w:r w:rsidR="00A82868">
        <w:rPr>
          <w:lang w:val="fr-CH"/>
        </w:rPr>
        <w:t>de 2018</w:t>
      </w:r>
      <w:r>
        <w:rPr>
          <w:lang w:val="fr-CH"/>
        </w:rPr>
        <w:t>.</w:t>
      </w:r>
    </w:p>
  </w:footnote>
  <w:footnote w:id="20">
    <w:p w:rsidR="00432677" w:rsidRPr="00432677" w:rsidRDefault="00432677">
      <w:pPr>
        <w:pStyle w:val="FootnoteText"/>
        <w:rPr>
          <w:lang w:val="fr-CH"/>
        </w:rPr>
      </w:pPr>
      <w:r>
        <w:rPr>
          <w:rStyle w:val="FootnoteReference"/>
        </w:rPr>
        <w:footnoteRef/>
      </w:r>
      <w:r>
        <w:rPr>
          <w:lang w:val="fr-CH"/>
        </w:rPr>
        <w:tab/>
      </w:r>
      <w:r w:rsidR="00E11AF4">
        <w:rPr>
          <w:lang w:val="fr-CH"/>
        </w:rPr>
        <w:t xml:space="preserve">Se référer aux </w:t>
      </w:r>
      <w:r>
        <w:rPr>
          <w:lang w:val="fr-CH"/>
        </w:rPr>
        <w:t>documents</w:t>
      </w:r>
      <w:r w:rsidR="006E08BC">
        <w:rPr>
          <w:lang w:val="fr-CH"/>
        </w:rPr>
        <w:t> </w:t>
      </w:r>
      <w:r>
        <w:rPr>
          <w:lang w:val="fr-CH"/>
        </w:rPr>
        <w:t>WO/PBC/21/21, WO/PBC/21/22 et A/51/14.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162" w:rsidRDefault="00B92162" w:rsidP="00477D6B">
    <w:pPr>
      <w:jc w:val="right"/>
    </w:pPr>
    <w:r>
      <w:t>H/LD/WG/7/INF/2</w:t>
    </w:r>
  </w:p>
  <w:p w:rsidR="00B92162" w:rsidRDefault="00B92162" w:rsidP="00477D6B">
    <w:pPr>
      <w:jc w:val="right"/>
    </w:pPr>
    <w:proofErr w:type="gramStart"/>
    <w:r>
      <w:t>page</w:t>
    </w:r>
    <w:proofErr w:type="gramEnd"/>
    <w:r w:rsidR="006E08BC">
      <w:t> </w:t>
    </w:r>
    <w:r>
      <w:fldChar w:fldCharType="begin"/>
    </w:r>
    <w:r>
      <w:instrText xml:space="preserve"> PAGE  \* MERGEFORMAT </w:instrText>
    </w:r>
    <w:r>
      <w:fldChar w:fldCharType="separate"/>
    </w:r>
    <w:r w:rsidR="000D300D">
      <w:rPr>
        <w:noProof/>
      </w:rPr>
      <w:t>8</w:t>
    </w:r>
    <w:r>
      <w:fldChar w:fldCharType="end"/>
    </w:r>
  </w:p>
  <w:p w:rsidR="00B92162" w:rsidRDefault="00B92162" w:rsidP="00477D6B">
    <w:pPr>
      <w:jc w:val="right"/>
    </w:pPr>
  </w:p>
  <w:p w:rsidR="00B92162" w:rsidRDefault="00B92162"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4539E0"/>
    <w:multiLevelType w:val="hybridMultilevel"/>
    <w:tmpl w:val="931E80D6"/>
    <w:lvl w:ilvl="0" w:tplc="918050D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C2CAB"/>
    <w:multiLevelType w:val="hybridMultilevel"/>
    <w:tmpl w:val="9B2A495C"/>
    <w:lvl w:ilvl="0" w:tplc="04CED0E6">
      <w:start w:val="1"/>
      <w:numFmt w:val="bullet"/>
      <w:lvlText w:val="-"/>
      <w:lvlJc w:val="left"/>
      <w:pPr>
        <w:ind w:left="930" w:hanging="360"/>
      </w:pPr>
      <w:rPr>
        <w:rFonts w:ascii="Courier New" w:hAnsi="Courier New"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9810737"/>
    <w:multiLevelType w:val="hybridMultilevel"/>
    <w:tmpl w:val="F3D2657C"/>
    <w:lvl w:ilvl="0" w:tplc="56ECF18A">
      <w:numFmt w:val="bullet"/>
      <w:lvlText w:val="-"/>
      <w:lvlJc w:val="left"/>
      <w:pPr>
        <w:ind w:left="930" w:hanging="360"/>
      </w:pPr>
      <w:rPr>
        <w:rFonts w:ascii="Arial" w:eastAsia="SimSu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195E5D"/>
    <w:multiLevelType w:val="hybridMultilevel"/>
    <w:tmpl w:val="FE849282"/>
    <w:lvl w:ilvl="0" w:tplc="9F5CF47C">
      <w:start w:val="1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8"/>
  </w:num>
  <w:num w:numId="5">
    <w:abstractNumId w:val="1"/>
  </w:num>
  <w:num w:numId="6">
    <w:abstractNumId w:val="5"/>
  </w:num>
  <w:num w:numId="7">
    <w:abstractNumId w:val="2"/>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573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0C3895"/>
    <w:rsid w:val="000100EE"/>
    <w:rsid w:val="00012CBA"/>
    <w:rsid w:val="00015D08"/>
    <w:rsid w:val="00021B88"/>
    <w:rsid w:val="00022728"/>
    <w:rsid w:val="000301E2"/>
    <w:rsid w:val="00043CAA"/>
    <w:rsid w:val="00046F15"/>
    <w:rsid w:val="00047CD3"/>
    <w:rsid w:val="00047DC5"/>
    <w:rsid w:val="00051C89"/>
    <w:rsid w:val="000540AB"/>
    <w:rsid w:val="00065B00"/>
    <w:rsid w:val="00066E07"/>
    <w:rsid w:val="00075432"/>
    <w:rsid w:val="00087B13"/>
    <w:rsid w:val="000968ED"/>
    <w:rsid w:val="000A3722"/>
    <w:rsid w:val="000A4CAE"/>
    <w:rsid w:val="000A57A2"/>
    <w:rsid w:val="000A6C82"/>
    <w:rsid w:val="000C2240"/>
    <w:rsid w:val="000C3895"/>
    <w:rsid w:val="000D300D"/>
    <w:rsid w:val="000D5B99"/>
    <w:rsid w:val="000F1EBB"/>
    <w:rsid w:val="000F34AF"/>
    <w:rsid w:val="000F5E56"/>
    <w:rsid w:val="000F76B6"/>
    <w:rsid w:val="00102F02"/>
    <w:rsid w:val="00117964"/>
    <w:rsid w:val="00121936"/>
    <w:rsid w:val="00124841"/>
    <w:rsid w:val="00124C24"/>
    <w:rsid w:val="001362EE"/>
    <w:rsid w:val="00137639"/>
    <w:rsid w:val="0013794D"/>
    <w:rsid w:val="00143CA9"/>
    <w:rsid w:val="001447F5"/>
    <w:rsid w:val="00145C7B"/>
    <w:rsid w:val="0015155C"/>
    <w:rsid w:val="001651F4"/>
    <w:rsid w:val="001671F7"/>
    <w:rsid w:val="00174831"/>
    <w:rsid w:val="00180B57"/>
    <w:rsid w:val="00181CB0"/>
    <w:rsid w:val="001832A6"/>
    <w:rsid w:val="001861FF"/>
    <w:rsid w:val="0018767A"/>
    <w:rsid w:val="00195C72"/>
    <w:rsid w:val="001A4A87"/>
    <w:rsid w:val="001B6437"/>
    <w:rsid w:val="001B6D77"/>
    <w:rsid w:val="001C425E"/>
    <w:rsid w:val="001D5374"/>
    <w:rsid w:val="001E0841"/>
    <w:rsid w:val="001E6B70"/>
    <w:rsid w:val="0021277E"/>
    <w:rsid w:val="00213F4B"/>
    <w:rsid w:val="00215BAC"/>
    <w:rsid w:val="002212BD"/>
    <w:rsid w:val="0022782B"/>
    <w:rsid w:val="00232E14"/>
    <w:rsid w:val="002350D4"/>
    <w:rsid w:val="00240AC7"/>
    <w:rsid w:val="00243B94"/>
    <w:rsid w:val="0024626D"/>
    <w:rsid w:val="002602E3"/>
    <w:rsid w:val="002634C4"/>
    <w:rsid w:val="002709D8"/>
    <w:rsid w:val="002758BC"/>
    <w:rsid w:val="002804C7"/>
    <w:rsid w:val="0028752D"/>
    <w:rsid w:val="002928D3"/>
    <w:rsid w:val="002945BA"/>
    <w:rsid w:val="00294896"/>
    <w:rsid w:val="00297EB0"/>
    <w:rsid w:val="002B4296"/>
    <w:rsid w:val="002B4C84"/>
    <w:rsid w:val="002D324E"/>
    <w:rsid w:val="002F01A7"/>
    <w:rsid w:val="002F0D05"/>
    <w:rsid w:val="002F1FE6"/>
    <w:rsid w:val="002F4E68"/>
    <w:rsid w:val="00300536"/>
    <w:rsid w:val="0031222D"/>
    <w:rsid w:val="00312F7F"/>
    <w:rsid w:val="0031479D"/>
    <w:rsid w:val="00322D3B"/>
    <w:rsid w:val="00324732"/>
    <w:rsid w:val="003257E9"/>
    <w:rsid w:val="0034596C"/>
    <w:rsid w:val="00361450"/>
    <w:rsid w:val="003664E9"/>
    <w:rsid w:val="003673CF"/>
    <w:rsid w:val="003705FB"/>
    <w:rsid w:val="00374131"/>
    <w:rsid w:val="003845C1"/>
    <w:rsid w:val="00397196"/>
    <w:rsid w:val="00397441"/>
    <w:rsid w:val="003A6F89"/>
    <w:rsid w:val="003B09CD"/>
    <w:rsid w:val="003B38C1"/>
    <w:rsid w:val="003B61BA"/>
    <w:rsid w:val="003C5432"/>
    <w:rsid w:val="003C54B4"/>
    <w:rsid w:val="003E2CED"/>
    <w:rsid w:val="003E6804"/>
    <w:rsid w:val="00412F3D"/>
    <w:rsid w:val="00414247"/>
    <w:rsid w:val="00414715"/>
    <w:rsid w:val="00414CE0"/>
    <w:rsid w:val="00414DE5"/>
    <w:rsid w:val="00422FFB"/>
    <w:rsid w:val="00423E3E"/>
    <w:rsid w:val="004251EA"/>
    <w:rsid w:val="004265FD"/>
    <w:rsid w:val="00427AF4"/>
    <w:rsid w:val="00430102"/>
    <w:rsid w:val="00432139"/>
    <w:rsid w:val="00432677"/>
    <w:rsid w:val="004440FA"/>
    <w:rsid w:val="00455A5A"/>
    <w:rsid w:val="004647DA"/>
    <w:rsid w:val="00474062"/>
    <w:rsid w:val="0047469B"/>
    <w:rsid w:val="00477D6B"/>
    <w:rsid w:val="004967BF"/>
    <w:rsid w:val="004A0CE5"/>
    <w:rsid w:val="004A4564"/>
    <w:rsid w:val="004B1D78"/>
    <w:rsid w:val="004B483F"/>
    <w:rsid w:val="004C1D8C"/>
    <w:rsid w:val="004D02E6"/>
    <w:rsid w:val="004F47C7"/>
    <w:rsid w:val="004F700D"/>
    <w:rsid w:val="004F73BF"/>
    <w:rsid w:val="004F78E0"/>
    <w:rsid w:val="005019FF"/>
    <w:rsid w:val="00527026"/>
    <w:rsid w:val="0053057A"/>
    <w:rsid w:val="00532BAC"/>
    <w:rsid w:val="00536882"/>
    <w:rsid w:val="0054150D"/>
    <w:rsid w:val="00544C97"/>
    <w:rsid w:val="00544CDC"/>
    <w:rsid w:val="00547044"/>
    <w:rsid w:val="00550950"/>
    <w:rsid w:val="00551313"/>
    <w:rsid w:val="0055458D"/>
    <w:rsid w:val="00560A29"/>
    <w:rsid w:val="00560DC3"/>
    <w:rsid w:val="00571C42"/>
    <w:rsid w:val="00574923"/>
    <w:rsid w:val="00592E27"/>
    <w:rsid w:val="00597066"/>
    <w:rsid w:val="005A0F1D"/>
    <w:rsid w:val="005A142B"/>
    <w:rsid w:val="005A27BC"/>
    <w:rsid w:val="005A3342"/>
    <w:rsid w:val="005A69E4"/>
    <w:rsid w:val="005B05D8"/>
    <w:rsid w:val="005B57C8"/>
    <w:rsid w:val="005B6B85"/>
    <w:rsid w:val="005C2E38"/>
    <w:rsid w:val="005C306B"/>
    <w:rsid w:val="005C479F"/>
    <w:rsid w:val="005C6649"/>
    <w:rsid w:val="005D09FB"/>
    <w:rsid w:val="005D1717"/>
    <w:rsid w:val="005D58C7"/>
    <w:rsid w:val="005E4B1C"/>
    <w:rsid w:val="005F1C7E"/>
    <w:rsid w:val="005F2005"/>
    <w:rsid w:val="005F5081"/>
    <w:rsid w:val="005F5A99"/>
    <w:rsid w:val="005F60D5"/>
    <w:rsid w:val="005F6952"/>
    <w:rsid w:val="00602F06"/>
    <w:rsid w:val="006041E7"/>
    <w:rsid w:val="00605827"/>
    <w:rsid w:val="006163D8"/>
    <w:rsid w:val="0062695C"/>
    <w:rsid w:val="00644C04"/>
    <w:rsid w:val="00646050"/>
    <w:rsid w:val="00653500"/>
    <w:rsid w:val="006713CA"/>
    <w:rsid w:val="006713D8"/>
    <w:rsid w:val="00673971"/>
    <w:rsid w:val="00676C5C"/>
    <w:rsid w:val="00681884"/>
    <w:rsid w:val="00682871"/>
    <w:rsid w:val="00691CC2"/>
    <w:rsid w:val="0069771D"/>
    <w:rsid w:val="006A44A0"/>
    <w:rsid w:val="006A5E54"/>
    <w:rsid w:val="006A6546"/>
    <w:rsid w:val="006B14F4"/>
    <w:rsid w:val="006B1F56"/>
    <w:rsid w:val="006D669F"/>
    <w:rsid w:val="006D7691"/>
    <w:rsid w:val="006E08BC"/>
    <w:rsid w:val="006E5647"/>
    <w:rsid w:val="006E68AF"/>
    <w:rsid w:val="00701856"/>
    <w:rsid w:val="0070351D"/>
    <w:rsid w:val="00705223"/>
    <w:rsid w:val="0072069E"/>
    <w:rsid w:val="0073257F"/>
    <w:rsid w:val="00734F3B"/>
    <w:rsid w:val="00735D69"/>
    <w:rsid w:val="00743D2F"/>
    <w:rsid w:val="007555CA"/>
    <w:rsid w:val="007671E1"/>
    <w:rsid w:val="00771328"/>
    <w:rsid w:val="00783A56"/>
    <w:rsid w:val="00792B7E"/>
    <w:rsid w:val="007A4362"/>
    <w:rsid w:val="007B2F78"/>
    <w:rsid w:val="007B5D69"/>
    <w:rsid w:val="007D1613"/>
    <w:rsid w:val="007D6950"/>
    <w:rsid w:val="007E1793"/>
    <w:rsid w:val="007E551D"/>
    <w:rsid w:val="007F5C00"/>
    <w:rsid w:val="00803065"/>
    <w:rsid w:val="0081665E"/>
    <w:rsid w:val="00816EA4"/>
    <w:rsid w:val="00822ACC"/>
    <w:rsid w:val="008256E7"/>
    <w:rsid w:val="008321CC"/>
    <w:rsid w:val="00834DFC"/>
    <w:rsid w:val="00842850"/>
    <w:rsid w:val="0086299D"/>
    <w:rsid w:val="00885D00"/>
    <w:rsid w:val="00886B6C"/>
    <w:rsid w:val="008871E4"/>
    <w:rsid w:val="0088798F"/>
    <w:rsid w:val="0089380A"/>
    <w:rsid w:val="00896337"/>
    <w:rsid w:val="0089667E"/>
    <w:rsid w:val="008A3878"/>
    <w:rsid w:val="008B2CC1"/>
    <w:rsid w:val="008B60B2"/>
    <w:rsid w:val="008C1AA7"/>
    <w:rsid w:val="008C7A78"/>
    <w:rsid w:val="008F0BC8"/>
    <w:rsid w:val="008F3415"/>
    <w:rsid w:val="008F790F"/>
    <w:rsid w:val="00900A33"/>
    <w:rsid w:val="00902F02"/>
    <w:rsid w:val="009043AA"/>
    <w:rsid w:val="0090731E"/>
    <w:rsid w:val="0091144E"/>
    <w:rsid w:val="00916EE2"/>
    <w:rsid w:val="00917B17"/>
    <w:rsid w:val="00921B5B"/>
    <w:rsid w:val="00921DDF"/>
    <w:rsid w:val="00923A92"/>
    <w:rsid w:val="009248C8"/>
    <w:rsid w:val="00924B0E"/>
    <w:rsid w:val="00924F1E"/>
    <w:rsid w:val="00932C36"/>
    <w:rsid w:val="0094479D"/>
    <w:rsid w:val="00945AD8"/>
    <w:rsid w:val="0094657B"/>
    <w:rsid w:val="0095291F"/>
    <w:rsid w:val="00966A22"/>
    <w:rsid w:val="0096722F"/>
    <w:rsid w:val="00980843"/>
    <w:rsid w:val="009826D5"/>
    <w:rsid w:val="00992F96"/>
    <w:rsid w:val="00994BC0"/>
    <w:rsid w:val="0099674C"/>
    <w:rsid w:val="009A6E26"/>
    <w:rsid w:val="009B4E6A"/>
    <w:rsid w:val="009B6AAB"/>
    <w:rsid w:val="009C7515"/>
    <w:rsid w:val="009D4CA1"/>
    <w:rsid w:val="009E2791"/>
    <w:rsid w:val="009E3F6F"/>
    <w:rsid w:val="009F499F"/>
    <w:rsid w:val="00A03C7F"/>
    <w:rsid w:val="00A060A0"/>
    <w:rsid w:val="00A22A92"/>
    <w:rsid w:val="00A30D8F"/>
    <w:rsid w:val="00A32CD7"/>
    <w:rsid w:val="00A35BF4"/>
    <w:rsid w:val="00A42DAF"/>
    <w:rsid w:val="00A45BD8"/>
    <w:rsid w:val="00A61CCB"/>
    <w:rsid w:val="00A6558D"/>
    <w:rsid w:val="00A6673C"/>
    <w:rsid w:val="00A82868"/>
    <w:rsid w:val="00A869B7"/>
    <w:rsid w:val="00A87E84"/>
    <w:rsid w:val="00A9139E"/>
    <w:rsid w:val="00AC205C"/>
    <w:rsid w:val="00AC20C4"/>
    <w:rsid w:val="00AC54CE"/>
    <w:rsid w:val="00AD5F99"/>
    <w:rsid w:val="00AE2CB4"/>
    <w:rsid w:val="00AE3FEB"/>
    <w:rsid w:val="00AE4C34"/>
    <w:rsid w:val="00AF0A6B"/>
    <w:rsid w:val="00AF394F"/>
    <w:rsid w:val="00AF5916"/>
    <w:rsid w:val="00B004E1"/>
    <w:rsid w:val="00B05A69"/>
    <w:rsid w:val="00B077BE"/>
    <w:rsid w:val="00B1088C"/>
    <w:rsid w:val="00B143C9"/>
    <w:rsid w:val="00B302BE"/>
    <w:rsid w:val="00B31F7E"/>
    <w:rsid w:val="00B330D4"/>
    <w:rsid w:val="00B421D7"/>
    <w:rsid w:val="00B55CFB"/>
    <w:rsid w:val="00B560DA"/>
    <w:rsid w:val="00B56D63"/>
    <w:rsid w:val="00B70B9F"/>
    <w:rsid w:val="00B7115A"/>
    <w:rsid w:val="00B71C4B"/>
    <w:rsid w:val="00B756EF"/>
    <w:rsid w:val="00B766FD"/>
    <w:rsid w:val="00B8384B"/>
    <w:rsid w:val="00B92162"/>
    <w:rsid w:val="00B97189"/>
    <w:rsid w:val="00B9734B"/>
    <w:rsid w:val="00BA31AE"/>
    <w:rsid w:val="00BB2BED"/>
    <w:rsid w:val="00BB7858"/>
    <w:rsid w:val="00BD09BC"/>
    <w:rsid w:val="00BD3EEA"/>
    <w:rsid w:val="00BD61F7"/>
    <w:rsid w:val="00BF3286"/>
    <w:rsid w:val="00C03030"/>
    <w:rsid w:val="00C048E5"/>
    <w:rsid w:val="00C0598E"/>
    <w:rsid w:val="00C11BFE"/>
    <w:rsid w:val="00C13D42"/>
    <w:rsid w:val="00C13DF7"/>
    <w:rsid w:val="00C13E1B"/>
    <w:rsid w:val="00C22D02"/>
    <w:rsid w:val="00C27137"/>
    <w:rsid w:val="00C37A02"/>
    <w:rsid w:val="00C44901"/>
    <w:rsid w:val="00C51317"/>
    <w:rsid w:val="00C519A9"/>
    <w:rsid w:val="00C6022B"/>
    <w:rsid w:val="00C86835"/>
    <w:rsid w:val="00C93C64"/>
    <w:rsid w:val="00CA67EB"/>
    <w:rsid w:val="00CB6995"/>
    <w:rsid w:val="00CC0472"/>
    <w:rsid w:val="00CC0EF0"/>
    <w:rsid w:val="00CD173C"/>
    <w:rsid w:val="00CD7F22"/>
    <w:rsid w:val="00CE4D7B"/>
    <w:rsid w:val="00CF0D3B"/>
    <w:rsid w:val="00CF37F3"/>
    <w:rsid w:val="00CF6D51"/>
    <w:rsid w:val="00D00096"/>
    <w:rsid w:val="00D177A6"/>
    <w:rsid w:val="00D1792B"/>
    <w:rsid w:val="00D35C12"/>
    <w:rsid w:val="00D45252"/>
    <w:rsid w:val="00D45DFD"/>
    <w:rsid w:val="00D62433"/>
    <w:rsid w:val="00D64DC8"/>
    <w:rsid w:val="00D71B4D"/>
    <w:rsid w:val="00D85DB6"/>
    <w:rsid w:val="00D93D55"/>
    <w:rsid w:val="00DA537B"/>
    <w:rsid w:val="00DC0174"/>
    <w:rsid w:val="00DC2080"/>
    <w:rsid w:val="00DC4268"/>
    <w:rsid w:val="00DE116B"/>
    <w:rsid w:val="00DE21FD"/>
    <w:rsid w:val="00E10DE6"/>
    <w:rsid w:val="00E11AF4"/>
    <w:rsid w:val="00E231C0"/>
    <w:rsid w:val="00E245CF"/>
    <w:rsid w:val="00E335FE"/>
    <w:rsid w:val="00E5238C"/>
    <w:rsid w:val="00E747F3"/>
    <w:rsid w:val="00E80B06"/>
    <w:rsid w:val="00E84E33"/>
    <w:rsid w:val="00E86FA5"/>
    <w:rsid w:val="00EA59DE"/>
    <w:rsid w:val="00EA633E"/>
    <w:rsid w:val="00EB00AE"/>
    <w:rsid w:val="00EB117B"/>
    <w:rsid w:val="00EB2D9E"/>
    <w:rsid w:val="00EB7633"/>
    <w:rsid w:val="00EC4E49"/>
    <w:rsid w:val="00ED77FB"/>
    <w:rsid w:val="00ED7ED8"/>
    <w:rsid w:val="00EE1CE7"/>
    <w:rsid w:val="00EE45FA"/>
    <w:rsid w:val="00EF0C36"/>
    <w:rsid w:val="00F00BAF"/>
    <w:rsid w:val="00F115A4"/>
    <w:rsid w:val="00F13C15"/>
    <w:rsid w:val="00F23F46"/>
    <w:rsid w:val="00F24856"/>
    <w:rsid w:val="00F24EB5"/>
    <w:rsid w:val="00F25FAD"/>
    <w:rsid w:val="00F56322"/>
    <w:rsid w:val="00F56CA3"/>
    <w:rsid w:val="00F64F97"/>
    <w:rsid w:val="00F66152"/>
    <w:rsid w:val="00F7372C"/>
    <w:rsid w:val="00F80846"/>
    <w:rsid w:val="00F80F8E"/>
    <w:rsid w:val="00F84C62"/>
    <w:rsid w:val="00F90616"/>
    <w:rsid w:val="00FA76CD"/>
    <w:rsid w:val="00FB5514"/>
    <w:rsid w:val="00FE52DD"/>
    <w:rsid w:val="00FF1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B31F7E"/>
    <w:pPr>
      <w:keepNext/>
      <w:spacing w:before="360" w:after="180"/>
      <w:outlineLvl w:val="0"/>
    </w:pPr>
    <w:rPr>
      <w:b/>
      <w:bCs/>
      <w:caps/>
      <w:kern w:val="32"/>
      <w:szCs w:val="32"/>
    </w:rPr>
  </w:style>
  <w:style w:type="paragraph" w:styleId="Heading2">
    <w:name w:val="heading 2"/>
    <w:basedOn w:val="Normal"/>
    <w:next w:val="Normal"/>
    <w:qFormat/>
    <w:rsid w:val="00B143C9"/>
    <w:pPr>
      <w:keepNext/>
      <w:spacing w:before="240" w:after="24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character" w:customStyle="1" w:styleId="FootnoteTextChar">
    <w:name w:val="Footnote Text Char"/>
    <w:basedOn w:val="DefaultParagraphFont"/>
    <w:link w:val="FootnoteText"/>
    <w:uiPriority w:val="99"/>
    <w:semiHidden/>
    <w:rsid w:val="00051C89"/>
    <w:rPr>
      <w:rFonts w:ascii="Arial" w:eastAsia="SimSun" w:hAnsi="Arial" w:cs="Arial"/>
      <w:sz w:val="18"/>
      <w:lang w:eastAsia="zh-CN"/>
    </w:rPr>
  </w:style>
  <w:style w:type="character" w:styleId="CommentReference">
    <w:name w:val="annotation reference"/>
    <w:basedOn w:val="DefaultParagraphFont"/>
    <w:rsid w:val="00124841"/>
    <w:rPr>
      <w:sz w:val="16"/>
      <w:szCs w:val="16"/>
    </w:rPr>
  </w:style>
  <w:style w:type="paragraph" w:styleId="CommentSubject">
    <w:name w:val="annotation subject"/>
    <w:basedOn w:val="CommentText"/>
    <w:next w:val="CommentText"/>
    <w:link w:val="CommentSubjectChar"/>
    <w:rsid w:val="00124841"/>
    <w:rPr>
      <w:b/>
      <w:bCs/>
      <w:sz w:val="20"/>
    </w:rPr>
  </w:style>
  <w:style w:type="character" w:customStyle="1" w:styleId="CommentTextChar">
    <w:name w:val="Comment Text Char"/>
    <w:basedOn w:val="DefaultParagraphFont"/>
    <w:link w:val="CommentText"/>
    <w:semiHidden/>
    <w:rsid w:val="00124841"/>
    <w:rPr>
      <w:rFonts w:ascii="Arial" w:eastAsia="SimSun" w:hAnsi="Arial" w:cs="Arial"/>
      <w:sz w:val="18"/>
      <w:lang w:eastAsia="zh-CN"/>
    </w:rPr>
  </w:style>
  <w:style w:type="character" w:customStyle="1" w:styleId="CommentSubjectChar">
    <w:name w:val="Comment Subject Char"/>
    <w:basedOn w:val="CommentTextChar"/>
    <w:link w:val="CommentSubject"/>
    <w:rsid w:val="00124841"/>
    <w:rPr>
      <w:rFonts w:ascii="Arial" w:eastAsia="SimSun" w:hAnsi="Arial" w:cs="Arial"/>
      <w:b/>
      <w:bCs/>
      <w:sz w:val="18"/>
      <w:lang w:eastAsia="zh-CN"/>
    </w:rPr>
  </w:style>
  <w:style w:type="character" w:styleId="Hyperlink">
    <w:name w:val="Hyperlink"/>
    <w:basedOn w:val="DefaultParagraphFont"/>
    <w:uiPriority w:val="99"/>
    <w:rsid w:val="008F0BC8"/>
    <w:rPr>
      <w:color w:val="0000FF" w:themeColor="hyperlink"/>
      <w:u w:val="single"/>
    </w:rPr>
  </w:style>
  <w:style w:type="paragraph" w:styleId="ListParagraph">
    <w:name w:val="List Paragraph"/>
    <w:basedOn w:val="Normal"/>
    <w:uiPriority w:val="34"/>
    <w:qFormat/>
    <w:rsid w:val="008166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B31F7E"/>
    <w:pPr>
      <w:keepNext/>
      <w:spacing w:before="360" w:after="180"/>
      <w:outlineLvl w:val="0"/>
    </w:pPr>
    <w:rPr>
      <w:b/>
      <w:bCs/>
      <w:caps/>
      <w:kern w:val="32"/>
      <w:szCs w:val="32"/>
    </w:rPr>
  </w:style>
  <w:style w:type="paragraph" w:styleId="Heading2">
    <w:name w:val="heading 2"/>
    <w:basedOn w:val="Normal"/>
    <w:next w:val="Normal"/>
    <w:qFormat/>
    <w:rsid w:val="00B143C9"/>
    <w:pPr>
      <w:keepNext/>
      <w:spacing w:before="240" w:after="24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character" w:customStyle="1" w:styleId="FootnoteTextChar">
    <w:name w:val="Footnote Text Char"/>
    <w:basedOn w:val="DefaultParagraphFont"/>
    <w:link w:val="FootnoteText"/>
    <w:uiPriority w:val="99"/>
    <w:semiHidden/>
    <w:rsid w:val="00051C89"/>
    <w:rPr>
      <w:rFonts w:ascii="Arial" w:eastAsia="SimSun" w:hAnsi="Arial" w:cs="Arial"/>
      <w:sz w:val="18"/>
      <w:lang w:eastAsia="zh-CN"/>
    </w:rPr>
  </w:style>
  <w:style w:type="character" w:styleId="CommentReference">
    <w:name w:val="annotation reference"/>
    <w:basedOn w:val="DefaultParagraphFont"/>
    <w:rsid w:val="00124841"/>
    <w:rPr>
      <w:sz w:val="16"/>
      <w:szCs w:val="16"/>
    </w:rPr>
  </w:style>
  <w:style w:type="paragraph" w:styleId="CommentSubject">
    <w:name w:val="annotation subject"/>
    <w:basedOn w:val="CommentText"/>
    <w:next w:val="CommentText"/>
    <w:link w:val="CommentSubjectChar"/>
    <w:rsid w:val="00124841"/>
    <w:rPr>
      <w:b/>
      <w:bCs/>
      <w:sz w:val="20"/>
    </w:rPr>
  </w:style>
  <w:style w:type="character" w:customStyle="1" w:styleId="CommentTextChar">
    <w:name w:val="Comment Text Char"/>
    <w:basedOn w:val="DefaultParagraphFont"/>
    <w:link w:val="CommentText"/>
    <w:semiHidden/>
    <w:rsid w:val="00124841"/>
    <w:rPr>
      <w:rFonts w:ascii="Arial" w:eastAsia="SimSun" w:hAnsi="Arial" w:cs="Arial"/>
      <w:sz w:val="18"/>
      <w:lang w:eastAsia="zh-CN"/>
    </w:rPr>
  </w:style>
  <w:style w:type="character" w:customStyle="1" w:styleId="CommentSubjectChar">
    <w:name w:val="Comment Subject Char"/>
    <w:basedOn w:val="CommentTextChar"/>
    <w:link w:val="CommentSubject"/>
    <w:rsid w:val="00124841"/>
    <w:rPr>
      <w:rFonts w:ascii="Arial" w:eastAsia="SimSun" w:hAnsi="Arial" w:cs="Arial"/>
      <w:b/>
      <w:bCs/>
      <w:sz w:val="18"/>
      <w:lang w:eastAsia="zh-CN"/>
    </w:rPr>
  </w:style>
  <w:style w:type="character" w:styleId="Hyperlink">
    <w:name w:val="Hyperlink"/>
    <w:basedOn w:val="DefaultParagraphFont"/>
    <w:uiPriority w:val="99"/>
    <w:rsid w:val="008F0BC8"/>
    <w:rPr>
      <w:color w:val="0000FF" w:themeColor="hyperlink"/>
      <w:u w:val="single"/>
    </w:rPr>
  </w:style>
  <w:style w:type="paragraph" w:styleId="ListParagraph">
    <w:name w:val="List Paragraph"/>
    <w:basedOn w:val="Normal"/>
    <w:uiPriority w:val="34"/>
    <w:qFormat/>
    <w:rsid w:val="00816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FF9AC-15EF-4C48-BA71-7AC7FD67E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3159</Words>
  <Characters>17637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MAILLARD Amber</cp:lastModifiedBy>
  <cp:revision>6</cp:revision>
  <cp:lastPrinted>2018-07-10T07:17:00Z</cp:lastPrinted>
  <dcterms:created xsi:type="dcterms:W3CDTF">2018-07-06T08:31:00Z</dcterms:created>
  <dcterms:modified xsi:type="dcterms:W3CDTF">2018-07-10T07:18:00Z</dcterms:modified>
</cp:coreProperties>
</file>