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C5" w:rsidRPr="00BF5FEC" w:rsidRDefault="00BF5FEC" w:rsidP="00BF5FEC">
      <w:pPr>
        <w:pStyle w:val="NormalParaAR"/>
        <w:jc w:val="center"/>
        <w:rPr>
          <w:b/>
          <w:bCs/>
          <w:rtl/>
          <w:lang w:val="fr-CH"/>
        </w:rPr>
      </w:pPr>
      <w:r w:rsidRPr="00BF5FEC">
        <w:rPr>
          <w:rFonts w:hint="cs"/>
          <w:b/>
          <w:bCs/>
          <w:rtl/>
          <w:lang w:val="fr-CH"/>
        </w:rPr>
        <w:t xml:space="preserve">التعديلات </w:t>
      </w:r>
      <w:r w:rsidR="0048323B">
        <w:rPr>
          <w:rFonts w:hint="cs"/>
          <w:b/>
          <w:bCs/>
          <w:rtl/>
          <w:lang w:val="fr-CH"/>
        </w:rPr>
        <w:t xml:space="preserve">المدخلة </w:t>
      </w:r>
      <w:r w:rsidRPr="00BF5FEC">
        <w:rPr>
          <w:rFonts w:hint="cs"/>
          <w:b/>
          <w:bCs/>
          <w:rtl/>
          <w:lang w:val="fr-CH"/>
        </w:rPr>
        <w:t>على البرنامج والميزانية للفترة 2014/2015 عقب المناقشات والقرارات</w:t>
      </w:r>
      <w:r w:rsidRPr="00BF5FEC">
        <w:rPr>
          <w:b/>
          <w:bCs/>
          <w:rtl/>
          <w:lang w:val="fr-CH"/>
        </w:rPr>
        <w:br/>
      </w:r>
      <w:r w:rsidRPr="00BF5FEC">
        <w:rPr>
          <w:rFonts w:hint="cs"/>
          <w:b/>
          <w:bCs/>
          <w:rtl/>
          <w:lang w:val="fr-CH"/>
        </w:rPr>
        <w:t>المتخذة في الدورة العشرين للجنة البرنامج والميزانية</w:t>
      </w:r>
    </w:p>
    <w:p w:rsidR="00ED4EC5" w:rsidRDefault="00ED4EC5" w:rsidP="007F38D1">
      <w:pPr>
        <w:pStyle w:val="NormalParaAR"/>
        <w:rPr>
          <w:rtl/>
        </w:rPr>
      </w:pPr>
    </w:p>
    <w:p w:rsidR="000A7CF7" w:rsidRPr="00BF5FEC" w:rsidRDefault="00BF5FEC" w:rsidP="007F38D1">
      <w:pPr>
        <w:pStyle w:val="NormalParaAR"/>
        <w:rPr>
          <w:u w:val="single"/>
          <w:rtl/>
        </w:rPr>
      </w:pPr>
      <w:r>
        <w:rPr>
          <w:rFonts w:hint="cs"/>
          <w:u w:val="single"/>
          <w:rtl/>
        </w:rPr>
        <w:t>تعديل عام</w:t>
      </w:r>
    </w:p>
    <w:p w:rsidR="000A7CF7" w:rsidRDefault="00BF5FEC" w:rsidP="007A4F16">
      <w:pPr>
        <w:pStyle w:val="NormalParaAR"/>
        <w:rPr>
          <w:rtl/>
        </w:rPr>
      </w:pPr>
      <w:r>
        <w:rPr>
          <w:rFonts w:hint="cs"/>
          <w:rtl/>
        </w:rPr>
        <w:t>"توافق الآراء" عوض "اتفاق"</w:t>
      </w:r>
      <w:r w:rsidR="00162233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7A4F16">
        <w:rPr>
          <w:rFonts w:hint="cs"/>
          <w:rtl/>
        </w:rPr>
        <w:t>حسب السياق</w:t>
      </w:r>
    </w:p>
    <w:p w:rsidR="00BF5FEC" w:rsidRDefault="00BF5FEC" w:rsidP="007F38D1">
      <w:pPr>
        <w:pStyle w:val="NormalParaAR"/>
        <w:rPr>
          <w:rtl/>
        </w:rPr>
      </w:pPr>
    </w:p>
    <w:p w:rsidR="00BF5FEC" w:rsidRPr="00BF5FEC" w:rsidRDefault="00BF5FEC" w:rsidP="0048323B">
      <w:pPr>
        <w:pStyle w:val="NormalParaAR"/>
        <w:keepNext/>
        <w:rPr>
          <w:u w:val="single"/>
          <w:rtl/>
        </w:rPr>
      </w:pPr>
      <w:r>
        <w:rPr>
          <w:rFonts w:hint="cs"/>
          <w:u w:val="single"/>
          <w:rtl/>
        </w:rPr>
        <w:t xml:space="preserve">كلمة المدير العام </w:t>
      </w:r>
      <w:r w:rsidR="0048323B">
        <w:rPr>
          <w:rFonts w:hint="cs"/>
          <w:u w:val="single"/>
          <w:rtl/>
        </w:rPr>
        <w:t>و</w:t>
      </w:r>
      <w:r>
        <w:rPr>
          <w:rFonts w:hint="cs"/>
          <w:u w:val="single"/>
          <w:rtl/>
        </w:rPr>
        <w:t xml:space="preserve">عرض </w:t>
      </w:r>
      <w:r w:rsidR="00C37F74">
        <w:rPr>
          <w:rFonts w:hint="cs"/>
          <w:u w:val="single"/>
          <w:rtl/>
        </w:rPr>
        <w:t xml:space="preserve">النتائج </w:t>
      </w:r>
      <w:r w:rsidR="0048323B">
        <w:rPr>
          <w:rFonts w:hint="cs"/>
          <w:u w:val="single"/>
          <w:rtl/>
        </w:rPr>
        <w:t>و</w:t>
      </w:r>
      <w:r w:rsidR="00C37F74">
        <w:rPr>
          <w:rFonts w:hint="cs"/>
          <w:u w:val="single"/>
          <w:rtl/>
        </w:rPr>
        <w:t>إطار النتائج ووصف البر</w:t>
      </w:r>
      <w:r>
        <w:rPr>
          <w:rFonts w:hint="cs"/>
          <w:u w:val="single"/>
          <w:rtl/>
        </w:rPr>
        <w:t>امج حسب الأهداف الاستراتيجية</w:t>
      </w:r>
    </w:p>
    <w:p w:rsidR="000A7CF7" w:rsidRDefault="00BF5FEC" w:rsidP="00BF5FEC">
      <w:pPr>
        <w:pStyle w:val="NormalParaAR"/>
        <w:numPr>
          <w:ilvl w:val="0"/>
          <w:numId w:val="22"/>
        </w:numPr>
        <w:spacing w:after="0"/>
        <w:ind w:left="1134" w:hanging="567"/>
      </w:pPr>
      <w:r>
        <w:rPr>
          <w:rFonts w:hint="cs"/>
          <w:rtl/>
        </w:rPr>
        <w:t>تحديث البيانات للأخذ بالتغييرات المدخلة على الوثيقة</w:t>
      </w:r>
    </w:p>
    <w:p w:rsidR="00BF5FEC" w:rsidRDefault="00BF5FEC" w:rsidP="00BF5FEC">
      <w:pPr>
        <w:pStyle w:val="NormalParaAR"/>
        <w:numPr>
          <w:ilvl w:val="0"/>
          <w:numId w:val="22"/>
        </w:numPr>
        <w:ind w:left="1133" w:hanging="567"/>
        <w:rPr>
          <w:rtl/>
        </w:rPr>
      </w:pPr>
      <w:r>
        <w:rPr>
          <w:rFonts w:hint="cs"/>
          <w:rtl/>
        </w:rPr>
        <w:t>إعادة صياغة اثنين من النتائج المرتقبة تحت الهدف الاستراتيجي الثالث (الشركات الصغيرة والمتوسطة وفهم معمَّق لجدول أعمال التنمية)</w:t>
      </w:r>
    </w:p>
    <w:p w:rsidR="002F77FC" w:rsidRPr="00C37F74" w:rsidRDefault="00C37F74" w:rsidP="00C37F74">
      <w:pPr>
        <w:pStyle w:val="NormalParaAR"/>
        <w:keepNext/>
        <w:rPr>
          <w:u w:val="single"/>
          <w:rtl/>
        </w:rPr>
      </w:pPr>
      <w:r w:rsidRPr="00C37F74">
        <w:rPr>
          <w:rFonts w:hint="cs"/>
          <w:u w:val="single"/>
          <w:rtl/>
        </w:rPr>
        <w:t>العرض المالي</w:t>
      </w:r>
    </w:p>
    <w:p w:rsidR="00C37F74" w:rsidRDefault="00C37F74" w:rsidP="00C37F74">
      <w:pPr>
        <w:pStyle w:val="NormalParaAR"/>
        <w:numPr>
          <w:ilvl w:val="0"/>
          <w:numId w:val="22"/>
        </w:numPr>
        <w:spacing w:after="0"/>
        <w:ind w:left="1134" w:hanging="567"/>
        <w:rPr>
          <w:rtl/>
        </w:rPr>
      </w:pPr>
      <w:r>
        <w:rPr>
          <w:rFonts w:hint="cs"/>
          <w:rtl/>
        </w:rPr>
        <w:t>إضافة عرض للخطة الرأسمالية الرئيسية</w:t>
      </w:r>
    </w:p>
    <w:p w:rsidR="00C37F74" w:rsidRPr="007F38D1" w:rsidRDefault="00C37F74" w:rsidP="00C37F74">
      <w:pPr>
        <w:pStyle w:val="NormalParaAR"/>
        <w:numPr>
          <w:ilvl w:val="0"/>
          <w:numId w:val="22"/>
        </w:numPr>
        <w:ind w:left="1133" w:hanging="567"/>
        <w:rPr>
          <w:rtl/>
        </w:rPr>
      </w:pPr>
      <w:r>
        <w:rPr>
          <w:rFonts w:hint="cs"/>
          <w:rtl/>
        </w:rPr>
        <w:t>رفع الإنفاق الإنمائي من 21.1% إلى 21.2%</w:t>
      </w:r>
    </w:p>
    <w:p w:rsidR="009F513E" w:rsidRPr="00C37F74" w:rsidRDefault="00C37F74" w:rsidP="00C37F74">
      <w:pPr>
        <w:pStyle w:val="NormalParaAR"/>
        <w:keepNext/>
        <w:rPr>
          <w:u w:val="single"/>
          <w:rtl/>
        </w:rPr>
      </w:pPr>
      <w:r w:rsidRPr="00C37F74">
        <w:rPr>
          <w:rFonts w:hint="cs"/>
          <w:u w:val="single"/>
          <w:rtl/>
        </w:rPr>
        <w:t>البرامج المفصّلة</w:t>
      </w:r>
    </w:p>
    <w:p w:rsidR="00C37F74" w:rsidRDefault="00C37F74" w:rsidP="00FF1F0E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البرنامج 1:</w:t>
      </w:r>
    </w:p>
    <w:p w:rsidR="00C37F74" w:rsidRDefault="001C7A5D" w:rsidP="001C7A5D">
      <w:pPr>
        <w:pStyle w:val="NormalParaAR"/>
        <w:numPr>
          <w:ilvl w:val="0"/>
          <w:numId w:val="22"/>
        </w:numPr>
        <w:spacing w:after="0"/>
        <w:ind w:left="1134" w:hanging="567"/>
      </w:pPr>
      <w:r w:rsidRPr="001C7A5D">
        <w:rPr>
          <w:rFonts w:hint="cs"/>
          <w:rtl/>
        </w:rPr>
        <w:t>إضافة المسؤول</w:t>
      </w:r>
      <w:r w:rsidR="0048323B">
        <w:rPr>
          <w:rFonts w:hint="cs"/>
          <w:rtl/>
        </w:rPr>
        <w:t>ي</w:t>
      </w:r>
      <w:r w:rsidRPr="001C7A5D">
        <w:rPr>
          <w:rFonts w:hint="cs"/>
          <w:rtl/>
        </w:rPr>
        <w:t>ة على صياغة البراءات تحت هذا البرنامج (الفقرتين 1.1 و3.1)</w:t>
      </w:r>
    </w:p>
    <w:p w:rsidR="001C7A5D" w:rsidRDefault="001C7A5D" w:rsidP="001C7A5D">
      <w:pPr>
        <w:pStyle w:val="NormalParaAR"/>
        <w:numPr>
          <w:ilvl w:val="0"/>
          <w:numId w:val="22"/>
        </w:numPr>
        <w:spacing w:after="0"/>
        <w:ind w:left="1134" w:hanging="567"/>
      </w:pPr>
      <w:r>
        <w:rPr>
          <w:rFonts w:hint="cs"/>
          <w:rtl/>
        </w:rPr>
        <w:t>إشارة محدّدة إلى إعداد دراسات تطلبها اللجنة المعنية بالتنمية والملكية الفكرية (الفقرة 3.1)</w:t>
      </w:r>
    </w:p>
    <w:p w:rsidR="001C7A5D" w:rsidRDefault="001C7A5D" w:rsidP="001C7A5D">
      <w:pPr>
        <w:pStyle w:val="NormalParaAR"/>
        <w:numPr>
          <w:ilvl w:val="0"/>
          <w:numId w:val="22"/>
        </w:numPr>
        <w:spacing w:after="0"/>
        <w:ind w:left="1134" w:hanging="567"/>
      </w:pPr>
      <w:r>
        <w:rPr>
          <w:rFonts w:hint="cs"/>
          <w:rtl/>
        </w:rPr>
        <w:t>مراجعة المهمات</w:t>
      </w:r>
    </w:p>
    <w:p w:rsidR="001C7A5D" w:rsidRPr="001C7A5D" w:rsidRDefault="001C7A5D" w:rsidP="001C7A5D">
      <w:pPr>
        <w:pStyle w:val="NormalParaAR"/>
        <w:numPr>
          <w:ilvl w:val="0"/>
          <w:numId w:val="22"/>
        </w:numPr>
        <w:ind w:left="1133" w:hanging="567"/>
        <w:rPr>
          <w:rtl/>
        </w:rPr>
      </w:pPr>
      <w:r>
        <w:rPr>
          <w:rFonts w:hint="cs"/>
          <w:rtl/>
        </w:rPr>
        <w:t>مراجعة المؤشر الخاص بقانون البراءات النموذجي</w:t>
      </w:r>
    </w:p>
    <w:p w:rsidR="001C7A5D" w:rsidRDefault="001C7A5D" w:rsidP="00FF1F0E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البرنامج 2:</w:t>
      </w:r>
    </w:p>
    <w:p w:rsidR="009D66BA" w:rsidRPr="001C7A5D" w:rsidRDefault="001C7A5D" w:rsidP="00DC7FE2">
      <w:pPr>
        <w:pStyle w:val="NormalParaAR"/>
        <w:numPr>
          <w:ilvl w:val="0"/>
          <w:numId w:val="22"/>
        </w:numPr>
        <w:ind w:left="1133" w:hanging="567"/>
        <w:rPr>
          <w:rtl/>
        </w:rPr>
      </w:pPr>
      <w:r>
        <w:rPr>
          <w:rFonts w:hint="cs"/>
          <w:rtl/>
        </w:rPr>
        <w:t xml:space="preserve">مراجعة إطار النتائج </w:t>
      </w:r>
      <w:r w:rsidR="009D66BA">
        <w:rPr>
          <w:rFonts w:hint="cs"/>
          <w:rtl/>
        </w:rPr>
        <w:t xml:space="preserve">لتوحيد المؤشرات مع </w:t>
      </w:r>
      <w:r w:rsidR="00DC7FE2">
        <w:rPr>
          <w:rFonts w:hint="cs"/>
          <w:rtl/>
        </w:rPr>
        <w:t xml:space="preserve">مؤشرات البرامج الأخرى التي تعبّر عن </w:t>
      </w:r>
      <w:r w:rsidR="009D66BA">
        <w:rPr>
          <w:rFonts w:hint="cs"/>
          <w:rtl/>
        </w:rPr>
        <w:t>عمل المنظمة في مجال وضع القواعد والمعايير. ومراجعة استراتيجيات التنفيذ لبيان هذا التغيير (الفقرتين 2.2 و3.2)</w:t>
      </w:r>
    </w:p>
    <w:p w:rsidR="009D66BA" w:rsidRDefault="009D66BA" w:rsidP="00FF1F0E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البرنامج 3:</w:t>
      </w:r>
    </w:p>
    <w:p w:rsidR="009D66BA" w:rsidRDefault="00B53DD6" w:rsidP="009D66BA">
      <w:pPr>
        <w:pStyle w:val="NormalParaAR"/>
        <w:numPr>
          <w:ilvl w:val="0"/>
          <w:numId w:val="22"/>
        </w:numPr>
        <w:spacing w:after="0"/>
        <w:ind w:left="1134" w:hanging="567"/>
      </w:pPr>
      <w:r>
        <w:rPr>
          <w:rFonts w:hint="cs"/>
          <w:rtl/>
        </w:rPr>
        <w:t>تحديث وصف البرنامج للتركيز أكثر على حق المؤلف والحقوق المجاورة (جميع الفقرات وإطار النتائج)</w:t>
      </w:r>
    </w:p>
    <w:p w:rsidR="009D66BA" w:rsidRDefault="00B53DD6" w:rsidP="0048323B">
      <w:pPr>
        <w:pStyle w:val="NormalParaAR"/>
        <w:numPr>
          <w:ilvl w:val="0"/>
          <w:numId w:val="22"/>
        </w:numPr>
        <w:spacing w:after="0"/>
        <w:ind w:left="1134" w:hanging="567"/>
      </w:pPr>
      <w:r>
        <w:rPr>
          <w:rFonts w:hint="cs"/>
          <w:rtl/>
        </w:rPr>
        <w:t xml:space="preserve">تحديث وصف البرنامج لذكر اعتماد معاهدة مراكش والأولوية الموجّهة لتنفيذها، بما في ذلك تنفيذ مشروع </w:t>
      </w:r>
      <w:r w:rsidRPr="00B53DD6">
        <w:rPr>
          <w:rtl/>
        </w:rPr>
        <w:t>نظام الوسطاء الموثوقين للموارد المتاحة عالميا</w:t>
      </w:r>
      <w:r>
        <w:rPr>
          <w:rFonts w:hint="cs"/>
          <w:rtl/>
        </w:rPr>
        <w:t xml:space="preserve"> </w:t>
      </w:r>
      <w:r>
        <w:t>(</w:t>
      </w:r>
      <w:proofErr w:type="spellStart"/>
      <w:r>
        <w:t>TIGAR</w:t>
      </w:r>
      <w:proofErr w:type="spellEnd"/>
      <w:r>
        <w:t>)</w:t>
      </w:r>
      <w:r w:rsidRPr="00B53DD6">
        <w:rPr>
          <w:rFonts w:hint="cs"/>
          <w:rtl/>
        </w:rPr>
        <w:t xml:space="preserve"> (الفقرة 13.3 وهدف </w:t>
      </w:r>
      <w:r w:rsidR="0048323B">
        <w:rPr>
          <w:rFonts w:hint="cs"/>
          <w:rtl/>
        </w:rPr>
        <w:t>التصديق</w:t>
      </w:r>
      <w:r w:rsidRPr="00B53DD6">
        <w:rPr>
          <w:rFonts w:hint="cs"/>
          <w:rtl/>
        </w:rPr>
        <w:t xml:space="preserve"> على معاهدة مراكش)</w:t>
      </w:r>
    </w:p>
    <w:p w:rsidR="009D66BA" w:rsidRPr="001C7A5D" w:rsidRDefault="00B53DD6" w:rsidP="00B53DD6">
      <w:pPr>
        <w:pStyle w:val="NormalParaAR"/>
        <w:numPr>
          <w:ilvl w:val="0"/>
          <w:numId w:val="22"/>
        </w:numPr>
        <w:ind w:left="1133" w:hanging="567"/>
        <w:rPr>
          <w:rtl/>
        </w:rPr>
      </w:pPr>
      <w:r>
        <w:rPr>
          <w:rFonts w:hint="cs"/>
          <w:rtl/>
        </w:rPr>
        <w:t>إشارة واضحة إلى توصيات جدول أعمال التنمية التي يُسترشد بها في تنفيذ البرنامج (الفقرة 14.3)</w:t>
      </w:r>
    </w:p>
    <w:p w:rsidR="007342AE" w:rsidRDefault="007342AE" w:rsidP="00FF1F0E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البرنامج 4:</w:t>
      </w:r>
    </w:p>
    <w:p w:rsidR="007342AE" w:rsidRDefault="00DC7FE2" w:rsidP="00DC7FE2">
      <w:pPr>
        <w:pStyle w:val="NormalParaAR"/>
        <w:numPr>
          <w:ilvl w:val="0"/>
          <w:numId w:val="22"/>
        </w:numPr>
        <w:spacing w:after="0"/>
        <w:ind w:left="1134" w:hanging="567"/>
      </w:pPr>
      <w:r>
        <w:rPr>
          <w:rFonts w:hint="cs"/>
          <w:rtl/>
        </w:rPr>
        <w:t>تحديث سياق التخطيط للأخذ بتوصيات لجنة المعارف التقليدية (الفقرة 3.4)</w:t>
      </w:r>
    </w:p>
    <w:p w:rsidR="007342AE" w:rsidRDefault="00DC7FE2" w:rsidP="007342AE">
      <w:pPr>
        <w:pStyle w:val="NormalParaAR"/>
        <w:numPr>
          <w:ilvl w:val="0"/>
          <w:numId w:val="22"/>
        </w:numPr>
        <w:spacing w:after="0"/>
        <w:ind w:left="1134" w:hanging="567"/>
      </w:pPr>
      <w:r>
        <w:rPr>
          <w:rFonts w:hint="cs"/>
          <w:rtl/>
        </w:rPr>
        <w:t>مراجعة المخاطر</w:t>
      </w:r>
    </w:p>
    <w:p w:rsidR="007342AE" w:rsidRPr="001C7A5D" w:rsidRDefault="00DC7FE2" w:rsidP="00DC7FE2">
      <w:pPr>
        <w:pStyle w:val="NormalParaAR"/>
        <w:numPr>
          <w:ilvl w:val="0"/>
          <w:numId w:val="22"/>
        </w:numPr>
        <w:ind w:left="1133" w:hanging="567"/>
        <w:rPr>
          <w:rtl/>
        </w:rPr>
      </w:pPr>
      <w:r>
        <w:rPr>
          <w:rFonts w:hint="cs"/>
          <w:rtl/>
        </w:rPr>
        <w:t>مراجعة المؤشر الخاصة بلجنة المعارف التقليدية لتوحيده مع مؤشرات البرامج الأخرى التي تعبّر عن عمل</w:t>
      </w:r>
      <w:r w:rsidR="0048323B">
        <w:rPr>
          <w:rFonts w:hint="cs"/>
          <w:rtl/>
        </w:rPr>
        <w:t xml:space="preserve"> المنظمة</w:t>
      </w:r>
      <w:r>
        <w:rPr>
          <w:rFonts w:hint="cs"/>
          <w:rtl/>
        </w:rPr>
        <w:t xml:space="preserve"> في مجال وضع القواعد والمعايير</w:t>
      </w:r>
    </w:p>
    <w:p w:rsidR="00DC7FE2" w:rsidRDefault="00DC7FE2" w:rsidP="00FF1F0E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lastRenderedPageBreak/>
        <w:t>البرنامج 5:</w:t>
      </w:r>
    </w:p>
    <w:p w:rsidR="00DC7FE2" w:rsidRPr="001C7A5D" w:rsidRDefault="00DC7FE2" w:rsidP="00DC7FE2">
      <w:pPr>
        <w:pStyle w:val="NormalParaAR"/>
        <w:numPr>
          <w:ilvl w:val="0"/>
          <w:numId w:val="22"/>
        </w:numPr>
        <w:ind w:left="1133" w:hanging="567"/>
        <w:rPr>
          <w:rtl/>
        </w:rPr>
      </w:pPr>
      <w:r>
        <w:rPr>
          <w:rFonts w:hint="cs"/>
          <w:rtl/>
        </w:rPr>
        <w:t>تسوية الموارد (4 وظائف) لاستيعاب البرنامج 30 الجديد للشركات الصغيرة والمتوسطة (خلاف عمليات نظام معاهدة التعاون بشأن البراءات)</w:t>
      </w:r>
    </w:p>
    <w:p w:rsidR="00DC7FE2" w:rsidRDefault="00DC7FE2" w:rsidP="00FF1F0E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البرنامج 8:</w:t>
      </w:r>
    </w:p>
    <w:p w:rsidR="00DC7FE2" w:rsidRDefault="00DC7FE2" w:rsidP="001470E9">
      <w:pPr>
        <w:pStyle w:val="NormalParaAR"/>
        <w:numPr>
          <w:ilvl w:val="0"/>
          <w:numId w:val="22"/>
        </w:numPr>
        <w:spacing w:after="0"/>
        <w:ind w:left="1134" w:hanging="567"/>
      </w:pPr>
      <w:r>
        <w:rPr>
          <w:rFonts w:hint="cs"/>
          <w:rtl/>
        </w:rPr>
        <w:t>تحسين إطار النتائج: (أ) إعادة صياغة النتيجة المرتقبة: "فهم معمّق لجدول أعمال التنمية لدى الدول الأعضاء والمنظمات الحكومية الدولية والمجتمع المدني وأصحاب المصالح الأخرين"</w:t>
      </w:r>
      <w:r w:rsidR="001470E9">
        <w:rPr>
          <w:rFonts w:hint="cs"/>
          <w:rtl/>
        </w:rPr>
        <w:t>. وإسناد إطار النتائج بمؤشرات أداء إضافية (مجموع 5 مؤشرات) تتعلق بالنتيجتين المرتقبتين للبرنامج 8.</w:t>
      </w:r>
    </w:p>
    <w:p w:rsidR="00DC7FE2" w:rsidRPr="001C7A5D" w:rsidRDefault="003A0CC7" w:rsidP="0048323B">
      <w:pPr>
        <w:pStyle w:val="NormalParaAR"/>
        <w:numPr>
          <w:ilvl w:val="0"/>
          <w:numId w:val="22"/>
        </w:numPr>
        <w:ind w:left="1133" w:hanging="567"/>
        <w:rPr>
          <w:rtl/>
        </w:rPr>
      </w:pPr>
      <w:r>
        <w:rPr>
          <w:rFonts w:hint="cs"/>
          <w:rtl/>
        </w:rPr>
        <w:t xml:space="preserve">تحديث وصف موارد </w:t>
      </w:r>
      <w:r w:rsidR="0048323B">
        <w:rPr>
          <w:rFonts w:hint="cs"/>
          <w:rtl/>
        </w:rPr>
        <w:t>ا</w:t>
      </w:r>
      <w:r>
        <w:rPr>
          <w:rFonts w:hint="cs"/>
          <w:rtl/>
        </w:rPr>
        <w:t>لبرنامج بغية استيعاب النتيجة الجديدة (الفقرة 6.8).</w:t>
      </w:r>
    </w:p>
    <w:p w:rsidR="003A0CC7" w:rsidRDefault="003A0CC7" w:rsidP="00FF1F0E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البرنامج 9:</w:t>
      </w:r>
    </w:p>
    <w:p w:rsidR="003A0CC7" w:rsidRDefault="00D7080C" w:rsidP="00D7080C">
      <w:pPr>
        <w:pStyle w:val="NormalParaAR"/>
        <w:numPr>
          <w:ilvl w:val="0"/>
          <w:numId w:val="22"/>
        </w:numPr>
        <w:spacing w:after="0"/>
        <w:ind w:left="1134" w:hanging="567"/>
      </w:pPr>
      <w:r>
        <w:rPr>
          <w:rFonts w:hint="cs"/>
          <w:rtl/>
        </w:rPr>
        <w:t>تفاصيل إضافية عن أساليب تنفيذ النموذج اللامركزي الذي يستهدف الشركات الصغيرة والمتوسطة (الفقرة</w:t>
      </w:r>
      <w:r>
        <w:rPr>
          <w:rFonts w:hint="eastAsia"/>
          <w:rtl/>
        </w:rPr>
        <w:t> </w:t>
      </w:r>
      <w:r>
        <w:rPr>
          <w:rFonts w:hint="cs"/>
          <w:rtl/>
        </w:rPr>
        <w:t>5.9)</w:t>
      </w:r>
    </w:p>
    <w:p w:rsidR="00D7080C" w:rsidRDefault="00D7080C" w:rsidP="00D7080C">
      <w:pPr>
        <w:pStyle w:val="NormalParaAR"/>
        <w:numPr>
          <w:ilvl w:val="0"/>
          <w:numId w:val="22"/>
        </w:numPr>
        <w:spacing w:after="0"/>
        <w:ind w:left="1134" w:hanging="567"/>
      </w:pPr>
      <w:r>
        <w:rPr>
          <w:rFonts w:hint="cs"/>
          <w:rtl/>
        </w:rPr>
        <w:t>إعادة صياغة النتيجة المرتقبة بشأن الشركات الصغيرة والمتوسطة (ومؤشرات الأداء المقترنة بها) لبيان إسهام البرنامج 9 في هذه النتيجة</w:t>
      </w:r>
    </w:p>
    <w:p w:rsidR="003A0CC7" w:rsidRDefault="00D7080C" w:rsidP="003A0CC7">
      <w:pPr>
        <w:pStyle w:val="NormalParaAR"/>
        <w:numPr>
          <w:ilvl w:val="0"/>
          <w:numId w:val="22"/>
        </w:numPr>
        <w:spacing w:after="0"/>
        <w:ind w:left="1134" w:hanging="567"/>
      </w:pPr>
      <w:r>
        <w:rPr>
          <w:rFonts w:hint="cs"/>
          <w:rtl/>
        </w:rPr>
        <w:t xml:space="preserve">إضافة مؤشر أداء يتعلق بإنشاء مكاتب نقل التكنولوجيا </w:t>
      </w:r>
      <w:r>
        <w:t>(</w:t>
      </w:r>
      <w:proofErr w:type="spellStart"/>
      <w:r>
        <w:t>TTO</w:t>
      </w:r>
      <w:proofErr w:type="spellEnd"/>
      <w:r>
        <w:t>)</w:t>
      </w:r>
    </w:p>
    <w:p w:rsidR="003A0CC7" w:rsidRPr="001C7A5D" w:rsidRDefault="00D7080C" w:rsidP="003A0CC7">
      <w:pPr>
        <w:pStyle w:val="NormalParaAR"/>
        <w:numPr>
          <w:ilvl w:val="0"/>
          <w:numId w:val="22"/>
        </w:numPr>
        <w:ind w:left="1133" w:hanging="567"/>
        <w:rPr>
          <w:rtl/>
        </w:rPr>
      </w:pPr>
      <w:r>
        <w:rPr>
          <w:rFonts w:hint="cs"/>
          <w:rtl/>
          <w:lang w:val="fr-CH"/>
        </w:rPr>
        <w:t>تحديث وصف موارد البرنامج لاستيعاب النتيجة الجديدة (الفقرة 14.9)</w:t>
      </w:r>
    </w:p>
    <w:p w:rsidR="008917EB" w:rsidRDefault="008917EB" w:rsidP="00FF1F0E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البرنامج 10:</w:t>
      </w:r>
    </w:p>
    <w:p w:rsidR="008917EB" w:rsidRDefault="00E63F21" w:rsidP="00E63F21">
      <w:pPr>
        <w:pStyle w:val="NormalParaAR"/>
        <w:numPr>
          <w:ilvl w:val="0"/>
          <w:numId w:val="22"/>
        </w:numPr>
        <w:spacing w:after="0"/>
        <w:ind w:left="1134" w:hanging="567"/>
      </w:pPr>
      <w:r>
        <w:rPr>
          <w:rFonts w:hint="cs"/>
          <w:rtl/>
        </w:rPr>
        <w:t>تفاصيل إضافية عن أساليب تنفيذ النموذج اللامركزي الذي يستهدف الشركات الصغيرة والمتوسطة (الفقرة</w:t>
      </w:r>
      <w:r>
        <w:rPr>
          <w:rFonts w:hint="eastAsia"/>
          <w:rtl/>
        </w:rPr>
        <w:t> </w:t>
      </w:r>
      <w:r>
        <w:rPr>
          <w:rFonts w:hint="cs"/>
          <w:rtl/>
        </w:rPr>
        <w:t>5.10)</w:t>
      </w:r>
    </w:p>
    <w:p w:rsidR="008917EB" w:rsidRPr="001C7A5D" w:rsidRDefault="00E63F21" w:rsidP="008917EB">
      <w:pPr>
        <w:pStyle w:val="NormalParaAR"/>
        <w:numPr>
          <w:ilvl w:val="0"/>
          <w:numId w:val="22"/>
        </w:numPr>
        <w:ind w:left="1133" w:hanging="567"/>
        <w:rPr>
          <w:rtl/>
        </w:rPr>
      </w:pPr>
      <w:bookmarkStart w:id="2" w:name="_GoBack"/>
      <w:bookmarkEnd w:id="2"/>
      <w:r>
        <w:rPr>
          <w:rFonts w:hint="cs"/>
          <w:rtl/>
        </w:rPr>
        <w:t>إعادة صياغة النتيجة المرتقبة بشأن الشركات الصغيرة والمتوسطة (ومؤشرات الأداء المقترنة بها) لبيان إسهام البرنامج 10 في هذه النتيجة</w:t>
      </w:r>
    </w:p>
    <w:p w:rsidR="00E63F21" w:rsidRDefault="00E63F21" w:rsidP="00FF1F0E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البرنامج 11:</w:t>
      </w:r>
    </w:p>
    <w:p w:rsidR="00E63F21" w:rsidRDefault="00E63F21" w:rsidP="00E63F21">
      <w:pPr>
        <w:pStyle w:val="NormalParaAR"/>
        <w:numPr>
          <w:ilvl w:val="0"/>
          <w:numId w:val="22"/>
        </w:numPr>
        <w:spacing w:after="0"/>
        <w:ind w:left="1134" w:hanging="567"/>
      </w:pPr>
      <w:r>
        <w:rPr>
          <w:rFonts w:hint="cs"/>
          <w:rtl/>
        </w:rPr>
        <w:t xml:space="preserve">العودة إلى </w:t>
      </w:r>
      <w:r w:rsidR="004F77BD">
        <w:rPr>
          <w:rFonts w:hint="cs"/>
          <w:rtl/>
        </w:rPr>
        <w:t>ال</w:t>
      </w:r>
      <w:r>
        <w:rPr>
          <w:rFonts w:hint="cs"/>
          <w:rtl/>
        </w:rPr>
        <w:t xml:space="preserve">تسمية </w:t>
      </w:r>
      <w:r w:rsidR="004F77BD">
        <w:rPr>
          <w:rFonts w:hint="cs"/>
          <w:rtl/>
        </w:rPr>
        <w:t xml:space="preserve">السابقة: </w:t>
      </w:r>
      <w:r>
        <w:rPr>
          <w:rFonts w:hint="cs"/>
          <w:rtl/>
        </w:rPr>
        <w:t>"الأكاديمية"</w:t>
      </w:r>
    </w:p>
    <w:p w:rsidR="00E63F21" w:rsidRPr="001C7A5D" w:rsidRDefault="004F77BD" w:rsidP="00E63F21">
      <w:pPr>
        <w:pStyle w:val="NormalParaAR"/>
        <w:numPr>
          <w:ilvl w:val="0"/>
          <w:numId w:val="22"/>
        </w:numPr>
        <w:ind w:left="1133" w:hanging="567"/>
        <w:rPr>
          <w:rtl/>
        </w:rPr>
      </w:pPr>
      <w:r>
        <w:rPr>
          <w:rFonts w:hint="cs"/>
          <w:rtl/>
        </w:rPr>
        <w:t>إضافة مؤشر أداء جديد يتعلق بإنشاء أكاديميات وطنية ناشئة</w:t>
      </w:r>
    </w:p>
    <w:p w:rsidR="004F77BD" w:rsidRDefault="004F77BD" w:rsidP="00FF1F0E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البرنامج 30:</w:t>
      </w:r>
    </w:p>
    <w:p w:rsidR="004F77BD" w:rsidRPr="001C7A5D" w:rsidRDefault="004F77BD" w:rsidP="004F77BD">
      <w:pPr>
        <w:pStyle w:val="NormalParaAR"/>
        <w:numPr>
          <w:ilvl w:val="0"/>
          <w:numId w:val="22"/>
        </w:numPr>
        <w:ind w:left="1133" w:hanging="567"/>
        <w:rPr>
          <w:rtl/>
        </w:rPr>
      </w:pPr>
      <w:r>
        <w:rPr>
          <w:rFonts w:hint="cs"/>
          <w:rtl/>
        </w:rPr>
        <w:t>وضع برنامج يركز على الشركات الصغيرة والمتوسطة ويضمن اتساق المناهج والاستراتيجيات فيما بين نقاط الاتصال في البرنامجين 9 و10.</w:t>
      </w:r>
    </w:p>
    <w:p w:rsidR="004F77BD" w:rsidRDefault="004F77BD" w:rsidP="00FF1F0E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البرنامج 12:</w:t>
      </w:r>
    </w:p>
    <w:p w:rsidR="004F77BD" w:rsidRDefault="004F77BD" w:rsidP="00CF2E5C">
      <w:pPr>
        <w:pStyle w:val="NormalParaAR"/>
        <w:numPr>
          <w:ilvl w:val="0"/>
          <w:numId w:val="22"/>
        </w:numPr>
        <w:spacing w:after="0"/>
        <w:ind w:left="1134" w:hanging="567"/>
      </w:pPr>
      <w:r>
        <w:rPr>
          <w:rFonts w:hint="cs"/>
          <w:rtl/>
        </w:rPr>
        <w:t xml:space="preserve">إشارة واضحة إلى توصيات جدول أعمال التنمية التي يُسترشد بها في تنفيذ البرنامج (الفقرة </w:t>
      </w:r>
      <w:r w:rsidR="00CF2E5C">
        <w:rPr>
          <w:rFonts w:hint="cs"/>
          <w:rtl/>
        </w:rPr>
        <w:t>2.12</w:t>
      </w:r>
      <w:r>
        <w:rPr>
          <w:rFonts w:hint="cs"/>
          <w:rtl/>
        </w:rPr>
        <w:t>)</w:t>
      </w:r>
    </w:p>
    <w:p w:rsidR="004F77BD" w:rsidRDefault="00CF2E5C" w:rsidP="00CF2E5C">
      <w:pPr>
        <w:pStyle w:val="NormalParaAR"/>
        <w:numPr>
          <w:ilvl w:val="0"/>
          <w:numId w:val="22"/>
        </w:numPr>
        <w:spacing w:after="0"/>
        <w:ind w:left="1134" w:hanging="567"/>
      </w:pPr>
      <w:r>
        <w:rPr>
          <w:rFonts w:hint="cs"/>
          <w:rtl/>
        </w:rPr>
        <w:t>بيان يوضّح إضافة لغات أخرى، تشمل اللغة الإسبانية، في النظام التكنولوجي المستخدم في نشر تصنيف</w:t>
      </w:r>
      <w:r>
        <w:rPr>
          <w:rFonts w:hint="eastAsia"/>
          <w:rtl/>
        </w:rPr>
        <w:t> </w:t>
      </w:r>
      <w:r>
        <w:rPr>
          <w:rFonts w:hint="cs"/>
          <w:rtl/>
        </w:rPr>
        <w:t>نيس (الفقرة 5.12).</w:t>
      </w:r>
    </w:p>
    <w:p w:rsidR="004F77BD" w:rsidRPr="001C7A5D" w:rsidRDefault="00732827" w:rsidP="004F77BD">
      <w:pPr>
        <w:pStyle w:val="NormalParaAR"/>
        <w:numPr>
          <w:ilvl w:val="0"/>
          <w:numId w:val="22"/>
        </w:numPr>
        <w:ind w:left="1133" w:hanging="567"/>
        <w:rPr>
          <w:rtl/>
        </w:rPr>
      </w:pPr>
      <w:r>
        <w:rPr>
          <w:rFonts w:hint="cs"/>
          <w:rtl/>
        </w:rPr>
        <w:t>تحديث المخاطر.</w:t>
      </w:r>
    </w:p>
    <w:p w:rsidR="00FF1F0E" w:rsidRDefault="00FF1F0E" w:rsidP="00FF1F0E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البرنامج 14:</w:t>
      </w:r>
    </w:p>
    <w:p w:rsidR="00FF1F0E" w:rsidRPr="001C7A5D" w:rsidRDefault="008823EF" w:rsidP="008823EF">
      <w:pPr>
        <w:pStyle w:val="NormalParaAR"/>
        <w:numPr>
          <w:ilvl w:val="0"/>
          <w:numId w:val="22"/>
        </w:numPr>
        <w:ind w:left="1133" w:hanging="567"/>
        <w:rPr>
          <w:rtl/>
        </w:rPr>
      </w:pPr>
      <w:r>
        <w:rPr>
          <w:rFonts w:hint="cs"/>
          <w:rtl/>
        </w:rPr>
        <w:t>تسوية الموارد (000 100 خلاف الموظفين) لاستيعاب البرنامج30.</w:t>
      </w:r>
    </w:p>
    <w:p w:rsidR="008823EF" w:rsidRDefault="008823EF" w:rsidP="008823EF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lastRenderedPageBreak/>
        <w:t>البرنامج 15:</w:t>
      </w:r>
    </w:p>
    <w:p w:rsidR="008823EF" w:rsidRDefault="008823EF" w:rsidP="008823EF">
      <w:pPr>
        <w:pStyle w:val="NormalParaAR"/>
        <w:numPr>
          <w:ilvl w:val="0"/>
          <w:numId w:val="22"/>
        </w:numPr>
        <w:spacing w:after="0"/>
        <w:ind w:left="1134" w:hanging="567"/>
      </w:pPr>
      <w:r>
        <w:rPr>
          <w:rFonts w:hint="cs"/>
          <w:rtl/>
        </w:rPr>
        <w:t xml:space="preserve">تحديث وصف البرنامج لتقديم تفاصيل توضيحية أخرى عن نظام </w:t>
      </w:r>
      <w:r>
        <w:t>CASE</w:t>
      </w:r>
      <w:r>
        <w:rPr>
          <w:rFonts w:hint="cs"/>
          <w:rtl/>
          <w:lang w:val="fr-CH"/>
        </w:rPr>
        <w:t xml:space="preserve"> (الفقرة 8.15)</w:t>
      </w:r>
    </w:p>
    <w:p w:rsidR="008823EF" w:rsidRPr="001C7A5D" w:rsidRDefault="008823EF" w:rsidP="008823EF">
      <w:pPr>
        <w:pStyle w:val="NormalParaAR"/>
        <w:numPr>
          <w:ilvl w:val="0"/>
          <w:numId w:val="22"/>
        </w:numPr>
        <w:ind w:left="1133" w:hanging="567"/>
        <w:rPr>
          <w:rtl/>
        </w:rPr>
      </w:pPr>
      <w:r>
        <w:rPr>
          <w:rFonts w:hint="cs"/>
          <w:rtl/>
        </w:rPr>
        <w:t>تسوية الموارد (000 250 خلاف الموظفين) لاستيعاب البرنامج30.</w:t>
      </w:r>
    </w:p>
    <w:p w:rsidR="008823EF" w:rsidRDefault="008823EF" w:rsidP="008823EF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البرنامج 17:</w:t>
      </w:r>
    </w:p>
    <w:p w:rsidR="008823EF" w:rsidRDefault="008823EF" w:rsidP="008823EF">
      <w:pPr>
        <w:pStyle w:val="NormalParaAR"/>
        <w:numPr>
          <w:ilvl w:val="0"/>
          <w:numId w:val="22"/>
        </w:numPr>
        <w:spacing w:after="0"/>
        <w:ind w:left="1134" w:hanging="567"/>
      </w:pPr>
      <w:r>
        <w:rPr>
          <w:rFonts w:hint="cs"/>
          <w:rtl/>
        </w:rPr>
        <w:t>تسوية مؤشر أداء واحد للتركيز على نظام الملكية الفكرية المتوازن</w:t>
      </w:r>
    </w:p>
    <w:p w:rsidR="008823EF" w:rsidRPr="001C7A5D" w:rsidRDefault="008823EF" w:rsidP="008823EF">
      <w:pPr>
        <w:pStyle w:val="NormalParaAR"/>
        <w:numPr>
          <w:ilvl w:val="0"/>
          <w:numId w:val="22"/>
        </w:numPr>
        <w:ind w:left="1133" w:hanging="567"/>
        <w:rPr>
          <w:rtl/>
        </w:rPr>
      </w:pPr>
      <w:r>
        <w:rPr>
          <w:rFonts w:hint="cs"/>
          <w:rtl/>
        </w:rPr>
        <w:t>إضافة "شفاف" في النتيجة المرتقبة ه2.6</w:t>
      </w:r>
    </w:p>
    <w:p w:rsidR="00126BE8" w:rsidRDefault="00126BE8" w:rsidP="00126BE8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البرنامج 18:</w:t>
      </w:r>
    </w:p>
    <w:p w:rsidR="00126BE8" w:rsidRDefault="00126BE8" w:rsidP="00126BE8">
      <w:pPr>
        <w:pStyle w:val="NormalParaAR"/>
        <w:numPr>
          <w:ilvl w:val="0"/>
          <w:numId w:val="22"/>
        </w:numPr>
        <w:spacing w:after="0"/>
        <w:ind w:left="1134" w:hanging="567"/>
      </w:pPr>
      <w:r>
        <w:rPr>
          <w:rFonts w:hint="cs"/>
          <w:rtl/>
        </w:rPr>
        <w:t>مراجعة صياغة النتيجة المرتقبة ه2.7 لتوسيع نطاق النتيجة كي تشمل الأدوات القائمة على الملكية الفكرية فضلا عن الأنظمة أو المنصات الإلكترونية.</w:t>
      </w:r>
    </w:p>
    <w:p w:rsidR="00126BE8" w:rsidRDefault="00126BE8" w:rsidP="00126BE8">
      <w:pPr>
        <w:pStyle w:val="NormalParaAR"/>
        <w:numPr>
          <w:ilvl w:val="0"/>
          <w:numId w:val="22"/>
        </w:numPr>
        <w:spacing w:after="0"/>
        <w:ind w:left="1134" w:hanging="567"/>
      </w:pPr>
      <w:r>
        <w:rPr>
          <w:rFonts w:hint="cs"/>
          <w:rtl/>
        </w:rPr>
        <w:t>تسوية مؤشرين للأداء لصياغة النتيجة النهائية (الوقع) بأسلوب صريح.</w:t>
      </w:r>
    </w:p>
    <w:p w:rsidR="00126BE8" w:rsidRPr="001C7A5D" w:rsidRDefault="00126BE8" w:rsidP="00126BE8">
      <w:pPr>
        <w:pStyle w:val="NormalParaAR"/>
        <w:numPr>
          <w:ilvl w:val="0"/>
          <w:numId w:val="22"/>
        </w:numPr>
        <w:ind w:left="1133" w:hanging="567"/>
        <w:rPr>
          <w:rtl/>
        </w:rPr>
      </w:pPr>
      <w:r>
        <w:rPr>
          <w:rFonts w:hint="cs"/>
          <w:rtl/>
        </w:rPr>
        <w:t>تسوية وصف موارد البرنامج لاستيعاب النتائج الأربع كلها التي يساهم فيها البرنامج (الفقرة 8.18).</w:t>
      </w:r>
    </w:p>
    <w:p w:rsidR="00D24EF4" w:rsidRDefault="00D24EF4" w:rsidP="00D24EF4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البرنامج 20:</w:t>
      </w:r>
    </w:p>
    <w:p w:rsidR="006B1722" w:rsidRPr="001C7A5D" w:rsidRDefault="00D24EF4" w:rsidP="006B1722">
      <w:pPr>
        <w:pStyle w:val="NormalParaAR"/>
        <w:numPr>
          <w:ilvl w:val="0"/>
          <w:numId w:val="22"/>
        </w:numPr>
        <w:ind w:left="1133" w:hanging="567"/>
        <w:rPr>
          <w:rtl/>
        </w:rPr>
      </w:pPr>
      <w:r>
        <w:rPr>
          <w:rFonts w:hint="cs"/>
          <w:rtl/>
        </w:rPr>
        <w:t xml:space="preserve">حذف مؤشر يتعلق بمكتب الويبو في البرازيل (كان يشير إلى عدد مستخدمي نظام </w:t>
      </w:r>
      <w:proofErr w:type="spellStart"/>
      <w:r>
        <w:rPr>
          <w:lang w:val="fr-CH"/>
        </w:rPr>
        <w:t>IPAS</w:t>
      </w:r>
      <w:proofErr w:type="spellEnd"/>
      <w:r>
        <w:rPr>
          <w:rFonts w:hint="cs"/>
          <w:rtl/>
          <w:lang w:val="fr-CH"/>
        </w:rPr>
        <w:t xml:space="preserve"> في معهد البرازيل الوطني للملكية الفكرية)</w:t>
      </w:r>
    </w:p>
    <w:p w:rsidR="006B1722" w:rsidRDefault="006B1722" w:rsidP="006B1722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البرنامج 21:</w:t>
      </w:r>
    </w:p>
    <w:p w:rsidR="006B1722" w:rsidRPr="001C7A5D" w:rsidRDefault="006B1722" w:rsidP="006B1722">
      <w:pPr>
        <w:pStyle w:val="NormalParaAR"/>
        <w:numPr>
          <w:ilvl w:val="0"/>
          <w:numId w:val="22"/>
        </w:numPr>
        <w:ind w:left="1133" w:hanging="567"/>
        <w:rPr>
          <w:rtl/>
        </w:rPr>
      </w:pPr>
      <w:r>
        <w:rPr>
          <w:rFonts w:hint="cs"/>
          <w:rtl/>
        </w:rPr>
        <w:t>جدول جديد للموارد بحسب كل نتيجة (تصحيح خطأ في الإصدار السابق)</w:t>
      </w:r>
    </w:p>
    <w:p w:rsidR="006B1722" w:rsidRDefault="006B1722" w:rsidP="006B1722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البرنامج 22:</w:t>
      </w:r>
    </w:p>
    <w:p w:rsidR="006B1722" w:rsidRPr="001C7A5D" w:rsidRDefault="006B1722" w:rsidP="006B1722">
      <w:pPr>
        <w:pStyle w:val="NormalParaAR"/>
        <w:numPr>
          <w:ilvl w:val="0"/>
          <w:numId w:val="22"/>
        </w:numPr>
        <w:ind w:left="1133" w:hanging="567"/>
        <w:rPr>
          <w:rtl/>
        </w:rPr>
      </w:pPr>
      <w:r>
        <w:rPr>
          <w:rFonts w:hint="cs"/>
          <w:rtl/>
        </w:rPr>
        <w:t>تسوية الموارد (000 100 خلاف الموظفين) لاستيعاب البرنامج30.</w:t>
      </w:r>
    </w:p>
    <w:p w:rsidR="005B60B0" w:rsidRDefault="005B60B0" w:rsidP="005B60B0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البرنامج 23:</w:t>
      </w:r>
    </w:p>
    <w:p w:rsidR="005B60B0" w:rsidRPr="001C7A5D" w:rsidRDefault="005B60B0" w:rsidP="005B60B0">
      <w:pPr>
        <w:pStyle w:val="NormalParaAR"/>
        <w:numPr>
          <w:ilvl w:val="0"/>
          <w:numId w:val="22"/>
        </w:numPr>
        <w:ind w:left="1133" w:hanging="567"/>
        <w:rPr>
          <w:rtl/>
        </w:rPr>
      </w:pPr>
      <w:r>
        <w:rPr>
          <w:rFonts w:hint="cs"/>
          <w:rtl/>
        </w:rPr>
        <w:t>إضافة مؤشرات أداء لقياس نسبة التغيّب والتنوع الجغرافي والتوازن فيما بين الجنسين.</w:t>
      </w:r>
    </w:p>
    <w:p w:rsidR="005B60B0" w:rsidRDefault="005B60B0" w:rsidP="005B60B0">
      <w:pPr>
        <w:pStyle w:val="NormalParaAR"/>
        <w:keepNext/>
        <w:spacing w:after="0"/>
        <w:rPr>
          <w:rtl/>
        </w:rPr>
      </w:pPr>
      <w:r>
        <w:rPr>
          <w:rFonts w:hint="cs"/>
          <w:rtl/>
        </w:rPr>
        <w:t>البرنامج 27:</w:t>
      </w:r>
    </w:p>
    <w:p w:rsidR="005B60B0" w:rsidRDefault="005B60B0" w:rsidP="00F9028D">
      <w:pPr>
        <w:pStyle w:val="NormalParaAR"/>
        <w:numPr>
          <w:ilvl w:val="0"/>
          <w:numId w:val="22"/>
        </w:numPr>
        <w:spacing w:after="0"/>
        <w:ind w:left="1134" w:hanging="567"/>
      </w:pPr>
      <w:r>
        <w:rPr>
          <w:rFonts w:hint="cs"/>
          <w:rtl/>
        </w:rPr>
        <w:t xml:space="preserve">إضافة مؤشر أداء لقياس إنتاج وثائق </w:t>
      </w:r>
      <w:r w:rsidR="00F9028D">
        <w:rPr>
          <w:rFonts w:hint="cs"/>
          <w:rtl/>
        </w:rPr>
        <w:t xml:space="preserve">اللجان </w:t>
      </w:r>
      <w:r>
        <w:rPr>
          <w:rFonts w:hint="cs"/>
          <w:rtl/>
        </w:rPr>
        <w:t>في موع</w:t>
      </w:r>
      <w:r w:rsidR="00F9028D">
        <w:rPr>
          <w:rFonts w:hint="cs"/>
          <w:rtl/>
        </w:rPr>
        <w:t xml:space="preserve">دها، فيما عدا وثائق </w:t>
      </w:r>
      <w:r w:rsidR="0055662D">
        <w:rPr>
          <w:rFonts w:hint="cs"/>
          <w:rtl/>
        </w:rPr>
        <w:t>الجمعيات</w:t>
      </w:r>
    </w:p>
    <w:p w:rsidR="005B60B0" w:rsidRPr="001C7A5D" w:rsidRDefault="00F9028D" w:rsidP="00F9028D">
      <w:pPr>
        <w:pStyle w:val="NormalParaAR"/>
        <w:numPr>
          <w:ilvl w:val="0"/>
          <w:numId w:val="22"/>
        </w:numPr>
        <w:ind w:left="1133" w:hanging="567"/>
        <w:rPr>
          <w:rtl/>
        </w:rPr>
      </w:pPr>
      <w:r>
        <w:rPr>
          <w:rFonts w:hint="cs"/>
          <w:rtl/>
        </w:rPr>
        <w:t>تسوية وصف موارد البرنامج (الفقرة 8.27)</w:t>
      </w:r>
    </w:p>
    <w:p w:rsidR="008917EB" w:rsidRDefault="00F9028D" w:rsidP="007F38D1">
      <w:pPr>
        <w:pStyle w:val="NormalParaAR"/>
        <w:rPr>
          <w:rtl/>
          <w:lang w:val="fr-CH"/>
        </w:rPr>
      </w:pPr>
      <w:r>
        <w:rPr>
          <w:rFonts w:hint="cs"/>
          <w:rtl/>
          <w:lang w:val="fr-CH"/>
        </w:rPr>
        <w:t>المرفقات</w:t>
      </w:r>
    </w:p>
    <w:p w:rsidR="008917EB" w:rsidRPr="001C7A5D" w:rsidRDefault="00F9028D" w:rsidP="00326594">
      <w:pPr>
        <w:pStyle w:val="NormalParaAR"/>
        <w:rPr>
          <w:rtl/>
          <w:lang w:val="fr-CH"/>
        </w:rPr>
      </w:pPr>
      <w:r>
        <w:rPr>
          <w:rFonts w:hint="cs"/>
          <w:rtl/>
          <w:lang w:val="fr-CH"/>
        </w:rPr>
        <w:t xml:space="preserve">تنقيح بعض جداول </w:t>
      </w:r>
      <w:r w:rsidR="00ED2A5B">
        <w:rPr>
          <w:rFonts w:hint="cs"/>
          <w:rtl/>
          <w:lang w:val="fr-CH"/>
        </w:rPr>
        <w:t>ال</w:t>
      </w:r>
      <w:r>
        <w:rPr>
          <w:rFonts w:hint="cs"/>
          <w:rtl/>
          <w:lang w:val="fr-CH"/>
        </w:rPr>
        <w:t>مرفقات</w:t>
      </w:r>
      <w:r w:rsidR="00326594">
        <w:rPr>
          <w:lang w:val="fr-CH"/>
        </w:rPr>
        <w:t xml:space="preserve"> </w:t>
      </w:r>
      <w:r w:rsidR="00326594">
        <w:rPr>
          <w:rFonts w:hint="cs"/>
          <w:rtl/>
          <w:lang w:val="fr-CH"/>
        </w:rPr>
        <w:t>وتحديث</w:t>
      </w:r>
      <w:r w:rsidR="00425949">
        <w:rPr>
          <w:rFonts w:hint="cs"/>
          <w:rtl/>
          <w:lang w:val="fr-CH"/>
        </w:rPr>
        <w:t>ها</w:t>
      </w:r>
    </w:p>
    <w:p w:rsidR="001667B6" w:rsidRPr="007F38D1" w:rsidRDefault="001667B6" w:rsidP="007F38D1">
      <w:pPr>
        <w:pStyle w:val="NormalParaAR"/>
      </w:pPr>
    </w:p>
    <w:sectPr w:rsidR="001667B6" w:rsidRPr="007F38D1" w:rsidSect="00EB7752">
      <w:headerReference w:type="default" r:id="rId8"/>
      <w:footerReference w:type="default" r:id="rId9"/>
      <w:footerReference w:type="firs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0E" w:rsidRDefault="00FF1F0E">
      <w:r>
        <w:separator/>
      </w:r>
    </w:p>
  </w:endnote>
  <w:endnote w:type="continuationSeparator" w:id="0">
    <w:p w:rsidR="00FF1F0E" w:rsidRDefault="00FF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43" w:rsidRDefault="00957043" w:rsidP="00957043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991B0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ED" w:rsidRDefault="00DB53ED" w:rsidP="00DB53ED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991B0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0E" w:rsidRDefault="00FF1F0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F1F0E" w:rsidRDefault="00FF1F0E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0E" w:rsidRDefault="00FF1F0E" w:rsidP="00796CF7"/>
  <w:p w:rsidR="00FF1F0E" w:rsidRDefault="00FF1F0E" w:rsidP="00D61541"/>
  <w:p w:rsidR="00FF1F0E" w:rsidRDefault="00FF1F0E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D387A"/>
    <w:multiLevelType w:val="hybridMultilevel"/>
    <w:tmpl w:val="D1A64BA0"/>
    <w:lvl w:ilvl="0" w:tplc="FE6C0D5A">
      <w:start w:val="17"/>
      <w:numFmt w:val="bullet"/>
      <w:lvlText w:val="•"/>
      <w:lvlJc w:val="left"/>
      <w:pPr>
        <w:ind w:left="720" w:hanging="360"/>
      </w:pPr>
      <w:rPr>
        <w:rFonts w:ascii="Arabic Typesetting" w:eastAsia="Times New Roman" w:hAnsi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1E39FF"/>
    <w:multiLevelType w:val="hybridMultilevel"/>
    <w:tmpl w:val="756C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9"/>
  </w:num>
  <w:num w:numId="5">
    <w:abstractNumId w:val="8"/>
  </w:num>
  <w:num w:numId="6">
    <w:abstractNumId w:val="20"/>
  </w:num>
  <w:num w:numId="7">
    <w:abstractNumId w:val="15"/>
  </w:num>
  <w:num w:numId="8">
    <w:abstractNumId w:val="18"/>
  </w:num>
  <w:num w:numId="9">
    <w:abstractNumId w:val="17"/>
  </w:num>
  <w:num w:numId="10">
    <w:abstractNumId w:val="21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EC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4F0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26BE8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70E9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233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A5D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10B5"/>
    <w:rsid w:val="00281F4F"/>
    <w:rsid w:val="00286744"/>
    <w:rsid w:val="00286A40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6594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CC7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5949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23B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7BD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662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0B0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722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827"/>
    <w:rsid w:val="00733416"/>
    <w:rsid w:val="0073377E"/>
    <w:rsid w:val="00733E05"/>
    <w:rsid w:val="007342AE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4F16"/>
    <w:rsid w:val="007A5F8A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3F9F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3EF"/>
    <w:rsid w:val="00882931"/>
    <w:rsid w:val="00884939"/>
    <w:rsid w:val="008853E0"/>
    <w:rsid w:val="00885BE2"/>
    <w:rsid w:val="008863C8"/>
    <w:rsid w:val="00886D40"/>
    <w:rsid w:val="00887A0E"/>
    <w:rsid w:val="008907F3"/>
    <w:rsid w:val="008917EB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043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1B03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6B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3DD6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5FEC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37F74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2E5C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4EF4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080C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53ED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C7FE2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7F1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3F21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A5B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EE1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28D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725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1F0E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Blank_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Blank_AR.dot</Template>
  <TotalTime>157</TotalTime>
  <Pages>3</Pages>
  <Words>651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(Arabic)</vt:lpstr>
    </vt:vector>
  </TitlesOfParts>
  <Company>World Intellectual Property Organization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(Arabic)</dc:title>
  <dc:creator>AHMIDOUCH Noureddine</dc:creator>
  <cp:lastModifiedBy>AHMIDOUCH Noureddine</cp:lastModifiedBy>
  <cp:revision>33</cp:revision>
  <cp:lastPrinted>2013-09-06T12:47:00Z</cp:lastPrinted>
  <dcterms:created xsi:type="dcterms:W3CDTF">2013-09-04T11:53:00Z</dcterms:created>
  <dcterms:modified xsi:type="dcterms:W3CDTF">2013-09-06T12:48:00Z</dcterms:modified>
</cp:coreProperties>
</file>