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A4D1E" w14:textId="77777777" w:rsidR="008B2CC1" w:rsidRPr="00881AF7" w:rsidRDefault="0040540C" w:rsidP="00533626">
      <w:pPr>
        <w:pBdr>
          <w:bottom w:val="single" w:sz="4" w:space="11" w:color="auto"/>
        </w:pBdr>
        <w:spacing w:after="120"/>
        <w:jc w:val="right"/>
        <w:rPr>
          <w:lang w:val="fr-FR"/>
        </w:rPr>
      </w:pPr>
      <w:r w:rsidRPr="00881AF7">
        <w:rPr>
          <w:noProof/>
          <w:lang w:val="en-US" w:eastAsia="en-US"/>
        </w:rPr>
        <w:drawing>
          <wp:inline distT="0" distB="0" distL="0" distR="0" wp14:anchorId="0A876CDA" wp14:editId="0867AB16">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51ED3D48" w14:textId="26DB46EA" w:rsidR="00B1090C" w:rsidRPr="00881AF7" w:rsidRDefault="00533626" w:rsidP="0040540C">
      <w:pPr>
        <w:jc w:val="right"/>
        <w:rPr>
          <w:rFonts w:ascii="Arial Black" w:hAnsi="Arial Black"/>
          <w:caps/>
          <w:sz w:val="15"/>
          <w:lang w:val="fr-FR"/>
        </w:rPr>
      </w:pPr>
      <w:r w:rsidRPr="00881AF7">
        <w:rPr>
          <w:rFonts w:ascii="Arial Black" w:hAnsi="Arial Black"/>
          <w:caps/>
          <w:sz w:val="15"/>
          <w:lang w:val="fr-FR"/>
        </w:rPr>
        <w:t>CWS/11</w:t>
      </w:r>
      <w:bookmarkStart w:id="0" w:name="Code"/>
      <w:bookmarkEnd w:id="0"/>
      <w:r w:rsidR="00822E64" w:rsidRPr="00881AF7">
        <w:rPr>
          <w:rFonts w:ascii="Arial Black" w:hAnsi="Arial Black"/>
          <w:caps/>
          <w:sz w:val="15"/>
          <w:lang w:val="fr-FR"/>
        </w:rPr>
        <w:t>/</w:t>
      </w:r>
      <w:r w:rsidR="00D74112" w:rsidRPr="00881AF7">
        <w:rPr>
          <w:rFonts w:ascii="Arial Black" w:hAnsi="Arial Black"/>
          <w:caps/>
          <w:sz w:val="15"/>
          <w:lang w:val="fr-FR"/>
        </w:rPr>
        <w:t>7</w:t>
      </w:r>
    </w:p>
    <w:p w14:paraId="1554D4A4" w14:textId="623D3540" w:rsidR="008B2CC1" w:rsidRPr="00881AF7" w:rsidRDefault="00B1090C" w:rsidP="0040540C">
      <w:pPr>
        <w:jc w:val="right"/>
        <w:rPr>
          <w:rFonts w:ascii="Arial Black" w:hAnsi="Arial Black"/>
          <w:sz w:val="15"/>
          <w:szCs w:val="15"/>
          <w:lang w:val="fr-FR"/>
        </w:rPr>
      </w:pPr>
      <w:r w:rsidRPr="00881AF7">
        <w:rPr>
          <w:rFonts w:ascii="Arial Black" w:hAnsi="Arial Black"/>
          <w:caps/>
          <w:sz w:val="15"/>
          <w:lang w:val="fr-FR"/>
        </w:rPr>
        <w:t>ORIGINAL</w:t>
      </w:r>
      <w:r w:rsidR="008B451C" w:rsidRPr="00881AF7">
        <w:rPr>
          <w:rFonts w:ascii="Arial Black" w:hAnsi="Arial Black"/>
          <w:caps/>
          <w:sz w:val="15"/>
          <w:lang w:val="fr-FR"/>
        </w:rPr>
        <w:t> :</w:t>
      </w:r>
      <w:r w:rsidR="002956DE" w:rsidRPr="00881AF7">
        <w:rPr>
          <w:rFonts w:ascii="Arial Black" w:hAnsi="Arial Black"/>
          <w:caps/>
          <w:sz w:val="15"/>
          <w:lang w:val="fr-FR"/>
        </w:rPr>
        <w:t xml:space="preserve"> </w:t>
      </w:r>
      <w:bookmarkStart w:id="1" w:name="Original"/>
      <w:r w:rsidR="00D74112" w:rsidRPr="00881AF7">
        <w:rPr>
          <w:rFonts w:ascii="Arial Black" w:hAnsi="Arial Black"/>
          <w:caps/>
          <w:sz w:val="15"/>
          <w:szCs w:val="15"/>
          <w:lang w:val="fr-FR"/>
        </w:rPr>
        <w:t>anglais</w:t>
      </w:r>
    </w:p>
    <w:bookmarkEnd w:id="1"/>
    <w:p w14:paraId="726E571D" w14:textId="2979B0FD" w:rsidR="008B2CC1" w:rsidRPr="00881AF7" w:rsidRDefault="00B1090C" w:rsidP="00B1090C">
      <w:pPr>
        <w:spacing w:after="1200"/>
        <w:jc w:val="right"/>
        <w:rPr>
          <w:rFonts w:ascii="Arial Black" w:hAnsi="Arial Black"/>
          <w:sz w:val="15"/>
          <w:szCs w:val="15"/>
          <w:lang w:val="fr-FR"/>
        </w:rPr>
      </w:pPr>
      <w:r w:rsidRPr="00881AF7">
        <w:rPr>
          <w:rFonts w:ascii="Arial Black" w:hAnsi="Arial Black"/>
          <w:caps/>
          <w:sz w:val="15"/>
          <w:szCs w:val="15"/>
          <w:lang w:val="fr-FR"/>
        </w:rPr>
        <w:t>DATE</w:t>
      </w:r>
      <w:r w:rsidR="008B451C" w:rsidRPr="00881AF7">
        <w:rPr>
          <w:rFonts w:ascii="Arial Black" w:hAnsi="Arial Black"/>
          <w:caps/>
          <w:sz w:val="15"/>
          <w:szCs w:val="15"/>
          <w:lang w:val="fr-FR"/>
        </w:rPr>
        <w:t> :</w:t>
      </w:r>
      <w:r w:rsidR="002956DE" w:rsidRPr="00881AF7">
        <w:rPr>
          <w:rFonts w:ascii="Arial Black" w:hAnsi="Arial Black"/>
          <w:caps/>
          <w:sz w:val="15"/>
          <w:szCs w:val="15"/>
          <w:lang w:val="fr-FR"/>
        </w:rPr>
        <w:t xml:space="preserve"> </w:t>
      </w:r>
      <w:bookmarkStart w:id="2" w:name="Date"/>
      <w:r w:rsidR="00D74112" w:rsidRPr="00881AF7">
        <w:rPr>
          <w:rFonts w:ascii="Arial Black" w:hAnsi="Arial Black"/>
          <w:caps/>
          <w:sz w:val="15"/>
          <w:szCs w:val="15"/>
          <w:lang w:val="fr-FR"/>
        </w:rPr>
        <w:t>2 octobre 2023</w:t>
      </w:r>
    </w:p>
    <w:p w14:paraId="0E10F4F1" w14:textId="71157082" w:rsidR="00533626" w:rsidRPr="00881AF7" w:rsidRDefault="00533626" w:rsidP="00533626">
      <w:pPr>
        <w:spacing w:after="600"/>
        <w:rPr>
          <w:b/>
          <w:sz w:val="28"/>
          <w:szCs w:val="28"/>
          <w:lang w:val="fr-FR"/>
        </w:rPr>
      </w:pPr>
      <w:bookmarkStart w:id="3" w:name="_GoBack"/>
      <w:bookmarkEnd w:id="2"/>
      <w:bookmarkEnd w:id="3"/>
      <w:r w:rsidRPr="00881AF7">
        <w:rPr>
          <w:b/>
          <w:sz w:val="28"/>
          <w:szCs w:val="28"/>
          <w:lang w:val="fr-FR"/>
        </w:rPr>
        <w:t>Comité des normes de l</w:t>
      </w:r>
      <w:r w:rsidR="008B451C" w:rsidRPr="00881AF7">
        <w:rPr>
          <w:b/>
          <w:sz w:val="28"/>
          <w:szCs w:val="28"/>
          <w:lang w:val="fr-FR"/>
        </w:rPr>
        <w:t>’</w:t>
      </w:r>
      <w:r w:rsidRPr="00881AF7">
        <w:rPr>
          <w:b/>
          <w:sz w:val="28"/>
          <w:szCs w:val="28"/>
          <w:lang w:val="fr-FR"/>
        </w:rPr>
        <w:t>OMPI (CWS)</w:t>
      </w:r>
    </w:p>
    <w:p w14:paraId="3B916957" w14:textId="03982A6D" w:rsidR="00533626" w:rsidRPr="00881AF7" w:rsidRDefault="00533626" w:rsidP="00533626">
      <w:pPr>
        <w:rPr>
          <w:b/>
          <w:sz w:val="28"/>
          <w:szCs w:val="24"/>
          <w:lang w:val="fr-FR"/>
        </w:rPr>
      </w:pPr>
      <w:r w:rsidRPr="00881AF7">
        <w:rPr>
          <w:b/>
          <w:sz w:val="24"/>
          <w:lang w:val="fr-FR"/>
        </w:rPr>
        <w:t>Onz</w:t>
      </w:r>
      <w:r w:rsidR="008B451C" w:rsidRPr="00881AF7">
        <w:rPr>
          <w:b/>
          <w:sz w:val="24"/>
          <w:lang w:val="fr-FR"/>
        </w:rPr>
        <w:t>ième session</w:t>
      </w:r>
    </w:p>
    <w:p w14:paraId="5482F364" w14:textId="55395ABD" w:rsidR="008B2CC1" w:rsidRPr="00881AF7" w:rsidRDefault="00D74112" w:rsidP="00D74112">
      <w:pPr>
        <w:spacing w:after="720"/>
        <w:rPr>
          <w:caps/>
          <w:sz w:val="24"/>
          <w:lang w:val="fr-FR"/>
        </w:rPr>
      </w:pPr>
      <w:bookmarkStart w:id="4" w:name="TitleOfDoc"/>
      <w:r w:rsidRPr="00881AF7">
        <w:rPr>
          <w:b/>
          <w:sz w:val="24"/>
          <w:lang w:val="fr-FR"/>
        </w:rPr>
        <w:t>Genève, 4 – 8 décembre 2023</w:t>
      </w:r>
    </w:p>
    <w:p w14:paraId="7D811863" w14:textId="22D3FD0D" w:rsidR="00D74112" w:rsidRPr="00881AF7" w:rsidRDefault="00D74112" w:rsidP="00D74112">
      <w:pPr>
        <w:spacing w:after="360"/>
        <w:rPr>
          <w:iCs/>
          <w:caps/>
          <w:sz w:val="24"/>
          <w:lang w:val="fr-FR"/>
        </w:rPr>
      </w:pPr>
      <w:bookmarkStart w:id="5" w:name="Prepared"/>
      <w:bookmarkEnd w:id="4"/>
      <w:bookmarkEnd w:id="5"/>
      <w:r w:rsidRPr="00881AF7">
        <w:rPr>
          <w:iCs/>
          <w:caps/>
          <w:sz w:val="24"/>
          <w:lang w:val="fr-FR"/>
        </w:rPr>
        <w:t>Rapport de l</w:t>
      </w:r>
      <w:r w:rsidR="008B451C" w:rsidRPr="00881AF7">
        <w:rPr>
          <w:iCs/>
          <w:caps/>
          <w:sz w:val="24"/>
          <w:lang w:val="fr-FR"/>
        </w:rPr>
        <w:t>’</w:t>
      </w:r>
      <w:r w:rsidRPr="00881AF7">
        <w:rPr>
          <w:iCs/>
          <w:caps/>
          <w:sz w:val="24"/>
          <w:lang w:val="fr-FR"/>
        </w:rPr>
        <w:t>Équipe d</w:t>
      </w:r>
      <w:r w:rsidR="008B451C" w:rsidRPr="00881AF7">
        <w:rPr>
          <w:iCs/>
          <w:caps/>
          <w:sz w:val="24"/>
          <w:lang w:val="fr-FR"/>
        </w:rPr>
        <w:t>’</w:t>
      </w:r>
      <w:r w:rsidRPr="00881AF7">
        <w:rPr>
          <w:iCs/>
          <w:caps/>
          <w:sz w:val="24"/>
          <w:lang w:val="fr-FR"/>
        </w:rPr>
        <w:t>experts chargée du listage des séquences</w:t>
      </w:r>
    </w:p>
    <w:p w14:paraId="3EC0136D" w14:textId="3C8D3A5D" w:rsidR="008B2CC1" w:rsidRPr="00881AF7" w:rsidRDefault="00D74112" w:rsidP="00726A01">
      <w:pPr>
        <w:spacing w:after="960"/>
        <w:rPr>
          <w:i/>
          <w:lang w:val="fr-FR"/>
        </w:rPr>
      </w:pPr>
      <w:r w:rsidRPr="00881AF7">
        <w:rPr>
          <w:i/>
          <w:lang w:val="fr-FR"/>
        </w:rPr>
        <w:t>Document établi par le responsable de l</w:t>
      </w:r>
      <w:r w:rsidR="008B451C" w:rsidRPr="00881AF7">
        <w:rPr>
          <w:i/>
          <w:lang w:val="fr-FR"/>
        </w:rPr>
        <w:t>’</w:t>
      </w:r>
      <w:r w:rsidRPr="00881AF7">
        <w:rPr>
          <w:i/>
          <w:lang w:val="fr-FR"/>
        </w:rPr>
        <w:t>équipe d</w:t>
      </w:r>
      <w:r w:rsidR="008B451C" w:rsidRPr="00881AF7">
        <w:rPr>
          <w:i/>
          <w:lang w:val="fr-FR"/>
        </w:rPr>
        <w:t>’</w:t>
      </w:r>
      <w:r w:rsidRPr="00881AF7">
        <w:rPr>
          <w:i/>
          <w:lang w:val="fr-FR"/>
        </w:rPr>
        <w:t>experts</w:t>
      </w:r>
    </w:p>
    <w:p w14:paraId="54D0752E" w14:textId="77777777" w:rsidR="00D74112" w:rsidRPr="00881AF7" w:rsidRDefault="00D74112" w:rsidP="00822E64">
      <w:pPr>
        <w:pStyle w:val="Heading2"/>
        <w:rPr>
          <w:lang w:val="fr-FR"/>
        </w:rPr>
      </w:pPr>
      <w:r w:rsidRPr="00881AF7">
        <w:rPr>
          <w:lang w:val="fr-FR"/>
        </w:rPr>
        <w:t>Rappel</w:t>
      </w:r>
    </w:p>
    <w:p w14:paraId="5C2C4BC3" w14:textId="51932DA6" w:rsidR="00D74112" w:rsidRPr="00881AF7" w:rsidRDefault="00D74112" w:rsidP="00822E64">
      <w:pPr>
        <w:pStyle w:val="ONUMFS"/>
        <w:rPr>
          <w:lang w:val="fr-FR"/>
        </w:rPr>
      </w:pPr>
      <w:r w:rsidRPr="00881AF7">
        <w:rPr>
          <w:lang w:val="fr-FR"/>
        </w:rPr>
        <w:t>L</w:t>
      </w:r>
      <w:r w:rsidR="008B451C" w:rsidRPr="00881AF7">
        <w:rPr>
          <w:lang w:val="fr-FR"/>
        </w:rPr>
        <w:t>’</w:t>
      </w:r>
      <w:r w:rsidRPr="00881AF7">
        <w:rPr>
          <w:lang w:val="fr-FR"/>
        </w:rPr>
        <w:t>Équipe d</w:t>
      </w:r>
      <w:r w:rsidR="008B451C" w:rsidRPr="00881AF7">
        <w:rPr>
          <w:lang w:val="fr-FR"/>
        </w:rPr>
        <w:t>’</w:t>
      </w:r>
      <w:r w:rsidRPr="00881AF7">
        <w:rPr>
          <w:lang w:val="fr-FR"/>
        </w:rPr>
        <w:t>experts chargée du listage des séquences a été créée par le Comité des normes de l</w:t>
      </w:r>
      <w:r w:rsidR="008B451C" w:rsidRPr="00881AF7">
        <w:rPr>
          <w:lang w:val="fr-FR"/>
        </w:rPr>
        <w:t>’</w:t>
      </w:r>
      <w:r w:rsidRPr="00881AF7">
        <w:rPr>
          <w:lang w:val="fr-FR"/>
        </w:rPr>
        <w:t>OMPI (CWS) à sa première session (tenue du 25 au 2</w:t>
      </w:r>
      <w:r w:rsidR="008B451C" w:rsidRPr="00881AF7">
        <w:rPr>
          <w:lang w:val="fr-FR"/>
        </w:rPr>
        <w:t>9 octobre 20</w:t>
      </w:r>
      <w:r w:rsidRPr="00881AF7">
        <w:rPr>
          <w:lang w:val="fr-FR"/>
        </w:rPr>
        <w:t>10) afin de mener à bien la tâche n°</w:t>
      </w:r>
      <w:r w:rsidR="00880C7F" w:rsidRPr="00881AF7">
        <w:rPr>
          <w:lang w:val="fr-FR"/>
        </w:rPr>
        <w:t> </w:t>
      </w:r>
      <w:r w:rsidRPr="00881AF7">
        <w:rPr>
          <w:lang w:val="fr-FR"/>
        </w:rPr>
        <w:t xml:space="preserve">44 (voir le </w:t>
      </w:r>
      <w:r w:rsidR="008B451C" w:rsidRPr="00881AF7">
        <w:rPr>
          <w:lang w:val="fr-FR"/>
        </w:rPr>
        <w:t>paragraphe 2</w:t>
      </w:r>
      <w:r w:rsidRPr="00881AF7">
        <w:rPr>
          <w:lang w:val="fr-FR"/>
        </w:rPr>
        <w:t>9 du document</w:t>
      </w:r>
      <w:r w:rsidR="00C919DC">
        <w:rPr>
          <w:lang w:val="fr-FR"/>
        </w:rPr>
        <w:t> </w:t>
      </w:r>
      <w:r w:rsidRPr="00881AF7">
        <w:rPr>
          <w:lang w:val="fr-FR"/>
        </w:rPr>
        <w:t>CWS/1/10)</w:t>
      </w:r>
      <w:r w:rsidR="008B451C" w:rsidRPr="00881AF7">
        <w:rPr>
          <w:lang w:val="fr-FR"/>
        </w:rPr>
        <w:t> :</w:t>
      </w:r>
    </w:p>
    <w:p w14:paraId="2A6360D1" w14:textId="78621E07" w:rsidR="00D74112" w:rsidRPr="00881AF7" w:rsidRDefault="00D74112" w:rsidP="00822E64">
      <w:pPr>
        <w:pStyle w:val="ONUMFS"/>
        <w:numPr>
          <w:ilvl w:val="0"/>
          <w:numId w:val="0"/>
        </w:numPr>
        <w:ind w:left="567"/>
        <w:rPr>
          <w:lang w:val="fr-FR"/>
        </w:rPr>
      </w:pPr>
      <w:r w:rsidRPr="00881AF7">
        <w:rPr>
          <w:lang w:val="fr-FR"/>
        </w:rPr>
        <w:t>“Établir une recommandation concernant la présentation des listages des séquences de nucléotides et d</w:t>
      </w:r>
      <w:r w:rsidR="008B451C" w:rsidRPr="00881AF7">
        <w:rPr>
          <w:lang w:val="fr-FR"/>
        </w:rPr>
        <w:t>’</w:t>
      </w:r>
      <w:r w:rsidRPr="00881AF7">
        <w:rPr>
          <w:lang w:val="fr-FR"/>
        </w:rPr>
        <w:t>acides aminés en langage XML (</w:t>
      </w:r>
      <w:proofErr w:type="spellStart"/>
      <w:r w:rsidRPr="00881AF7">
        <w:rPr>
          <w:lang w:val="fr-FR"/>
        </w:rPr>
        <w:t>eXtensible</w:t>
      </w:r>
      <w:proofErr w:type="spellEnd"/>
      <w:r w:rsidRPr="00881AF7">
        <w:rPr>
          <w:lang w:val="fr-FR"/>
        </w:rPr>
        <w:t xml:space="preserve"> </w:t>
      </w:r>
      <w:proofErr w:type="spellStart"/>
      <w:r w:rsidRPr="00881AF7">
        <w:rPr>
          <w:lang w:val="fr-FR"/>
        </w:rPr>
        <w:t>Markup</w:t>
      </w:r>
      <w:proofErr w:type="spellEnd"/>
      <w:r w:rsidRPr="00881AF7">
        <w:rPr>
          <w:lang w:val="fr-FR"/>
        </w:rPr>
        <w:t xml:space="preserve"> </w:t>
      </w:r>
      <w:proofErr w:type="spellStart"/>
      <w:r w:rsidRPr="00881AF7">
        <w:rPr>
          <w:lang w:val="fr-FR"/>
        </w:rPr>
        <w:t>Language</w:t>
      </w:r>
      <w:proofErr w:type="spellEnd"/>
      <w:r w:rsidRPr="00881AF7">
        <w:rPr>
          <w:lang w:val="fr-FR"/>
        </w:rPr>
        <w:t>) pour adoption en tant que norme de l</w:t>
      </w:r>
      <w:r w:rsidR="008B451C" w:rsidRPr="00881AF7">
        <w:rPr>
          <w:lang w:val="fr-FR"/>
        </w:rPr>
        <w:t>’</w:t>
      </w:r>
      <w:r w:rsidRPr="00881AF7">
        <w:rPr>
          <w:lang w:val="fr-FR"/>
        </w:rPr>
        <w:t>O</w:t>
      </w:r>
      <w:r w:rsidR="009A4778" w:rsidRPr="00881AF7">
        <w:rPr>
          <w:lang w:val="fr-FR"/>
        </w:rPr>
        <w:t>MPI.  La</w:t>
      </w:r>
      <w:r w:rsidRPr="00881AF7">
        <w:rPr>
          <w:lang w:val="fr-FR"/>
        </w:rPr>
        <w:t xml:space="preserve"> proposition relative à l</w:t>
      </w:r>
      <w:r w:rsidR="008B451C" w:rsidRPr="00881AF7">
        <w:rPr>
          <w:lang w:val="fr-FR"/>
        </w:rPr>
        <w:t>’</w:t>
      </w:r>
      <w:r w:rsidRPr="00881AF7">
        <w:rPr>
          <w:lang w:val="fr-FR"/>
        </w:rPr>
        <w:t>établissement de cette nouvelle norme de l</w:t>
      </w:r>
      <w:r w:rsidR="008B451C" w:rsidRPr="00881AF7">
        <w:rPr>
          <w:lang w:val="fr-FR"/>
        </w:rPr>
        <w:t>’</w:t>
      </w:r>
      <w:r w:rsidRPr="00881AF7">
        <w:rPr>
          <w:lang w:val="fr-FR"/>
        </w:rPr>
        <w:t>OMPI devrait être assortie d</w:t>
      </w:r>
      <w:r w:rsidR="008B451C" w:rsidRPr="00881AF7">
        <w:rPr>
          <w:lang w:val="fr-FR"/>
        </w:rPr>
        <w:t>’</w:t>
      </w:r>
      <w:r w:rsidRPr="00881AF7">
        <w:rPr>
          <w:lang w:val="fr-FR"/>
        </w:rPr>
        <w:t>une étude de l</w:t>
      </w:r>
      <w:r w:rsidR="008B451C" w:rsidRPr="00881AF7">
        <w:rPr>
          <w:lang w:val="fr-FR"/>
        </w:rPr>
        <w:t>’</w:t>
      </w:r>
      <w:r w:rsidRPr="00881AF7">
        <w:rPr>
          <w:lang w:val="fr-FR"/>
        </w:rPr>
        <w:t>incidence de ladite norme sur la norme</w:t>
      </w:r>
      <w:r w:rsidR="00880C7F" w:rsidRPr="00881AF7">
        <w:rPr>
          <w:lang w:val="fr-FR"/>
        </w:rPr>
        <w:t> </w:t>
      </w:r>
      <w:r w:rsidRPr="00881AF7">
        <w:rPr>
          <w:lang w:val="fr-FR"/>
        </w:rPr>
        <w:t>ST.25 actuelle de l</w:t>
      </w:r>
      <w:r w:rsidR="008B451C" w:rsidRPr="00881AF7">
        <w:rPr>
          <w:lang w:val="fr-FR"/>
        </w:rPr>
        <w:t>’</w:t>
      </w:r>
      <w:r w:rsidRPr="00881AF7">
        <w:rPr>
          <w:lang w:val="fr-FR"/>
        </w:rPr>
        <w:t>OMPI, indiquant notamment les modifications à apporter à la norme</w:t>
      </w:r>
      <w:r w:rsidR="00880C7F" w:rsidRPr="00881AF7">
        <w:rPr>
          <w:lang w:val="fr-FR"/>
        </w:rPr>
        <w:t> </w:t>
      </w:r>
      <w:r w:rsidRPr="00881AF7">
        <w:rPr>
          <w:lang w:val="fr-FR"/>
        </w:rPr>
        <w:t>ST.25”.</w:t>
      </w:r>
    </w:p>
    <w:p w14:paraId="4185F7C2" w14:textId="45A5045F" w:rsidR="00D74112" w:rsidRPr="00881AF7" w:rsidRDefault="00D74112" w:rsidP="00822E64">
      <w:pPr>
        <w:pStyle w:val="ONUMFS"/>
        <w:rPr>
          <w:lang w:val="fr-FR"/>
        </w:rPr>
      </w:pPr>
      <w:r w:rsidRPr="00881AF7">
        <w:rPr>
          <w:lang w:val="fr-FR"/>
        </w:rPr>
        <w:t>L</w:t>
      </w:r>
      <w:r w:rsidR="008B451C" w:rsidRPr="00881AF7">
        <w:rPr>
          <w:lang w:val="fr-FR"/>
        </w:rPr>
        <w:t>’</w:t>
      </w:r>
      <w:r w:rsidRPr="00881AF7">
        <w:rPr>
          <w:lang w:val="fr-FR"/>
        </w:rPr>
        <w:t>équipe d</w:t>
      </w:r>
      <w:r w:rsidR="008B451C" w:rsidRPr="00881AF7">
        <w:rPr>
          <w:lang w:val="fr-FR"/>
        </w:rPr>
        <w:t>’</w:t>
      </w:r>
      <w:r w:rsidRPr="00881AF7">
        <w:rPr>
          <w:lang w:val="fr-FR"/>
        </w:rPr>
        <w:t>experts a également été priée</w:t>
      </w:r>
      <w:r w:rsidR="008B451C" w:rsidRPr="00881AF7">
        <w:rPr>
          <w:lang w:val="fr-FR"/>
        </w:rPr>
        <w:t> :</w:t>
      </w:r>
    </w:p>
    <w:p w14:paraId="4B7EB268" w14:textId="243FE28E" w:rsidR="00D74112" w:rsidRPr="00881AF7" w:rsidRDefault="00D74112" w:rsidP="00822E64">
      <w:pPr>
        <w:pStyle w:val="ONUMFS"/>
        <w:numPr>
          <w:ilvl w:val="0"/>
          <w:numId w:val="0"/>
        </w:numPr>
        <w:ind w:left="567"/>
        <w:rPr>
          <w:lang w:val="fr-FR"/>
        </w:rPr>
      </w:pPr>
      <w:r w:rsidRPr="00881AF7">
        <w:rPr>
          <w:lang w:val="fr-FR"/>
        </w:rPr>
        <w:t>“de coordonner ses travaux avec l</w:t>
      </w:r>
      <w:r w:rsidR="008B451C" w:rsidRPr="00881AF7">
        <w:rPr>
          <w:lang w:val="fr-FR"/>
        </w:rPr>
        <w:t>’</w:t>
      </w:r>
      <w:r w:rsidRPr="00881AF7">
        <w:rPr>
          <w:lang w:val="fr-FR"/>
        </w:rPr>
        <w:t>organe compétent</w:t>
      </w:r>
      <w:r w:rsidR="008B451C" w:rsidRPr="00881AF7">
        <w:rPr>
          <w:lang w:val="fr-FR"/>
        </w:rPr>
        <w:t xml:space="preserve"> du PCT</w:t>
      </w:r>
      <w:r w:rsidRPr="00881AF7">
        <w:rPr>
          <w:lang w:val="fr-FR"/>
        </w:rPr>
        <w:t xml:space="preserve"> en ce qui concerne l</w:t>
      </w:r>
      <w:r w:rsidR="008B451C" w:rsidRPr="00881AF7">
        <w:rPr>
          <w:lang w:val="fr-FR"/>
        </w:rPr>
        <w:t>’</w:t>
      </w:r>
      <w:r w:rsidRPr="00881AF7">
        <w:rPr>
          <w:lang w:val="fr-FR"/>
        </w:rPr>
        <w:t>incidence éventuelle de ladite norme sur l</w:t>
      </w:r>
      <w:r w:rsidR="008B451C" w:rsidRPr="00881AF7">
        <w:rPr>
          <w:lang w:val="fr-FR"/>
        </w:rPr>
        <w:t>’annexe C</w:t>
      </w:r>
      <w:r w:rsidRPr="00881AF7">
        <w:rPr>
          <w:lang w:val="fr-FR"/>
        </w:rPr>
        <w:t xml:space="preserve"> des </w:t>
      </w:r>
      <w:r w:rsidR="00853A58">
        <w:rPr>
          <w:lang w:val="fr-FR"/>
        </w:rPr>
        <w:t>I</w:t>
      </w:r>
      <w:r w:rsidRPr="00881AF7">
        <w:rPr>
          <w:lang w:val="fr-FR"/>
        </w:rPr>
        <w:t>nstructions administratives</w:t>
      </w:r>
      <w:r w:rsidR="008B451C" w:rsidRPr="00881AF7">
        <w:rPr>
          <w:lang w:val="fr-FR"/>
        </w:rPr>
        <w:t xml:space="preserve"> du PCT</w:t>
      </w:r>
      <w:r w:rsidRPr="00881AF7">
        <w:rPr>
          <w:lang w:val="fr-FR"/>
        </w:rPr>
        <w:t>”.</w:t>
      </w:r>
    </w:p>
    <w:p w14:paraId="3C78A42C" w14:textId="0E8024C5" w:rsidR="008B451C" w:rsidRPr="00881AF7" w:rsidRDefault="00D74112" w:rsidP="00822E64">
      <w:pPr>
        <w:pStyle w:val="ONUMFS"/>
        <w:rPr>
          <w:lang w:val="fr-FR"/>
        </w:rPr>
      </w:pPr>
      <w:r w:rsidRPr="00881AF7">
        <w:rPr>
          <w:lang w:val="fr-FR"/>
        </w:rPr>
        <w:t>L</w:t>
      </w:r>
      <w:r w:rsidR="008B451C" w:rsidRPr="00881AF7">
        <w:rPr>
          <w:lang w:val="fr-FR"/>
        </w:rPr>
        <w:t>’</w:t>
      </w:r>
      <w:r w:rsidRPr="00881AF7">
        <w:rPr>
          <w:lang w:val="fr-FR"/>
        </w:rPr>
        <w:t>Office européen des brevets (OEB) s</w:t>
      </w:r>
      <w:r w:rsidR="008B451C" w:rsidRPr="00881AF7">
        <w:rPr>
          <w:lang w:val="fr-FR"/>
        </w:rPr>
        <w:t>’</w:t>
      </w:r>
      <w:r w:rsidRPr="00881AF7">
        <w:rPr>
          <w:lang w:val="fr-FR"/>
        </w:rPr>
        <w:t>est vu confier le rôle de responsable de l</w:t>
      </w:r>
      <w:r w:rsidR="008B451C" w:rsidRPr="00881AF7">
        <w:rPr>
          <w:lang w:val="fr-FR"/>
        </w:rPr>
        <w:t>’</w:t>
      </w:r>
      <w:r w:rsidRPr="00881AF7">
        <w:rPr>
          <w:lang w:val="fr-FR"/>
        </w:rPr>
        <w:t>équipe d</w:t>
      </w:r>
      <w:r w:rsidR="008B451C" w:rsidRPr="00881AF7">
        <w:rPr>
          <w:lang w:val="fr-FR"/>
        </w:rPr>
        <w:t>’</w:t>
      </w:r>
      <w:r w:rsidRPr="00881AF7">
        <w:rPr>
          <w:lang w:val="fr-FR"/>
        </w:rPr>
        <w:t>experts et la norme</w:t>
      </w:r>
      <w:r w:rsidR="00880C7F" w:rsidRPr="00881AF7">
        <w:rPr>
          <w:lang w:val="fr-FR"/>
        </w:rPr>
        <w:t> </w:t>
      </w:r>
      <w:r w:rsidRPr="00881AF7">
        <w:rPr>
          <w:lang w:val="fr-FR"/>
        </w:rPr>
        <w:t>ST.26 de l</w:t>
      </w:r>
      <w:r w:rsidR="008B451C" w:rsidRPr="00881AF7">
        <w:rPr>
          <w:lang w:val="fr-FR"/>
        </w:rPr>
        <w:t>’</w:t>
      </w:r>
      <w:r w:rsidRPr="00881AF7">
        <w:rPr>
          <w:lang w:val="fr-FR"/>
        </w:rPr>
        <w:t>OMPI a été officiellement adoptée lors de la reprise de la quatr</w:t>
      </w:r>
      <w:r w:rsidR="008B451C" w:rsidRPr="00881AF7">
        <w:rPr>
          <w:lang w:val="fr-FR"/>
        </w:rPr>
        <w:t>ième session du CWS</w:t>
      </w:r>
      <w:r w:rsidRPr="00881AF7">
        <w:rPr>
          <w:lang w:val="fr-FR"/>
        </w:rPr>
        <w:t xml:space="preserve"> en </w:t>
      </w:r>
      <w:r w:rsidR="008B451C" w:rsidRPr="00881AF7">
        <w:rPr>
          <w:lang w:val="fr-FR"/>
        </w:rPr>
        <w:t>mars 20</w:t>
      </w:r>
      <w:r w:rsidRPr="00881AF7">
        <w:rPr>
          <w:lang w:val="fr-FR"/>
        </w:rPr>
        <w:t>16.</w:t>
      </w:r>
      <w:r w:rsidR="00C1594B">
        <w:rPr>
          <w:lang w:val="fr-FR"/>
        </w:rPr>
        <w:br/>
      </w:r>
      <w:r w:rsidR="00C1594B">
        <w:rPr>
          <w:lang w:val="fr-FR"/>
        </w:rPr>
        <w:br/>
      </w:r>
      <w:r w:rsidR="00C1594B">
        <w:rPr>
          <w:lang w:val="fr-FR"/>
        </w:rPr>
        <w:br/>
      </w:r>
    </w:p>
    <w:p w14:paraId="3BA42344" w14:textId="5B8C0319" w:rsidR="008B451C" w:rsidRPr="00881AF7" w:rsidRDefault="00D74112" w:rsidP="00822E64">
      <w:pPr>
        <w:pStyle w:val="ONUMFS"/>
        <w:rPr>
          <w:lang w:val="fr-FR"/>
        </w:rPr>
      </w:pPr>
      <w:r w:rsidRPr="00881AF7">
        <w:rPr>
          <w:lang w:val="fr-FR"/>
        </w:rPr>
        <w:lastRenderedPageBreak/>
        <w:t>L</w:t>
      </w:r>
      <w:r w:rsidR="008B451C" w:rsidRPr="00881AF7">
        <w:rPr>
          <w:lang w:val="fr-FR"/>
        </w:rPr>
        <w:t>’</w:t>
      </w:r>
      <w:r w:rsidRPr="00881AF7">
        <w:rPr>
          <w:lang w:val="fr-FR"/>
        </w:rPr>
        <w:t>une des priorités lors de l</w:t>
      </w:r>
      <w:r w:rsidR="008B451C" w:rsidRPr="00881AF7">
        <w:rPr>
          <w:lang w:val="fr-FR"/>
        </w:rPr>
        <w:t>’</w:t>
      </w:r>
      <w:r w:rsidRPr="00881AF7">
        <w:rPr>
          <w:lang w:val="fr-FR"/>
        </w:rPr>
        <w:t>élaboration de la norme</w:t>
      </w:r>
      <w:r w:rsidR="00880C7F" w:rsidRPr="00881AF7">
        <w:rPr>
          <w:lang w:val="fr-FR"/>
        </w:rPr>
        <w:t> </w:t>
      </w:r>
      <w:r w:rsidRPr="00881AF7">
        <w:rPr>
          <w:lang w:val="fr-FR"/>
        </w:rPr>
        <w:t>ST.26 de l</w:t>
      </w:r>
      <w:r w:rsidR="008B451C" w:rsidRPr="00881AF7">
        <w:rPr>
          <w:lang w:val="fr-FR"/>
        </w:rPr>
        <w:t>’</w:t>
      </w:r>
      <w:r w:rsidRPr="00881AF7">
        <w:rPr>
          <w:lang w:val="fr-FR"/>
        </w:rPr>
        <w:t xml:space="preserve">OMPI était de veiller à ce que le listage des séquences généré soit conforme à la définition du tableau </w:t>
      </w:r>
      <w:proofErr w:type="gramStart"/>
      <w:r w:rsidRPr="00881AF7">
        <w:rPr>
          <w:lang w:val="fr-FR"/>
        </w:rPr>
        <w:t>des caractéristiques maintenue</w:t>
      </w:r>
      <w:proofErr w:type="gramEnd"/>
      <w:r w:rsidRPr="00881AF7">
        <w:rPr>
          <w:lang w:val="fr-FR"/>
        </w:rPr>
        <w:t xml:space="preserve"> par la Collaboration internationale sur les bases de données de séquences de nucléotides (INSDC).  Ainsi, les listes de séquences classées ne devraient pas faire l</w:t>
      </w:r>
      <w:r w:rsidR="008B451C" w:rsidRPr="00881AF7">
        <w:rPr>
          <w:lang w:val="fr-FR"/>
        </w:rPr>
        <w:t>’</w:t>
      </w:r>
      <w:r w:rsidRPr="00881AF7">
        <w:rPr>
          <w:lang w:val="fr-FR"/>
        </w:rPr>
        <w:t>objet d</w:t>
      </w:r>
      <w:r w:rsidR="008B451C" w:rsidRPr="00881AF7">
        <w:rPr>
          <w:lang w:val="fr-FR"/>
        </w:rPr>
        <w:t>’</w:t>
      </w:r>
      <w:r w:rsidRPr="00881AF7">
        <w:rPr>
          <w:lang w:val="fr-FR"/>
        </w:rPr>
        <w:t>un traitement supplémentaire afin d</w:t>
      </w:r>
      <w:r w:rsidR="008B451C" w:rsidRPr="00881AF7">
        <w:rPr>
          <w:lang w:val="fr-FR"/>
        </w:rPr>
        <w:t>’</w:t>
      </w:r>
      <w:r w:rsidRPr="00881AF7">
        <w:rPr>
          <w:lang w:val="fr-FR"/>
        </w:rPr>
        <w:t>être incluses dans ces bases de données.</w:t>
      </w:r>
    </w:p>
    <w:p w14:paraId="7A685D8C" w14:textId="255FAC40" w:rsidR="008B451C" w:rsidRPr="00881AF7" w:rsidRDefault="00D74112" w:rsidP="00822E64">
      <w:pPr>
        <w:pStyle w:val="ONUMFS"/>
        <w:rPr>
          <w:lang w:val="fr-FR"/>
        </w:rPr>
      </w:pPr>
      <w:r w:rsidRPr="00881AF7">
        <w:rPr>
          <w:lang w:val="fr-FR"/>
        </w:rPr>
        <w:t>À la cinqu</w:t>
      </w:r>
      <w:r w:rsidR="008B451C" w:rsidRPr="00881AF7">
        <w:rPr>
          <w:lang w:val="fr-FR"/>
        </w:rPr>
        <w:t>ième session</w:t>
      </w:r>
      <w:r w:rsidRPr="00881AF7">
        <w:rPr>
          <w:lang w:val="fr-FR"/>
        </w:rPr>
        <w:t xml:space="preserve"> du comité, le Bureau international a informé le CWS qu</w:t>
      </w:r>
      <w:r w:rsidR="008B451C" w:rsidRPr="00881AF7">
        <w:rPr>
          <w:lang w:val="fr-FR"/>
        </w:rPr>
        <w:t>’</w:t>
      </w:r>
      <w:r w:rsidRPr="00881AF7">
        <w:rPr>
          <w:lang w:val="fr-FR"/>
        </w:rPr>
        <w:t>il mettrait au point un nouvel outil logiciel commun pour permettre aux déposants d</w:t>
      </w:r>
      <w:r w:rsidR="008B451C" w:rsidRPr="00881AF7">
        <w:rPr>
          <w:lang w:val="fr-FR"/>
        </w:rPr>
        <w:t>’</w:t>
      </w:r>
      <w:r w:rsidRPr="00881AF7">
        <w:rPr>
          <w:lang w:val="fr-FR"/>
        </w:rPr>
        <w:t>établir des listages de séquences et de vérifier leur conformité avec la norme ST.26 de l</w:t>
      </w:r>
      <w:r w:rsidR="008B451C" w:rsidRPr="00881AF7">
        <w:rPr>
          <w:lang w:val="fr-FR"/>
        </w:rPr>
        <w:t>’</w:t>
      </w:r>
      <w:r w:rsidRPr="00881AF7">
        <w:rPr>
          <w:lang w:val="fr-FR"/>
        </w:rPr>
        <w:t>O</w:t>
      </w:r>
      <w:r w:rsidR="009A4778" w:rsidRPr="00881AF7">
        <w:rPr>
          <w:lang w:val="fr-FR"/>
        </w:rPr>
        <w:t>MPI.  Le</w:t>
      </w:r>
      <w:r w:rsidR="008B451C" w:rsidRPr="00881AF7">
        <w:rPr>
          <w:lang w:val="fr-FR"/>
        </w:rPr>
        <w:t> CWS</w:t>
      </w:r>
      <w:r w:rsidRPr="00881AF7">
        <w:rPr>
          <w:lang w:val="fr-FR"/>
        </w:rPr>
        <w:t xml:space="preserve"> a donc modifié la description de la tâche n°</w:t>
      </w:r>
      <w:r w:rsidR="00880C7F" w:rsidRPr="00881AF7">
        <w:rPr>
          <w:lang w:val="fr-FR"/>
        </w:rPr>
        <w:t> </w:t>
      </w:r>
      <w:r w:rsidRPr="00881AF7">
        <w:rPr>
          <w:lang w:val="fr-FR"/>
        </w:rPr>
        <w:t>44 comme suit</w:t>
      </w:r>
      <w:r w:rsidR="008B451C" w:rsidRPr="00881AF7">
        <w:rPr>
          <w:lang w:val="fr-FR"/>
        </w:rPr>
        <w:t> :</w:t>
      </w:r>
    </w:p>
    <w:p w14:paraId="69A90525" w14:textId="7D8FF6A7" w:rsidR="00D74112" w:rsidRPr="00881AF7" w:rsidRDefault="00D74112" w:rsidP="00822E64">
      <w:pPr>
        <w:pStyle w:val="ONUMFS"/>
        <w:numPr>
          <w:ilvl w:val="0"/>
          <w:numId w:val="0"/>
        </w:numPr>
        <w:ind w:left="567"/>
        <w:rPr>
          <w:lang w:val="fr-FR"/>
        </w:rPr>
      </w:pPr>
      <w:r w:rsidRPr="00881AF7">
        <w:rPr>
          <w:lang w:val="fr-FR"/>
        </w:rPr>
        <w:t>“fournir un appui au Bureau international en lui communiquant les besoins et les commentaires des utilisateurs concernant l</w:t>
      </w:r>
      <w:r w:rsidR="008B451C" w:rsidRPr="00881AF7">
        <w:rPr>
          <w:lang w:val="fr-FR"/>
        </w:rPr>
        <w:t>’</w:t>
      </w:r>
      <w:r w:rsidRPr="00881AF7">
        <w:rPr>
          <w:lang w:val="fr-FR"/>
        </w:rPr>
        <w:t>outil d</w:t>
      </w:r>
      <w:r w:rsidR="008B451C" w:rsidRPr="00881AF7">
        <w:rPr>
          <w:lang w:val="fr-FR"/>
        </w:rPr>
        <w:t>’</w:t>
      </w:r>
      <w:r w:rsidRPr="00881AF7">
        <w:rPr>
          <w:lang w:val="fr-FR"/>
        </w:rPr>
        <w:t>édition et de validation de la norme ST.</w:t>
      </w:r>
      <w:proofErr w:type="gramStart"/>
      <w:r w:rsidRPr="00881AF7">
        <w:rPr>
          <w:lang w:val="fr-FR"/>
        </w:rPr>
        <w:t xml:space="preserve">26; </w:t>
      </w:r>
      <w:r w:rsidR="00880C7F" w:rsidRPr="00881AF7">
        <w:rPr>
          <w:lang w:val="fr-FR"/>
        </w:rPr>
        <w:t xml:space="preserve"> </w:t>
      </w:r>
      <w:r w:rsidRPr="00881AF7">
        <w:rPr>
          <w:lang w:val="fr-FR"/>
        </w:rPr>
        <w:t>fournir</w:t>
      </w:r>
      <w:proofErr w:type="gramEnd"/>
      <w:r w:rsidRPr="00881AF7">
        <w:rPr>
          <w:lang w:val="fr-FR"/>
        </w:rPr>
        <w:t xml:space="preserve"> un appui au Bureau international pour les révisions à apporter en conséquence aux Instructions administratives du PCT; </w:t>
      </w:r>
      <w:r w:rsidR="00880C7F" w:rsidRPr="00881AF7">
        <w:rPr>
          <w:lang w:val="fr-FR"/>
        </w:rPr>
        <w:t xml:space="preserve"> </w:t>
      </w:r>
      <w:r w:rsidRPr="00881AF7">
        <w:rPr>
          <w:lang w:val="fr-FR"/>
        </w:rPr>
        <w:t xml:space="preserve">et préparer les révisions à apporter à la norme ST.26 sur demande du CWS” (voir les </w:t>
      </w:r>
      <w:r w:rsidR="008B451C" w:rsidRPr="00881AF7">
        <w:rPr>
          <w:lang w:val="fr-FR"/>
        </w:rPr>
        <w:t>paragraphes 4</w:t>
      </w:r>
      <w:r w:rsidRPr="00881AF7">
        <w:rPr>
          <w:lang w:val="fr-FR"/>
        </w:rPr>
        <w:t>4 et 45 du document</w:t>
      </w:r>
      <w:r w:rsidR="00C919DC">
        <w:rPr>
          <w:lang w:val="fr-FR"/>
        </w:rPr>
        <w:t> </w:t>
      </w:r>
      <w:r w:rsidRPr="00881AF7">
        <w:rPr>
          <w:lang w:val="fr-FR"/>
        </w:rPr>
        <w:t>CWS/5/22).</w:t>
      </w:r>
    </w:p>
    <w:p w14:paraId="14374605" w14:textId="4F8EDC58" w:rsidR="00D74112" w:rsidRPr="00881AF7" w:rsidRDefault="00D74112" w:rsidP="00822E64">
      <w:pPr>
        <w:pStyle w:val="ONUMFS"/>
        <w:rPr>
          <w:lang w:val="fr-FR"/>
        </w:rPr>
      </w:pPr>
      <w:r w:rsidRPr="00881AF7">
        <w:rPr>
          <w:lang w:val="fr-FR"/>
        </w:rPr>
        <w:t>À sa cinquante</w:t>
      </w:r>
      <w:r w:rsidR="00C919DC">
        <w:rPr>
          <w:lang w:val="fr-FR"/>
        </w:rPr>
        <w:noBreakHyphen/>
      </w:r>
      <w:r w:rsidRPr="00881AF7">
        <w:rPr>
          <w:lang w:val="fr-FR"/>
        </w:rPr>
        <w:t>trois</w:t>
      </w:r>
      <w:r w:rsidR="008B451C" w:rsidRPr="00881AF7">
        <w:rPr>
          <w:lang w:val="fr-FR"/>
        </w:rPr>
        <w:t>ième session</w:t>
      </w:r>
      <w:r w:rsidRPr="00881AF7">
        <w:rPr>
          <w:lang w:val="fr-FR"/>
        </w:rPr>
        <w:t xml:space="preserve"> tenue en </w:t>
      </w:r>
      <w:r w:rsidR="008B451C" w:rsidRPr="00881AF7">
        <w:rPr>
          <w:lang w:val="fr-FR"/>
        </w:rPr>
        <w:t>octobre 20</w:t>
      </w:r>
      <w:r w:rsidRPr="00881AF7">
        <w:rPr>
          <w:lang w:val="fr-FR"/>
        </w:rPr>
        <w:t>21, l</w:t>
      </w:r>
      <w:r w:rsidR="008B451C" w:rsidRPr="00881AF7">
        <w:rPr>
          <w:lang w:val="fr-FR"/>
        </w:rPr>
        <w:t>’</w:t>
      </w:r>
      <w:r w:rsidRPr="00881AF7">
        <w:rPr>
          <w:lang w:val="fr-FR"/>
        </w:rPr>
        <w:t>Assemblée de l</w:t>
      </w:r>
      <w:r w:rsidR="008B451C" w:rsidRPr="00881AF7">
        <w:rPr>
          <w:lang w:val="fr-FR"/>
        </w:rPr>
        <w:t>’</w:t>
      </w:r>
      <w:r w:rsidRPr="00881AF7">
        <w:rPr>
          <w:lang w:val="fr-FR"/>
        </w:rPr>
        <w:t>Union du PCT a adopté les modifications du règlement d</w:t>
      </w:r>
      <w:r w:rsidR="008B451C" w:rsidRPr="00881AF7">
        <w:rPr>
          <w:lang w:val="fr-FR"/>
        </w:rPr>
        <w:t>’</w:t>
      </w:r>
      <w:r w:rsidRPr="00881AF7">
        <w:rPr>
          <w:lang w:val="fr-FR"/>
        </w:rPr>
        <w:t>exécution du PCT visant à mettre en œuvre la norme ST.26 de l</w:t>
      </w:r>
      <w:r w:rsidR="008B451C" w:rsidRPr="00881AF7">
        <w:rPr>
          <w:lang w:val="fr-FR"/>
        </w:rPr>
        <w:t>’</w:t>
      </w:r>
      <w:r w:rsidRPr="00881AF7">
        <w:rPr>
          <w:lang w:val="fr-FR"/>
        </w:rPr>
        <w:t>OMPI dans le système</w:t>
      </w:r>
      <w:r w:rsidR="008B451C" w:rsidRPr="00881AF7">
        <w:rPr>
          <w:lang w:val="fr-FR"/>
        </w:rPr>
        <w:t xml:space="preserve"> du PCT</w:t>
      </w:r>
      <w:r w:rsidRPr="00881AF7">
        <w:rPr>
          <w:lang w:val="fr-FR"/>
        </w:rPr>
        <w:t xml:space="preserve"> (voir l</w:t>
      </w:r>
      <w:r w:rsidR="008B451C" w:rsidRPr="00881AF7">
        <w:rPr>
          <w:lang w:val="fr-FR"/>
        </w:rPr>
        <w:t>’</w:t>
      </w:r>
      <w:r w:rsidRPr="00881AF7">
        <w:rPr>
          <w:lang w:val="fr-FR"/>
        </w:rPr>
        <w:t>annexe II du document</w:t>
      </w:r>
      <w:r w:rsidR="00C919DC">
        <w:rPr>
          <w:lang w:val="fr-FR"/>
        </w:rPr>
        <w:t> </w:t>
      </w:r>
      <w:r w:rsidRPr="00881AF7">
        <w:rPr>
          <w:lang w:val="fr-FR"/>
        </w:rPr>
        <w:t>PCT/A/53/3 et les paragraphes 23 à 25 du document</w:t>
      </w:r>
      <w:r w:rsidR="00C919DC">
        <w:rPr>
          <w:lang w:val="fr-FR"/>
        </w:rPr>
        <w:t> </w:t>
      </w:r>
      <w:r w:rsidRPr="00881AF7">
        <w:rPr>
          <w:lang w:val="fr-FR"/>
        </w:rPr>
        <w:t>PCT/A/53/4).  À sa cinquante</w:t>
      </w:r>
      <w:r w:rsidR="00C919DC">
        <w:rPr>
          <w:lang w:val="fr-FR"/>
        </w:rPr>
        <w:noBreakHyphen/>
      </w:r>
      <w:r w:rsidRPr="00881AF7">
        <w:rPr>
          <w:lang w:val="fr-FR"/>
        </w:rPr>
        <w:t>quatr</w:t>
      </w:r>
      <w:r w:rsidR="008B451C" w:rsidRPr="00881AF7">
        <w:rPr>
          <w:lang w:val="fr-FR"/>
        </w:rPr>
        <w:t>ième session</w:t>
      </w:r>
      <w:r w:rsidRPr="00881AF7">
        <w:rPr>
          <w:lang w:val="fr-FR"/>
        </w:rPr>
        <w:t xml:space="preserve"> tenue en octobre 2021, l</w:t>
      </w:r>
      <w:r w:rsidR="008B451C" w:rsidRPr="00881AF7">
        <w:rPr>
          <w:lang w:val="fr-FR"/>
        </w:rPr>
        <w:t>’</w:t>
      </w:r>
      <w:r w:rsidRPr="00881AF7">
        <w:rPr>
          <w:lang w:val="fr-FR"/>
        </w:rPr>
        <w:t>Assemblée générale de l</w:t>
      </w:r>
      <w:r w:rsidR="008B451C" w:rsidRPr="00881AF7">
        <w:rPr>
          <w:lang w:val="fr-FR"/>
        </w:rPr>
        <w:t>’</w:t>
      </w:r>
      <w:r w:rsidRPr="00881AF7">
        <w:rPr>
          <w:lang w:val="fr-FR"/>
        </w:rPr>
        <w:t>OMPI a en outre approuvé la nouvelle date de mise en œuvre effective de la norme ST.26 de l</w:t>
      </w:r>
      <w:r w:rsidR="008B451C" w:rsidRPr="00881AF7">
        <w:rPr>
          <w:lang w:val="fr-FR"/>
        </w:rPr>
        <w:t>’</w:t>
      </w:r>
      <w:r w:rsidRPr="00881AF7">
        <w:rPr>
          <w:lang w:val="fr-FR"/>
        </w:rPr>
        <w:t xml:space="preserve">OMPI aux niveaux national, régional et international, </w:t>
      </w:r>
      <w:r w:rsidR="008B451C" w:rsidRPr="00881AF7">
        <w:rPr>
          <w:lang w:val="fr-FR"/>
        </w:rPr>
        <w:t>à savoir</w:t>
      </w:r>
      <w:r w:rsidRPr="00881AF7">
        <w:rPr>
          <w:lang w:val="fr-FR"/>
        </w:rPr>
        <w:t xml:space="preserve"> le</w:t>
      </w:r>
      <w:r w:rsidR="008B451C" w:rsidRPr="00881AF7">
        <w:rPr>
          <w:lang w:val="fr-FR"/>
        </w:rPr>
        <w:t xml:space="preserve"> 1</w:t>
      </w:r>
      <w:r w:rsidR="008B451C" w:rsidRPr="00881AF7">
        <w:rPr>
          <w:vertAlign w:val="superscript"/>
          <w:lang w:val="fr-FR"/>
        </w:rPr>
        <w:t>er</w:t>
      </w:r>
      <w:r w:rsidR="008B451C" w:rsidRPr="00881AF7">
        <w:rPr>
          <w:lang w:val="fr-FR"/>
        </w:rPr>
        <w:t> </w:t>
      </w:r>
      <w:r w:rsidRPr="00881AF7">
        <w:rPr>
          <w:lang w:val="fr-FR"/>
        </w:rPr>
        <w:t>juillet 2022 (voir le document</w:t>
      </w:r>
      <w:r w:rsidR="00C919DC">
        <w:rPr>
          <w:lang w:val="fr-FR"/>
        </w:rPr>
        <w:t> </w:t>
      </w:r>
      <w:r w:rsidRPr="00881AF7">
        <w:rPr>
          <w:lang w:val="fr-FR"/>
        </w:rPr>
        <w:t>WO/GA/54/14 et les paragraphes 178 à 183 du document</w:t>
      </w:r>
      <w:r w:rsidR="00C919DC">
        <w:rPr>
          <w:lang w:val="fr-FR"/>
        </w:rPr>
        <w:t> </w:t>
      </w:r>
      <w:r w:rsidRPr="00881AF7">
        <w:rPr>
          <w:lang w:val="fr-FR"/>
        </w:rPr>
        <w:t>WO/GA/54/15).</w:t>
      </w:r>
    </w:p>
    <w:p w14:paraId="2785DEAC" w14:textId="3A24252C" w:rsidR="00D74112" w:rsidRPr="00881AF7" w:rsidRDefault="00D74112" w:rsidP="00822E64">
      <w:pPr>
        <w:pStyle w:val="Heading2"/>
        <w:rPr>
          <w:lang w:val="fr-FR"/>
        </w:rPr>
      </w:pPr>
      <w:r w:rsidRPr="00881AF7">
        <w:rPr>
          <w:lang w:val="fr-FR"/>
        </w:rPr>
        <w:t>Rapport sur l</w:t>
      </w:r>
      <w:r w:rsidR="008B451C" w:rsidRPr="00881AF7">
        <w:rPr>
          <w:lang w:val="fr-FR"/>
        </w:rPr>
        <w:t>’</w:t>
      </w:r>
      <w:r w:rsidRPr="00881AF7">
        <w:rPr>
          <w:lang w:val="fr-FR"/>
        </w:rPr>
        <w:t>état d</w:t>
      </w:r>
      <w:r w:rsidR="008B451C" w:rsidRPr="00881AF7">
        <w:rPr>
          <w:lang w:val="fr-FR"/>
        </w:rPr>
        <w:t>’</w:t>
      </w:r>
      <w:r w:rsidRPr="00881AF7">
        <w:rPr>
          <w:lang w:val="fr-FR"/>
        </w:rPr>
        <w:t>avancement des travaux</w:t>
      </w:r>
    </w:p>
    <w:p w14:paraId="55BC3071" w14:textId="6539F0C7" w:rsidR="00D74112" w:rsidRPr="00881AF7" w:rsidRDefault="00D74112" w:rsidP="00822E64">
      <w:pPr>
        <w:pStyle w:val="ONUMFS"/>
        <w:rPr>
          <w:lang w:val="fr-FR"/>
        </w:rPr>
      </w:pPr>
      <w:r w:rsidRPr="00881AF7">
        <w:rPr>
          <w:lang w:val="fr-FR"/>
        </w:rPr>
        <w:t>La norme</w:t>
      </w:r>
      <w:r w:rsidR="00880C7F" w:rsidRPr="00881AF7">
        <w:rPr>
          <w:lang w:val="fr-FR"/>
        </w:rPr>
        <w:t> </w:t>
      </w:r>
      <w:r w:rsidRPr="00881AF7">
        <w:rPr>
          <w:lang w:val="fr-FR"/>
        </w:rPr>
        <w:t>ST.26 de l</w:t>
      </w:r>
      <w:r w:rsidR="008B451C" w:rsidRPr="00881AF7">
        <w:rPr>
          <w:lang w:val="fr-FR"/>
        </w:rPr>
        <w:t>’</w:t>
      </w:r>
      <w:r w:rsidRPr="00881AF7">
        <w:rPr>
          <w:lang w:val="fr-FR"/>
        </w:rPr>
        <w:t>OMPI est entrée en vigueur le</w:t>
      </w:r>
      <w:r w:rsidR="008B451C" w:rsidRPr="00881AF7">
        <w:rPr>
          <w:lang w:val="fr-FR"/>
        </w:rPr>
        <w:t xml:space="preserve"> 1</w:t>
      </w:r>
      <w:r w:rsidR="008B451C" w:rsidRPr="00881AF7">
        <w:rPr>
          <w:vertAlign w:val="superscript"/>
          <w:lang w:val="fr-FR"/>
        </w:rPr>
        <w:t>er</w:t>
      </w:r>
      <w:r w:rsidR="008B451C" w:rsidRPr="00881AF7">
        <w:rPr>
          <w:lang w:val="fr-FR"/>
        </w:rPr>
        <w:t> </w:t>
      </w:r>
      <w:r w:rsidRPr="00881AF7">
        <w:rPr>
          <w:lang w:val="fr-FR"/>
        </w:rPr>
        <w:t xml:space="preserve">juillet 2022, avec les modifications apportées au </w:t>
      </w:r>
      <w:r w:rsidR="00853A58">
        <w:rPr>
          <w:lang w:val="fr-FR"/>
        </w:rPr>
        <w:t>r</w:t>
      </w:r>
      <w:r w:rsidRPr="00881AF7">
        <w:rPr>
          <w:lang w:val="fr-FR"/>
        </w:rPr>
        <w:t>èglement d</w:t>
      </w:r>
      <w:r w:rsidR="008B451C" w:rsidRPr="00881AF7">
        <w:rPr>
          <w:lang w:val="fr-FR"/>
        </w:rPr>
        <w:t>’</w:t>
      </w:r>
      <w:r w:rsidRPr="00881AF7">
        <w:rPr>
          <w:lang w:val="fr-FR"/>
        </w:rPr>
        <w:t>exécution</w:t>
      </w:r>
      <w:r w:rsidR="008B451C" w:rsidRPr="00881AF7">
        <w:rPr>
          <w:lang w:val="fr-FR"/>
        </w:rPr>
        <w:t xml:space="preserve"> du PCT</w:t>
      </w:r>
      <w:r w:rsidRPr="00881AF7">
        <w:rPr>
          <w:lang w:val="fr-FR"/>
        </w:rPr>
        <w:t xml:space="preserve">, aux </w:t>
      </w:r>
      <w:r w:rsidR="00853A58">
        <w:rPr>
          <w:lang w:val="fr-FR"/>
        </w:rPr>
        <w:t>I</w:t>
      </w:r>
      <w:r w:rsidRPr="00881AF7">
        <w:rPr>
          <w:lang w:val="fr-FR"/>
        </w:rPr>
        <w:t>nstructions administratives</w:t>
      </w:r>
      <w:r w:rsidR="008B451C" w:rsidRPr="00881AF7">
        <w:rPr>
          <w:lang w:val="fr-FR"/>
        </w:rPr>
        <w:t xml:space="preserve"> du PCT</w:t>
      </w:r>
      <w:r w:rsidRPr="00881AF7">
        <w:rPr>
          <w:lang w:val="fr-FR"/>
        </w:rPr>
        <w:t>, aux formulaires correspondants ainsi qu</w:t>
      </w:r>
      <w:r w:rsidR="008B451C" w:rsidRPr="00881AF7">
        <w:rPr>
          <w:lang w:val="fr-FR"/>
        </w:rPr>
        <w:t>’</w:t>
      </w:r>
      <w:r w:rsidRPr="00881AF7">
        <w:rPr>
          <w:lang w:val="fr-FR"/>
        </w:rPr>
        <w:t>aux Directives à l</w:t>
      </w:r>
      <w:r w:rsidR="008B451C" w:rsidRPr="00881AF7">
        <w:rPr>
          <w:lang w:val="fr-FR"/>
        </w:rPr>
        <w:t>’</w:t>
      </w:r>
      <w:r w:rsidRPr="00881AF7">
        <w:rPr>
          <w:lang w:val="fr-FR"/>
        </w:rPr>
        <w:t>usage des offices récepteurs</w:t>
      </w:r>
      <w:r w:rsidR="008B451C" w:rsidRPr="00881AF7">
        <w:rPr>
          <w:lang w:val="fr-FR"/>
        </w:rPr>
        <w:t xml:space="preserve"> du PCT</w:t>
      </w:r>
      <w:r w:rsidRPr="00881AF7">
        <w:rPr>
          <w:lang w:val="fr-FR"/>
        </w:rPr>
        <w:t xml:space="preserve"> et aux Directives concernant la recherche internationale et l</w:t>
      </w:r>
      <w:r w:rsidR="008B451C" w:rsidRPr="00881AF7">
        <w:rPr>
          <w:lang w:val="fr-FR"/>
        </w:rPr>
        <w:t>’</w:t>
      </w:r>
      <w:r w:rsidRPr="00881AF7">
        <w:rPr>
          <w:lang w:val="fr-FR"/>
        </w:rPr>
        <w:t>examen préliminaire international selon</w:t>
      </w:r>
      <w:r w:rsidR="008B451C" w:rsidRPr="00881AF7">
        <w:rPr>
          <w:lang w:val="fr-FR"/>
        </w:rPr>
        <w:t xml:space="preserve"> le PCT</w:t>
      </w:r>
      <w:r w:rsidRPr="00881AF7">
        <w:rPr>
          <w:lang w:val="fr-FR"/>
        </w:rPr>
        <w:t>.</w:t>
      </w:r>
    </w:p>
    <w:p w14:paraId="2F9B5597" w14:textId="0412E193" w:rsidR="00D74112" w:rsidRPr="00881AF7" w:rsidRDefault="00D74112" w:rsidP="00822E64">
      <w:pPr>
        <w:pStyle w:val="ONUMFS"/>
        <w:rPr>
          <w:lang w:val="fr-FR"/>
        </w:rPr>
      </w:pPr>
      <w:r w:rsidRPr="00881AF7">
        <w:rPr>
          <w:lang w:val="fr-FR"/>
        </w:rPr>
        <w:t>La dernière révision de la norme</w:t>
      </w:r>
      <w:r w:rsidR="00880C7F" w:rsidRPr="00881AF7">
        <w:rPr>
          <w:lang w:val="fr-FR"/>
        </w:rPr>
        <w:t> </w:t>
      </w:r>
      <w:r w:rsidRPr="00881AF7">
        <w:rPr>
          <w:lang w:val="fr-FR"/>
        </w:rPr>
        <w:t>ST.26 de l</w:t>
      </w:r>
      <w:r w:rsidR="008B451C" w:rsidRPr="00881AF7">
        <w:rPr>
          <w:lang w:val="fr-FR"/>
        </w:rPr>
        <w:t>’</w:t>
      </w:r>
      <w:r w:rsidRPr="00881AF7">
        <w:rPr>
          <w:lang w:val="fr-FR"/>
        </w:rPr>
        <w:t>OMPI a été réalisée en novembre 2022, à la dix</w:t>
      </w:r>
      <w:r w:rsidR="008B451C" w:rsidRPr="00881AF7">
        <w:rPr>
          <w:lang w:val="fr-FR"/>
        </w:rPr>
        <w:t>ième session du CWS</w:t>
      </w:r>
      <w:r w:rsidRPr="00881AF7">
        <w:rPr>
          <w:lang w:val="fr-FR"/>
        </w:rPr>
        <w:t>, et la version actuelle de la norme</w:t>
      </w:r>
      <w:r w:rsidR="00880C7F" w:rsidRPr="00881AF7">
        <w:rPr>
          <w:lang w:val="fr-FR"/>
        </w:rPr>
        <w:t> </w:t>
      </w:r>
      <w:r w:rsidRPr="00881AF7">
        <w:rPr>
          <w:lang w:val="fr-FR"/>
        </w:rPr>
        <w:t>ST.26 de l</w:t>
      </w:r>
      <w:r w:rsidR="008B451C" w:rsidRPr="00881AF7">
        <w:rPr>
          <w:lang w:val="fr-FR"/>
        </w:rPr>
        <w:t>’</w:t>
      </w:r>
      <w:r w:rsidRPr="00881AF7">
        <w:rPr>
          <w:lang w:val="fr-FR"/>
        </w:rPr>
        <w:t>OMPI, la version</w:t>
      </w:r>
      <w:r w:rsidR="00C919DC">
        <w:rPr>
          <w:lang w:val="fr-FR"/>
        </w:rPr>
        <w:t> </w:t>
      </w:r>
      <w:r w:rsidRPr="00881AF7">
        <w:rPr>
          <w:lang w:val="fr-FR"/>
        </w:rPr>
        <w:t>1.6, est entrée en vigueur le</w:t>
      </w:r>
      <w:r w:rsidR="008B451C" w:rsidRPr="00881AF7">
        <w:rPr>
          <w:lang w:val="fr-FR"/>
        </w:rPr>
        <w:t xml:space="preserve"> 1</w:t>
      </w:r>
      <w:r w:rsidR="008B451C" w:rsidRPr="00881AF7">
        <w:rPr>
          <w:vertAlign w:val="superscript"/>
          <w:lang w:val="fr-FR"/>
        </w:rPr>
        <w:t>er</w:t>
      </w:r>
      <w:r w:rsidR="008B451C" w:rsidRPr="00881AF7">
        <w:rPr>
          <w:lang w:val="fr-FR"/>
        </w:rPr>
        <w:t> juillet 20</w:t>
      </w:r>
      <w:r w:rsidRPr="00881AF7">
        <w:rPr>
          <w:lang w:val="fr-FR"/>
        </w:rPr>
        <w:t>23.  Les modifications concernaient le corps du texte de la norme ainsi que les annexes I, II, VI et</w:t>
      </w:r>
      <w:r w:rsidR="00C72521">
        <w:rPr>
          <w:lang w:val="fr-FR"/>
        </w:rPr>
        <w:t> </w:t>
      </w:r>
      <w:r w:rsidRPr="00881AF7">
        <w:rPr>
          <w:lang w:val="fr-FR"/>
        </w:rPr>
        <w:t>VII et l</w:t>
      </w:r>
      <w:r w:rsidR="008B451C" w:rsidRPr="00881AF7">
        <w:rPr>
          <w:lang w:val="fr-FR"/>
        </w:rPr>
        <w:t>’</w:t>
      </w:r>
      <w:r w:rsidRPr="00881AF7">
        <w:rPr>
          <w:lang w:val="fr-FR"/>
        </w:rPr>
        <w:t>appendice de l</w:t>
      </w:r>
      <w:r w:rsidR="008B451C" w:rsidRPr="00881AF7">
        <w:rPr>
          <w:lang w:val="fr-FR"/>
        </w:rPr>
        <w:t>’annexe V</w:t>
      </w:r>
      <w:r w:rsidRPr="00881AF7">
        <w:rPr>
          <w:lang w:val="fr-FR"/>
        </w:rPr>
        <w:t>I (voir le document</w:t>
      </w:r>
      <w:r w:rsidR="00C919DC">
        <w:rPr>
          <w:lang w:val="fr-FR"/>
        </w:rPr>
        <w:t> </w:t>
      </w:r>
      <w:r w:rsidRPr="00881AF7">
        <w:rPr>
          <w:lang w:val="fr-FR"/>
        </w:rPr>
        <w:t>CWS/10/13</w:t>
      </w:r>
      <w:r w:rsidR="00822E64" w:rsidRPr="00881AF7">
        <w:rPr>
          <w:lang w:val="fr-FR"/>
        </w:rPr>
        <w:t> </w:t>
      </w:r>
      <w:r w:rsidRPr="00881AF7">
        <w:rPr>
          <w:lang w:val="fr-FR"/>
        </w:rPr>
        <w:t>R</w:t>
      </w:r>
      <w:r w:rsidR="00822E64" w:rsidRPr="00881AF7">
        <w:rPr>
          <w:lang w:val="fr-FR"/>
        </w:rPr>
        <w:t>ev</w:t>
      </w:r>
      <w:r w:rsidRPr="00881AF7">
        <w:rPr>
          <w:lang w:val="fr-FR"/>
        </w:rPr>
        <w:t>.2).  La révision apportait des améliorations d</w:t>
      </w:r>
      <w:r w:rsidR="008B451C" w:rsidRPr="00881AF7">
        <w:rPr>
          <w:lang w:val="fr-FR"/>
        </w:rPr>
        <w:t>’</w:t>
      </w:r>
      <w:r w:rsidRPr="00881AF7">
        <w:rPr>
          <w:lang w:val="fr-FR"/>
        </w:rPr>
        <w:t>ordre général sur la base de l</w:t>
      </w:r>
      <w:r w:rsidR="008B451C" w:rsidRPr="00881AF7">
        <w:rPr>
          <w:lang w:val="fr-FR"/>
        </w:rPr>
        <w:t>’</w:t>
      </w:r>
      <w:r w:rsidRPr="00881AF7">
        <w:rPr>
          <w:lang w:val="fr-FR"/>
        </w:rPr>
        <w:t>expérience acquise depuis l</w:t>
      </w:r>
      <w:r w:rsidR="008B451C" w:rsidRPr="00881AF7">
        <w:rPr>
          <w:lang w:val="fr-FR"/>
        </w:rPr>
        <w:t>’</w:t>
      </w:r>
      <w:r w:rsidRPr="00881AF7">
        <w:rPr>
          <w:lang w:val="fr-FR"/>
        </w:rPr>
        <w:t>entrée en vigueur de la norme, notamment l</w:t>
      </w:r>
      <w:r w:rsidR="008B451C" w:rsidRPr="00881AF7">
        <w:rPr>
          <w:lang w:val="fr-FR"/>
        </w:rPr>
        <w:t>’</w:t>
      </w:r>
      <w:r w:rsidRPr="00881AF7">
        <w:rPr>
          <w:lang w:val="fr-FR"/>
        </w:rPr>
        <w:t>ajout de trois</w:t>
      </w:r>
      <w:r w:rsidR="00880C7F" w:rsidRPr="00881AF7">
        <w:rPr>
          <w:lang w:val="fr-FR"/>
        </w:rPr>
        <w:t> </w:t>
      </w:r>
      <w:r w:rsidRPr="00881AF7">
        <w:rPr>
          <w:lang w:val="fr-FR"/>
        </w:rPr>
        <w:t>nouveaux exemples dans l</w:t>
      </w:r>
      <w:r w:rsidR="008B451C" w:rsidRPr="00881AF7">
        <w:rPr>
          <w:lang w:val="fr-FR"/>
        </w:rPr>
        <w:t>’annexe V</w:t>
      </w:r>
      <w:r w:rsidRPr="00881AF7">
        <w:rPr>
          <w:lang w:val="fr-FR"/>
        </w:rPr>
        <w:t>I de la norme.</w:t>
      </w:r>
    </w:p>
    <w:p w14:paraId="752F42F7" w14:textId="197D3EE3" w:rsidR="00D74112" w:rsidRPr="00881AF7" w:rsidRDefault="00D74112" w:rsidP="00822E64">
      <w:pPr>
        <w:pStyle w:val="ONUMFS"/>
        <w:rPr>
          <w:rStyle w:val="ui-provider"/>
          <w:lang w:val="fr-FR"/>
        </w:rPr>
      </w:pPr>
      <w:r w:rsidRPr="00881AF7">
        <w:rPr>
          <w:rStyle w:val="ui-provider"/>
          <w:lang w:val="fr-FR"/>
        </w:rPr>
        <w:t>Dans le cadre de la tâche n° 44, l</w:t>
      </w:r>
      <w:r w:rsidR="008B451C" w:rsidRPr="00881AF7">
        <w:rPr>
          <w:rStyle w:val="ui-provider"/>
          <w:lang w:val="fr-FR"/>
        </w:rPr>
        <w:t>’</w:t>
      </w:r>
      <w:r w:rsidRPr="00881AF7">
        <w:rPr>
          <w:rStyle w:val="ui-provider"/>
          <w:lang w:val="fr-FR"/>
        </w:rPr>
        <w:t>équipe d</w:t>
      </w:r>
      <w:r w:rsidR="008B451C" w:rsidRPr="00881AF7">
        <w:rPr>
          <w:rStyle w:val="ui-provider"/>
          <w:lang w:val="fr-FR"/>
        </w:rPr>
        <w:t>’</w:t>
      </w:r>
      <w:r w:rsidRPr="00881AF7">
        <w:rPr>
          <w:rStyle w:val="ui-provider"/>
          <w:lang w:val="fr-FR"/>
        </w:rPr>
        <w:t>experts présente</w:t>
      </w:r>
      <w:r w:rsidR="008B451C" w:rsidRPr="00881AF7">
        <w:rPr>
          <w:rStyle w:val="ui-provider"/>
          <w:lang w:val="fr-FR"/>
        </w:rPr>
        <w:t xml:space="preserve"> au CWS</w:t>
      </w:r>
      <w:r w:rsidRPr="00881AF7">
        <w:rPr>
          <w:rStyle w:val="ui-provider"/>
          <w:lang w:val="fr-FR"/>
        </w:rPr>
        <w:t>, pour approbation à la présente session, une nouvelle proposition de révision de la norme</w:t>
      </w:r>
      <w:r w:rsidR="00880C7F" w:rsidRPr="00881AF7">
        <w:rPr>
          <w:rStyle w:val="ui-provider"/>
          <w:lang w:val="fr-FR"/>
        </w:rPr>
        <w:t> </w:t>
      </w:r>
      <w:r w:rsidRPr="00881AF7">
        <w:rPr>
          <w:rStyle w:val="ui-provider"/>
          <w:lang w:val="fr-FR"/>
        </w:rPr>
        <w:t>ST.26 de l</w:t>
      </w:r>
      <w:r w:rsidR="008B451C" w:rsidRPr="00881AF7">
        <w:rPr>
          <w:rStyle w:val="ui-provider"/>
          <w:lang w:val="fr-FR"/>
        </w:rPr>
        <w:t>’</w:t>
      </w:r>
      <w:r w:rsidRPr="00881AF7">
        <w:rPr>
          <w:rStyle w:val="ui-provider"/>
          <w:lang w:val="fr-FR"/>
        </w:rPr>
        <w:t>O</w:t>
      </w:r>
      <w:r w:rsidR="009A4778" w:rsidRPr="00881AF7">
        <w:rPr>
          <w:rStyle w:val="ui-provider"/>
          <w:lang w:val="fr-FR"/>
        </w:rPr>
        <w:t>MPI.  La</w:t>
      </w:r>
      <w:r w:rsidRPr="00881AF7">
        <w:rPr>
          <w:rStyle w:val="ui-provider"/>
          <w:lang w:val="fr-FR"/>
        </w:rPr>
        <w:t xml:space="preserve"> proposition de révision apporte des corrections et des améliorations d</w:t>
      </w:r>
      <w:r w:rsidR="008B451C" w:rsidRPr="00881AF7">
        <w:rPr>
          <w:rStyle w:val="ui-provider"/>
          <w:lang w:val="fr-FR"/>
        </w:rPr>
        <w:t>’</w:t>
      </w:r>
      <w:r w:rsidRPr="00881AF7">
        <w:rPr>
          <w:rStyle w:val="ui-provider"/>
          <w:lang w:val="fr-FR"/>
        </w:rPr>
        <w:t xml:space="preserve">ordre général, </w:t>
      </w:r>
      <w:r w:rsidR="008B451C" w:rsidRPr="00881AF7">
        <w:rPr>
          <w:rStyle w:val="ui-provider"/>
          <w:lang w:val="fr-FR"/>
        </w:rPr>
        <w:t>y compris</w:t>
      </w:r>
      <w:r w:rsidRPr="00881AF7">
        <w:rPr>
          <w:rStyle w:val="ui-provider"/>
          <w:lang w:val="fr-FR"/>
        </w:rPr>
        <w:t xml:space="preserve"> l</w:t>
      </w:r>
      <w:r w:rsidR="008B451C" w:rsidRPr="00881AF7">
        <w:rPr>
          <w:rStyle w:val="ui-provider"/>
          <w:lang w:val="fr-FR"/>
        </w:rPr>
        <w:t>’</w:t>
      </w:r>
      <w:r w:rsidRPr="00881AF7">
        <w:rPr>
          <w:rStyle w:val="ui-provider"/>
          <w:lang w:val="fr-FR"/>
        </w:rPr>
        <w:t>ajout de deux</w:t>
      </w:r>
      <w:r w:rsidR="00880C7F" w:rsidRPr="00881AF7">
        <w:rPr>
          <w:rStyle w:val="ui-provider"/>
          <w:lang w:val="fr-FR"/>
        </w:rPr>
        <w:t> </w:t>
      </w:r>
      <w:r w:rsidRPr="00881AF7">
        <w:rPr>
          <w:rStyle w:val="ui-provider"/>
          <w:lang w:val="fr-FR"/>
        </w:rPr>
        <w:t>nouveaux exemples à intégrer dans l</w:t>
      </w:r>
      <w:r w:rsidR="008B451C" w:rsidRPr="00881AF7">
        <w:rPr>
          <w:rStyle w:val="ui-provider"/>
          <w:lang w:val="fr-FR"/>
        </w:rPr>
        <w:t>’</w:t>
      </w:r>
      <w:r w:rsidRPr="00881AF7">
        <w:rPr>
          <w:rStyle w:val="ui-provider"/>
          <w:lang w:val="fr-FR"/>
        </w:rPr>
        <w:t>annexe sur la base de l</w:t>
      </w:r>
      <w:r w:rsidR="008B451C" w:rsidRPr="00881AF7">
        <w:rPr>
          <w:rStyle w:val="ui-provider"/>
          <w:lang w:val="fr-FR"/>
        </w:rPr>
        <w:t>’</w:t>
      </w:r>
      <w:r w:rsidRPr="00881AF7">
        <w:rPr>
          <w:rStyle w:val="ui-provider"/>
          <w:lang w:val="fr-FR"/>
        </w:rPr>
        <w:t>expérience acquise depuis l</w:t>
      </w:r>
      <w:r w:rsidR="008B451C" w:rsidRPr="00881AF7">
        <w:rPr>
          <w:rStyle w:val="ui-provider"/>
          <w:lang w:val="fr-FR"/>
        </w:rPr>
        <w:t>’</w:t>
      </w:r>
      <w:r w:rsidRPr="00881AF7">
        <w:rPr>
          <w:rStyle w:val="ui-provider"/>
          <w:lang w:val="fr-FR"/>
        </w:rPr>
        <w:t>entrée en vigueur de la norme le</w:t>
      </w:r>
      <w:r w:rsidR="008B451C" w:rsidRPr="00881AF7">
        <w:rPr>
          <w:rStyle w:val="ui-provider"/>
          <w:lang w:val="fr-FR"/>
        </w:rPr>
        <w:t xml:space="preserve"> 1</w:t>
      </w:r>
      <w:r w:rsidR="008B451C" w:rsidRPr="00881AF7">
        <w:rPr>
          <w:rStyle w:val="ui-provider"/>
          <w:vertAlign w:val="superscript"/>
          <w:lang w:val="fr-FR"/>
        </w:rPr>
        <w:t>er</w:t>
      </w:r>
      <w:r w:rsidR="008B451C" w:rsidRPr="00881AF7">
        <w:rPr>
          <w:rStyle w:val="ui-provider"/>
          <w:lang w:val="fr-FR"/>
        </w:rPr>
        <w:t> </w:t>
      </w:r>
      <w:r w:rsidRPr="00881AF7">
        <w:rPr>
          <w:rStyle w:val="ui-provider"/>
          <w:lang w:val="fr-FR"/>
        </w:rPr>
        <w:t>juillet 2022, notamment trois</w:t>
      </w:r>
      <w:r w:rsidR="00880C7F" w:rsidRPr="00881AF7">
        <w:rPr>
          <w:rStyle w:val="ui-provider"/>
          <w:lang w:val="fr-FR"/>
        </w:rPr>
        <w:t> </w:t>
      </w:r>
      <w:r w:rsidRPr="00881AF7">
        <w:rPr>
          <w:rStyle w:val="ui-provider"/>
          <w:lang w:val="fr-FR"/>
        </w:rPr>
        <w:t>nouveaux exemples à ajouter dans l</w:t>
      </w:r>
      <w:r w:rsidR="008B451C" w:rsidRPr="00881AF7">
        <w:rPr>
          <w:rStyle w:val="ui-provider"/>
          <w:lang w:val="fr-FR"/>
        </w:rPr>
        <w:t>’annexe V</w:t>
      </w:r>
      <w:r w:rsidRPr="00881AF7">
        <w:rPr>
          <w:rStyle w:val="ui-provider"/>
          <w:lang w:val="fr-FR"/>
        </w:rPr>
        <w:t>I de la nor</w:t>
      </w:r>
      <w:r w:rsidR="009A4778" w:rsidRPr="00881AF7">
        <w:rPr>
          <w:rStyle w:val="ui-provider"/>
          <w:lang w:val="fr-FR"/>
        </w:rPr>
        <w:t>me.  Po</w:t>
      </w:r>
      <w:r w:rsidRPr="00881AF7">
        <w:rPr>
          <w:rStyle w:val="ui-provider"/>
          <w:lang w:val="fr-FR"/>
        </w:rPr>
        <w:t>ur de plus amples informations, se reporter au document</w:t>
      </w:r>
      <w:r w:rsidR="00C919DC">
        <w:rPr>
          <w:rStyle w:val="ui-provider"/>
          <w:lang w:val="fr-FR"/>
        </w:rPr>
        <w:t> </w:t>
      </w:r>
      <w:r w:rsidRPr="00881AF7">
        <w:rPr>
          <w:rStyle w:val="ui-provider"/>
          <w:lang w:val="fr-FR"/>
        </w:rPr>
        <w:t>CWS/11/3.  Le numéro de la version mise à jour sera la version</w:t>
      </w:r>
      <w:r w:rsidR="00C919DC">
        <w:rPr>
          <w:rStyle w:val="ui-provider"/>
          <w:lang w:val="fr-FR"/>
        </w:rPr>
        <w:t> </w:t>
      </w:r>
      <w:r w:rsidRPr="00881AF7">
        <w:rPr>
          <w:rStyle w:val="ui-provider"/>
          <w:lang w:val="fr-FR"/>
        </w:rPr>
        <w:t>1.7 et la date d</w:t>
      </w:r>
      <w:r w:rsidR="008B451C" w:rsidRPr="00881AF7">
        <w:rPr>
          <w:rStyle w:val="ui-provider"/>
          <w:lang w:val="fr-FR"/>
        </w:rPr>
        <w:t>’</w:t>
      </w:r>
      <w:r w:rsidRPr="00881AF7">
        <w:rPr>
          <w:rStyle w:val="ui-provider"/>
          <w:lang w:val="fr-FR"/>
        </w:rPr>
        <w:t>entrée en vigueur proposée est le</w:t>
      </w:r>
      <w:r w:rsidR="008B451C" w:rsidRPr="00881AF7">
        <w:rPr>
          <w:rStyle w:val="ui-provider"/>
          <w:lang w:val="fr-FR"/>
        </w:rPr>
        <w:t xml:space="preserve"> 1</w:t>
      </w:r>
      <w:r w:rsidR="008B451C" w:rsidRPr="00881AF7">
        <w:rPr>
          <w:rStyle w:val="ui-provider"/>
          <w:vertAlign w:val="superscript"/>
          <w:lang w:val="fr-FR"/>
        </w:rPr>
        <w:t>er</w:t>
      </w:r>
      <w:r w:rsidR="008B451C" w:rsidRPr="00881AF7">
        <w:rPr>
          <w:rStyle w:val="ui-provider"/>
          <w:lang w:val="fr-FR"/>
        </w:rPr>
        <w:t> juillet 20</w:t>
      </w:r>
      <w:r w:rsidRPr="00881AF7">
        <w:rPr>
          <w:rStyle w:val="ui-provider"/>
          <w:lang w:val="fr-FR"/>
        </w:rPr>
        <w:t>24.</w:t>
      </w:r>
      <w:r w:rsidR="00C1594B">
        <w:rPr>
          <w:rStyle w:val="ui-provider"/>
          <w:lang w:val="fr-FR"/>
        </w:rPr>
        <w:br/>
      </w:r>
      <w:r w:rsidR="00C1594B">
        <w:rPr>
          <w:rStyle w:val="ui-provider"/>
          <w:lang w:val="fr-FR"/>
        </w:rPr>
        <w:br/>
      </w:r>
      <w:r w:rsidR="00C1594B">
        <w:rPr>
          <w:rStyle w:val="ui-provider"/>
          <w:lang w:val="fr-FR"/>
        </w:rPr>
        <w:br/>
      </w:r>
    </w:p>
    <w:p w14:paraId="3128F804" w14:textId="70A987D1" w:rsidR="00D74112" w:rsidRPr="00881AF7" w:rsidRDefault="00D74112" w:rsidP="00822E64">
      <w:pPr>
        <w:pStyle w:val="ONUMFS"/>
        <w:rPr>
          <w:lang w:val="fr-FR"/>
        </w:rPr>
      </w:pPr>
      <w:r w:rsidRPr="00881AF7">
        <w:rPr>
          <w:lang w:val="fr-FR"/>
        </w:rPr>
        <w:lastRenderedPageBreak/>
        <w:t>L</w:t>
      </w:r>
      <w:r w:rsidR="008B451C" w:rsidRPr="00881AF7">
        <w:rPr>
          <w:lang w:val="fr-FR"/>
        </w:rPr>
        <w:t>’</w:t>
      </w:r>
      <w:r w:rsidRPr="00881AF7">
        <w:rPr>
          <w:lang w:val="fr-FR"/>
        </w:rPr>
        <w:t>équipe d</w:t>
      </w:r>
      <w:r w:rsidR="008B451C" w:rsidRPr="00881AF7">
        <w:rPr>
          <w:lang w:val="fr-FR"/>
        </w:rPr>
        <w:t>’</w:t>
      </w:r>
      <w:r w:rsidRPr="00881AF7">
        <w:rPr>
          <w:lang w:val="fr-FR"/>
        </w:rPr>
        <w:t>experts a rencontré pour la première fois l</w:t>
      </w:r>
      <w:r w:rsidR="008B451C" w:rsidRPr="00881AF7">
        <w:rPr>
          <w:lang w:val="fr-FR"/>
        </w:rPr>
        <w:t>’</w:t>
      </w:r>
      <w:r w:rsidRPr="00881AF7">
        <w:rPr>
          <w:lang w:val="fr-FR"/>
        </w:rPr>
        <w:t>équipe de l</w:t>
      </w:r>
      <w:r w:rsidR="008B451C" w:rsidRPr="00881AF7">
        <w:rPr>
          <w:lang w:val="fr-FR"/>
        </w:rPr>
        <w:t>’</w:t>
      </w:r>
      <w:r w:rsidRPr="00881AF7">
        <w:rPr>
          <w:lang w:val="fr-FR"/>
        </w:rPr>
        <w:t xml:space="preserve">INSDC en </w:t>
      </w:r>
      <w:r w:rsidR="008B451C" w:rsidRPr="00881AF7">
        <w:rPr>
          <w:lang w:val="fr-FR"/>
        </w:rPr>
        <w:t>septembre 20</w:t>
      </w:r>
      <w:r w:rsidRPr="00881AF7">
        <w:rPr>
          <w:lang w:val="fr-FR"/>
        </w:rPr>
        <w:t>23 pour examiner, entre autres, les politiques d</w:t>
      </w:r>
      <w:r w:rsidR="008B451C" w:rsidRPr="00881AF7">
        <w:rPr>
          <w:lang w:val="fr-FR"/>
        </w:rPr>
        <w:t>’</w:t>
      </w:r>
      <w:r w:rsidRPr="00881AF7">
        <w:rPr>
          <w:lang w:val="fr-FR"/>
        </w:rPr>
        <w:t>échange de données, l</w:t>
      </w:r>
      <w:r w:rsidR="008B451C" w:rsidRPr="00881AF7">
        <w:rPr>
          <w:lang w:val="fr-FR"/>
        </w:rPr>
        <w:t>’</w:t>
      </w:r>
      <w:r w:rsidRPr="00881AF7">
        <w:rPr>
          <w:lang w:val="fr-FR"/>
        </w:rPr>
        <w:t>alignement de la norme</w:t>
      </w:r>
      <w:r w:rsidR="00880C7F" w:rsidRPr="00881AF7">
        <w:rPr>
          <w:lang w:val="fr-FR"/>
        </w:rPr>
        <w:t> </w:t>
      </w:r>
      <w:r w:rsidRPr="00881AF7">
        <w:rPr>
          <w:lang w:val="fr-FR"/>
        </w:rPr>
        <w:t>ST.26 de l</w:t>
      </w:r>
      <w:r w:rsidR="008B451C" w:rsidRPr="00881AF7">
        <w:rPr>
          <w:lang w:val="fr-FR"/>
        </w:rPr>
        <w:t>’</w:t>
      </w:r>
      <w:r w:rsidRPr="00881AF7">
        <w:rPr>
          <w:lang w:val="fr-FR"/>
        </w:rPr>
        <w:t>OMPI sur la définition du tableau des caractéristiques de l</w:t>
      </w:r>
      <w:r w:rsidR="008B451C" w:rsidRPr="00881AF7">
        <w:rPr>
          <w:lang w:val="fr-FR"/>
        </w:rPr>
        <w:t>’</w:t>
      </w:r>
      <w:r w:rsidRPr="00881AF7">
        <w:rPr>
          <w:lang w:val="fr-FR"/>
        </w:rPr>
        <w:t>INSDC et la politique de l</w:t>
      </w:r>
      <w:r w:rsidR="008B451C" w:rsidRPr="00881AF7">
        <w:rPr>
          <w:lang w:val="fr-FR"/>
        </w:rPr>
        <w:t>’</w:t>
      </w:r>
      <w:r w:rsidRPr="00881AF7">
        <w:rPr>
          <w:lang w:val="fr-FR"/>
        </w:rPr>
        <w:t>INSDC en matière d</w:t>
      </w:r>
      <w:r w:rsidR="008B451C" w:rsidRPr="00881AF7">
        <w:rPr>
          <w:lang w:val="fr-FR"/>
        </w:rPr>
        <w:t>’</w:t>
      </w:r>
      <w:r w:rsidRPr="00881AF7">
        <w:rPr>
          <w:lang w:val="fr-FR"/>
        </w:rPr>
        <w:t>inclusion ou de rejet des séquences court</w:t>
      </w:r>
      <w:r w:rsidR="009A4778" w:rsidRPr="00881AF7">
        <w:rPr>
          <w:lang w:val="fr-FR"/>
        </w:rPr>
        <w:t>es.  Le</w:t>
      </w:r>
      <w:r w:rsidRPr="00881AF7">
        <w:rPr>
          <w:lang w:val="fr-FR"/>
        </w:rPr>
        <w:t>s deux</w:t>
      </w:r>
      <w:r w:rsidR="00880C7F" w:rsidRPr="00881AF7">
        <w:rPr>
          <w:lang w:val="fr-FR"/>
        </w:rPr>
        <w:t> </w:t>
      </w:r>
      <w:r w:rsidRPr="00881AF7">
        <w:rPr>
          <w:lang w:val="fr-FR"/>
        </w:rPr>
        <w:t>parties ayant jugé la réunion utile, il s</w:t>
      </w:r>
      <w:r w:rsidR="008B451C" w:rsidRPr="00881AF7">
        <w:rPr>
          <w:lang w:val="fr-FR"/>
        </w:rPr>
        <w:t>’</w:t>
      </w:r>
      <w:r w:rsidRPr="00881AF7">
        <w:rPr>
          <w:lang w:val="fr-FR"/>
        </w:rPr>
        <w:t>agira de la première réunion bilatérale à venir.</w:t>
      </w:r>
    </w:p>
    <w:p w14:paraId="0BBF75B7" w14:textId="77777777" w:rsidR="00D74112" w:rsidRPr="00881AF7" w:rsidRDefault="00D74112" w:rsidP="00822E64">
      <w:pPr>
        <w:pStyle w:val="Heading2"/>
        <w:rPr>
          <w:lang w:val="fr-FR"/>
        </w:rPr>
      </w:pPr>
      <w:r w:rsidRPr="00881AF7">
        <w:rPr>
          <w:lang w:val="fr-FR"/>
        </w:rPr>
        <w:t>Mise à jour de la description de la tâche</w:t>
      </w:r>
    </w:p>
    <w:p w14:paraId="4B13B32A" w14:textId="6A08DB9E" w:rsidR="00D74112" w:rsidRPr="00C919DC" w:rsidRDefault="00D74112" w:rsidP="00822E64">
      <w:pPr>
        <w:pStyle w:val="ONUMFS"/>
        <w:rPr>
          <w:spacing w:val="-2"/>
          <w:lang w:val="fr-FR"/>
        </w:rPr>
      </w:pPr>
      <w:r w:rsidRPr="00C919DC">
        <w:rPr>
          <w:spacing w:val="-2"/>
          <w:lang w:val="fr-FR"/>
        </w:rPr>
        <w:t>La norme</w:t>
      </w:r>
      <w:r w:rsidR="00880C7F" w:rsidRPr="00C919DC">
        <w:rPr>
          <w:spacing w:val="-2"/>
          <w:lang w:val="fr-FR"/>
        </w:rPr>
        <w:t> </w:t>
      </w:r>
      <w:r w:rsidRPr="00C919DC">
        <w:rPr>
          <w:spacing w:val="-2"/>
          <w:lang w:val="fr-FR"/>
        </w:rPr>
        <w:t>ST.26 de l</w:t>
      </w:r>
      <w:r w:rsidR="008B451C" w:rsidRPr="00C919DC">
        <w:rPr>
          <w:spacing w:val="-2"/>
          <w:lang w:val="fr-FR"/>
        </w:rPr>
        <w:t>’</w:t>
      </w:r>
      <w:r w:rsidRPr="00C919DC">
        <w:rPr>
          <w:spacing w:val="-2"/>
          <w:lang w:val="fr-FR"/>
        </w:rPr>
        <w:t>OMPI est entrée en vigueur le</w:t>
      </w:r>
      <w:r w:rsidR="008B451C" w:rsidRPr="00C919DC">
        <w:rPr>
          <w:spacing w:val="-2"/>
          <w:lang w:val="fr-FR"/>
        </w:rPr>
        <w:t xml:space="preserve"> 1</w:t>
      </w:r>
      <w:r w:rsidR="008B451C" w:rsidRPr="00C919DC">
        <w:rPr>
          <w:spacing w:val="-2"/>
          <w:vertAlign w:val="superscript"/>
          <w:lang w:val="fr-FR"/>
        </w:rPr>
        <w:t>er</w:t>
      </w:r>
      <w:r w:rsidR="008B451C" w:rsidRPr="00C919DC">
        <w:rPr>
          <w:spacing w:val="-2"/>
          <w:lang w:val="fr-FR"/>
        </w:rPr>
        <w:t> juillet 20</w:t>
      </w:r>
      <w:r w:rsidRPr="00C919DC">
        <w:rPr>
          <w:spacing w:val="-2"/>
          <w:lang w:val="fr-FR"/>
        </w:rPr>
        <w:t>22.  Pour que les États membres soient prêts à mettre en œuvre cette norme, il a fallu un degré élevé de collaboration, afin de réaliser les mises à jour techniques et juridiques nécessaires pour soutenir l</w:t>
      </w:r>
      <w:r w:rsidR="008B451C" w:rsidRPr="00C919DC">
        <w:rPr>
          <w:spacing w:val="-2"/>
          <w:lang w:val="fr-FR"/>
        </w:rPr>
        <w:t>’</w:t>
      </w:r>
      <w:r w:rsidRPr="00C919DC">
        <w:rPr>
          <w:spacing w:val="-2"/>
          <w:lang w:val="fr-FR"/>
        </w:rPr>
        <w:t>utilisation de la norme</w:t>
      </w:r>
      <w:r w:rsidR="00880C7F" w:rsidRPr="00C919DC">
        <w:rPr>
          <w:spacing w:val="-2"/>
          <w:lang w:val="fr-FR"/>
        </w:rPr>
        <w:t> </w:t>
      </w:r>
      <w:r w:rsidRPr="00C919DC">
        <w:rPr>
          <w:spacing w:val="-2"/>
          <w:lang w:val="fr-FR"/>
        </w:rPr>
        <w:t>ST.26 de l</w:t>
      </w:r>
      <w:r w:rsidR="008B451C" w:rsidRPr="00C919DC">
        <w:rPr>
          <w:spacing w:val="-2"/>
          <w:lang w:val="fr-FR"/>
        </w:rPr>
        <w:t>’</w:t>
      </w:r>
      <w:r w:rsidRPr="00C919DC">
        <w:rPr>
          <w:spacing w:val="-2"/>
          <w:lang w:val="fr-FR"/>
        </w:rPr>
        <w:t>O</w:t>
      </w:r>
      <w:r w:rsidR="009A4778" w:rsidRPr="00C919DC">
        <w:rPr>
          <w:spacing w:val="-2"/>
          <w:lang w:val="fr-FR"/>
        </w:rPr>
        <w:t>MPI.  Ét</w:t>
      </w:r>
      <w:r w:rsidRPr="00C919DC">
        <w:rPr>
          <w:spacing w:val="-2"/>
          <w:lang w:val="fr-FR"/>
        </w:rPr>
        <w:t>ant donné que la norme</w:t>
      </w:r>
      <w:r w:rsidR="00880C7F" w:rsidRPr="00C919DC">
        <w:rPr>
          <w:spacing w:val="-2"/>
          <w:lang w:val="fr-FR"/>
        </w:rPr>
        <w:t> </w:t>
      </w:r>
      <w:r w:rsidRPr="00C919DC">
        <w:rPr>
          <w:spacing w:val="-2"/>
          <w:lang w:val="fr-FR"/>
        </w:rPr>
        <w:t xml:space="preserve">ST.26 </w:t>
      </w:r>
      <w:r w:rsidR="00C919DC" w:rsidRPr="00C919DC">
        <w:rPr>
          <w:spacing w:val="-2"/>
          <w:lang w:val="fr-FR"/>
        </w:rPr>
        <w:t xml:space="preserve">de l’OMPI </w:t>
      </w:r>
      <w:r w:rsidRPr="00C919DC">
        <w:rPr>
          <w:spacing w:val="-2"/>
          <w:lang w:val="fr-FR"/>
        </w:rPr>
        <w:t>a été mise en œuvre avec succès, la description de la tâche</w:t>
      </w:r>
      <w:r w:rsidR="00C919DC" w:rsidRPr="00C919DC">
        <w:rPr>
          <w:spacing w:val="-2"/>
          <w:lang w:val="fr-FR"/>
        </w:rPr>
        <w:t> </w:t>
      </w:r>
      <w:r w:rsidRPr="00C919DC">
        <w:rPr>
          <w:spacing w:val="-2"/>
          <w:lang w:val="fr-FR"/>
        </w:rPr>
        <w:t>44 devra être modifi</w:t>
      </w:r>
      <w:r w:rsidR="009A4778" w:rsidRPr="00C919DC">
        <w:rPr>
          <w:spacing w:val="-2"/>
          <w:lang w:val="fr-FR"/>
        </w:rPr>
        <w:t>ée.  En</w:t>
      </w:r>
      <w:r w:rsidRPr="00C919DC">
        <w:rPr>
          <w:spacing w:val="-2"/>
          <w:lang w:val="fr-FR"/>
        </w:rPr>
        <w:t xml:space="preserve"> outre, l</w:t>
      </w:r>
      <w:r w:rsidR="008B451C" w:rsidRPr="00C919DC">
        <w:rPr>
          <w:spacing w:val="-2"/>
          <w:lang w:val="fr-FR"/>
        </w:rPr>
        <w:t>’</w:t>
      </w:r>
      <w:r w:rsidRPr="00C919DC">
        <w:rPr>
          <w:spacing w:val="-2"/>
          <w:lang w:val="fr-FR"/>
        </w:rPr>
        <w:t>entrée en vigueur de la norme</w:t>
      </w:r>
      <w:r w:rsidR="00880C7F" w:rsidRPr="00C919DC">
        <w:rPr>
          <w:spacing w:val="-2"/>
          <w:lang w:val="fr-FR"/>
        </w:rPr>
        <w:t> </w:t>
      </w:r>
      <w:r w:rsidRPr="00C919DC">
        <w:rPr>
          <w:spacing w:val="-2"/>
          <w:lang w:val="fr-FR"/>
        </w:rPr>
        <w:t>ST.26 de l</w:t>
      </w:r>
      <w:r w:rsidR="008B451C" w:rsidRPr="00C919DC">
        <w:rPr>
          <w:spacing w:val="-2"/>
          <w:lang w:val="fr-FR"/>
        </w:rPr>
        <w:t>’</w:t>
      </w:r>
      <w:r w:rsidRPr="00C919DC">
        <w:rPr>
          <w:spacing w:val="-2"/>
          <w:lang w:val="fr-FR"/>
        </w:rPr>
        <w:t>OMPI s</w:t>
      </w:r>
      <w:r w:rsidR="008B451C" w:rsidRPr="00C919DC">
        <w:rPr>
          <w:spacing w:val="-2"/>
          <w:lang w:val="fr-FR"/>
        </w:rPr>
        <w:t>’</w:t>
      </w:r>
      <w:r w:rsidRPr="00C919DC">
        <w:rPr>
          <w:spacing w:val="-2"/>
          <w:lang w:val="fr-FR"/>
        </w:rPr>
        <w:t xml:space="preserve">est accompagnée du lancement de la suite logicielle WIPO </w:t>
      </w:r>
      <w:proofErr w:type="spellStart"/>
      <w:r w:rsidRPr="00C919DC">
        <w:rPr>
          <w:spacing w:val="-2"/>
          <w:lang w:val="fr-FR"/>
        </w:rPr>
        <w:t>Sequence</w:t>
      </w:r>
      <w:proofErr w:type="spellEnd"/>
      <w:r w:rsidRPr="00C919DC">
        <w:rPr>
          <w:spacing w:val="-2"/>
          <w:lang w:val="fr-FR"/>
        </w:rPr>
        <w:t>.</w:t>
      </w:r>
    </w:p>
    <w:p w14:paraId="6576A105" w14:textId="31BEAB8D" w:rsidR="00822E64" w:rsidRPr="00881AF7" w:rsidRDefault="00D74112" w:rsidP="00822E64">
      <w:pPr>
        <w:pStyle w:val="ONUMFS"/>
        <w:rPr>
          <w:lang w:val="fr-FR"/>
        </w:rPr>
      </w:pPr>
      <w:r w:rsidRPr="00881AF7">
        <w:rPr>
          <w:lang w:val="fr-FR"/>
        </w:rPr>
        <w:t>L</w:t>
      </w:r>
      <w:r w:rsidR="008B451C" w:rsidRPr="00881AF7">
        <w:rPr>
          <w:lang w:val="fr-FR"/>
        </w:rPr>
        <w:t>’</w:t>
      </w:r>
      <w:r w:rsidRPr="00881AF7">
        <w:rPr>
          <w:lang w:val="fr-FR"/>
        </w:rPr>
        <w:t>Équipe d</w:t>
      </w:r>
      <w:r w:rsidR="008B451C" w:rsidRPr="00881AF7">
        <w:rPr>
          <w:lang w:val="fr-FR"/>
        </w:rPr>
        <w:t>’</w:t>
      </w:r>
      <w:r w:rsidRPr="00881AF7">
        <w:rPr>
          <w:lang w:val="fr-FR"/>
        </w:rPr>
        <w:t>experts SEQL propose de modifier la tâche n°</w:t>
      </w:r>
      <w:r w:rsidR="00880C7F" w:rsidRPr="00881AF7">
        <w:rPr>
          <w:lang w:val="fr-FR"/>
        </w:rPr>
        <w:t> </w:t>
      </w:r>
      <w:r w:rsidRPr="00881AF7">
        <w:rPr>
          <w:lang w:val="fr-FR"/>
        </w:rPr>
        <w:t>44, dont la description serait la suivante</w:t>
      </w:r>
      <w:r w:rsidR="008B451C" w:rsidRPr="00881AF7">
        <w:rPr>
          <w:lang w:val="fr-FR"/>
        </w:rPr>
        <w:t> :</w:t>
      </w:r>
      <w:r w:rsidRPr="00881AF7">
        <w:rPr>
          <w:lang w:val="fr-FR"/>
        </w:rPr>
        <w:t xml:space="preserve"> le texte barré indique le texte à supprimer et le texte souligné le texte qu</w:t>
      </w:r>
      <w:r w:rsidR="008B451C" w:rsidRPr="00881AF7">
        <w:rPr>
          <w:lang w:val="fr-FR"/>
        </w:rPr>
        <w:t>’</w:t>
      </w:r>
      <w:r w:rsidRPr="00881AF7">
        <w:rPr>
          <w:lang w:val="fr-FR"/>
        </w:rPr>
        <w:t>il est proposé d</w:t>
      </w:r>
      <w:r w:rsidR="008B451C" w:rsidRPr="00881AF7">
        <w:rPr>
          <w:lang w:val="fr-FR"/>
        </w:rPr>
        <w:t>’</w:t>
      </w:r>
      <w:r w:rsidRPr="00881AF7">
        <w:rPr>
          <w:lang w:val="fr-FR"/>
        </w:rPr>
        <w:t>ajouter</w:t>
      </w:r>
      <w:r w:rsidR="008B451C" w:rsidRPr="00881AF7">
        <w:rPr>
          <w:lang w:val="fr-FR"/>
        </w:rPr>
        <w:t> :</w:t>
      </w:r>
    </w:p>
    <w:p w14:paraId="6AADE9A8" w14:textId="02CFF8FD" w:rsidR="00D74112" w:rsidRPr="00881AF7" w:rsidRDefault="00D74112" w:rsidP="00822E64">
      <w:pPr>
        <w:pStyle w:val="ONUMFS"/>
        <w:numPr>
          <w:ilvl w:val="0"/>
          <w:numId w:val="0"/>
        </w:numPr>
        <w:ind w:left="567"/>
        <w:rPr>
          <w:lang w:val="fr-FR"/>
        </w:rPr>
      </w:pPr>
      <w:r w:rsidRPr="00881AF7">
        <w:rPr>
          <w:lang w:val="fr-FR"/>
        </w:rPr>
        <w:t>“</w:t>
      </w:r>
      <w:r w:rsidR="00C72521">
        <w:rPr>
          <w:lang w:val="fr-FR"/>
        </w:rPr>
        <w:t>f</w:t>
      </w:r>
      <w:r w:rsidRPr="00881AF7">
        <w:rPr>
          <w:lang w:val="fr-FR"/>
        </w:rPr>
        <w:t xml:space="preserve">ournir un appui au Bureau international en </w:t>
      </w:r>
      <w:r w:rsidRPr="00881AF7">
        <w:rPr>
          <w:strike/>
          <w:lang w:val="fr-FR"/>
        </w:rPr>
        <w:t>lui communiquant les besoins et les commentaires des utilisateurs concernant l</w:t>
      </w:r>
      <w:r w:rsidR="008B451C" w:rsidRPr="00881AF7">
        <w:rPr>
          <w:strike/>
          <w:lang w:val="fr-FR"/>
        </w:rPr>
        <w:t>’</w:t>
      </w:r>
      <w:r w:rsidRPr="00881AF7">
        <w:rPr>
          <w:strike/>
          <w:lang w:val="fr-FR"/>
        </w:rPr>
        <w:t>outil d</w:t>
      </w:r>
      <w:r w:rsidR="008B451C" w:rsidRPr="00881AF7">
        <w:rPr>
          <w:strike/>
          <w:lang w:val="fr-FR"/>
        </w:rPr>
        <w:t>’</w:t>
      </w:r>
      <w:r w:rsidRPr="00881AF7">
        <w:rPr>
          <w:strike/>
          <w:lang w:val="fr-FR"/>
        </w:rPr>
        <w:t>édition et de validation de la norme</w:t>
      </w:r>
      <w:r w:rsidR="00880C7F" w:rsidRPr="00881AF7">
        <w:rPr>
          <w:strike/>
          <w:lang w:val="fr-FR"/>
        </w:rPr>
        <w:t> </w:t>
      </w:r>
      <w:r w:rsidRPr="00881AF7">
        <w:rPr>
          <w:strike/>
          <w:lang w:val="fr-FR"/>
        </w:rPr>
        <w:t>ST.26</w:t>
      </w:r>
      <w:r w:rsidRPr="00881AF7">
        <w:rPr>
          <w:lang w:val="fr-FR"/>
        </w:rPr>
        <w:t xml:space="preserve"> </w:t>
      </w:r>
      <w:r w:rsidRPr="00881AF7">
        <w:rPr>
          <w:u w:val="single"/>
          <w:lang w:val="fr-FR"/>
        </w:rPr>
        <w:t xml:space="preserve">testant les nouvelles versions et en lui communiquant les commentaires des utilisateurs concernant la suite logicielle WIPO </w:t>
      </w:r>
      <w:proofErr w:type="spellStart"/>
      <w:r w:rsidRPr="00881AF7">
        <w:rPr>
          <w:u w:val="single"/>
          <w:lang w:val="fr-FR"/>
        </w:rPr>
        <w:t>Sequence</w:t>
      </w:r>
      <w:proofErr w:type="spellEnd"/>
      <w:r w:rsidRPr="00C919DC">
        <w:rPr>
          <w:strike/>
          <w:lang w:val="fr-FR"/>
        </w:rPr>
        <w:t>;</w:t>
      </w:r>
      <w:r w:rsidR="00C919DC" w:rsidRPr="00C919DC">
        <w:rPr>
          <w:strike/>
          <w:lang w:val="fr-FR"/>
        </w:rPr>
        <w:t xml:space="preserve">  </w:t>
      </w:r>
      <w:r w:rsidRPr="00881AF7">
        <w:rPr>
          <w:strike/>
          <w:lang w:val="fr-FR"/>
        </w:rPr>
        <w:t>fournir un appui au Bureau international pour les révisions à apporter en conséquence aux Instructions administratives</w:t>
      </w:r>
      <w:r w:rsidR="008B451C" w:rsidRPr="00881AF7">
        <w:rPr>
          <w:strike/>
          <w:lang w:val="fr-FR"/>
        </w:rPr>
        <w:t xml:space="preserve"> du PCT</w:t>
      </w:r>
      <w:r w:rsidRPr="00881AF7">
        <w:rPr>
          <w:lang w:val="fr-FR"/>
        </w:rPr>
        <w:t xml:space="preserve">; </w:t>
      </w:r>
      <w:r w:rsidR="00880C7F" w:rsidRPr="00881AF7">
        <w:rPr>
          <w:lang w:val="fr-FR"/>
        </w:rPr>
        <w:t xml:space="preserve"> </w:t>
      </w:r>
      <w:r w:rsidRPr="00881AF7">
        <w:rPr>
          <w:lang w:val="fr-FR"/>
        </w:rPr>
        <w:t>et préparer les révisions à apporter à la norme</w:t>
      </w:r>
      <w:r w:rsidR="00880C7F" w:rsidRPr="00881AF7">
        <w:rPr>
          <w:lang w:val="fr-FR"/>
        </w:rPr>
        <w:t> </w:t>
      </w:r>
      <w:r w:rsidRPr="00881AF7">
        <w:rPr>
          <w:lang w:val="fr-FR"/>
        </w:rPr>
        <w:t>ST.26 de l</w:t>
      </w:r>
      <w:r w:rsidR="008B451C" w:rsidRPr="00881AF7">
        <w:rPr>
          <w:lang w:val="fr-FR"/>
        </w:rPr>
        <w:t>’</w:t>
      </w:r>
      <w:r w:rsidRPr="00881AF7">
        <w:rPr>
          <w:lang w:val="fr-FR"/>
        </w:rPr>
        <w:t>OMPI”</w:t>
      </w:r>
      <w:r w:rsidR="00C72521">
        <w:rPr>
          <w:lang w:val="fr-FR"/>
        </w:rPr>
        <w:t>.</w:t>
      </w:r>
    </w:p>
    <w:p w14:paraId="2CE9B863" w14:textId="77777777" w:rsidR="00D74112" w:rsidRPr="00881AF7" w:rsidRDefault="00D74112" w:rsidP="00822E64">
      <w:pPr>
        <w:pStyle w:val="Heading2"/>
        <w:rPr>
          <w:lang w:val="fr-FR"/>
        </w:rPr>
      </w:pPr>
      <w:r w:rsidRPr="00881AF7">
        <w:rPr>
          <w:lang w:val="fr-FR"/>
        </w:rPr>
        <w:t>Programme de travail</w:t>
      </w:r>
    </w:p>
    <w:p w14:paraId="0CB3B207" w14:textId="6784B5BA" w:rsidR="008B451C" w:rsidRPr="00881AF7" w:rsidRDefault="00D74112" w:rsidP="00822E64">
      <w:pPr>
        <w:pStyle w:val="ONUMFS"/>
        <w:rPr>
          <w:lang w:val="fr-FR"/>
        </w:rPr>
      </w:pPr>
      <w:r w:rsidRPr="00881AF7">
        <w:rPr>
          <w:lang w:val="fr-FR"/>
        </w:rPr>
        <w:t>Les points ci</w:t>
      </w:r>
      <w:r w:rsidR="00C919DC">
        <w:rPr>
          <w:lang w:val="fr-FR"/>
        </w:rPr>
        <w:noBreakHyphen/>
      </w:r>
      <w:r w:rsidRPr="00881AF7">
        <w:rPr>
          <w:lang w:val="fr-FR"/>
        </w:rPr>
        <w:t>après sont considérés comme prioritaires pour l</w:t>
      </w:r>
      <w:r w:rsidR="008B451C" w:rsidRPr="00881AF7">
        <w:rPr>
          <w:lang w:val="fr-FR"/>
        </w:rPr>
        <w:t>’</w:t>
      </w:r>
      <w:r w:rsidRPr="00881AF7">
        <w:rPr>
          <w:lang w:val="fr-FR"/>
        </w:rPr>
        <w:t>année à venir par l</w:t>
      </w:r>
      <w:r w:rsidR="008B451C" w:rsidRPr="00881AF7">
        <w:rPr>
          <w:lang w:val="fr-FR"/>
        </w:rPr>
        <w:t>’</w:t>
      </w:r>
      <w:r w:rsidRPr="00881AF7">
        <w:rPr>
          <w:lang w:val="fr-FR"/>
        </w:rPr>
        <w:t>Équipe d</w:t>
      </w:r>
      <w:r w:rsidR="008B451C" w:rsidRPr="00881AF7">
        <w:rPr>
          <w:lang w:val="fr-FR"/>
        </w:rPr>
        <w:t>’</w:t>
      </w:r>
      <w:r w:rsidRPr="00881AF7">
        <w:rPr>
          <w:lang w:val="fr-FR"/>
        </w:rPr>
        <w:t>experts chargée du listage des séquences</w:t>
      </w:r>
      <w:r w:rsidR="008B451C" w:rsidRPr="00881AF7">
        <w:rPr>
          <w:lang w:val="fr-FR"/>
        </w:rPr>
        <w:t> :</w:t>
      </w:r>
    </w:p>
    <w:p w14:paraId="238035B5" w14:textId="5357B6F7" w:rsidR="00D74112" w:rsidRPr="00881AF7" w:rsidRDefault="00D74112" w:rsidP="00822E64">
      <w:pPr>
        <w:pStyle w:val="ONUMFS"/>
        <w:numPr>
          <w:ilvl w:val="1"/>
          <w:numId w:val="6"/>
        </w:numPr>
        <w:rPr>
          <w:lang w:val="fr-FR"/>
        </w:rPr>
      </w:pPr>
      <w:proofErr w:type="gramStart"/>
      <w:r w:rsidRPr="00881AF7">
        <w:rPr>
          <w:lang w:val="fr-FR"/>
        </w:rPr>
        <w:t>obtenir</w:t>
      </w:r>
      <w:proofErr w:type="gramEnd"/>
      <w:r w:rsidRPr="00881AF7">
        <w:rPr>
          <w:lang w:val="fr-FR"/>
        </w:rPr>
        <w:t xml:space="preserve"> l</w:t>
      </w:r>
      <w:r w:rsidR="008B451C" w:rsidRPr="00881AF7">
        <w:rPr>
          <w:lang w:val="fr-FR"/>
        </w:rPr>
        <w:t>’</w:t>
      </w:r>
      <w:r w:rsidRPr="00881AF7">
        <w:rPr>
          <w:lang w:val="fr-FR"/>
        </w:rPr>
        <w:t>approbation</w:t>
      </w:r>
      <w:r w:rsidR="008B451C" w:rsidRPr="00881AF7">
        <w:rPr>
          <w:lang w:val="fr-FR"/>
        </w:rPr>
        <w:t xml:space="preserve"> du CWS</w:t>
      </w:r>
      <w:r w:rsidRPr="00881AF7">
        <w:rPr>
          <w:lang w:val="fr-FR"/>
        </w:rPr>
        <w:t xml:space="preserve"> à sa onz</w:t>
      </w:r>
      <w:r w:rsidR="008B451C" w:rsidRPr="00881AF7">
        <w:rPr>
          <w:lang w:val="fr-FR"/>
        </w:rPr>
        <w:t>ième session</w:t>
      </w:r>
      <w:r w:rsidRPr="00881AF7">
        <w:rPr>
          <w:lang w:val="fr-FR"/>
        </w:rPr>
        <w:t xml:space="preserve"> quant à la septième révision de la norme</w:t>
      </w:r>
      <w:r w:rsidR="00880C7F" w:rsidRPr="00881AF7">
        <w:rPr>
          <w:lang w:val="fr-FR"/>
        </w:rPr>
        <w:t> </w:t>
      </w:r>
      <w:r w:rsidRPr="00881AF7">
        <w:rPr>
          <w:lang w:val="fr-FR"/>
        </w:rPr>
        <w:t>ST.26, (version</w:t>
      </w:r>
      <w:r w:rsidR="00C919DC">
        <w:rPr>
          <w:lang w:val="fr-FR"/>
        </w:rPr>
        <w:t> </w:t>
      </w:r>
      <w:r w:rsidRPr="00881AF7">
        <w:rPr>
          <w:lang w:val="fr-FR"/>
        </w:rPr>
        <w:t>1.7);</w:t>
      </w:r>
    </w:p>
    <w:p w14:paraId="089920D2" w14:textId="6653C574" w:rsidR="00D74112" w:rsidRPr="00881AF7" w:rsidRDefault="00D74112" w:rsidP="00822E64">
      <w:pPr>
        <w:pStyle w:val="ONUMFS"/>
        <w:numPr>
          <w:ilvl w:val="1"/>
          <w:numId w:val="6"/>
        </w:numPr>
        <w:rPr>
          <w:lang w:val="fr-FR"/>
        </w:rPr>
      </w:pPr>
      <w:proofErr w:type="gramStart"/>
      <w:r w:rsidRPr="00881AF7">
        <w:rPr>
          <w:lang w:val="fr-FR"/>
        </w:rPr>
        <w:t>fournir</w:t>
      </w:r>
      <w:proofErr w:type="gramEnd"/>
      <w:r w:rsidRPr="00881AF7">
        <w:rPr>
          <w:lang w:val="fr-FR"/>
        </w:rPr>
        <w:t xml:space="preserve"> un appui au Bureau international en testant les nouvelles versions et en lui communiquant les commentaires des utilisateurs concernant la suite logicielle WIPO </w:t>
      </w:r>
      <w:proofErr w:type="spellStart"/>
      <w:r w:rsidRPr="00881AF7">
        <w:rPr>
          <w:lang w:val="fr-FR"/>
        </w:rPr>
        <w:t>Sequence</w:t>
      </w:r>
      <w:proofErr w:type="spellEnd"/>
      <w:r w:rsidRPr="00881AF7">
        <w:rPr>
          <w:lang w:val="fr-FR"/>
        </w:rPr>
        <w:t xml:space="preserve">; </w:t>
      </w:r>
      <w:r w:rsidR="00880C7F" w:rsidRPr="00881AF7">
        <w:rPr>
          <w:lang w:val="fr-FR"/>
        </w:rPr>
        <w:t xml:space="preserve"> </w:t>
      </w:r>
      <w:r w:rsidRPr="00881AF7">
        <w:rPr>
          <w:lang w:val="fr-FR"/>
        </w:rPr>
        <w:t>et</w:t>
      </w:r>
    </w:p>
    <w:p w14:paraId="758CD760" w14:textId="73613902" w:rsidR="00D74112" w:rsidRPr="00881AF7" w:rsidRDefault="00D74112" w:rsidP="00822E64">
      <w:pPr>
        <w:pStyle w:val="ONUMFS"/>
        <w:numPr>
          <w:ilvl w:val="1"/>
          <w:numId w:val="6"/>
        </w:numPr>
        <w:rPr>
          <w:lang w:val="fr-FR"/>
        </w:rPr>
      </w:pPr>
      <w:proofErr w:type="gramStart"/>
      <w:r w:rsidRPr="00881AF7">
        <w:rPr>
          <w:lang w:val="fr-FR"/>
        </w:rPr>
        <w:t>travailler</w:t>
      </w:r>
      <w:proofErr w:type="gramEnd"/>
      <w:r w:rsidRPr="00881AF7">
        <w:rPr>
          <w:lang w:val="fr-FR"/>
        </w:rPr>
        <w:t xml:space="preserve"> sur toute autre révision de la norme</w:t>
      </w:r>
      <w:r w:rsidR="00880C7F" w:rsidRPr="00881AF7">
        <w:rPr>
          <w:lang w:val="fr-FR"/>
        </w:rPr>
        <w:t> </w:t>
      </w:r>
      <w:r w:rsidRPr="00881AF7">
        <w:rPr>
          <w:lang w:val="fr-FR"/>
        </w:rPr>
        <w:t>ST.26, le cas échéant, afin de faciliter sa mise en œuvre par les offices de propriété intellectuelle et les déposants, tout en maintenant son adéquation, dans la mesure du possible et de ce qui est applicable, avec les exigences de l</w:t>
      </w:r>
      <w:r w:rsidR="008B451C" w:rsidRPr="00881AF7">
        <w:rPr>
          <w:lang w:val="fr-FR"/>
        </w:rPr>
        <w:t>’</w:t>
      </w:r>
      <w:r w:rsidRPr="00881AF7">
        <w:rPr>
          <w:lang w:val="fr-FR"/>
        </w:rPr>
        <w:t>INSDC et d</w:t>
      </w:r>
      <w:r w:rsidR="008B451C" w:rsidRPr="00881AF7">
        <w:rPr>
          <w:lang w:val="fr-FR"/>
        </w:rPr>
        <w:t>’</w:t>
      </w:r>
      <w:proofErr w:type="spellStart"/>
      <w:r w:rsidRPr="00881AF7">
        <w:rPr>
          <w:lang w:val="fr-FR"/>
        </w:rPr>
        <w:t>UniProt</w:t>
      </w:r>
      <w:proofErr w:type="spellEnd"/>
      <w:r w:rsidRPr="00881AF7">
        <w:rPr>
          <w:lang w:val="fr-FR"/>
        </w:rPr>
        <w:t>.</w:t>
      </w:r>
    </w:p>
    <w:p w14:paraId="6E294FAA" w14:textId="73D4E89A" w:rsidR="008B451C" w:rsidRPr="00881AF7" w:rsidRDefault="00D74112" w:rsidP="00822E64">
      <w:pPr>
        <w:pStyle w:val="ONUMFS"/>
        <w:rPr>
          <w:lang w:val="fr-FR"/>
        </w:rPr>
      </w:pPr>
      <w:r w:rsidRPr="00881AF7">
        <w:rPr>
          <w:lang w:val="fr-FR"/>
        </w:rPr>
        <w:t>Le CWS doit noter que l</w:t>
      </w:r>
      <w:r w:rsidR="008B451C" w:rsidRPr="00881AF7">
        <w:rPr>
          <w:lang w:val="fr-FR"/>
        </w:rPr>
        <w:t>’</w:t>
      </w:r>
      <w:r w:rsidRPr="00881AF7">
        <w:rPr>
          <w:lang w:val="fr-FR"/>
        </w:rPr>
        <w:t>Équipe d</w:t>
      </w:r>
      <w:r w:rsidR="008B451C" w:rsidRPr="00881AF7">
        <w:rPr>
          <w:lang w:val="fr-FR"/>
        </w:rPr>
        <w:t>’</w:t>
      </w:r>
      <w:r w:rsidRPr="00881AF7">
        <w:rPr>
          <w:lang w:val="fr-FR"/>
        </w:rPr>
        <w:t>experts chargée du listage des séquences poursuivra ses délibérations sur une éventuelle suppression de l</w:t>
      </w:r>
      <w:r w:rsidR="008B451C" w:rsidRPr="00881AF7">
        <w:rPr>
          <w:lang w:val="fr-FR"/>
        </w:rPr>
        <w:t>’</w:t>
      </w:r>
      <w:r w:rsidRPr="00881AF7">
        <w:rPr>
          <w:lang w:val="fr-FR"/>
        </w:rPr>
        <w:t>exigence de longueur minimale définie dans la norme</w:t>
      </w:r>
      <w:r w:rsidR="00880C7F" w:rsidRPr="00881AF7">
        <w:rPr>
          <w:lang w:val="fr-FR"/>
        </w:rPr>
        <w:t> </w:t>
      </w:r>
      <w:r w:rsidRPr="00881AF7">
        <w:rPr>
          <w:lang w:val="fr-FR"/>
        </w:rPr>
        <w:t>ST.26 de l</w:t>
      </w:r>
      <w:r w:rsidR="008B451C" w:rsidRPr="00881AF7">
        <w:rPr>
          <w:lang w:val="fr-FR"/>
        </w:rPr>
        <w:t>’</w:t>
      </w:r>
      <w:r w:rsidRPr="00881AF7">
        <w:rPr>
          <w:lang w:val="fr-FR"/>
        </w:rPr>
        <w:t>OMPI et sur une mise à jour de la définition d</w:t>
      </w:r>
      <w:r w:rsidR="008B451C" w:rsidRPr="00881AF7">
        <w:rPr>
          <w:lang w:val="fr-FR"/>
        </w:rPr>
        <w:t>’</w:t>
      </w:r>
      <w:r w:rsidRPr="00881AF7">
        <w:rPr>
          <w:lang w:val="fr-FR"/>
        </w:rPr>
        <w:t>un acide aminé afin de permettre l</w:t>
      </w:r>
      <w:r w:rsidR="008B451C" w:rsidRPr="00881AF7">
        <w:rPr>
          <w:lang w:val="fr-FR"/>
        </w:rPr>
        <w:t>’</w:t>
      </w:r>
      <w:r w:rsidRPr="00881AF7">
        <w:rPr>
          <w:lang w:val="fr-FR"/>
        </w:rPr>
        <w:t>inclusion d</w:t>
      </w:r>
      <w:r w:rsidR="008B451C" w:rsidRPr="00881AF7">
        <w:rPr>
          <w:lang w:val="fr-FR"/>
        </w:rPr>
        <w:t>’</w:t>
      </w:r>
      <w:r w:rsidRPr="00881AF7">
        <w:rPr>
          <w:lang w:val="fr-FR"/>
        </w:rPr>
        <w:t xml:space="preserve">un nouvel exemple de </w:t>
      </w:r>
      <w:proofErr w:type="spellStart"/>
      <w:r w:rsidRPr="00881AF7">
        <w:rPr>
          <w:lang w:val="fr-FR"/>
        </w:rPr>
        <w:t>peptoïde</w:t>
      </w:r>
      <w:proofErr w:type="spellEnd"/>
      <w:r w:rsidRPr="00881AF7">
        <w:rPr>
          <w:lang w:val="fr-FR"/>
        </w:rPr>
        <w:t xml:space="preserve"> dans l</w:t>
      </w:r>
      <w:r w:rsidR="008B451C" w:rsidRPr="00881AF7">
        <w:rPr>
          <w:lang w:val="fr-FR"/>
        </w:rPr>
        <w:t>’annexe V</w:t>
      </w:r>
      <w:r w:rsidRPr="00881AF7">
        <w:rPr>
          <w:lang w:val="fr-FR"/>
        </w:rPr>
        <w:t>I.  Ces modifications nécessiteront probablement une mise à jour substantielle de la norme si elles sont approuvées.</w:t>
      </w:r>
    </w:p>
    <w:p w14:paraId="42E1C5BA" w14:textId="64C17EC6" w:rsidR="00D74112" w:rsidRPr="00881AF7" w:rsidRDefault="00D74112" w:rsidP="00822E64">
      <w:pPr>
        <w:pStyle w:val="ONUMFS"/>
        <w:ind w:left="5533"/>
        <w:rPr>
          <w:i/>
          <w:lang w:val="fr-FR"/>
        </w:rPr>
      </w:pPr>
      <w:r w:rsidRPr="00881AF7">
        <w:rPr>
          <w:i/>
          <w:lang w:val="fr-FR"/>
        </w:rPr>
        <w:t>Le CWS est invité</w:t>
      </w:r>
    </w:p>
    <w:p w14:paraId="682EB776" w14:textId="0A77AEDB" w:rsidR="00822E64" w:rsidRPr="00C919DC" w:rsidRDefault="00D74112" w:rsidP="00822E64">
      <w:pPr>
        <w:pStyle w:val="ONUMFS"/>
        <w:numPr>
          <w:ilvl w:val="1"/>
          <w:numId w:val="6"/>
        </w:numPr>
        <w:tabs>
          <w:tab w:val="left" w:pos="6804"/>
        </w:tabs>
        <w:ind w:left="5533" w:firstLine="704"/>
        <w:rPr>
          <w:i/>
          <w:spacing w:val="-2"/>
          <w:lang w:val="fr-FR"/>
        </w:rPr>
      </w:pPr>
      <w:proofErr w:type="gramStart"/>
      <w:r w:rsidRPr="00C919DC">
        <w:rPr>
          <w:i/>
          <w:spacing w:val="-2"/>
          <w:lang w:val="fr-FR"/>
        </w:rPr>
        <w:t>à</w:t>
      </w:r>
      <w:proofErr w:type="gramEnd"/>
      <w:r w:rsidRPr="00C919DC">
        <w:rPr>
          <w:i/>
          <w:spacing w:val="-2"/>
          <w:lang w:val="fr-FR"/>
        </w:rPr>
        <w:t xml:space="preserve"> prendre note du contenu du présent document et du programme de travail de l</w:t>
      </w:r>
      <w:r w:rsidR="008B451C" w:rsidRPr="00C919DC">
        <w:rPr>
          <w:i/>
          <w:spacing w:val="-2"/>
          <w:lang w:val="fr-FR"/>
        </w:rPr>
        <w:t>’</w:t>
      </w:r>
      <w:r w:rsidRPr="00C919DC">
        <w:rPr>
          <w:i/>
          <w:spacing w:val="-2"/>
          <w:lang w:val="fr-FR"/>
        </w:rPr>
        <w:t>Équipe d</w:t>
      </w:r>
      <w:r w:rsidR="008B451C" w:rsidRPr="00C919DC">
        <w:rPr>
          <w:i/>
          <w:spacing w:val="-2"/>
          <w:lang w:val="fr-FR"/>
        </w:rPr>
        <w:t>’</w:t>
      </w:r>
      <w:r w:rsidRPr="00C919DC">
        <w:rPr>
          <w:i/>
          <w:spacing w:val="-2"/>
          <w:lang w:val="fr-FR"/>
        </w:rPr>
        <w:t>experts chargée du listage des séquences et</w:t>
      </w:r>
    </w:p>
    <w:p w14:paraId="25275DB3" w14:textId="53CE762C" w:rsidR="00D74112" w:rsidRPr="00881AF7" w:rsidRDefault="00D74112" w:rsidP="00822E64">
      <w:pPr>
        <w:pStyle w:val="ONUMFS"/>
        <w:numPr>
          <w:ilvl w:val="1"/>
          <w:numId w:val="6"/>
        </w:numPr>
        <w:tabs>
          <w:tab w:val="left" w:pos="6804"/>
        </w:tabs>
        <w:ind w:left="5533" w:firstLine="704"/>
        <w:rPr>
          <w:i/>
          <w:lang w:val="fr-FR"/>
        </w:rPr>
      </w:pPr>
      <w:proofErr w:type="gramStart"/>
      <w:r w:rsidRPr="00881AF7">
        <w:rPr>
          <w:i/>
          <w:lang w:val="fr-FR"/>
        </w:rPr>
        <w:lastRenderedPageBreak/>
        <w:t>à</w:t>
      </w:r>
      <w:proofErr w:type="gramEnd"/>
      <w:r w:rsidRPr="00881AF7">
        <w:rPr>
          <w:i/>
          <w:lang w:val="fr-FR"/>
        </w:rPr>
        <w:t xml:space="preserve"> approuver la mise à jour de la description de la tâche n° 44 mentionnée au paragraphe 12 ci</w:t>
      </w:r>
      <w:r w:rsidR="00C919DC">
        <w:rPr>
          <w:i/>
          <w:lang w:val="fr-FR"/>
        </w:rPr>
        <w:noBreakHyphen/>
      </w:r>
      <w:r w:rsidRPr="00881AF7">
        <w:rPr>
          <w:i/>
          <w:lang w:val="fr-FR"/>
        </w:rPr>
        <w:t>dessus.</w:t>
      </w:r>
    </w:p>
    <w:p w14:paraId="69B61D1A" w14:textId="057DAEAE" w:rsidR="000F5E56" w:rsidRPr="00881AF7" w:rsidRDefault="00D74112" w:rsidP="00C919DC">
      <w:pPr>
        <w:pStyle w:val="Endofdocument-Annex"/>
        <w:spacing w:before="600"/>
        <w:rPr>
          <w:lang w:val="fr-FR"/>
        </w:rPr>
      </w:pPr>
      <w:r w:rsidRPr="00881AF7">
        <w:rPr>
          <w:lang w:val="fr-FR"/>
        </w:rPr>
        <w:t>[Fin du document]</w:t>
      </w:r>
    </w:p>
    <w:sectPr w:rsidR="000F5E56" w:rsidRPr="00881AF7" w:rsidSect="00D7411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E6478" w14:textId="77777777" w:rsidR="00664DA4" w:rsidRDefault="00664DA4">
      <w:r>
        <w:separator/>
      </w:r>
    </w:p>
  </w:endnote>
  <w:endnote w:type="continuationSeparator" w:id="0">
    <w:p w14:paraId="5E7FF67B" w14:textId="77777777" w:rsidR="00664DA4" w:rsidRPr="009D30E6" w:rsidRDefault="00664DA4" w:rsidP="00D45252">
      <w:pPr>
        <w:rPr>
          <w:sz w:val="17"/>
          <w:szCs w:val="17"/>
        </w:rPr>
      </w:pPr>
      <w:r w:rsidRPr="009D30E6">
        <w:rPr>
          <w:sz w:val="17"/>
          <w:szCs w:val="17"/>
        </w:rPr>
        <w:separator/>
      </w:r>
    </w:p>
    <w:p w14:paraId="6E1FB8F4" w14:textId="77777777" w:rsidR="00664DA4" w:rsidRPr="009D30E6" w:rsidRDefault="00664DA4" w:rsidP="00D45252">
      <w:pPr>
        <w:spacing w:after="60"/>
        <w:rPr>
          <w:sz w:val="17"/>
          <w:szCs w:val="17"/>
        </w:rPr>
      </w:pPr>
      <w:r w:rsidRPr="009D30E6">
        <w:rPr>
          <w:sz w:val="17"/>
          <w:szCs w:val="17"/>
        </w:rPr>
        <w:t>[Suite de la note de la page précédente]</w:t>
      </w:r>
    </w:p>
  </w:endnote>
  <w:endnote w:type="continuationNotice" w:id="1">
    <w:p w14:paraId="7E42FB2F" w14:textId="77777777" w:rsidR="00664DA4" w:rsidRPr="009D30E6" w:rsidRDefault="00664DA4"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DF963" w14:textId="77777777" w:rsidR="00C1594B" w:rsidRDefault="00C159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DE7A0" w14:textId="77777777" w:rsidR="00C1594B" w:rsidRDefault="00C159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57F34" w14:textId="77777777" w:rsidR="00C1594B" w:rsidRDefault="00C159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B450B" w14:textId="77777777" w:rsidR="00664DA4" w:rsidRDefault="00664DA4">
      <w:r>
        <w:separator/>
      </w:r>
    </w:p>
  </w:footnote>
  <w:footnote w:type="continuationSeparator" w:id="0">
    <w:p w14:paraId="07573FE4" w14:textId="77777777" w:rsidR="00664DA4" w:rsidRDefault="00664DA4" w:rsidP="007461F1">
      <w:r>
        <w:separator/>
      </w:r>
    </w:p>
    <w:p w14:paraId="393AB863" w14:textId="77777777" w:rsidR="00664DA4" w:rsidRPr="009D30E6" w:rsidRDefault="00664DA4" w:rsidP="007461F1">
      <w:pPr>
        <w:spacing w:after="60"/>
        <w:rPr>
          <w:sz w:val="17"/>
          <w:szCs w:val="17"/>
        </w:rPr>
      </w:pPr>
      <w:r w:rsidRPr="009D30E6">
        <w:rPr>
          <w:sz w:val="17"/>
          <w:szCs w:val="17"/>
        </w:rPr>
        <w:t>[Suite de la note de la page précédente]</w:t>
      </w:r>
    </w:p>
  </w:footnote>
  <w:footnote w:type="continuationNotice" w:id="1">
    <w:p w14:paraId="2223B021" w14:textId="77777777" w:rsidR="00664DA4" w:rsidRPr="009D30E6" w:rsidRDefault="00664DA4"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DE9CC" w14:textId="77777777" w:rsidR="00C1594B" w:rsidRDefault="00C159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DBC7C" w14:textId="4ADD60EB" w:rsidR="00F16975" w:rsidRPr="00B45C15" w:rsidRDefault="00D74112" w:rsidP="00477D6B">
    <w:pPr>
      <w:jc w:val="right"/>
      <w:rPr>
        <w:caps/>
      </w:rPr>
    </w:pPr>
    <w:bookmarkStart w:id="6" w:name="Code2"/>
    <w:bookmarkEnd w:id="6"/>
    <w:r>
      <w:rPr>
        <w:caps/>
      </w:rPr>
      <w:t>CWS</w:t>
    </w:r>
    <w:r w:rsidR="00822E64">
      <w:rPr>
        <w:caps/>
      </w:rPr>
      <w:t>/</w:t>
    </w:r>
    <w:r>
      <w:rPr>
        <w:caps/>
      </w:rPr>
      <w:t>11</w:t>
    </w:r>
    <w:r w:rsidR="00822E64">
      <w:rPr>
        <w:caps/>
      </w:rPr>
      <w:t>/</w:t>
    </w:r>
    <w:r>
      <w:rPr>
        <w:caps/>
      </w:rPr>
      <w:t>7</w:t>
    </w:r>
  </w:p>
  <w:p w14:paraId="4D13B8E5" w14:textId="214535AF" w:rsidR="00574036" w:rsidRDefault="00F16975" w:rsidP="00822E64">
    <w:pPr>
      <w:spacing w:after="480"/>
      <w:jc w:val="right"/>
    </w:pPr>
    <w:r>
      <w:t>page</w:t>
    </w:r>
    <w:r w:rsidR="00822E64">
      <w:t> </w:t>
    </w:r>
    <w:r>
      <w:fldChar w:fldCharType="begin"/>
    </w:r>
    <w:r>
      <w:instrText xml:space="preserve"> PAGE  \* MERGEFORMAT </w:instrText>
    </w:r>
    <w:r>
      <w:fldChar w:fldCharType="separate"/>
    </w:r>
    <w:r w:rsidR="00916AF4">
      <w:rPr>
        <w:noProof/>
      </w:rPr>
      <w:t>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B4A89" w14:textId="77777777" w:rsidR="00C1594B" w:rsidRDefault="00C159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04275EB"/>
    <w:multiLevelType w:val="hybridMultilevel"/>
    <w:tmpl w:val="EF20400E"/>
    <w:lvl w:ilvl="0" w:tplc="ACB65638">
      <w:start w:val="1"/>
      <w:numFmt w:val="lowerLetter"/>
      <w:lvlText w:val="(%1)"/>
      <w:lvlJc w:val="left"/>
      <w:pPr>
        <w:ind w:left="720" w:hanging="360"/>
      </w:pPr>
      <w:rPr>
        <w:rFonts w:hint="default"/>
        <w:i w:val="0"/>
        <w:iCs/>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A5E23AC"/>
    <w:multiLevelType w:val="hybridMultilevel"/>
    <w:tmpl w:val="90FA3C8E"/>
    <w:lvl w:ilvl="0" w:tplc="824ADBF4">
      <w:start w:val="1"/>
      <w:numFmt w:val="lowerLetter"/>
      <w:lvlText w:val="(%1)"/>
      <w:lvlJc w:val="left"/>
      <w:pPr>
        <w:ind w:left="5518" w:hanging="567"/>
      </w:pPr>
      <w:rPr>
        <w:rFonts w:ascii="Arial" w:eastAsia="Arial" w:hAnsi="Arial" w:cs="Arial" w:hint="default"/>
        <w:i/>
        <w:spacing w:val="-1"/>
        <w:w w:val="100"/>
        <w:sz w:val="22"/>
        <w:szCs w:val="22"/>
      </w:rPr>
    </w:lvl>
    <w:lvl w:ilvl="1" w:tplc="C812D310">
      <w:numFmt w:val="bullet"/>
      <w:lvlText w:val="•"/>
      <w:lvlJc w:val="left"/>
      <w:pPr>
        <w:ind w:left="5936" w:hanging="567"/>
      </w:pPr>
      <w:rPr>
        <w:rFonts w:hint="default"/>
      </w:rPr>
    </w:lvl>
    <w:lvl w:ilvl="2" w:tplc="A4F61A28">
      <w:numFmt w:val="bullet"/>
      <w:lvlText w:val="•"/>
      <w:lvlJc w:val="left"/>
      <w:pPr>
        <w:ind w:left="6353" w:hanging="567"/>
      </w:pPr>
      <w:rPr>
        <w:rFonts w:hint="default"/>
      </w:rPr>
    </w:lvl>
    <w:lvl w:ilvl="3" w:tplc="ECF2B61C">
      <w:numFmt w:val="bullet"/>
      <w:lvlText w:val="•"/>
      <w:lvlJc w:val="left"/>
      <w:pPr>
        <w:ind w:left="6769" w:hanging="567"/>
      </w:pPr>
      <w:rPr>
        <w:rFonts w:hint="default"/>
      </w:rPr>
    </w:lvl>
    <w:lvl w:ilvl="4" w:tplc="04BCF12C">
      <w:numFmt w:val="bullet"/>
      <w:lvlText w:val="•"/>
      <w:lvlJc w:val="left"/>
      <w:pPr>
        <w:ind w:left="7186" w:hanging="567"/>
      </w:pPr>
      <w:rPr>
        <w:rFonts w:hint="default"/>
      </w:rPr>
    </w:lvl>
    <w:lvl w:ilvl="5" w:tplc="E708CF08">
      <w:numFmt w:val="bullet"/>
      <w:lvlText w:val="•"/>
      <w:lvlJc w:val="left"/>
      <w:pPr>
        <w:ind w:left="7603" w:hanging="567"/>
      </w:pPr>
      <w:rPr>
        <w:rFonts w:hint="default"/>
      </w:rPr>
    </w:lvl>
    <w:lvl w:ilvl="6" w:tplc="09CC2B86">
      <w:numFmt w:val="bullet"/>
      <w:lvlText w:val="•"/>
      <w:lvlJc w:val="left"/>
      <w:pPr>
        <w:ind w:left="8019" w:hanging="567"/>
      </w:pPr>
      <w:rPr>
        <w:rFonts w:hint="default"/>
      </w:rPr>
    </w:lvl>
    <w:lvl w:ilvl="7" w:tplc="1194B5BE">
      <w:numFmt w:val="bullet"/>
      <w:lvlText w:val="•"/>
      <w:lvlJc w:val="left"/>
      <w:pPr>
        <w:ind w:left="8436" w:hanging="567"/>
      </w:pPr>
      <w:rPr>
        <w:rFonts w:hint="default"/>
      </w:rPr>
    </w:lvl>
    <w:lvl w:ilvl="8" w:tplc="D4DC8090">
      <w:numFmt w:val="bullet"/>
      <w:lvlText w:val="•"/>
      <w:lvlJc w:val="left"/>
      <w:pPr>
        <w:ind w:left="8853" w:hanging="567"/>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112"/>
    <w:rsid w:val="00011B7D"/>
    <w:rsid w:val="00075432"/>
    <w:rsid w:val="0009458A"/>
    <w:rsid w:val="000F5E56"/>
    <w:rsid w:val="001362EE"/>
    <w:rsid w:val="001832A6"/>
    <w:rsid w:val="00195C6E"/>
    <w:rsid w:val="001B266A"/>
    <w:rsid w:val="001B488E"/>
    <w:rsid w:val="001C6508"/>
    <w:rsid w:val="001D3D56"/>
    <w:rsid w:val="00240654"/>
    <w:rsid w:val="002634C4"/>
    <w:rsid w:val="002956DE"/>
    <w:rsid w:val="002E4D1A"/>
    <w:rsid w:val="002F16BC"/>
    <w:rsid w:val="002F4E68"/>
    <w:rsid w:val="00322C0B"/>
    <w:rsid w:val="00381798"/>
    <w:rsid w:val="003845C1"/>
    <w:rsid w:val="003A67A3"/>
    <w:rsid w:val="004008A2"/>
    <w:rsid w:val="004025DF"/>
    <w:rsid w:val="0040540C"/>
    <w:rsid w:val="00423E3E"/>
    <w:rsid w:val="00427AF4"/>
    <w:rsid w:val="004647DA"/>
    <w:rsid w:val="00477D6B"/>
    <w:rsid w:val="004D6471"/>
    <w:rsid w:val="0051455D"/>
    <w:rsid w:val="00525B63"/>
    <w:rsid w:val="00525E59"/>
    <w:rsid w:val="00533626"/>
    <w:rsid w:val="00541348"/>
    <w:rsid w:val="005421DD"/>
    <w:rsid w:val="00554FA5"/>
    <w:rsid w:val="00567A4C"/>
    <w:rsid w:val="00574036"/>
    <w:rsid w:val="00595F07"/>
    <w:rsid w:val="005E6516"/>
    <w:rsid w:val="00605827"/>
    <w:rsid w:val="00616671"/>
    <w:rsid w:val="00664DA4"/>
    <w:rsid w:val="006B0DB5"/>
    <w:rsid w:val="00726A01"/>
    <w:rsid w:val="007461F1"/>
    <w:rsid w:val="007D6961"/>
    <w:rsid w:val="007F07CB"/>
    <w:rsid w:val="00810CEF"/>
    <w:rsid w:val="0081208D"/>
    <w:rsid w:val="00822E64"/>
    <w:rsid w:val="00853A58"/>
    <w:rsid w:val="00880C7F"/>
    <w:rsid w:val="00881AF7"/>
    <w:rsid w:val="008B2CC1"/>
    <w:rsid w:val="008B451C"/>
    <w:rsid w:val="008E7930"/>
    <w:rsid w:val="0090731E"/>
    <w:rsid w:val="00916AF4"/>
    <w:rsid w:val="00966A22"/>
    <w:rsid w:val="00967CF5"/>
    <w:rsid w:val="00974CD6"/>
    <w:rsid w:val="009A4778"/>
    <w:rsid w:val="009D30E6"/>
    <w:rsid w:val="009E3F6F"/>
    <w:rsid w:val="009F499F"/>
    <w:rsid w:val="00A11D74"/>
    <w:rsid w:val="00AC0AE4"/>
    <w:rsid w:val="00AD61DB"/>
    <w:rsid w:val="00B1090C"/>
    <w:rsid w:val="00B35AF5"/>
    <w:rsid w:val="00B45C15"/>
    <w:rsid w:val="00BE0BE0"/>
    <w:rsid w:val="00C1594B"/>
    <w:rsid w:val="00C664C8"/>
    <w:rsid w:val="00C72521"/>
    <w:rsid w:val="00C919DC"/>
    <w:rsid w:val="00CF0460"/>
    <w:rsid w:val="00D43E0F"/>
    <w:rsid w:val="00D45252"/>
    <w:rsid w:val="00D71B4D"/>
    <w:rsid w:val="00D74112"/>
    <w:rsid w:val="00D75C1E"/>
    <w:rsid w:val="00D93D55"/>
    <w:rsid w:val="00DB1C48"/>
    <w:rsid w:val="00DD4917"/>
    <w:rsid w:val="00DD6A16"/>
    <w:rsid w:val="00E0091A"/>
    <w:rsid w:val="00E203AA"/>
    <w:rsid w:val="00E5217A"/>
    <w:rsid w:val="00E527A5"/>
    <w:rsid w:val="00E76456"/>
    <w:rsid w:val="00EE71CB"/>
    <w:rsid w:val="00F16975"/>
    <w:rsid w:val="00F66152"/>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40B079"/>
  <w15:docId w15:val="{2548B271-B25C-489A-8E79-D2E11D112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822E64"/>
    <w:pPr>
      <w:spacing w:before="720"/>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ONUMEChar">
    <w:name w:val="ONUM E Char"/>
    <w:basedOn w:val="DefaultParagraphFont"/>
    <w:link w:val="ONUME"/>
    <w:rsid w:val="00D74112"/>
    <w:rPr>
      <w:rFonts w:ascii="Arial" w:eastAsia="SimSun" w:hAnsi="Arial" w:cs="Arial"/>
      <w:sz w:val="22"/>
      <w:lang w:eastAsia="zh-CN"/>
    </w:rPr>
  </w:style>
  <w:style w:type="paragraph" w:styleId="ListParagraph">
    <w:name w:val="List Paragraph"/>
    <w:basedOn w:val="Normal"/>
    <w:uiPriority w:val="1"/>
    <w:qFormat/>
    <w:rsid w:val="00D74112"/>
    <w:pPr>
      <w:ind w:left="720"/>
      <w:contextualSpacing/>
    </w:pPr>
    <w:rPr>
      <w:lang w:val="fr-FR"/>
    </w:rPr>
  </w:style>
  <w:style w:type="character" w:customStyle="1" w:styleId="ui-provider">
    <w:name w:val="ui-provider"/>
    <w:basedOn w:val="DefaultParagraphFont"/>
    <w:rsid w:val="00D74112"/>
  </w:style>
  <w:style w:type="character" w:styleId="Hyperlink">
    <w:name w:val="Hyperlink"/>
    <w:basedOn w:val="DefaultParagraphFont"/>
    <w:semiHidden/>
    <w:unhideWhenUsed/>
    <w:rsid w:val="009A47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11%20(F)%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27D06-3F80-4012-BF03-5899AC155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CWS_11 (F) .dotm</Template>
  <TotalTime>1</TotalTime>
  <Pages>4</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CWS/11/7</vt:lpstr>
    </vt:vector>
  </TitlesOfParts>
  <Company>WIPO</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CWS/11/7</dc:title>
  <dc:creator>WIPO</dc:creator>
  <cp:keywords>FOR OFFICIAL USE ONLY</cp:keywords>
  <cp:lastModifiedBy>SEILER Joséphine</cp:lastModifiedBy>
  <cp:revision>3</cp:revision>
  <cp:lastPrinted>2023-10-05T08:13:00Z</cp:lastPrinted>
  <dcterms:created xsi:type="dcterms:W3CDTF">2023-10-05T08:13:00Z</dcterms:created>
  <dcterms:modified xsi:type="dcterms:W3CDTF">2023-10-05T08:14:00Z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2023-10-05T06:51:02Z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3f876578-1ef7-4895-90ba-26610dd6acf5</vt:lpwstr>
  </property>
  <property fmtid="{D5CDD505-2E9C-101B-9397-08002B2CF9AE}" pid="13" name="MSIP_Label_20773ee6-353b-4fb9-a59d-0b94c8c67bea_ContentBits">
    <vt:lpwstr>0</vt:lpwstr>
  </property>
</Properties>
</file>