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2E46D8"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30D90D0" wp14:editId="2A79387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00233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260CE19" w14:textId="77777777"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1" w:name="Code"/>
      <w:bookmarkEnd w:id="1"/>
      <w:r w:rsidR="00696329">
        <w:rPr>
          <w:rFonts w:ascii="Arial Black" w:hAnsi="Arial Black"/>
          <w:caps/>
          <w:sz w:val="15"/>
          <w:szCs w:val="15"/>
        </w:rPr>
        <w:t>INF/4</w:t>
      </w:r>
    </w:p>
    <w:p w14:paraId="76CF51D9" w14:textId="77777777" w:rsidR="008B2CC1" w:rsidRPr="0052256A" w:rsidRDefault="00CC3E2D" w:rsidP="00CC3E2D">
      <w:pPr>
        <w:jc w:val="right"/>
        <w:rPr>
          <w:rFonts w:asciiTheme="minorHAnsi" w:hAnsiTheme="minorHAnsi" w:cstheme="minorHAnsi"/>
          <w:b/>
          <w:bCs/>
          <w:caps/>
          <w:sz w:val="15"/>
          <w:szCs w:val="15"/>
        </w:rPr>
      </w:pPr>
      <w:bookmarkStart w:id="2" w:name="Original"/>
      <w:r w:rsidRPr="0052256A">
        <w:rPr>
          <w:rFonts w:asciiTheme="minorHAnsi" w:hAnsiTheme="minorHAnsi" w:cstheme="minorHAnsi" w:hint="cs"/>
          <w:b/>
          <w:bCs/>
          <w:caps/>
          <w:sz w:val="15"/>
          <w:szCs w:val="15"/>
          <w:rtl/>
        </w:rPr>
        <w:t>الأصل:</w:t>
      </w:r>
      <w:r w:rsidR="00696329">
        <w:rPr>
          <w:rFonts w:asciiTheme="minorHAnsi" w:hAnsiTheme="minorHAnsi" w:cstheme="minorHAnsi" w:hint="cs"/>
          <w:b/>
          <w:bCs/>
          <w:caps/>
          <w:sz w:val="15"/>
          <w:szCs w:val="15"/>
          <w:rtl/>
          <w:lang w:bidi="ar-EG"/>
        </w:rPr>
        <w:t xml:space="preserve"> بالإنكليزية</w:t>
      </w:r>
      <w:r w:rsidRPr="0052256A">
        <w:rPr>
          <w:rFonts w:asciiTheme="minorHAnsi" w:hAnsiTheme="minorHAnsi" w:cstheme="minorHAnsi" w:hint="cs"/>
          <w:b/>
          <w:bCs/>
          <w:caps/>
          <w:sz w:val="15"/>
          <w:szCs w:val="15"/>
          <w:rtl/>
        </w:rPr>
        <w:t xml:space="preserve"> </w:t>
      </w:r>
    </w:p>
    <w:p w14:paraId="0A83D797" w14:textId="77777777"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696329">
        <w:rPr>
          <w:rFonts w:asciiTheme="minorHAnsi" w:hAnsiTheme="minorHAnsi" w:cstheme="minorHAnsi" w:hint="cs"/>
          <w:b/>
          <w:bCs/>
          <w:caps/>
          <w:sz w:val="15"/>
          <w:szCs w:val="15"/>
          <w:rtl/>
        </w:rPr>
        <w:t>6 سبتمبر 2023</w:t>
      </w:r>
    </w:p>
    <w:bookmarkEnd w:id="3"/>
    <w:p w14:paraId="7EF262BD"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33C2F747" w14:textId="77777777"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14:paraId="59953A21" w14:textId="77777777" w:rsidR="008B2CC1" w:rsidRPr="00D67EAE" w:rsidRDefault="00D67EAE" w:rsidP="00EC467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p>
    <w:p w14:paraId="4CE3EDF0" w14:textId="77777777" w:rsidR="008B2CC1" w:rsidRPr="00D67EAE" w:rsidRDefault="00696329" w:rsidP="00E01B20">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 xml:space="preserve">موجز تنفيذي لأداة الويبو بشأن بناء اقصاد </w:t>
      </w:r>
      <w:r w:rsidR="00E01B20">
        <w:rPr>
          <w:rFonts w:asciiTheme="minorHAnsi" w:hAnsiTheme="minorHAnsi" w:cstheme="minorHAnsi" w:hint="cs"/>
          <w:caps/>
          <w:sz w:val="28"/>
          <w:szCs w:val="24"/>
          <w:rtl/>
        </w:rPr>
        <w:t>ال</w:t>
      </w:r>
      <w:r>
        <w:rPr>
          <w:rFonts w:asciiTheme="minorHAnsi" w:hAnsiTheme="minorHAnsi" w:cstheme="minorHAnsi" w:hint="cs"/>
          <w:caps/>
          <w:sz w:val="28"/>
          <w:szCs w:val="24"/>
          <w:rtl/>
        </w:rPr>
        <w:t xml:space="preserve">نشر </w:t>
      </w:r>
      <w:r w:rsidR="00E01B20">
        <w:rPr>
          <w:rFonts w:asciiTheme="minorHAnsi" w:hAnsiTheme="minorHAnsi" w:cstheme="minorHAnsi" w:hint="cs"/>
          <w:caps/>
          <w:sz w:val="28"/>
          <w:szCs w:val="24"/>
          <w:rtl/>
        </w:rPr>
        <w:t>ال</w:t>
      </w:r>
      <w:r>
        <w:rPr>
          <w:rFonts w:asciiTheme="minorHAnsi" w:hAnsiTheme="minorHAnsi" w:cstheme="minorHAnsi" w:hint="cs"/>
          <w:caps/>
          <w:sz w:val="28"/>
          <w:szCs w:val="24"/>
          <w:rtl/>
        </w:rPr>
        <w:t xml:space="preserve">رقمي: الفرص المتاحة وإطار العمل </w:t>
      </w:r>
      <w:r w:rsidR="003A2A0B">
        <w:rPr>
          <w:rFonts w:asciiTheme="minorHAnsi" w:hAnsiTheme="minorHAnsi" w:cstheme="minorHAnsi" w:hint="cs"/>
          <w:caps/>
          <w:sz w:val="28"/>
          <w:szCs w:val="24"/>
          <w:rtl/>
        </w:rPr>
        <w:t xml:space="preserve">لأغراض </w:t>
      </w:r>
      <w:r w:rsidR="00E01B20">
        <w:rPr>
          <w:rFonts w:asciiTheme="minorHAnsi" w:hAnsiTheme="minorHAnsi" w:cstheme="minorHAnsi" w:hint="cs"/>
          <w:caps/>
          <w:sz w:val="28"/>
          <w:szCs w:val="24"/>
          <w:rtl/>
        </w:rPr>
        <w:t>التطوير</w:t>
      </w:r>
    </w:p>
    <w:p w14:paraId="5F2BE3E1" w14:textId="77777777" w:rsidR="002928D3" w:rsidRDefault="00D67EAE" w:rsidP="00696329">
      <w:pPr>
        <w:spacing w:after="1040"/>
        <w:rPr>
          <w:rFonts w:asciiTheme="minorHAnsi" w:hAnsiTheme="minorHAnsi"/>
          <w:iCs/>
          <w:rtl/>
        </w:rPr>
      </w:pPr>
      <w:bookmarkStart w:id="5" w:name="Prepared"/>
      <w:bookmarkEnd w:id="4"/>
      <w:bookmarkEnd w:id="5"/>
      <w:r w:rsidRPr="00D67EAE">
        <w:rPr>
          <w:rFonts w:asciiTheme="minorHAnsi" w:hAnsiTheme="minorHAnsi" w:cstheme="minorHAnsi" w:hint="cs"/>
          <w:iCs/>
          <w:rtl/>
        </w:rPr>
        <w:t>وثيقة من إعداد</w:t>
      </w:r>
      <w:r w:rsidR="00696329">
        <w:rPr>
          <w:rFonts w:asciiTheme="minorHAnsi" w:hAnsiTheme="minorHAnsi" w:cstheme="minorHAnsi" w:hint="cs"/>
          <w:iCs/>
          <w:rtl/>
        </w:rPr>
        <w:t xml:space="preserve"> </w:t>
      </w:r>
      <w:r w:rsidR="00696329" w:rsidRPr="00696329">
        <w:rPr>
          <w:rFonts w:asciiTheme="minorHAnsi" w:hAnsiTheme="minorHAnsi"/>
          <w:iCs/>
          <w:rtl/>
        </w:rPr>
        <w:t>ريتشارد تشاركين وإيما هاوس</w:t>
      </w:r>
    </w:p>
    <w:p w14:paraId="31D22AD2" w14:textId="77777777" w:rsidR="00696329" w:rsidRDefault="00696329" w:rsidP="00E01B20">
      <w:pPr>
        <w:pStyle w:val="ONUMA"/>
      </w:pPr>
      <w:r>
        <w:rPr>
          <w:rFonts w:hint="cs"/>
          <w:rtl/>
        </w:rPr>
        <w:t xml:space="preserve">يتضمن مرفق هذه الوثيقة الموجز التنفيذي لأداة الويبو بشأن "بناء اقتصاد </w:t>
      </w:r>
      <w:r w:rsidR="00E01B20">
        <w:rPr>
          <w:rFonts w:hint="cs"/>
          <w:rtl/>
        </w:rPr>
        <w:t>ال</w:t>
      </w:r>
      <w:r>
        <w:rPr>
          <w:rFonts w:hint="cs"/>
          <w:rtl/>
        </w:rPr>
        <w:t xml:space="preserve">نشر </w:t>
      </w:r>
      <w:r w:rsidR="00E01B20">
        <w:rPr>
          <w:rFonts w:hint="cs"/>
          <w:rtl/>
        </w:rPr>
        <w:t>ال</w:t>
      </w:r>
      <w:r>
        <w:rPr>
          <w:rFonts w:hint="cs"/>
          <w:rtl/>
        </w:rPr>
        <w:t xml:space="preserve">رقمي: الفرص المتاحة وإطار العمل </w:t>
      </w:r>
      <w:r w:rsidR="003A2A0B">
        <w:rPr>
          <w:rFonts w:hint="cs"/>
          <w:rtl/>
        </w:rPr>
        <w:t xml:space="preserve">لأغراض </w:t>
      </w:r>
      <w:r w:rsidR="00E01B20">
        <w:rPr>
          <w:rFonts w:hint="cs"/>
          <w:rtl/>
        </w:rPr>
        <w:t>التطوير</w:t>
      </w:r>
      <w:r>
        <w:rPr>
          <w:rFonts w:hint="cs"/>
          <w:rtl/>
        </w:rPr>
        <w:t xml:space="preserve">". </w:t>
      </w:r>
    </w:p>
    <w:p w14:paraId="66C18C55" w14:textId="77777777" w:rsidR="00696329" w:rsidRDefault="00A166E8" w:rsidP="003A2A0B">
      <w:pPr>
        <w:pStyle w:val="ONUMA"/>
      </w:pPr>
      <w:r>
        <w:rPr>
          <w:rFonts w:hint="cs"/>
          <w:rtl/>
        </w:rPr>
        <w:t>واستُحدثت</w:t>
      </w:r>
      <w:r w:rsidR="00696329">
        <w:rPr>
          <w:rFonts w:hint="cs"/>
          <w:rtl/>
        </w:rPr>
        <w:t xml:space="preserve"> هذه الأداة في سياق مشروع أجندة التنمية بشأن "</w:t>
      </w:r>
      <w:r w:rsidR="00696329" w:rsidRPr="00696329">
        <w:rPr>
          <w:rtl/>
        </w:rPr>
        <w:t xml:space="preserve">تعزيز استخدام الملكية الفكرية في الصناعات الإبداعية في العصر الرقمي في شيلي وإندونيسيا والإمارات العربية المتحدة وأوروغواي" (الوثيقة </w:t>
      </w:r>
      <w:r w:rsidR="00696329" w:rsidRPr="00696329">
        <w:t>CDIP/26/5</w:t>
      </w:r>
      <w:r w:rsidR="00696329" w:rsidRPr="00696329">
        <w:rPr>
          <w:rtl/>
        </w:rPr>
        <w:t>).</w:t>
      </w:r>
      <w:r w:rsidR="00696329">
        <w:rPr>
          <w:rFonts w:hint="cs"/>
          <w:rtl/>
        </w:rPr>
        <w:t xml:space="preserve"> و</w:t>
      </w:r>
      <w:r>
        <w:rPr>
          <w:rFonts w:hint="cs"/>
          <w:rtl/>
        </w:rPr>
        <w:t xml:space="preserve">قد </w:t>
      </w:r>
      <w:r w:rsidR="00696329">
        <w:rPr>
          <w:rFonts w:hint="cs"/>
          <w:rtl/>
        </w:rPr>
        <w:t>أعد</w:t>
      </w:r>
      <w:r>
        <w:rPr>
          <w:rFonts w:hint="cs"/>
          <w:rtl/>
        </w:rPr>
        <w:t>ّ</w:t>
      </w:r>
      <w:r w:rsidR="00696329">
        <w:rPr>
          <w:rFonts w:hint="cs"/>
          <w:rtl/>
        </w:rPr>
        <w:t xml:space="preserve">ها كل من السيد ريتشارد تشاركين، </w:t>
      </w:r>
      <w:r w:rsidR="00696329" w:rsidRPr="00696329">
        <w:rPr>
          <w:rtl/>
        </w:rPr>
        <w:t xml:space="preserve">عضو مجلس إدارة مشروع </w:t>
      </w:r>
      <w:r w:rsidR="00696329" w:rsidRPr="00696329">
        <w:t>Bloomsbury China</w:t>
      </w:r>
      <w:r w:rsidR="00696329" w:rsidRPr="00696329">
        <w:rPr>
          <w:rtl/>
        </w:rPr>
        <w:t xml:space="preserve"> المشترك في </w:t>
      </w:r>
      <w:r w:rsidR="00696329">
        <w:rPr>
          <w:rFonts w:hint="cs"/>
          <w:rtl/>
        </w:rPr>
        <w:t>بجين</w:t>
      </w:r>
      <w:r w:rsidR="00696329" w:rsidRPr="00696329">
        <w:rPr>
          <w:rtl/>
        </w:rPr>
        <w:t xml:space="preserve"> مع </w:t>
      </w:r>
      <w:r w:rsidR="00696329" w:rsidRPr="00696329">
        <w:t>China Youth Press</w:t>
      </w:r>
      <w:r w:rsidR="00696329">
        <w:rPr>
          <w:rtl/>
        </w:rPr>
        <w:t>، و</w:t>
      </w:r>
      <w:r>
        <w:rPr>
          <w:rFonts w:hint="cs"/>
          <w:rtl/>
        </w:rPr>
        <w:t xml:space="preserve">السيدة </w:t>
      </w:r>
      <w:r w:rsidR="00696329">
        <w:rPr>
          <w:rtl/>
        </w:rPr>
        <w:t>إيما هاوس</w:t>
      </w:r>
      <w:r w:rsidR="00696329">
        <w:rPr>
          <w:rFonts w:hint="cs"/>
          <w:rtl/>
        </w:rPr>
        <w:t xml:space="preserve">، وهي </w:t>
      </w:r>
      <w:r w:rsidR="00696329">
        <w:rPr>
          <w:rtl/>
        </w:rPr>
        <w:t>عضو</w:t>
      </w:r>
      <w:r w:rsidR="00696329">
        <w:rPr>
          <w:rFonts w:hint="cs"/>
          <w:rtl/>
        </w:rPr>
        <w:t xml:space="preserve">ة </w:t>
      </w:r>
      <w:r w:rsidR="00696329" w:rsidRPr="00696329">
        <w:rPr>
          <w:rtl/>
        </w:rPr>
        <w:t xml:space="preserve">في المجلس الاستشاري لمركز أكسفورد الدولي للنشر ومستشارة </w:t>
      </w:r>
      <w:r>
        <w:rPr>
          <w:rFonts w:hint="cs"/>
          <w:rtl/>
        </w:rPr>
        <w:t>فيما يتعلق ب</w:t>
      </w:r>
      <w:r w:rsidR="00696329" w:rsidRPr="00696329">
        <w:rPr>
          <w:rtl/>
        </w:rPr>
        <w:t>مع</w:t>
      </w:r>
      <w:r w:rsidR="003A2A0B">
        <w:rPr>
          <w:rFonts w:hint="cs"/>
          <w:rtl/>
          <w:lang w:bidi="ar-EG"/>
        </w:rPr>
        <w:t>ا</w:t>
      </w:r>
      <w:r>
        <w:rPr>
          <w:rFonts w:hint="cs"/>
          <w:rtl/>
        </w:rPr>
        <w:t>ي</w:t>
      </w:r>
      <w:r w:rsidR="003A2A0B">
        <w:rPr>
          <w:rFonts w:hint="cs"/>
          <w:rtl/>
        </w:rPr>
        <w:t>ي</w:t>
      </w:r>
      <w:r w:rsidR="00696329" w:rsidRPr="00696329">
        <w:rPr>
          <w:rtl/>
        </w:rPr>
        <w:t>ر</w:t>
      </w:r>
      <w:r>
        <w:rPr>
          <w:rFonts w:hint="cs"/>
          <w:rtl/>
        </w:rPr>
        <w:t xml:space="preserve"> </w:t>
      </w:r>
      <w:r w:rsidR="003A2A0B">
        <w:rPr>
          <w:rFonts w:hint="cs"/>
          <w:rtl/>
        </w:rPr>
        <w:t>التدريب</w:t>
      </w:r>
      <w:r>
        <w:rPr>
          <w:rFonts w:hint="cs"/>
          <w:rtl/>
        </w:rPr>
        <w:t xml:space="preserve"> </w:t>
      </w:r>
      <w:r w:rsidR="003A2A0B">
        <w:rPr>
          <w:rFonts w:hint="cs"/>
          <w:rtl/>
        </w:rPr>
        <w:t>المهني في مجال</w:t>
      </w:r>
      <w:r w:rsidR="00696329" w:rsidRPr="00696329">
        <w:rPr>
          <w:rtl/>
        </w:rPr>
        <w:t xml:space="preserve"> النشر</w:t>
      </w:r>
      <w:r w:rsidR="003A2A0B" w:rsidRPr="00BC4B7D">
        <w:t xml:space="preserve"> </w:t>
      </w:r>
      <w:r w:rsidR="003A2A0B">
        <w:rPr>
          <w:rFonts w:hint="cs"/>
          <w:rtl/>
          <w:lang w:val="fr-CH"/>
        </w:rPr>
        <w:t xml:space="preserve">لدى مؤسسة </w:t>
      </w:r>
      <w:r w:rsidR="003A2A0B" w:rsidRPr="00B84623">
        <w:t>LDN Apprenticeships</w:t>
      </w:r>
      <w:r w:rsidR="00696329" w:rsidRPr="00696329">
        <w:rPr>
          <w:rtl/>
        </w:rPr>
        <w:t>.</w:t>
      </w:r>
    </w:p>
    <w:p w14:paraId="2A31951D" w14:textId="77777777" w:rsidR="00696329" w:rsidRPr="00696329" w:rsidRDefault="00696329" w:rsidP="00696329">
      <w:pPr>
        <w:pStyle w:val="ONUMA"/>
        <w:ind w:left="5530"/>
        <w:rPr>
          <w:i/>
          <w:iCs/>
        </w:rPr>
      </w:pPr>
      <w:r w:rsidRPr="00696329">
        <w:rPr>
          <w:rFonts w:hint="cs"/>
          <w:i/>
          <w:iCs/>
          <w:rtl/>
        </w:rPr>
        <w:t>إن اللجنة مدعوة إلى الإحاطة علماً بالمعلومات الواردة في المرفق بهذه الوثيقة.</w:t>
      </w:r>
    </w:p>
    <w:p w14:paraId="4B323328" w14:textId="77777777" w:rsidR="00696329" w:rsidRDefault="00696329" w:rsidP="00696329">
      <w:pPr>
        <w:pStyle w:val="Endofdocument-Annex"/>
        <w:rPr>
          <w:rtl/>
        </w:rPr>
      </w:pPr>
    </w:p>
    <w:p w14:paraId="5FE15328" w14:textId="77777777" w:rsidR="00696329" w:rsidRDefault="00696329" w:rsidP="00696329">
      <w:pPr>
        <w:pStyle w:val="Endofdocument-Annex"/>
        <w:rPr>
          <w:rtl/>
        </w:rPr>
        <w:sectPr w:rsidR="0069632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696329">
        <w:rPr>
          <w:rtl/>
        </w:rPr>
        <w:t>[</w:t>
      </w:r>
      <w:r w:rsidRPr="00696329">
        <w:rPr>
          <w:rFonts w:hint="cs"/>
          <w:rtl/>
        </w:rPr>
        <w:t>يلي ذلك المرفق</w:t>
      </w:r>
      <w:r w:rsidRPr="00696329">
        <w:rPr>
          <w:rtl/>
        </w:rPr>
        <w:t>]</w:t>
      </w:r>
    </w:p>
    <w:p w14:paraId="62400643" w14:textId="77777777" w:rsidR="00C90D98" w:rsidRPr="00382FD2" w:rsidRDefault="00382FD2" w:rsidP="00382FD2">
      <w:pPr>
        <w:pStyle w:val="BodyText"/>
        <w:spacing w:after="0"/>
        <w:jc w:val="center"/>
        <w:rPr>
          <w:b/>
          <w:bCs/>
          <w:sz w:val="24"/>
          <w:szCs w:val="24"/>
          <w:rtl/>
        </w:rPr>
      </w:pPr>
      <w:r>
        <w:rPr>
          <w:b/>
          <w:bCs/>
          <w:sz w:val="24"/>
          <w:szCs w:val="24"/>
          <w:rtl/>
        </w:rPr>
        <w:lastRenderedPageBreak/>
        <w:t xml:space="preserve">بناء اقتصاد </w:t>
      </w:r>
      <w:r w:rsidR="00E01B20">
        <w:rPr>
          <w:rFonts w:hint="cs"/>
          <w:b/>
          <w:bCs/>
          <w:sz w:val="24"/>
          <w:szCs w:val="24"/>
          <w:rtl/>
        </w:rPr>
        <w:t>ال</w:t>
      </w:r>
      <w:r>
        <w:rPr>
          <w:b/>
          <w:bCs/>
          <w:sz w:val="24"/>
          <w:szCs w:val="24"/>
          <w:rtl/>
        </w:rPr>
        <w:t xml:space="preserve">نشر </w:t>
      </w:r>
      <w:r w:rsidR="00E01B20">
        <w:rPr>
          <w:rFonts w:hint="cs"/>
          <w:b/>
          <w:bCs/>
          <w:sz w:val="24"/>
          <w:szCs w:val="24"/>
          <w:rtl/>
        </w:rPr>
        <w:t>ال</w:t>
      </w:r>
      <w:r w:rsidR="00C90D98" w:rsidRPr="00382FD2">
        <w:rPr>
          <w:b/>
          <w:bCs/>
          <w:sz w:val="24"/>
          <w:szCs w:val="24"/>
          <w:rtl/>
        </w:rPr>
        <w:t>رقمي</w:t>
      </w:r>
    </w:p>
    <w:p w14:paraId="4D3D2549" w14:textId="77777777" w:rsidR="00C90D98" w:rsidRPr="00382FD2" w:rsidRDefault="00C90D98" w:rsidP="00E01B20">
      <w:pPr>
        <w:pStyle w:val="BodyText"/>
        <w:spacing w:after="360"/>
        <w:jc w:val="center"/>
        <w:rPr>
          <w:b/>
          <w:bCs/>
          <w:sz w:val="24"/>
          <w:szCs w:val="24"/>
          <w:rtl/>
        </w:rPr>
      </w:pPr>
      <w:r w:rsidRPr="00382FD2">
        <w:rPr>
          <w:b/>
          <w:bCs/>
          <w:sz w:val="24"/>
          <w:szCs w:val="24"/>
          <w:rtl/>
        </w:rPr>
        <w:t>الفرص</w:t>
      </w:r>
      <w:r w:rsidR="00382FD2">
        <w:rPr>
          <w:rFonts w:hint="cs"/>
          <w:b/>
          <w:bCs/>
          <w:sz w:val="24"/>
          <w:szCs w:val="24"/>
          <w:rtl/>
          <w:lang w:bidi="ar-EG"/>
        </w:rPr>
        <w:t xml:space="preserve"> المتاحة</w:t>
      </w:r>
      <w:r w:rsidRPr="00382FD2">
        <w:rPr>
          <w:b/>
          <w:bCs/>
          <w:sz w:val="24"/>
          <w:szCs w:val="24"/>
          <w:rtl/>
        </w:rPr>
        <w:t xml:space="preserve"> </w:t>
      </w:r>
      <w:r w:rsidR="00382FD2">
        <w:rPr>
          <w:rFonts w:hint="cs"/>
          <w:b/>
          <w:bCs/>
          <w:sz w:val="24"/>
          <w:szCs w:val="24"/>
          <w:rtl/>
        </w:rPr>
        <w:t xml:space="preserve">وإطار العمل </w:t>
      </w:r>
      <w:r w:rsidR="003A2A0B">
        <w:rPr>
          <w:rFonts w:hint="cs"/>
          <w:b/>
          <w:bCs/>
          <w:sz w:val="24"/>
          <w:szCs w:val="24"/>
          <w:rtl/>
        </w:rPr>
        <w:t xml:space="preserve">لأغراض </w:t>
      </w:r>
      <w:r w:rsidR="00E01B20">
        <w:rPr>
          <w:rFonts w:hint="cs"/>
          <w:b/>
          <w:bCs/>
          <w:sz w:val="24"/>
          <w:szCs w:val="24"/>
          <w:rtl/>
        </w:rPr>
        <w:t>التطوير</w:t>
      </w:r>
      <w:r w:rsidR="00382FD2">
        <w:rPr>
          <w:rFonts w:hint="cs"/>
          <w:b/>
          <w:bCs/>
          <w:sz w:val="24"/>
          <w:szCs w:val="24"/>
          <w:rtl/>
        </w:rPr>
        <w:t xml:space="preserve"> </w:t>
      </w:r>
    </w:p>
    <w:p w14:paraId="3DCC3F68" w14:textId="77777777" w:rsidR="00C90D98" w:rsidRPr="00382FD2" w:rsidRDefault="00C90D98" w:rsidP="00382FD2">
      <w:pPr>
        <w:pStyle w:val="BodyText"/>
        <w:jc w:val="center"/>
        <w:rPr>
          <w:b/>
          <w:bCs/>
          <w:sz w:val="24"/>
          <w:szCs w:val="24"/>
          <w:rtl/>
        </w:rPr>
      </w:pPr>
      <w:r w:rsidRPr="00382FD2">
        <w:rPr>
          <w:b/>
          <w:bCs/>
          <w:sz w:val="24"/>
          <w:szCs w:val="24"/>
          <w:rtl/>
        </w:rPr>
        <w:t>ملخص تنفيذي</w:t>
      </w:r>
    </w:p>
    <w:p w14:paraId="5FA9431C" w14:textId="77777777" w:rsidR="00C90D98" w:rsidRDefault="00C90D98" w:rsidP="003A2A0B">
      <w:pPr>
        <w:pStyle w:val="BodyText"/>
        <w:rPr>
          <w:rtl/>
        </w:rPr>
      </w:pPr>
      <w:r>
        <w:rPr>
          <w:rtl/>
        </w:rPr>
        <w:t xml:space="preserve">أدت التطورات التكنولوجية إلى تحويل صناعة النشر من الطباعة التقليدية إلى الإنشاء والإنتاج والتوزيع </w:t>
      </w:r>
      <w:r w:rsidR="003A2A0B">
        <w:rPr>
          <w:rFonts w:hint="cs"/>
          <w:rtl/>
        </w:rPr>
        <w:t>في نسق رقمي</w:t>
      </w:r>
      <w:r w:rsidR="003A2A0B">
        <w:rPr>
          <w:rtl/>
        </w:rPr>
        <w:t xml:space="preserve">، مما أدى إلى تغيير </w:t>
      </w:r>
      <w:r>
        <w:rPr>
          <w:rtl/>
        </w:rPr>
        <w:t xml:space="preserve">طريقة </w:t>
      </w:r>
      <w:r w:rsidR="003A2A0B">
        <w:rPr>
          <w:rFonts w:hint="cs"/>
          <w:rtl/>
        </w:rPr>
        <w:t>نفاذ</w:t>
      </w:r>
      <w:r>
        <w:rPr>
          <w:rtl/>
        </w:rPr>
        <w:t xml:space="preserve"> الق</w:t>
      </w:r>
      <w:r w:rsidR="003A2A0B">
        <w:rPr>
          <w:rFonts w:hint="cs"/>
          <w:rtl/>
        </w:rPr>
        <w:t>ُ</w:t>
      </w:r>
      <w:r>
        <w:rPr>
          <w:rtl/>
        </w:rPr>
        <w:t>ر</w:t>
      </w:r>
      <w:r w:rsidR="003A2A0B">
        <w:rPr>
          <w:rFonts w:hint="cs"/>
          <w:rtl/>
        </w:rPr>
        <w:t>ّ</w:t>
      </w:r>
      <w:r>
        <w:rPr>
          <w:rtl/>
        </w:rPr>
        <w:t xml:space="preserve">اء إلى المحتوى </w:t>
      </w:r>
      <w:r w:rsidR="003A2A0B">
        <w:rPr>
          <w:rFonts w:hint="cs"/>
          <w:rtl/>
        </w:rPr>
        <w:t>واستيعابه</w:t>
      </w:r>
      <w:r>
        <w:rPr>
          <w:rtl/>
        </w:rPr>
        <w:t xml:space="preserve">. وقد دفع هذا التحول الرقمي الناشرين إلى تكييف نماذج أعمالهم </w:t>
      </w:r>
      <w:r w:rsidR="003A2A0B">
        <w:rPr>
          <w:rFonts w:hint="cs"/>
          <w:rtl/>
        </w:rPr>
        <w:t>واعتماد</w:t>
      </w:r>
      <w:r w:rsidR="003A2A0B">
        <w:rPr>
          <w:rtl/>
        </w:rPr>
        <w:t xml:space="preserve"> </w:t>
      </w:r>
      <w:r>
        <w:rPr>
          <w:rtl/>
        </w:rPr>
        <w:t>ح</w:t>
      </w:r>
      <w:r w:rsidR="003A2A0B">
        <w:rPr>
          <w:rtl/>
        </w:rPr>
        <w:t xml:space="preserve">لول </w:t>
      </w:r>
      <w:r>
        <w:rPr>
          <w:rtl/>
        </w:rPr>
        <w:t>رقمية لعملياتهم.</w:t>
      </w:r>
    </w:p>
    <w:p w14:paraId="7B806A33" w14:textId="77777777" w:rsidR="00C90D98" w:rsidRDefault="003A2A0B" w:rsidP="005E3AB6">
      <w:pPr>
        <w:pStyle w:val="BodyText"/>
        <w:rPr>
          <w:rtl/>
        </w:rPr>
      </w:pPr>
      <w:r>
        <w:rPr>
          <w:rFonts w:hint="cs"/>
          <w:rtl/>
        </w:rPr>
        <w:t>و</w:t>
      </w:r>
      <w:r w:rsidR="00C90D98">
        <w:rPr>
          <w:rtl/>
        </w:rPr>
        <w:t xml:space="preserve">تهدف </w:t>
      </w:r>
      <w:r>
        <w:rPr>
          <w:rtl/>
        </w:rPr>
        <w:t xml:space="preserve">أداة </w:t>
      </w:r>
      <w:r>
        <w:rPr>
          <w:rFonts w:hint="cs"/>
          <w:rtl/>
        </w:rPr>
        <w:t>ا</w:t>
      </w:r>
      <w:r w:rsidR="00C90D98">
        <w:rPr>
          <w:rtl/>
        </w:rPr>
        <w:t>لنشر الرقمي العالمي</w:t>
      </w:r>
      <w:r>
        <w:rPr>
          <w:rFonts w:hint="cs"/>
          <w:rtl/>
        </w:rPr>
        <w:t xml:space="preserve"> هذه</w:t>
      </w:r>
      <w:r w:rsidR="00C90D98">
        <w:rPr>
          <w:rtl/>
        </w:rPr>
        <w:t xml:space="preserve"> إلى مساعدة صغار الناشرين على فهم الفرص</w:t>
      </w:r>
      <w:r>
        <w:rPr>
          <w:rFonts w:hint="cs"/>
          <w:rtl/>
        </w:rPr>
        <w:t xml:space="preserve"> </w:t>
      </w:r>
      <w:r w:rsidR="00C90D98">
        <w:rPr>
          <w:rtl/>
        </w:rPr>
        <w:t xml:space="preserve">والتحديات </w:t>
      </w:r>
      <w:r>
        <w:rPr>
          <w:rFonts w:hint="cs"/>
          <w:rtl/>
        </w:rPr>
        <w:t>التي تطرحها التكنولوجيا</w:t>
      </w:r>
      <w:r w:rsidR="00C90D98">
        <w:rPr>
          <w:rtl/>
        </w:rPr>
        <w:t xml:space="preserve"> الرقمية في أسواق المستهلكين البالغين والأطفال </w:t>
      </w:r>
      <w:r>
        <w:rPr>
          <w:rtl/>
        </w:rPr>
        <w:t xml:space="preserve">والأسواق الأكاديمية والمدارس. </w:t>
      </w:r>
      <w:r>
        <w:rPr>
          <w:rFonts w:hint="cs"/>
          <w:rtl/>
        </w:rPr>
        <w:t>كما ت</w:t>
      </w:r>
      <w:r w:rsidR="00C90D98">
        <w:rPr>
          <w:rtl/>
        </w:rPr>
        <w:t xml:space="preserve">قدم نظرة عامة </w:t>
      </w:r>
      <w:r w:rsidR="005E3AB6">
        <w:rPr>
          <w:rFonts w:hint="cs"/>
          <w:rtl/>
        </w:rPr>
        <w:t>حول</w:t>
      </w:r>
      <w:r w:rsidR="00C90D98">
        <w:rPr>
          <w:rtl/>
        </w:rPr>
        <w:t xml:space="preserve"> التطورات الحالية ودراسات الحالة والنصائح العملية حول كيفية تكييف عمليات النشر.</w:t>
      </w:r>
    </w:p>
    <w:p w14:paraId="08772F5A" w14:textId="77777777" w:rsidR="00C90D98" w:rsidRDefault="005E3AB6" w:rsidP="00045CAF">
      <w:pPr>
        <w:pStyle w:val="BodyText"/>
        <w:rPr>
          <w:rtl/>
        </w:rPr>
      </w:pPr>
      <w:r>
        <w:rPr>
          <w:rFonts w:hint="cs"/>
          <w:rtl/>
        </w:rPr>
        <w:t xml:space="preserve">وتصاحب </w:t>
      </w:r>
      <w:r w:rsidR="00C90D98">
        <w:rPr>
          <w:rtl/>
        </w:rPr>
        <w:t>النشر الرقمي تحديات مالية وقانونية وتجارية، بما في ذلك</w:t>
      </w:r>
      <w:r w:rsidR="00976DF4">
        <w:rPr>
          <w:rtl/>
        </w:rPr>
        <w:t xml:space="preserve"> قضايا الملكية الفكرية المهمة. </w:t>
      </w:r>
      <w:r w:rsidR="00976DF4">
        <w:rPr>
          <w:rFonts w:hint="cs"/>
          <w:rtl/>
        </w:rPr>
        <w:t>و</w:t>
      </w:r>
      <w:r w:rsidR="00C90D98">
        <w:rPr>
          <w:rtl/>
        </w:rPr>
        <w:t>قد اعتمدت صناعة النشر منذ فترة طويلة على ترخيص حقوق النشر لتحقيق نجاحها، ومع تو</w:t>
      </w:r>
      <w:r w:rsidR="00045CAF">
        <w:rPr>
          <w:rFonts w:hint="cs"/>
          <w:rtl/>
        </w:rPr>
        <w:t>ا</w:t>
      </w:r>
      <w:r w:rsidR="00C90D98">
        <w:rPr>
          <w:rtl/>
        </w:rPr>
        <w:t xml:space="preserve">فر أشكال جديدة من الترخيص، يمكن للناشرين تحقيق أقصى قدر من استخدام المحتوى، بلغات متعددة، للوصول إلى جمهور عالمي. ومع ذلك، يتطلب </w:t>
      </w:r>
      <w:r w:rsidR="00045CAF">
        <w:rPr>
          <w:rFonts w:hint="cs"/>
          <w:rtl/>
        </w:rPr>
        <w:t>ذلك</w:t>
      </w:r>
      <w:r w:rsidR="00C90D98">
        <w:rPr>
          <w:rtl/>
        </w:rPr>
        <w:t xml:space="preserve"> من الناشرين الاستثمار في بناء بنية تحتية رقمية، </w:t>
      </w:r>
      <w:r w:rsidR="00045CAF">
        <w:rPr>
          <w:rFonts w:hint="cs"/>
          <w:rtl/>
        </w:rPr>
        <w:t>وإقامة</w:t>
      </w:r>
      <w:r w:rsidR="00045CAF">
        <w:rPr>
          <w:rtl/>
        </w:rPr>
        <w:t xml:space="preserve"> </w:t>
      </w:r>
      <w:r w:rsidR="00C90D98">
        <w:rPr>
          <w:rtl/>
        </w:rPr>
        <w:t xml:space="preserve">علاقات مع </w:t>
      </w:r>
      <w:r w:rsidR="00045CAF">
        <w:rPr>
          <w:rFonts w:hint="cs"/>
          <w:rtl/>
        </w:rPr>
        <w:t>الجهات الفاعلة</w:t>
      </w:r>
      <w:r w:rsidR="00C90D98">
        <w:rPr>
          <w:rtl/>
        </w:rPr>
        <w:t xml:space="preserve"> الجد</w:t>
      </w:r>
      <w:r w:rsidR="00045CAF">
        <w:rPr>
          <w:rFonts w:hint="cs"/>
          <w:rtl/>
        </w:rPr>
        <w:t>ي</w:t>
      </w:r>
      <w:r w:rsidR="00C90D98">
        <w:rPr>
          <w:rtl/>
        </w:rPr>
        <w:t>د</w:t>
      </w:r>
      <w:r w:rsidR="00045CAF">
        <w:rPr>
          <w:rFonts w:hint="cs"/>
          <w:rtl/>
        </w:rPr>
        <w:t>ة</w:t>
      </w:r>
      <w:r w:rsidR="00045CAF">
        <w:rPr>
          <w:rtl/>
        </w:rPr>
        <w:t xml:space="preserve"> في سلسلة التوريد وغيره</w:t>
      </w:r>
      <w:r w:rsidR="00045CAF">
        <w:rPr>
          <w:rFonts w:hint="cs"/>
          <w:rtl/>
        </w:rPr>
        <w:t>ا</w:t>
      </w:r>
      <w:r w:rsidR="00C90D98">
        <w:rPr>
          <w:rtl/>
        </w:rPr>
        <w:t xml:space="preserve"> من </w:t>
      </w:r>
      <w:r w:rsidR="00045CAF">
        <w:rPr>
          <w:rFonts w:hint="cs"/>
          <w:rtl/>
        </w:rPr>
        <w:t>الجهات الفاعلة</w:t>
      </w:r>
      <w:r w:rsidR="00C90D98">
        <w:rPr>
          <w:rtl/>
        </w:rPr>
        <w:t xml:space="preserve"> في السوق، والعمل مع </w:t>
      </w:r>
      <w:r w:rsidR="00045CAF">
        <w:rPr>
          <w:rFonts w:hint="cs"/>
          <w:rtl/>
        </w:rPr>
        <w:t>واضعي</w:t>
      </w:r>
      <w:r w:rsidR="00C90D98">
        <w:rPr>
          <w:rtl/>
        </w:rPr>
        <w:t xml:space="preserve"> السياسات والمشرعين لضمان مواكبة قوانين الملكية الفكرية للتطورات.</w:t>
      </w:r>
    </w:p>
    <w:p w14:paraId="5F6036E2" w14:textId="77777777" w:rsidR="00C90D98" w:rsidRDefault="00045CAF" w:rsidP="00045CAF">
      <w:pPr>
        <w:pStyle w:val="BodyText"/>
        <w:rPr>
          <w:rtl/>
        </w:rPr>
      </w:pPr>
      <w:r>
        <w:rPr>
          <w:rFonts w:hint="cs"/>
          <w:rtl/>
        </w:rPr>
        <w:t>و</w:t>
      </w:r>
      <w:r w:rsidR="00C90D98">
        <w:rPr>
          <w:rtl/>
        </w:rPr>
        <w:t xml:space="preserve">عادةً ما يحصل الناشرون العاملون في السوق الاستهلاكية على المحتوى مباشرة من المؤلف أو ناشر آخر أو وكيل أدبي. ولذلك فمن الضروري </w:t>
      </w:r>
      <w:r>
        <w:rPr>
          <w:rFonts w:hint="cs"/>
          <w:rtl/>
        </w:rPr>
        <w:t>وضع</w:t>
      </w:r>
      <w:r w:rsidR="00C90D98">
        <w:rPr>
          <w:rtl/>
        </w:rPr>
        <w:t xml:space="preserve"> ترتيبات حقوق مناسبة </w:t>
      </w:r>
      <w:r>
        <w:rPr>
          <w:rFonts w:hint="cs"/>
          <w:rtl/>
        </w:rPr>
        <w:t>مع</w:t>
      </w:r>
      <w:r w:rsidR="00C90D98">
        <w:rPr>
          <w:rtl/>
        </w:rPr>
        <w:t xml:space="preserve"> المؤلفين، وترتيبات تعاقدية مع مانحي الترخيص، والحصول على الحقوق الرقمية حيثما أمكن. ومع ذلك، فإن إدارة </w:t>
      </w:r>
      <w:r>
        <w:rPr>
          <w:rFonts w:hint="cs"/>
          <w:rtl/>
        </w:rPr>
        <w:t>هذه</w:t>
      </w:r>
      <w:r w:rsidR="00C90D98">
        <w:rPr>
          <w:rtl/>
        </w:rPr>
        <w:t xml:space="preserve"> الحقوق الرقمية </w:t>
      </w:r>
      <w:r>
        <w:rPr>
          <w:rFonts w:hint="cs"/>
          <w:rtl/>
        </w:rPr>
        <w:t>قد</w:t>
      </w:r>
      <w:r>
        <w:rPr>
          <w:rtl/>
        </w:rPr>
        <w:t xml:space="preserve"> تكون معقدة</w:t>
      </w:r>
      <w:r>
        <w:rPr>
          <w:rFonts w:hint="cs"/>
          <w:rtl/>
        </w:rPr>
        <w:t>. و</w:t>
      </w:r>
      <w:r w:rsidR="00C90D98">
        <w:rPr>
          <w:rtl/>
        </w:rPr>
        <w:t>يمارس الناشرون السيطر</w:t>
      </w:r>
      <w:r>
        <w:rPr>
          <w:rtl/>
        </w:rPr>
        <w:t>ة على التوزيع الرقمي للكتب وفق</w:t>
      </w:r>
      <w:r>
        <w:rPr>
          <w:rFonts w:hint="cs"/>
          <w:rtl/>
        </w:rPr>
        <w:t>اً</w:t>
      </w:r>
      <w:r w:rsidR="00C90D98">
        <w:rPr>
          <w:rtl/>
        </w:rPr>
        <w:t xml:space="preserve"> للحقوق المضمونة (</w:t>
      </w:r>
      <w:r>
        <w:rPr>
          <w:rFonts w:hint="cs"/>
          <w:rtl/>
        </w:rPr>
        <w:t>النسق</w:t>
      </w:r>
      <w:r w:rsidR="00C90D98">
        <w:rPr>
          <w:rtl/>
        </w:rPr>
        <w:t xml:space="preserve"> والإقليم). وتشمل التحديات الأخرى التسعير والقرصنة.</w:t>
      </w:r>
    </w:p>
    <w:p w14:paraId="092655DF" w14:textId="77777777" w:rsidR="00C90D98" w:rsidRDefault="00045CAF" w:rsidP="00A45272">
      <w:pPr>
        <w:pStyle w:val="BodyText"/>
        <w:rPr>
          <w:rtl/>
        </w:rPr>
      </w:pPr>
      <w:r>
        <w:rPr>
          <w:rFonts w:hint="cs"/>
          <w:rtl/>
        </w:rPr>
        <w:t>و</w:t>
      </w:r>
      <w:r>
        <w:rPr>
          <w:rtl/>
        </w:rPr>
        <w:t>نظر</w:t>
      </w:r>
      <w:r>
        <w:rPr>
          <w:rFonts w:hint="cs"/>
          <w:rtl/>
        </w:rPr>
        <w:t>اً</w:t>
      </w:r>
      <w:r w:rsidR="00C90D98">
        <w:rPr>
          <w:rtl/>
        </w:rPr>
        <w:t xml:space="preserve"> لأن الكتب الإلكترونية والكتب الصوتية</w:t>
      </w:r>
      <w:r w:rsidR="00A45272">
        <w:rPr>
          <w:rtl/>
        </w:rPr>
        <w:t xml:space="preserve"> أصبحت الآن جزءًا من </w:t>
      </w:r>
      <w:r w:rsidR="00A45272">
        <w:rPr>
          <w:rFonts w:hint="cs"/>
          <w:rtl/>
        </w:rPr>
        <w:t>ال</w:t>
      </w:r>
      <w:r w:rsidR="00A45272">
        <w:rPr>
          <w:rtl/>
        </w:rPr>
        <w:t>نظام</w:t>
      </w:r>
      <w:r w:rsidR="00A45272">
        <w:rPr>
          <w:rFonts w:hint="cs"/>
          <w:rtl/>
        </w:rPr>
        <w:t xml:space="preserve"> الإيكولوجي</w:t>
      </w:r>
      <w:r w:rsidR="00A45272">
        <w:rPr>
          <w:rtl/>
        </w:rPr>
        <w:t xml:space="preserve"> </w:t>
      </w:r>
      <w:r w:rsidR="00A45272">
        <w:rPr>
          <w:rFonts w:hint="cs"/>
          <w:rtl/>
        </w:rPr>
        <w:t>ل</w:t>
      </w:r>
      <w:r w:rsidR="00A45272">
        <w:rPr>
          <w:rtl/>
        </w:rPr>
        <w:t>لنشر</w:t>
      </w:r>
      <w:r w:rsidR="00C90D98">
        <w:rPr>
          <w:rtl/>
        </w:rPr>
        <w:t xml:space="preserve">، يقوم الناشرون الآن بنشر الكتب </w:t>
      </w:r>
      <w:r w:rsidR="00A45272">
        <w:rPr>
          <w:rFonts w:hint="cs"/>
          <w:rtl/>
        </w:rPr>
        <w:t>بالأنساق</w:t>
      </w:r>
      <w:r w:rsidR="00C90D98">
        <w:rPr>
          <w:rtl/>
        </w:rPr>
        <w:t xml:space="preserve"> الثلاثة في </w:t>
      </w:r>
      <w:r w:rsidR="00A45272">
        <w:rPr>
          <w:rFonts w:hint="cs"/>
          <w:rtl/>
        </w:rPr>
        <w:t>آن</w:t>
      </w:r>
      <w:r w:rsidR="00C90D98">
        <w:rPr>
          <w:rtl/>
        </w:rPr>
        <w:t xml:space="preserve"> واحد لتزويد القراء بالوسيلة التي يختارونها. </w:t>
      </w:r>
      <w:r w:rsidR="00A45272">
        <w:rPr>
          <w:rFonts w:hint="cs"/>
          <w:rtl/>
        </w:rPr>
        <w:t>و</w:t>
      </w:r>
      <w:r w:rsidR="00C90D98">
        <w:rPr>
          <w:rtl/>
        </w:rPr>
        <w:t xml:space="preserve">يُستخدم نموذج أعمال المبيعات الرقمية للمعاملات بشكل شائع لبيع الكتب الإلكترونية والكتب الصوتية للمستهلكين. </w:t>
      </w:r>
      <w:r w:rsidR="00A45272">
        <w:rPr>
          <w:rFonts w:hint="cs"/>
          <w:rtl/>
        </w:rPr>
        <w:t>و</w:t>
      </w:r>
      <w:r w:rsidR="00A45272">
        <w:rPr>
          <w:rtl/>
        </w:rPr>
        <w:t>يستخدم الناشرون أيض</w:t>
      </w:r>
      <w:r w:rsidR="00A45272">
        <w:rPr>
          <w:rFonts w:hint="cs"/>
          <w:rtl/>
        </w:rPr>
        <w:t>اً</w:t>
      </w:r>
      <w:r w:rsidR="00C90D98">
        <w:rPr>
          <w:rtl/>
        </w:rPr>
        <w:t xml:space="preserve"> نموذج </w:t>
      </w:r>
      <w:r w:rsidR="00A45272">
        <w:rPr>
          <w:rFonts w:hint="cs"/>
          <w:rtl/>
        </w:rPr>
        <w:t>ا</w:t>
      </w:r>
      <w:r w:rsidR="00C90D98">
        <w:rPr>
          <w:rtl/>
        </w:rPr>
        <w:t>لنسخة الواحدة/المستخدم الواحد و</w:t>
      </w:r>
      <w:r w:rsidR="00A45272">
        <w:rPr>
          <w:rFonts w:hint="cs"/>
          <w:rtl/>
        </w:rPr>
        <w:t xml:space="preserve">نموذج </w:t>
      </w:r>
      <w:r w:rsidR="00C90D98">
        <w:rPr>
          <w:rtl/>
        </w:rPr>
        <w:t>الدفع مقابل</w:t>
      </w:r>
      <w:r w:rsidR="00A45272">
        <w:rPr>
          <w:rFonts w:hint="cs"/>
          <w:rtl/>
        </w:rPr>
        <w:t xml:space="preserve"> كل</w:t>
      </w:r>
      <w:r w:rsidR="00A45272">
        <w:rPr>
          <w:rtl/>
        </w:rPr>
        <w:t xml:space="preserve"> استخدام </w:t>
      </w:r>
      <w:r w:rsidR="00A45272">
        <w:rPr>
          <w:rFonts w:hint="cs"/>
          <w:rtl/>
        </w:rPr>
        <w:t>فيما يتعلق با</w:t>
      </w:r>
      <w:r w:rsidR="00C90D98">
        <w:rPr>
          <w:rtl/>
        </w:rPr>
        <w:t xml:space="preserve">لإقراض </w:t>
      </w:r>
      <w:r w:rsidR="00A45272">
        <w:rPr>
          <w:rFonts w:hint="cs"/>
          <w:rtl/>
        </w:rPr>
        <w:t>من</w:t>
      </w:r>
      <w:r w:rsidR="00A45272">
        <w:rPr>
          <w:rtl/>
        </w:rPr>
        <w:t xml:space="preserve"> المكتبات العامة. </w:t>
      </w:r>
      <w:r w:rsidR="00A45272">
        <w:rPr>
          <w:rFonts w:hint="cs"/>
          <w:rtl/>
        </w:rPr>
        <w:t>وقد أدى</w:t>
      </w:r>
      <w:r w:rsidR="00C90D98">
        <w:rPr>
          <w:rtl/>
        </w:rPr>
        <w:t xml:space="preserve"> </w:t>
      </w:r>
      <w:r w:rsidR="00A45272">
        <w:rPr>
          <w:rFonts w:hint="cs"/>
          <w:rtl/>
        </w:rPr>
        <w:t>النفاذ</w:t>
      </w:r>
      <w:r w:rsidR="00C90D98">
        <w:rPr>
          <w:rtl/>
        </w:rPr>
        <w:t xml:space="preserve"> إلى الكتب الإلكترونية والكتب الصوتية </w:t>
      </w:r>
      <w:r w:rsidR="00A45272">
        <w:rPr>
          <w:rFonts w:hint="cs"/>
          <w:rtl/>
        </w:rPr>
        <w:t xml:space="preserve">إلى </w:t>
      </w:r>
      <w:r w:rsidR="00C90D98">
        <w:rPr>
          <w:rtl/>
        </w:rPr>
        <w:t xml:space="preserve">تغيير في قواعد اللعبة بالنسبة للقراء ذوي الإعاقة. </w:t>
      </w:r>
      <w:r w:rsidR="00A45272">
        <w:rPr>
          <w:rFonts w:hint="cs"/>
          <w:rtl/>
        </w:rPr>
        <w:t>و</w:t>
      </w:r>
      <w:r w:rsidR="00C90D98">
        <w:rPr>
          <w:rtl/>
        </w:rPr>
        <w:t>تشمل الاتجاهات الرقمية الأخرى في النشر الاستهلاكي الطباعة عند الطلب (</w:t>
      </w:r>
      <w:r w:rsidR="00C90D98">
        <w:t>PoD</w:t>
      </w:r>
      <w:r w:rsidR="00C90D98">
        <w:rPr>
          <w:rtl/>
        </w:rPr>
        <w:t>)، والبودكاست، والنشر الذاتي.</w:t>
      </w:r>
    </w:p>
    <w:p w14:paraId="1EB8F05B" w14:textId="77777777" w:rsidR="009B0855" w:rsidRDefault="00A45272" w:rsidP="003053AD">
      <w:pPr>
        <w:pStyle w:val="BodyText"/>
        <w:rPr>
          <w:rtl/>
        </w:rPr>
      </w:pPr>
      <w:r>
        <w:rPr>
          <w:rFonts w:hint="cs"/>
          <w:rtl/>
        </w:rPr>
        <w:t>و</w:t>
      </w:r>
      <w:r w:rsidR="00C90D98">
        <w:rPr>
          <w:rtl/>
        </w:rPr>
        <w:t>على عكس النشر</w:t>
      </w:r>
      <w:r>
        <w:rPr>
          <w:rFonts w:hint="cs"/>
          <w:rtl/>
        </w:rPr>
        <w:t xml:space="preserve"> السائد</w:t>
      </w:r>
      <w:r w:rsidR="00C90D98">
        <w:rPr>
          <w:rtl/>
        </w:rPr>
        <w:t xml:space="preserve"> للمستهلكين البالغين، كان نشر</w:t>
      </w:r>
      <w:r>
        <w:rPr>
          <w:rFonts w:hint="cs"/>
          <w:rtl/>
        </w:rPr>
        <w:t xml:space="preserve"> محتوى</w:t>
      </w:r>
      <w:r w:rsidR="00C90D98">
        <w:rPr>
          <w:rtl/>
        </w:rPr>
        <w:t xml:space="preserve"> الأطفال أبطأ في التكيف مع التطورات الرقمية، على الرغم من الفوائد الواضحة للقراءة الرقمية للأطفال، مثل تعزيز إمكانية الوصول إلى المحتوى وتذكر القصص بشكل أفضل من خلال</w:t>
      </w:r>
      <w:r w:rsidR="003053AD">
        <w:rPr>
          <w:rFonts w:hint="cs"/>
          <w:rtl/>
        </w:rPr>
        <w:t xml:space="preserve"> دمج</w:t>
      </w:r>
      <w:r w:rsidR="00C90D98">
        <w:rPr>
          <w:rtl/>
        </w:rPr>
        <w:t xml:space="preserve"> الرسوم المتحركة </w:t>
      </w:r>
      <w:r w:rsidR="003053AD">
        <w:rPr>
          <w:rFonts w:hint="cs"/>
          <w:rtl/>
        </w:rPr>
        <w:t>والأصوات</w:t>
      </w:r>
      <w:r w:rsidR="00C90D98">
        <w:rPr>
          <w:rtl/>
        </w:rPr>
        <w:t xml:space="preserve"> والاختبارات والأنشطة الأخرى المتكاملة. ومع ذلك، هناك اتجاه </w:t>
      </w:r>
      <w:r w:rsidR="003053AD">
        <w:rPr>
          <w:rFonts w:hint="cs"/>
          <w:rtl/>
          <w:lang w:bidi="ar-EG"/>
        </w:rPr>
        <w:t>ملحوظ</w:t>
      </w:r>
      <w:r w:rsidR="00C90D98">
        <w:rPr>
          <w:rtl/>
        </w:rPr>
        <w:t xml:space="preserve"> وهو عودة ظهور </w:t>
      </w:r>
      <w:r w:rsidR="003053AD">
        <w:rPr>
          <w:rFonts w:hint="cs"/>
          <w:rtl/>
        </w:rPr>
        <w:t>الكتب الصوتية</w:t>
      </w:r>
      <w:r w:rsidR="00C90D98">
        <w:rPr>
          <w:rtl/>
        </w:rPr>
        <w:t xml:space="preserve"> للأطفال. </w:t>
      </w:r>
      <w:r w:rsidR="003053AD">
        <w:rPr>
          <w:rFonts w:hint="cs"/>
          <w:rtl/>
        </w:rPr>
        <w:t>و</w:t>
      </w:r>
      <w:r w:rsidR="00C90D98">
        <w:rPr>
          <w:rtl/>
        </w:rPr>
        <w:t xml:space="preserve">يمكن أن تشمل </w:t>
      </w:r>
      <w:r w:rsidR="003053AD">
        <w:rPr>
          <w:rFonts w:hint="cs"/>
          <w:rtl/>
        </w:rPr>
        <w:t>اتفاقات</w:t>
      </w:r>
      <w:r w:rsidR="003053AD">
        <w:rPr>
          <w:rtl/>
        </w:rPr>
        <w:t xml:space="preserve"> الترخيص لكتب الأطفال </w:t>
      </w:r>
      <w:r w:rsidR="003053AD">
        <w:rPr>
          <w:rFonts w:hint="cs"/>
          <w:rtl/>
        </w:rPr>
        <w:t>ل</w:t>
      </w:r>
      <w:r w:rsidR="00C90D98">
        <w:rPr>
          <w:rtl/>
        </w:rPr>
        <w:t>لكتاب بأكمله أو أجزاء أو مقتطفات منه</w:t>
      </w:r>
      <w:r w:rsidR="003053AD">
        <w:rPr>
          <w:rFonts w:hint="cs"/>
          <w:rtl/>
        </w:rPr>
        <w:t xml:space="preserve"> فقط</w:t>
      </w:r>
      <w:r w:rsidR="00C90D98">
        <w:rPr>
          <w:rtl/>
        </w:rPr>
        <w:t xml:space="preserve">، </w:t>
      </w:r>
      <w:r w:rsidR="003053AD">
        <w:rPr>
          <w:rFonts w:hint="cs"/>
          <w:rtl/>
        </w:rPr>
        <w:t>وذلك حسب</w:t>
      </w:r>
      <w:r w:rsidR="00C90D98">
        <w:rPr>
          <w:rtl/>
        </w:rPr>
        <w:t xml:space="preserve"> الاستخدام النهائي واحتياجات المرخص.</w:t>
      </w:r>
    </w:p>
    <w:p w14:paraId="37E98A35" w14:textId="77777777" w:rsidR="00C90D98" w:rsidRDefault="003053AD" w:rsidP="003053AD">
      <w:pPr>
        <w:pStyle w:val="BodyText"/>
        <w:rPr>
          <w:rtl/>
        </w:rPr>
      </w:pPr>
      <w:r>
        <w:rPr>
          <w:rFonts w:hint="cs"/>
          <w:rtl/>
        </w:rPr>
        <w:t>و</w:t>
      </w:r>
      <w:r w:rsidR="00C90D98">
        <w:rPr>
          <w:rtl/>
        </w:rPr>
        <w:t>يغطي النشر الأكاديمي التعلي</w:t>
      </w:r>
      <w:r>
        <w:rPr>
          <w:rtl/>
        </w:rPr>
        <w:t xml:space="preserve">م العالي والبحث ونشر الدراسات. </w:t>
      </w:r>
      <w:r>
        <w:rPr>
          <w:rFonts w:hint="cs"/>
          <w:rtl/>
        </w:rPr>
        <w:t>و</w:t>
      </w:r>
      <w:r w:rsidR="00C90D98">
        <w:rPr>
          <w:rtl/>
        </w:rPr>
        <w:t xml:space="preserve">قد غيرت </w:t>
      </w:r>
      <w:r>
        <w:rPr>
          <w:rFonts w:hint="cs"/>
          <w:rtl/>
        </w:rPr>
        <w:t>التكنولوجيات</w:t>
      </w:r>
      <w:r w:rsidR="00C90D98">
        <w:rPr>
          <w:rtl/>
        </w:rPr>
        <w:t xml:space="preserve"> الرقمية </w:t>
      </w:r>
      <w:r>
        <w:rPr>
          <w:rFonts w:hint="cs"/>
          <w:rtl/>
        </w:rPr>
        <w:t>واقع</w:t>
      </w:r>
      <w:r w:rsidR="00C90D98">
        <w:rPr>
          <w:rtl/>
        </w:rPr>
        <w:t xml:space="preserve"> التدريس والتعلم. وتعمل أدوات الذكاء الاصطناعي والواقع المعزز على تمكين التعلم والتقييم الشخصي، ومن الممكن أن يؤدي النشر الرقمي إلى خفض تكاليف الكتب المدرسية والمواد التعليمية، وتعزيز محو الأمية والتعليم، وتسهيل الحفاظ على التقاليد والثقافات المحلية في البلدان النامية. </w:t>
      </w:r>
      <w:r>
        <w:rPr>
          <w:rFonts w:hint="cs"/>
          <w:rtl/>
        </w:rPr>
        <w:t>ومع ذلك،</w:t>
      </w:r>
      <w:r w:rsidR="00C90D98">
        <w:rPr>
          <w:rtl/>
        </w:rPr>
        <w:t xml:space="preserve"> </w:t>
      </w:r>
      <w:r>
        <w:rPr>
          <w:rFonts w:hint="cs"/>
          <w:rtl/>
        </w:rPr>
        <w:t>فإن</w:t>
      </w:r>
      <w:r w:rsidR="00C90D98">
        <w:rPr>
          <w:rtl/>
        </w:rPr>
        <w:t xml:space="preserve"> الافتقار إلى البنية التحتية</w:t>
      </w:r>
      <w:r w:rsidRPr="003053AD">
        <w:rPr>
          <w:rtl/>
        </w:rPr>
        <w:t xml:space="preserve"> </w:t>
      </w:r>
      <w:r>
        <w:rPr>
          <w:rFonts w:hint="cs"/>
          <w:rtl/>
        </w:rPr>
        <w:t>يشكل</w:t>
      </w:r>
      <w:r>
        <w:rPr>
          <w:rtl/>
        </w:rPr>
        <w:t xml:space="preserve"> تحد</w:t>
      </w:r>
      <w:r>
        <w:rPr>
          <w:rFonts w:hint="cs"/>
          <w:rtl/>
        </w:rPr>
        <w:t>ّ</w:t>
      </w:r>
      <w:r>
        <w:rPr>
          <w:rtl/>
        </w:rPr>
        <w:t>ي</w:t>
      </w:r>
      <w:r>
        <w:rPr>
          <w:rFonts w:hint="cs"/>
          <w:rtl/>
        </w:rPr>
        <w:t>اً</w:t>
      </w:r>
      <w:r>
        <w:rPr>
          <w:rtl/>
        </w:rPr>
        <w:t xml:space="preserve"> </w:t>
      </w:r>
      <w:r>
        <w:rPr>
          <w:rFonts w:hint="cs"/>
          <w:rtl/>
        </w:rPr>
        <w:t>كبيراً</w:t>
      </w:r>
      <w:r>
        <w:rPr>
          <w:rtl/>
        </w:rPr>
        <w:t xml:space="preserve"> </w:t>
      </w:r>
      <w:r>
        <w:rPr>
          <w:rFonts w:hint="cs"/>
          <w:rtl/>
        </w:rPr>
        <w:t>أمام</w:t>
      </w:r>
      <w:r>
        <w:rPr>
          <w:rtl/>
        </w:rPr>
        <w:t xml:space="preserve"> البلدان النامية</w:t>
      </w:r>
      <w:r w:rsidR="00C90D98">
        <w:rPr>
          <w:rtl/>
        </w:rPr>
        <w:t>.</w:t>
      </w:r>
    </w:p>
    <w:p w14:paraId="1567E11B" w14:textId="77777777" w:rsidR="00C90D98" w:rsidRDefault="003053AD" w:rsidP="00A36DB0">
      <w:pPr>
        <w:pStyle w:val="BodyText"/>
        <w:rPr>
          <w:rtl/>
        </w:rPr>
      </w:pPr>
      <w:r>
        <w:rPr>
          <w:rFonts w:hint="cs"/>
          <w:rtl/>
        </w:rPr>
        <w:t xml:space="preserve">وقد </w:t>
      </w:r>
      <w:r w:rsidR="00C90D98">
        <w:rPr>
          <w:rtl/>
        </w:rPr>
        <w:t xml:space="preserve">شهد النشر في مجال التعليم العالي </w:t>
      </w:r>
      <w:r>
        <w:rPr>
          <w:rFonts w:hint="cs"/>
          <w:rtl/>
        </w:rPr>
        <w:t>تحولاً كبيراً مدفوعاً</w:t>
      </w:r>
      <w:r w:rsidR="00C90D98">
        <w:rPr>
          <w:rtl/>
        </w:rPr>
        <w:t xml:space="preserve"> بمجمعات الكتب المدرسية، وسوق الكتب المستعملة عالي الكفاءة، والمواد المجانية المتاحة على الإنترنت. </w:t>
      </w:r>
      <w:r>
        <w:rPr>
          <w:rFonts w:hint="cs"/>
          <w:rtl/>
        </w:rPr>
        <w:t>و</w:t>
      </w:r>
      <w:r w:rsidR="00C90D98">
        <w:rPr>
          <w:rtl/>
        </w:rPr>
        <w:t>إن الناشرين التقليديين للتعليم العالي الذين نجوا من العاصفة هم الآن</w:t>
      </w:r>
      <w:r>
        <w:rPr>
          <w:rFonts w:hint="cs"/>
          <w:rtl/>
        </w:rPr>
        <w:t>،</w:t>
      </w:r>
      <w:r w:rsidR="00C90D98">
        <w:rPr>
          <w:rtl/>
        </w:rPr>
        <w:t xml:space="preserve"> في الغالب</w:t>
      </w:r>
      <w:r>
        <w:rPr>
          <w:rFonts w:hint="cs"/>
          <w:rtl/>
        </w:rPr>
        <w:t>،</w:t>
      </w:r>
      <w:r w:rsidR="00C90D98">
        <w:rPr>
          <w:rtl/>
        </w:rPr>
        <w:t xml:space="preserve"> </w:t>
      </w:r>
      <w:r>
        <w:rPr>
          <w:rFonts w:hint="cs"/>
          <w:rtl/>
        </w:rPr>
        <w:t xml:space="preserve">من </w:t>
      </w:r>
      <w:r w:rsidR="00C90D98">
        <w:rPr>
          <w:rtl/>
        </w:rPr>
        <w:t>موردي الكتب</w:t>
      </w:r>
      <w:r>
        <w:rPr>
          <w:rtl/>
        </w:rPr>
        <w:t xml:space="preserve"> المدرسية الرقمية ويواجهون </w:t>
      </w:r>
      <w:r>
        <w:rPr>
          <w:rFonts w:hint="cs"/>
          <w:rtl/>
        </w:rPr>
        <w:t>ضغوطاً مستمرة</w:t>
      </w:r>
      <w:r w:rsidR="00C90D98">
        <w:rPr>
          <w:rtl/>
        </w:rPr>
        <w:t xml:space="preserve"> لتوسيع </w:t>
      </w:r>
      <w:r>
        <w:rPr>
          <w:rFonts w:hint="cs"/>
          <w:rtl/>
        </w:rPr>
        <w:t>النفاذ</w:t>
      </w:r>
      <w:r w:rsidR="00C90D98">
        <w:rPr>
          <w:rtl/>
        </w:rPr>
        <w:t xml:space="preserve"> </w:t>
      </w:r>
      <w:r>
        <w:rPr>
          <w:rtl/>
        </w:rPr>
        <w:t>إلى المحتوى الرقمي وتقليل تكلف</w:t>
      </w:r>
      <w:r>
        <w:rPr>
          <w:rFonts w:hint="cs"/>
          <w:rtl/>
        </w:rPr>
        <w:t>ته</w:t>
      </w:r>
      <w:r w:rsidR="00C90D98">
        <w:rPr>
          <w:rtl/>
        </w:rPr>
        <w:t xml:space="preserve">. </w:t>
      </w:r>
      <w:r>
        <w:rPr>
          <w:rFonts w:hint="cs"/>
          <w:rtl/>
        </w:rPr>
        <w:t>و</w:t>
      </w:r>
      <w:r w:rsidR="00C90D98">
        <w:rPr>
          <w:rtl/>
        </w:rPr>
        <w:t xml:space="preserve">تتضمن نماذج الأعمال </w:t>
      </w:r>
      <w:r>
        <w:rPr>
          <w:rFonts w:hint="cs"/>
          <w:rtl/>
        </w:rPr>
        <w:t>التي تقدمها</w:t>
      </w:r>
      <w:r w:rsidR="00C90D98">
        <w:rPr>
          <w:rtl/>
        </w:rPr>
        <w:t xml:space="preserve"> </w:t>
      </w:r>
      <w:r>
        <w:rPr>
          <w:rtl/>
        </w:rPr>
        <w:t>مجم</w:t>
      </w:r>
      <w:r>
        <w:rPr>
          <w:rFonts w:hint="cs"/>
          <w:rtl/>
        </w:rPr>
        <w:t>عات</w:t>
      </w:r>
      <w:r w:rsidR="00C90D98">
        <w:rPr>
          <w:rtl/>
        </w:rPr>
        <w:t xml:space="preserve"> الكتب المدرسية </w:t>
      </w:r>
      <w:r>
        <w:rPr>
          <w:rtl/>
        </w:rPr>
        <w:t xml:space="preserve">للطلاب </w:t>
      </w:r>
      <w:r w:rsidR="00A36DB0">
        <w:rPr>
          <w:rFonts w:hint="cs"/>
          <w:rtl/>
        </w:rPr>
        <w:t>ا</w:t>
      </w:r>
      <w:r w:rsidR="00A36DB0">
        <w:rPr>
          <w:rtl/>
        </w:rPr>
        <w:t>شتراكات شراء وإقرا</w:t>
      </w:r>
      <w:r w:rsidR="00A36DB0">
        <w:rPr>
          <w:rFonts w:hint="cs"/>
          <w:rtl/>
        </w:rPr>
        <w:t>ض</w:t>
      </w:r>
      <w:r w:rsidR="00C90D98">
        <w:rPr>
          <w:rtl/>
        </w:rPr>
        <w:t xml:space="preserve"> </w:t>
      </w:r>
      <w:r w:rsidR="00A36DB0">
        <w:rPr>
          <w:rFonts w:hint="cs"/>
          <w:rtl/>
        </w:rPr>
        <w:t>ال</w:t>
      </w:r>
      <w:r w:rsidR="00C90D98">
        <w:rPr>
          <w:rtl/>
        </w:rPr>
        <w:t xml:space="preserve">كتب </w:t>
      </w:r>
      <w:r w:rsidR="00A36DB0">
        <w:rPr>
          <w:rFonts w:hint="cs"/>
          <w:rtl/>
        </w:rPr>
        <w:t>ال</w:t>
      </w:r>
      <w:r w:rsidR="00C90D98">
        <w:rPr>
          <w:rtl/>
        </w:rPr>
        <w:t xml:space="preserve">مدرسية </w:t>
      </w:r>
      <w:r w:rsidR="00A36DB0">
        <w:rPr>
          <w:rFonts w:hint="cs"/>
          <w:rtl/>
        </w:rPr>
        <w:t>بأكملها</w:t>
      </w:r>
      <w:r w:rsidR="00C90D98">
        <w:rPr>
          <w:rtl/>
        </w:rPr>
        <w:t xml:space="preserve"> أو فصول فردية منها.</w:t>
      </w:r>
    </w:p>
    <w:p w14:paraId="4D339815" w14:textId="77777777" w:rsidR="00C90D98" w:rsidRDefault="00C90D98" w:rsidP="00477A4C">
      <w:pPr>
        <w:pStyle w:val="BodyText"/>
        <w:rPr>
          <w:rtl/>
        </w:rPr>
      </w:pPr>
      <w:r>
        <w:rPr>
          <w:rtl/>
        </w:rPr>
        <w:t xml:space="preserve">ويهيمن </w:t>
      </w:r>
      <w:r w:rsidR="00477A4C">
        <w:rPr>
          <w:rFonts w:hint="cs"/>
          <w:rtl/>
        </w:rPr>
        <w:t>النفاذ</w:t>
      </w:r>
      <w:r>
        <w:rPr>
          <w:rtl/>
        </w:rPr>
        <w:t xml:space="preserve"> المفتوح بشكل متزايد على الأبحاث والنشر العلمي، مما يثير العديد من قضايا </w:t>
      </w:r>
      <w:r w:rsidR="00477A4C">
        <w:rPr>
          <w:rFonts w:hint="cs"/>
          <w:rtl/>
        </w:rPr>
        <w:t>حق المؤلف</w:t>
      </w:r>
      <w:r>
        <w:rPr>
          <w:rtl/>
        </w:rPr>
        <w:t xml:space="preserve">. </w:t>
      </w:r>
      <w:r w:rsidR="00477A4C">
        <w:rPr>
          <w:rFonts w:hint="cs"/>
          <w:rtl/>
        </w:rPr>
        <w:t>و</w:t>
      </w:r>
      <w:r>
        <w:rPr>
          <w:rtl/>
        </w:rPr>
        <w:t xml:space="preserve">على الرغم من الخيارات التي توفرها صناعة النشر، يبدو أن المؤلفين يفضلون الوصول إلى جمهور أوسع </w:t>
      </w:r>
      <w:r w:rsidR="00477A4C">
        <w:rPr>
          <w:rFonts w:hint="cs"/>
          <w:rtl/>
        </w:rPr>
        <w:t>بدلاً من</w:t>
      </w:r>
      <w:r w:rsidR="00477A4C">
        <w:rPr>
          <w:rtl/>
        </w:rPr>
        <w:t xml:space="preserve"> حماية حق</w:t>
      </w:r>
      <w:r w:rsidR="00477A4C">
        <w:rPr>
          <w:rFonts w:hint="cs"/>
          <w:rtl/>
        </w:rPr>
        <w:t xml:space="preserve">وق المؤلف </w:t>
      </w:r>
      <w:r w:rsidR="00477A4C">
        <w:rPr>
          <w:rtl/>
        </w:rPr>
        <w:t>الخا</w:t>
      </w:r>
      <w:r w:rsidR="00477A4C">
        <w:rPr>
          <w:rFonts w:hint="cs"/>
          <w:rtl/>
        </w:rPr>
        <w:t>صة</w:t>
      </w:r>
      <w:r>
        <w:rPr>
          <w:rtl/>
        </w:rPr>
        <w:t xml:space="preserve"> بهم. </w:t>
      </w:r>
      <w:r w:rsidR="00477A4C">
        <w:rPr>
          <w:rFonts w:hint="cs"/>
          <w:rtl/>
        </w:rPr>
        <w:t>وينطوي</w:t>
      </w:r>
      <w:r>
        <w:rPr>
          <w:rtl/>
        </w:rPr>
        <w:t xml:space="preserve"> نشر المقالات في المجلات الأكاديمية باستخدام نموذج أعمال </w:t>
      </w:r>
      <w:r w:rsidR="00477A4C">
        <w:rPr>
          <w:rFonts w:hint="cs"/>
          <w:rtl/>
        </w:rPr>
        <w:t>النفاذ</w:t>
      </w:r>
      <w:r>
        <w:rPr>
          <w:rtl/>
        </w:rPr>
        <w:t xml:space="preserve"> المفتوح </w:t>
      </w:r>
      <w:r w:rsidR="00477A4C">
        <w:rPr>
          <w:rFonts w:hint="cs"/>
          <w:rtl/>
        </w:rPr>
        <w:t xml:space="preserve">على دفع </w:t>
      </w:r>
      <w:r w:rsidR="00477A4C">
        <w:rPr>
          <w:rtl/>
        </w:rPr>
        <w:t>المؤ</w:t>
      </w:r>
      <w:r w:rsidR="00477A4C">
        <w:rPr>
          <w:rFonts w:hint="cs"/>
          <w:rtl/>
        </w:rPr>
        <w:t>ل</w:t>
      </w:r>
      <w:r>
        <w:rPr>
          <w:rtl/>
        </w:rPr>
        <w:t xml:space="preserve">ف </w:t>
      </w:r>
      <w:r w:rsidR="00477A4C">
        <w:rPr>
          <w:rFonts w:hint="cs"/>
          <w:rtl/>
        </w:rPr>
        <w:t>ل</w:t>
      </w:r>
      <w:r>
        <w:rPr>
          <w:rtl/>
        </w:rPr>
        <w:t>رسوم معالجة المقالات (</w:t>
      </w:r>
      <w:r>
        <w:t>APC</w:t>
      </w:r>
      <w:r>
        <w:rPr>
          <w:rtl/>
        </w:rPr>
        <w:t>)، وسيحدد الترخيص المرتبط بتلك</w:t>
      </w:r>
      <w:r w:rsidR="00477A4C">
        <w:rPr>
          <w:rtl/>
        </w:rPr>
        <w:t xml:space="preserve"> المقالة المنشورة كيفية استخدام</w:t>
      </w:r>
      <w:r w:rsidR="00477A4C">
        <w:rPr>
          <w:rFonts w:hint="cs"/>
          <w:rtl/>
        </w:rPr>
        <w:t xml:space="preserve">ها </w:t>
      </w:r>
      <w:r>
        <w:rPr>
          <w:rtl/>
        </w:rPr>
        <w:t xml:space="preserve">أو نسخها </w:t>
      </w:r>
      <w:r w:rsidR="00477A4C">
        <w:rPr>
          <w:rFonts w:hint="cs"/>
          <w:rtl/>
        </w:rPr>
        <w:t>لأغراض</w:t>
      </w:r>
      <w:r>
        <w:rPr>
          <w:rtl/>
        </w:rPr>
        <w:t xml:space="preserve"> </w:t>
      </w:r>
      <w:r w:rsidR="00477A4C">
        <w:rPr>
          <w:rFonts w:hint="cs"/>
          <w:rtl/>
        </w:rPr>
        <w:t xml:space="preserve">الاستخدام </w:t>
      </w:r>
      <w:r>
        <w:rPr>
          <w:rtl/>
        </w:rPr>
        <w:t>التجاري وغير التجاري.</w:t>
      </w:r>
    </w:p>
    <w:p w14:paraId="4F5E3E36" w14:textId="77777777" w:rsidR="00C90D98" w:rsidRDefault="00477A4C" w:rsidP="004878C4">
      <w:pPr>
        <w:pStyle w:val="BodyText"/>
        <w:rPr>
          <w:rtl/>
        </w:rPr>
      </w:pPr>
      <w:r>
        <w:rPr>
          <w:rFonts w:hint="cs"/>
          <w:rtl/>
        </w:rPr>
        <w:lastRenderedPageBreak/>
        <w:t>و</w:t>
      </w:r>
      <w:r w:rsidR="00C90D98">
        <w:rPr>
          <w:rtl/>
        </w:rPr>
        <w:t xml:space="preserve">أدى </w:t>
      </w:r>
      <w:r>
        <w:rPr>
          <w:rFonts w:hint="cs"/>
          <w:rtl/>
        </w:rPr>
        <w:t>تراجع</w:t>
      </w:r>
      <w:r w:rsidR="004878C4">
        <w:rPr>
          <w:rtl/>
        </w:rPr>
        <w:t xml:space="preserve"> الطباعة التقليدية و</w:t>
      </w:r>
      <w:r w:rsidR="00C90D98">
        <w:rPr>
          <w:rtl/>
        </w:rPr>
        <w:t xml:space="preserve">نمو </w:t>
      </w:r>
      <w:r w:rsidR="004878C4">
        <w:rPr>
          <w:rFonts w:hint="cs"/>
          <w:rtl/>
        </w:rPr>
        <w:t>التوزيع</w:t>
      </w:r>
      <w:r w:rsidR="00C90D98">
        <w:rPr>
          <w:rtl/>
        </w:rPr>
        <w:t xml:space="preserve"> الرقمي للدراسات إلى اعتماد واسع النطاق لتقنية </w:t>
      </w:r>
      <w:r w:rsidR="004878C4">
        <w:rPr>
          <w:rtl/>
        </w:rPr>
        <w:t>الطباعة عند الطلب (</w:t>
      </w:r>
      <w:r w:rsidR="004878C4">
        <w:t>PoD</w:t>
      </w:r>
      <w:r w:rsidR="004878C4">
        <w:rPr>
          <w:rtl/>
        </w:rPr>
        <w:t>)</w:t>
      </w:r>
      <w:r w:rsidR="004878C4">
        <w:rPr>
          <w:rFonts w:hint="cs"/>
          <w:rtl/>
        </w:rPr>
        <w:t xml:space="preserve"> </w:t>
      </w:r>
      <w:r w:rsidR="00C90D98">
        <w:rPr>
          <w:rtl/>
        </w:rPr>
        <w:t>في نشر الدراسات. وكان هذا الت</w:t>
      </w:r>
      <w:r w:rsidR="004878C4">
        <w:rPr>
          <w:rtl/>
        </w:rPr>
        <w:t>حول مفيد</w:t>
      </w:r>
      <w:r w:rsidR="004878C4">
        <w:rPr>
          <w:rFonts w:hint="cs"/>
          <w:rtl/>
        </w:rPr>
        <w:t>اً</w:t>
      </w:r>
      <w:r w:rsidR="00C90D98">
        <w:rPr>
          <w:rtl/>
        </w:rPr>
        <w:t xml:space="preserve"> بشكل خاص للعلماء والجامعات الوطنية.</w:t>
      </w:r>
    </w:p>
    <w:p w14:paraId="6D857CA0" w14:textId="77777777" w:rsidR="00C90D98" w:rsidRDefault="004878C4" w:rsidP="004878C4">
      <w:pPr>
        <w:pStyle w:val="BodyText"/>
        <w:rPr>
          <w:rtl/>
        </w:rPr>
      </w:pPr>
      <w:r>
        <w:rPr>
          <w:rFonts w:hint="cs"/>
          <w:rtl/>
        </w:rPr>
        <w:t>ويؤدي</w:t>
      </w:r>
      <w:r w:rsidR="00C90D98">
        <w:rPr>
          <w:rtl/>
        </w:rPr>
        <w:t xml:space="preserve"> الناشرون </w:t>
      </w:r>
      <w:r>
        <w:rPr>
          <w:rFonts w:hint="cs"/>
          <w:rtl/>
        </w:rPr>
        <w:t>دوراً جوهرياً</w:t>
      </w:r>
      <w:r>
        <w:rPr>
          <w:rtl/>
        </w:rPr>
        <w:t xml:space="preserve"> في </w:t>
      </w:r>
      <w:r>
        <w:rPr>
          <w:rFonts w:hint="cs"/>
          <w:rtl/>
        </w:rPr>
        <w:t>تنفيذ رقمنة</w:t>
      </w:r>
      <w:r w:rsidR="00C90D98">
        <w:rPr>
          <w:rtl/>
        </w:rPr>
        <w:t xml:space="preserve"> النشر </w:t>
      </w:r>
      <w:r>
        <w:rPr>
          <w:rFonts w:hint="cs"/>
          <w:rtl/>
        </w:rPr>
        <w:t>التعليمي</w:t>
      </w:r>
      <w:r w:rsidR="00C90D98">
        <w:rPr>
          <w:rtl/>
        </w:rPr>
        <w:t xml:space="preserve">. </w:t>
      </w:r>
      <w:r>
        <w:rPr>
          <w:rFonts w:hint="cs"/>
          <w:rtl/>
        </w:rPr>
        <w:t>و</w:t>
      </w:r>
      <w:r w:rsidR="00C90D98">
        <w:rPr>
          <w:rtl/>
        </w:rPr>
        <w:t xml:space="preserve">يتطلب التعليم الرقمي الناجح بيئة </w:t>
      </w:r>
      <w:r>
        <w:rPr>
          <w:rFonts w:hint="cs"/>
          <w:rtl/>
        </w:rPr>
        <w:t>تمكينية</w:t>
      </w:r>
      <w:r w:rsidR="00C90D98">
        <w:rPr>
          <w:rtl/>
        </w:rPr>
        <w:t xml:space="preserve"> مع إمكانية </w:t>
      </w:r>
      <w:r>
        <w:rPr>
          <w:rFonts w:hint="cs"/>
          <w:rtl/>
        </w:rPr>
        <w:t>النفاذ</w:t>
      </w:r>
      <w:r w:rsidR="00C90D98">
        <w:rPr>
          <w:rtl/>
        </w:rPr>
        <w:t xml:space="preserve"> إلى التكنولوجيا والمحتوى والموارد عالية الجودة، مع مراعاة احتياجات الطلاب والمعلمين والمجتمع المدرسي. </w:t>
      </w:r>
      <w:r>
        <w:rPr>
          <w:rFonts w:hint="cs"/>
          <w:rtl/>
        </w:rPr>
        <w:t>و</w:t>
      </w:r>
      <w:r w:rsidR="00C90D98">
        <w:rPr>
          <w:rtl/>
        </w:rPr>
        <w:t xml:space="preserve">يمكن للتكنولوجيا الرقمية أن تعزز التدريس والتعلم من خلال توفير فرص جديدة للمشاركة والتعاون والتخصيص والإبداع. </w:t>
      </w:r>
      <w:r>
        <w:rPr>
          <w:rFonts w:hint="cs"/>
          <w:rtl/>
        </w:rPr>
        <w:t>و</w:t>
      </w:r>
      <w:r>
        <w:rPr>
          <w:rtl/>
        </w:rPr>
        <w:t>يستخدم الناشرون أيض</w:t>
      </w:r>
      <w:r>
        <w:rPr>
          <w:rFonts w:hint="cs"/>
          <w:rtl/>
        </w:rPr>
        <w:t>اً</w:t>
      </w:r>
      <w:r w:rsidR="00C90D98">
        <w:rPr>
          <w:rtl/>
        </w:rPr>
        <w:t xml:space="preserve"> التكنولوجيا الرقمية لتسهيل </w:t>
      </w:r>
      <w:r>
        <w:rPr>
          <w:rFonts w:hint="cs"/>
          <w:rtl/>
        </w:rPr>
        <w:t>النفاذ</w:t>
      </w:r>
      <w:r w:rsidR="00C90D98">
        <w:rPr>
          <w:rtl/>
        </w:rPr>
        <w:t xml:space="preserve"> إلى المحتوى التعليمي والتفاعلي والشخصي. ولذلك فمن المهم معالجة قضايا الملكية الفكرية المعنية بفعالية. ويشمل ذلك منع انتهاك </w:t>
      </w:r>
      <w:r>
        <w:rPr>
          <w:rFonts w:hint="cs"/>
          <w:rtl/>
        </w:rPr>
        <w:t>حق المؤلف</w:t>
      </w:r>
      <w:r w:rsidR="00C90D98">
        <w:rPr>
          <w:rtl/>
        </w:rPr>
        <w:t xml:space="preserve">، والالتزام بمبادئ الاستخدام العادل، </w:t>
      </w:r>
      <w:r>
        <w:rPr>
          <w:rFonts w:hint="cs"/>
          <w:rtl/>
        </w:rPr>
        <w:t>وإثبات</w:t>
      </w:r>
      <w:r w:rsidR="00C90D98">
        <w:rPr>
          <w:rtl/>
        </w:rPr>
        <w:t xml:space="preserve"> الملكية، </w:t>
      </w:r>
      <w:r>
        <w:rPr>
          <w:rFonts w:hint="cs"/>
          <w:rtl/>
        </w:rPr>
        <w:t>وإسناد</w:t>
      </w:r>
      <w:r w:rsidR="00C90D98">
        <w:rPr>
          <w:rtl/>
        </w:rPr>
        <w:t xml:space="preserve"> </w:t>
      </w:r>
      <w:r>
        <w:rPr>
          <w:rFonts w:hint="cs"/>
          <w:rtl/>
        </w:rPr>
        <w:t>ال</w:t>
      </w:r>
      <w:r w:rsidR="00C90D98">
        <w:rPr>
          <w:rtl/>
        </w:rPr>
        <w:t>مصادر</w:t>
      </w:r>
      <w:r>
        <w:rPr>
          <w:rFonts w:hint="cs"/>
          <w:rtl/>
        </w:rPr>
        <w:t xml:space="preserve"> على نحو مناسب</w:t>
      </w:r>
      <w:r w:rsidR="00C90D98">
        <w:rPr>
          <w:rtl/>
        </w:rPr>
        <w:t xml:space="preserve">، وترخيص </w:t>
      </w:r>
      <w:r>
        <w:rPr>
          <w:rFonts w:hint="cs"/>
          <w:rtl/>
        </w:rPr>
        <w:t>التكنولوجيات</w:t>
      </w:r>
      <w:r w:rsidR="00C90D98">
        <w:rPr>
          <w:rtl/>
        </w:rPr>
        <w:t xml:space="preserve"> المحمية </w:t>
      </w:r>
      <w:r>
        <w:rPr>
          <w:rFonts w:hint="cs"/>
          <w:rtl/>
        </w:rPr>
        <w:t>بموجب براءات</w:t>
      </w:r>
      <w:r w:rsidR="00C90D98">
        <w:rPr>
          <w:rtl/>
        </w:rPr>
        <w:t>، وضمان شروط ترخيص شفافة وعادلة لاستخدام المحتوى الرقمي.</w:t>
      </w:r>
    </w:p>
    <w:p w14:paraId="350AEC41" w14:textId="77777777" w:rsidR="00C90D98" w:rsidRDefault="00343773" w:rsidP="00343773">
      <w:pPr>
        <w:pStyle w:val="BodyText"/>
        <w:spacing w:after="0"/>
        <w:rPr>
          <w:rtl/>
        </w:rPr>
      </w:pPr>
      <w:r>
        <w:rPr>
          <w:rFonts w:hint="cs"/>
          <w:rtl/>
          <w:lang w:bidi="ar-EG"/>
        </w:rPr>
        <w:t xml:space="preserve">وتتاح </w:t>
      </w:r>
      <w:r w:rsidR="00C90D98">
        <w:rPr>
          <w:rtl/>
        </w:rPr>
        <w:t>النسخة الكاملة من الأداة على</w:t>
      </w:r>
      <w:r>
        <w:rPr>
          <w:rFonts w:hint="cs"/>
          <w:rtl/>
        </w:rPr>
        <w:t xml:space="preserve"> الرابط التالي</w:t>
      </w:r>
      <w:r w:rsidR="00C90D98">
        <w:rPr>
          <w:rtl/>
        </w:rPr>
        <w:t>:</w:t>
      </w:r>
    </w:p>
    <w:p w14:paraId="7F164344" w14:textId="77777777" w:rsidR="00C90D98" w:rsidRDefault="00BC4B7D" w:rsidP="00C90D98">
      <w:pPr>
        <w:pStyle w:val="BodyText"/>
        <w:rPr>
          <w:rtl/>
        </w:rPr>
      </w:pPr>
      <w:hyperlink r:id="rId18" w:history="1">
        <w:r w:rsidR="00C90D98" w:rsidRPr="00A97C64">
          <w:rPr>
            <w:rStyle w:val="Hyperlink"/>
          </w:rPr>
          <w:t>https://www.wipo.int/edocs/mdocs/mdocs/en/wipo_ipr_mvd_23/wipo_ipr_mvd_23_www_615979.pdf</w:t>
        </w:r>
      </w:hyperlink>
    </w:p>
    <w:p w14:paraId="141F76C0" w14:textId="77777777" w:rsidR="00C90D98" w:rsidRPr="00696329" w:rsidRDefault="00C90D98" w:rsidP="00C90D98">
      <w:pPr>
        <w:pStyle w:val="Endofdocument-Annex"/>
      </w:pPr>
      <w:r w:rsidRPr="00696329">
        <w:rPr>
          <w:rtl/>
        </w:rPr>
        <w:t>[</w:t>
      </w:r>
      <w:r>
        <w:rPr>
          <w:rFonts w:hint="cs"/>
          <w:rtl/>
        </w:rPr>
        <w:t>نهاية</w:t>
      </w:r>
      <w:r w:rsidRPr="00696329">
        <w:rPr>
          <w:rFonts w:hint="cs"/>
          <w:rtl/>
        </w:rPr>
        <w:t xml:space="preserve"> المرفق</w:t>
      </w:r>
      <w:r>
        <w:rPr>
          <w:rFonts w:hint="cs"/>
          <w:rtl/>
        </w:rPr>
        <w:t xml:space="preserve"> والوثيقة</w:t>
      </w:r>
      <w:r w:rsidRPr="00696329">
        <w:rPr>
          <w:rtl/>
        </w:rPr>
        <w:t>]</w:t>
      </w:r>
    </w:p>
    <w:p w14:paraId="161B5EB9" w14:textId="77777777" w:rsidR="00500DBE" w:rsidRPr="0077666B" w:rsidRDefault="00500DBE" w:rsidP="00C90D98">
      <w:pPr>
        <w:pStyle w:val="BodyText"/>
        <w:jc w:val="center"/>
      </w:pPr>
    </w:p>
    <w:sectPr w:rsidR="00500DBE" w:rsidRPr="0077666B" w:rsidSect="00412F2D">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E43D" w14:textId="77777777" w:rsidR="002F290A" w:rsidRDefault="002F290A">
      <w:r>
        <w:separator/>
      </w:r>
    </w:p>
  </w:endnote>
  <w:endnote w:type="continuationSeparator" w:id="0">
    <w:p w14:paraId="2F33E2B7" w14:textId="77777777" w:rsidR="002F290A" w:rsidRDefault="002F290A" w:rsidP="003B38C1">
      <w:r>
        <w:separator/>
      </w:r>
    </w:p>
    <w:p w14:paraId="748D43C5" w14:textId="77777777" w:rsidR="002F290A" w:rsidRPr="003B38C1" w:rsidRDefault="002F290A" w:rsidP="003B38C1">
      <w:pPr>
        <w:spacing w:after="60"/>
        <w:rPr>
          <w:sz w:val="17"/>
        </w:rPr>
      </w:pPr>
      <w:r>
        <w:rPr>
          <w:sz w:val="17"/>
        </w:rPr>
        <w:t>[Endnote continued from previous page]</w:t>
      </w:r>
    </w:p>
  </w:endnote>
  <w:endnote w:type="continuationNotice" w:id="1">
    <w:p w14:paraId="11541EFE" w14:textId="77777777" w:rsidR="002F290A" w:rsidRPr="003B38C1" w:rsidRDefault="002F29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12B3" w14:textId="77777777" w:rsidR="00BC4B7D" w:rsidRDefault="00BC4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EA20" w14:textId="77777777" w:rsidR="00BC4B7D" w:rsidRDefault="00BC4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8DE7" w14:textId="77777777" w:rsidR="00BC4B7D" w:rsidRDefault="00BC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9403" w14:textId="77777777" w:rsidR="002F290A" w:rsidRDefault="002F290A">
      <w:r>
        <w:separator/>
      </w:r>
    </w:p>
  </w:footnote>
  <w:footnote w:type="continuationSeparator" w:id="0">
    <w:p w14:paraId="34187058" w14:textId="77777777" w:rsidR="002F290A" w:rsidRDefault="002F290A" w:rsidP="008B60B2">
      <w:r>
        <w:separator/>
      </w:r>
    </w:p>
    <w:p w14:paraId="289ABC5B" w14:textId="77777777" w:rsidR="002F290A" w:rsidRPr="00ED77FB" w:rsidRDefault="002F290A" w:rsidP="008B60B2">
      <w:pPr>
        <w:spacing w:after="60"/>
        <w:rPr>
          <w:sz w:val="17"/>
          <w:szCs w:val="17"/>
        </w:rPr>
      </w:pPr>
      <w:r w:rsidRPr="00ED77FB">
        <w:rPr>
          <w:sz w:val="17"/>
          <w:szCs w:val="17"/>
        </w:rPr>
        <w:t>[Footnote continued from previous page]</w:t>
      </w:r>
    </w:p>
  </w:footnote>
  <w:footnote w:type="continuationNotice" w:id="1">
    <w:p w14:paraId="444953AF" w14:textId="77777777" w:rsidR="002F290A" w:rsidRPr="00ED77FB" w:rsidRDefault="002F29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8B2F" w14:textId="77777777" w:rsidR="00BC4B7D" w:rsidRDefault="00BC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D1F3" w14:textId="77777777" w:rsidR="00D07C78" w:rsidRDefault="00DA31B9" w:rsidP="00EC467D">
    <w:pPr>
      <w:bidi w:val="0"/>
      <w:rPr>
        <w:lang w:val="fr-CH"/>
      </w:rPr>
    </w:pPr>
    <w:r w:rsidRPr="00E571B4">
      <w:t>CDIP/</w:t>
    </w:r>
    <w:r w:rsidR="00500DBE">
      <w:t>3</w:t>
    </w:r>
    <w:r w:rsidR="00EC467D">
      <w:t>1</w:t>
    </w:r>
    <w:r w:rsidR="00C90D98">
      <w:t>/</w:t>
    </w:r>
    <w:r w:rsidR="00C90D98">
      <w:rPr>
        <w:lang w:val="fr-CH"/>
      </w:rPr>
      <w:t>INF/4</w:t>
    </w:r>
  </w:p>
  <w:p w14:paraId="23D115C5" w14:textId="77777777" w:rsidR="00C90D98" w:rsidRPr="00C90D98" w:rsidRDefault="00C90D98" w:rsidP="00C90D98">
    <w:pPr>
      <w:bidi w:val="0"/>
      <w:rPr>
        <w:lang w:val="fr-CH"/>
      </w:rPr>
    </w:pPr>
    <w:r>
      <w:rPr>
        <w:lang w:val="fr-CH"/>
      </w:rPr>
      <w:t>Annex</w:t>
    </w:r>
  </w:p>
  <w:p w14:paraId="273CECC7" w14:textId="16D3DC23"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BC4B7D">
      <w:rPr>
        <w:noProof/>
      </w:rPr>
      <w:t>2</w:t>
    </w:r>
    <w:r w:rsidRPr="00E571B4">
      <w:fldChar w:fldCharType="end"/>
    </w:r>
  </w:p>
  <w:p w14:paraId="67544956" w14:textId="77777777" w:rsidR="00D07C78" w:rsidRPr="00E571B4" w:rsidRDefault="00D07C78" w:rsidP="00210D5F">
    <w:pPr>
      <w:bidi w:val="0"/>
    </w:pPr>
  </w:p>
  <w:p w14:paraId="278E472E" w14:textId="77777777"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1C1" w14:textId="77777777" w:rsidR="00BC4B7D" w:rsidRDefault="00BC4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698600"/>
      <w:docPartObj>
        <w:docPartGallery w:val="Page Numbers (Top of Page)"/>
        <w:docPartUnique/>
      </w:docPartObj>
    </w:sdtPr>
    <w:sdtEndPr>
      <w:rPr>
        <w:noProof/>
      </w:rPr>
    </w:sdtEndPr>
    <w:sdtContent>
      <w:p w14:paraId="6CAF10ED" w14:textId="77777777" w:rsidR="00696329" w:rsidRDefault="00696329" w:rsidP="00696329">
        <w:pPr>
          <w:pStyle w:val="Header"/>
          <w:jc w:val="right"/>
          <w:rPr>
            <w:noProof/>
          </w:rPr>
        </w:pPr>
        <w:r>
          <w:rPr>
            <w:noProof/>
          </w:rPr>
          <w:t>CDIP/31/INF/4</w:t>
        </w:r>
      </w:p>
      <w:p w14:paraId="13293BCD" w14:textId="77777777" w:rsidR="00696329" w:rsidRDefault="00696329" w:rsidP="00696329">
        <w:pPr>
          <w:pStyle w:val="Header"/>
          <w:jc w:val="right"/>
          <w:rPr>
            <w:noProof/>
          </w:rPr>
        </w:pPr>
        <w:r>
          <w:rPr>
            <w:noProof/>
          </w:rPr>
          <w:t>ANNEX</w:t>
        </w:r>
      </w:p>
      <w:p w14:paraId="2FE7E9EF" w14:textId="77777777" w:rsidR="00696329" w:rsidRDefault="00696329" w:rsidP="00696329">
        <w:pPr>
          <w:pStyle w:val="Header"/>
          <w:jc w:val="right"/>
          <w:rPr>
            <w:noProof/>
            <w:lang w:bidi="ar-EG"/>
          </w:rPr>
        </w:pPr>
        <w:r>
          <w:rPr>
            <w:rFonts w:hint="cs"/>
            <w:noProof/>
            <w:rtl/>
            <w:lang w:bidi="ar-EG"/>
          </w:rPr>
          <w:t>المرفق</w:t>
        </w:r>
      </w:p>
    </w:sdtContent>
  </w:sdt>
  <w:p w14:paraId="6F065415" w14:textId="77777777" w:rsidR="00696329" w:rsidRDefault="00696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A"/>
    <w:rsid w:val="00043CAA"/>
    <w:rsid w:val="00045CAF"/>
    <w:rsid w:val="00056816"/>
    <w:rsid w:val="00064963"/>
    <w:rsid w:val="00075432"/>
    <w:rsid w:val="000968ED"/>
    <w:rsid w:val="000A3D97"/>
    <w:rsid w:val="000F5E56"/>
    <w:rsid w:val="001362EE"/>
    <w:rsid w:val="001406E1"/>
    <w:rsid w:val="00155D8A"/>
    <w:rsid w:val="001647D5"/>
    <w:rsid w:val="001832A6"/>
    <w:rsid w:val="0019592A"/>
    <w:rsid w:val="001C7256"/>
    <w:rsid w:val="001D4107"/>
    <w:rsid w:val="00203D24"/>
    <w:rsid w:val="00210D5F"/>
    <w:rsid w:val="0021217E"/>
    <w:rsid w:val="002326AB"/>
    <w:rsid w:val="00243430"/>
    <w:rsid w:val="002634C4"/>
    <w:rsid w:val="00280C5B"/>
    <w:rsid w:val="0028292A"/>
    <w:rsid w:val="002928D3"/>
    <w:rsid w:val="002F1FE6"/>
    <w:rsid w:val="002F290A"/>
    <w:rsid w:val="002F4E68"/>
    <w:rsid w:val="003053AD"/>
    <w:rsid w:val="00312F7F"/>
    <w:rsid w:val="00337BCD"/>
    <w:rsid w:val="00343773"/>
    <w:rsid w:val="00361450"/>
    <w:rsid w:val="003673CF"/>
    <w:rsid w:val="00382FD2"/>
    <w:rsid w:val="003845C1"/>
    <w:rsid w:val="003A2A0B"/>
    <w:rsid w:val="003A6F89"/>
    <w:rsid w:val="003B355C"/>
    <w:rsid w:val="003B38C1"/>
    <w:rsid w:val="003C34E9"/>
    <w:rsid w:val="00412F2D"/>
    <w:rsid w:val="00423E3E"/>
    <w:rsid w:val="00427AF4"/>
    <w:rsid w:val="004647DA"/>
    <w:rsid w:val="00474062"/>
    <w:rsid w:val="00477A4C"/>
    <w:rsid w:val="00477D6B"/>
    <w:rsid w:val="004878C4"/>
    <w:rsid w:val="00500DBE"/>
    <w:rsid w:val="005019FF"/>
    <w:rsid w:val="00516C18"/>
    <w:rsid w:val="0052256A"/>
    <w:rsid w:val="0053057A"/>
    <w:rsid w:val="005515F4"/>
    <w:rsid w:val="00556076"/>
    <w:rsid w:val="00560A29"/>
    <w:rsid w:val="005C6649"/>
    <w:rsid w:val="005E3AB6"/>
    <w:rsid w:val="005E7B89"/>
    <w:rsid w:val="00605827"/>
    <w:rsid w:val="00646050"/>
    <w:rsid w:val="006713CA"/>
    <w:rsid w:val="00676C5C"/>
    <w:rsid w:val="00696329"/>
    <w:rsid w:val="006B5C12"/>
    <w:rsid w:val="00720EFD"/>
    <w:rsid w:val="0077666B"/>
    <w:rsid w:val="007854AF"/>
    <w:rsid w:val="00793A7C"/>
    <w:rsid w:val="007A398A"/>
    <w:rsid w:val="007C4902"/>
    <w:rsid w:val="007D1613"/>
    <w:rsid w:val="007D29B7"/>
    <w:rsid w:val="007D6A76"/>
    <w:rsid w:val="007E4C0E"/>
    <w:rsid w:val="008A134B"/>
    <w:rsid w:val="008B2CC1"/>
    <w:rsid w:val="008B60B2"/>
    <w:rsid w:val="0090731E"/>
    <w:rsid w:val="00916EE2"/>
    <w:rsid w:val="00966A22"/>
    <w:rsid w:val="0096722F"/>
    <w:rsid w:val="00976DF4"/>
    <w:rsid w:val="00980843"/>
    <w:rsid w:val="009B0855"/>
    <w:rsid w:val="009E2791"/>
    <w:rsid w:val="009E3F6F"/>
    <w:rsid w:val="009F499F"/>
    <w:rsid w:val="00A166E8"/>
    <w:rsid w:val="00A36DB0"/>
    <w:rsid w:val="00A37342"/>
    <w:rsid w:val="00A42DAF"/>
    <w:rsid w:val="00A45272"/>
    <w:rsid w:val="00A45BD8"/>
    <w:rsid w:val="00A6405D"/>
    <w:rsid w:val="00A869B7"/>
    <w:rsid w:val="00A90F0A"/>
    <w:rsid w:val="00AC205C"/>
    <w:rsid w:val="00AF0A6B"/>
    <w:rsid w:val="00B05A69"/>
    <w:rsid w:val="00B42CA9"/>
    <w:rsid w:val="00B51FF7"/>
    <w:rsid w:val="00B75281"/>
    <w:rsid w:val="00B772DD"/>
    <w:rsid w:val="00B92F1F"/>
    <w:rsid w:val="00B9734B"/>
    <w:rsid w:val="00BA30E2"/>
    <w:rsid w:val="00BC4B7D"/>
    <w:rsid w:val="00BF2AFA"/>
    <w:rsid w:val="00C11BFE"/>
    <w:rsid w:val="00C5068F"/>
    <w:rsid w:val="00C66169"/>
    <w:rsid w:val="00C86D74"/>
    <w:rsid w:val="00C90D98"/>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01B20"/>
    <w:rsid w:val="00E15015"/>
    <w:rsid w:val="00E319DF"/>
    <w:rsid w:val="00E335FE"/>
    <w:rsid w:val="00E571B4"/>
    <w:rsid w:val="00E66CC5"/>
    <w:rsid w:val="00EA7D6E"/>
    <w:rsid w:val="00EB2F76"/>
    <w:rsid w:val="00EB6F85"/>
    <w:rsid w:val="00EC467D"/>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20CB25"/>
  <w15:docId w15:val="{4FE9B2E2-6654-467F-A443-EE728338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erChar">
    <w:name w:val="Header Char"/>
    <w:basedOn w:val="DefaultParagraphFont"/>
    <w:link w:val="Header"/>
    <w:uiPriority w:val="99"/>
    <w:rsid w:val="00696329"/>
    <w:rPr>
      <w:rFonts w:ascii="Arial" w:eastAsia="SimSun" w:hAnsi="Arial" w:cs="Calibri"/>
      <w:sz w:val="22"/>
      <w:szCs w:val="22"/>
      <w:lang w:val="en-US" w:eastAsia="zh-CN"/>
    </w:rPr>
  </w:style>
  <w:style w:type="character" w:styleId="Hyperlink">
    <w:name w:val="Hyperlink"/>
    <w:basedOn w:val="DefaultParagraphFont"/>
    <w:unhideWhenUsed/>
    <w:rsid w:val="00C90D98"/>
    <w:rPr>
      <w:color w:val="0000FF" w:themeColor="hyperlink"/>
      <w:u w:val="single"/>
    </w:rPr>
  </w:style>
  <w:style w:type="character" w:styleId="FollowedHyperlink">
    <w:name w:val="FollowedHyperlink"/>
    <w:basedOn w:val="DefaultParagraphFont"/>
    <w:semiHidden/>
    <w:unhideWhenUsed/>
    <w:rsid w:val="0006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edocs/mdocs/mdocs/en/wipo_ipr_mvd_23/wipo_ipr_mvd_23_www_61597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7D74-439B-4596-B6F5-F8E3947A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914</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CDIP/31/INF/4</dc:title>
  <dc:creator>IHADADENE Soraya</dc:creator>
  <cp:keywords>FOR OFFICIAL USE ONLY</cp:keywords>
  <cp:lastModifiedBy>ESTEVES DOS SANTOS Anabela</cp:lastModifiedBy>
  <cp:revision>19</cp:revision>
  <cp:lastPrinted>2023-09-07T07:16:00Z</cp:lastPrinted>
  <dcterms:created xsi:type="dcterms:W3CDTF">2023-09-06T10:49:00Z</dcterms:created>
  <dcterms:modified xsi:type="dcterms:W3CDTF">2023-09-11T09:56:00Z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